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6DE09F07" w14:textId="77777777" w:rsidR="00E574F6" w:rsidRPr="00E574F6" w:rsidRDefault="00D46920" w:rsidP="00E574F6">
      <w:pPr>
        <w:spacing w:line="360" w:lineRule="auto"/>
        <w:jc w:val="center"/>
        <w:rPr>
          <w:rFonts w:ascii="Arial" w:hAnsi="Arial" w:cs="Arial"/>
          <w:b/>
          <w:bCs/>
          <w:color w:val="1D2125"/>
          <w:sz w:val="32"/>
          <w:szCs w:val="32"/>
          <w:shd w:val="clear" w:color="auto" w:fill="FFFFFF"/>
        </w:rPr>
      </w:pPr>
      <w:r w:rsidRPr="00B326B3">
        <w:rPr>
          <w:rStyle w:val="Strong"/>
          <w:rFonts w:ascii="Arial" w:hAnsi="Arial" w:cs="Arial"/>
          <w:color w:val="1D2125"/>
          <w:sz w:val="32"/>
          <w:szCs w:val="32"/>
          <w:shd w:val="clear" w:color="auto" w:fill="FFFFFF"/>
        </w:rPr>
        <w:t xml:space="preserve">Changemakers: </w:t>
      </w:r>
      <w:r w:rsidR="00E574F6" w:rsidRPr="00E574F6">
        <w:rPr>
          <w:rFonts w:ascii="Arial" w:hAnsi="Arial" w:cs="Arial"/>
          <w:b/>
          <w:bCs/>
          <w:color w:val="1D2125"/>
          <w:sz w:val="32"/>
          <w:szCs w:val="32"/>
          <w:shd w:val="clear" w:color="auto" w:fill="FFFFFF"/>
        </w:rPr>
        <w:t>Changemakers: Building your Personal Brand for Sustainable Employment (BMHP5015_LON)</w:t>
      </w:r>
    </w:p>
    <w:p w14:paraId="1B7909EE" w14:textId="5D41D091" w:rsidR="00D46920" w:rsidRPr="00B326B3" w:rsidRDefault="00D46920" w:rsidP="00E574F6">
      <w:pPr>
        <w:spacing w:line="360" w:lineRule="auto"/>
        <w:jc w:val="center"/>
        <w:rPr>
          <w:rStyle w:val="Strong"/>
          <w:rFonts w:ascii="Arial" w:hAnsi="Arial" w:cs="Arial"/>
          <w:color w:val="1D2125"/>
          <w:sz w:val="32"/>
          <w:szCs w:val="32"/>
        </w:rPr>
      </w:pPr>
    </w:p>
    <w:p w14:paraId="0D7EA3D7" w14:textId="77777777" w:rsidR="00D46920" w:rsidRPr="00B326B3" w:rsidRDefault="00D46920" w:rsidP="00D46920">
      <w:pPr>
        <w:spacing w:line="360" w:lineRule="auto"/>
        <w:jc w:val="center"/>
        <w:rPr>
          <w:rStyle w:val="Strong"/>
          <w:rFonts w:ascii="Arial" w:hAnsi="Arial" w:cs="Arial"/>
          <w:color w:val="1D2125"/>
          <w:sz w:val="32"/>
          <w:szCs w:val="32"/>
        </w:rPr>
      </w:pPr>
    </w:p>
    <w:p w14:paraId="4E60214F" w14:textId="4D8CA559" w:rsidR="00D46920" w:rsidRPr="00B326B3" w:rsidRDefault="00D46920" w:rsidP="00D46920">
      <w:pPr>
        <w:spacing w:line="360" w:lineRule="auto"/>
        <w:rPr>
          <w:rStyle w:val="Strong"/>
          <w:rFonts w:ascii="Arial" w:hAnsi="Arial" w:cs="Arial"/>
          <w:b w:val="0"/>
          <w:bCs w:val="0"/>
          <w:color w:val="1D2125"/>
          <w:sz w:val="32"/>
          <w:szCs w:val="32"/>
        </w:rPr>
      </w:pPr>
      <w:r w:rsidRPr="00B326B3">
        <w:rPr>
          <w:rFonts w:ascii="Arial" w:hAnsi="Arial" w:cs="Arial"/>
          <w:b/>
          <w:bCs/>
          <w:color w:val="000000"/>
          <w:sz w:val="32"/>
          <w:szCs w:val="32"/>
        </w:rPr>
        <w:t xml:space="preserve">Component </w:t>
      </w:r>
      <w:r w:rsidR="00E574F6">
        <w:rPr>
          <w:rFonts w:ascii="Arial" w:hAnsi="Arial" w:cs="Arial"/>
          <w:b/>
          <w:bCs/>
          <w:color w:val="000000"/>
          <w:sz w:val="32"/>
          <w:szCs w:val="32"/>
        </w:rPr>
        <w:t>1</w:t>
      </w:r>
      <w:r w:rsidRPr="00E574F6">
        <w:rPr>
          <w:rFonts w:ascii="Arial" w:hAnsi="Arial" w:cs="Arial"/>
          <w:b/>
          <w:bCs/>
          <w:color w:val="000000"/>
          <w:sz w:val="32"/>
          <w:szCs w:val="32"/>
        </w:rPr>
        <w:t>:</w:t>
      </w:r>
      <w:r w:rsidRPr="00E574F6">
        <w:rPr>
          <w:rFonts w:ascii="Arial" w:hAnsi="Arial" w:cs="Arial"/>
          <w:b/>
          <w:bCs/>
          <w:sz w:val="32"/>
          <w:szCs w:val="32"/>
        </w:rPr>
        <w:t xml:space="preserve"> </w:t>
      </w:r>
      <w:r w:rsidR="00E574F6" w:rsidRPr="00E574F6">
        <w:rPr>
          <w:rFonts w:ascii="Arial" w:hAnsi="Arial" w:cs="Arial"/>
          <w:b/>
          <w:bCs/>
          <w:sz w:val="32"/>
          <w:szCs w:val="32"/>
        </w:rPr>
        <w:t>Online</w:t>
      </w:r>
      <w:r w:rsidR="00E574F6">
        <w:rPr>
          <w:rFonts w:ascii="Arial" w:hAnsi="Arial" w:cs="Arial"/>
          <w:sz w:val="32"/>
          <w:szCs w:val="32"/>
        </w:rPr>
        <w:t xml:space="preserve"> </w:t>
      </w:r>
      <w:r w:rsidR="00E574F6">
        <w:rPr>
          <w:rFonts w:ascii="Arial" w:hAnsi="Arial" w:cs="Arial"/>
          <w:b/>
          <w:bCs/>
          <w:sz w:val="32"/>
          <w:szCs w:val="32"/>
        </w:rPr>
        <w:t>Portfolio</w:t>
      </w:r>
      <w:r w:rsidR="00B326B3" w:rsidRPr="00B326B3">
        <w:rPr>
          <w:rFonts w:ascii="Arial" w:hAnsi="Arial" w:cs="Arial"/>
          <w:sz w:val="32"/>
          <w:szCs w:val="32"/>
        </w:rPr>
        <w:t xml:space="preserve"> </w:t>
      </w:r>
    </w:p>
    <w:p w14:paraId="58EAA200" w14:textId="77777777" w:rsidR="00D46920" w:rsidRPr="00B326B3" w:rsidRDefault="00D46920" w:rsidP="00D46920">
      <w:pPr>
        <w:spacing w:line="360" w:lineRule="auto"/>
        <w:rPr>
          <w:rStyle w:val="Strong"/>
          <w:rFonts w:ascii="Arial" w:hAnsi="Arial" w:cs="Arial"/>
          <w:color w:val="1D2125"/>
          <w:sz w:val="32"/>
          <w:szCs w:val="32"/>
        </w:rPr>
      </w:pPr>
    </w:p>
    <w:p w14:paraId="3C55ACB9" w14:textId="7A30AD34" w:rsidR="00D46920" w:rsidRPr="00B326B3" w:rsidRDefault="00D46920" w:rsidP="00D46920">
      <w:pPr>
        <w:spacing w:line="360" w:lineRule="auto"/>
        <w:rPr>
          <w:rStyle w:val="Strong"/>
          <w:rFonts w:ascii="Arial" w:hAnsi="Arial" w:cs="Arial"/>
          <w:color w:val="1D2125"/>
          <w:sz w:val="32"/>
          <w:szCs w:val="32"/>
        </w:rPr>
      </w:pPr>
      <w:r w:rsidRPr="00B326B3">
        <w:rPr>
          <w:rStyle w:val="Strong"/>
          <w:rFonts w:ascii="Arial" w:hAnsi="Arial" w:cs="Arial"/>
          <w:color w:val="1D2125"/>
          <w:sz w:val="32"/>
          <w:szCs w:val="32"/>
        </w:rPr>
        <w:t>Student name:</w:t>
      </w:r>
      <w:r w:rsidR="00186604" w:rsidRPr="00B326B3">
        <w:rPr>
          <w:rStyle w:val="Strong"/>
          <w:rFonts w:ascii="Arial" w:hAnsi="Arial" w:cs="Arial"/>
          <w:color w:val="1D2125"/>
          <w:sz w:val="32"/>
          <w:szCs w:val="32"/>
        </w:rPr>
        <w:t xml:space="preserve"> Cristea Florin Cristian</w:t>
      </w:r>
    </w:p>
    <w:p w14:paraId="3DCFFD10" w14:textId="75E92AA9" w:rsidR="00D46920" w:rsidRPr="00B326B3" w:rsidRDefault="00D46920" w:rsidP="00D46920">
      <w:pPr>
        <w:spacing w:line="360" w:lineRule="auto"/>
        <w:rPr>
          <w:rStyle w:val="Strong"/>
          <w:rFonts w:ascii="Arial" w:hAnsi="Arial" w:cs="Arial"/>
          <w:color w:val="1D2125"/>
          <w:sz w:val="32"/>
          <w:szCs w:val="32"/>
        </w:rPr>
      </w:pPr>
      <w:r w:rsidRPr="00B326B3">
        <w:rPr>
          <w:rStyle w:val="Strong"/>
          <w:rFonts w:ascii="Arial" w:hAnsi="Arial" w:cs="Arial"/>
          <w:color w:val="1D2125"/>
          <w:sz w:val="32"/>
          <w:szCs w:val="32"/>
        </w:rPr>
        <w:t>Student number:</w:t>
      </w:r>
      <w:r w:rsidR="00186604" w:rsidRPr="00B326B3">
        <w:rPr>
          <w:rStyle w:val="Strong"/>
          <w:rFonts w:ascii="Arial" w:hAnsi="Arial" w:cs="Arial"/>
          <w:color w:val="1D2125"/>
          <w:sz w:val="32"/>
          <w:szCs w:val="32"/>
        </w:rPr>
        <w:t xml:space="preserve"> 2328061</w:t>
      </w:r>
    </w:p>
    <w:p w14:paraId="6F2C3011" w14:textId="358F427D" w:rsidR="00D46920" w:rsidRPr="00B326B3" w:rsidRDefault="00D46920" w:rsidP="00D46920">
      <w:pPr>
        <w:spacing w:line="360" w:lineRule="auto"/>
        <w:rPr>
          <w:rStyle w:val="Strong"/>
          <w:rFonts w:ascii="Arial" w:hAnsi="Arial" w:cs="Arial"/>
          <w:color w:val="1D2125"/>
          <w:sz w:val="32"/>
          <w:szCs w:val="32"/>
        </w:rPr>
      </w:pPr>
      <w:r w:rsidRPr="00B326B3">
        <w:rPr>
          <w:rStyle w:val="Strong"/>
          <w:rFonts w:ascii="Arial" w:hAnsi="Arial" w:cs="Arial"/>
          <w:color w:val="1D2125"/>
          <w:sz w:val="32"/>
          <w:szCs w:val="32"/>
        </w:rPr>
        <w:t>Lecturer’s name:</w:t>
      </w:r>
      <w:r w:rsidR="00EB12B1" w:rsidRPr="00B326B3">
        <w:rPr>
          <w:rStyle w:val="Strong"/>
          <w:rFonts w:ascii="Arial" w:hAnsi="Arial" w:cs="Arial"/>
          <w:color w:val="1D2125"/>
          <w:sz w:val="32"/>
          <w:szCs w:val="32"/>
        </w:rPr>
        <w:t xml:space="preserve"> </w:t>
      </w:r>
      <w:r w:rsidR="00E574F6">
        <w:rPr>
          <w:rStyle w:val="Strong"/>
          <w:rFonts w:ascii="Arial" w:hAnsi="Arial" w:cs="Arial"/>
          <w:color w:val="1D2125"/>
          <w:sz w:val="32"/>
          <w:szCs w:val="32"/>
        </w:rPr>
        <w:t xml:space="preserve">Caroline Salami </w:t>
      </w:r>
    </w:p>
    <w:p w14:paraId="0D3CF38A" w14:textId="77777777" w:rsidR="00D46920" w:rsidRDefault="00D46920" w:rsidP="00D46920">
      <w:pPr>
        <w:spacing w:line="360" w:lineRule="auto"/>
        <w:rPr>
          <w:sz w:val="36"/>
          <w:szCs w:val="36"/>
        </w:rPr>
      </w:pPr>
    </w:p>
    <w:p w14:paraId="30A7CAA3" w14:textId="77777777" w:rsidR="00B326B3" w:rsidRDefault="00B326B3"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23E97EEA" w14:textId="77777777" w:rsidR="00D46920" w:rsidRDefault="00D46920" w:rsidP="005C28E8">
      <w:pPr>
        <w:spacing w:line="360" w:lineRule="auto"/>
        <w:rPr>
          <w:rFonts w:ascii="Times New Roman" w:hAnsi="Times New Roman"/>
          <w:b/>
          <w:bCs/>
          <w:sz w:val="32"/>
          <w:szCs w:val="32"/>
        </w:rPr>
      </w:pPr>
    </w:p>
    <w:p w14:paraId="2BB188C7" w14:textId="1FAB580E" w:rsidR="00D46920" w:rsidRPr="00E574F6" w:rsidRDefault="00E574F6" w:rsidP="00E574F6">
      <w:pPr>
        <w:spacing w:line="360" w:lineRule="auto"/>
        <w:rPr>
          <w:rFonts w:ascii="Arial" w:hAnsi="Arial" w:cs="Arial"/>
          <w:b/>
          <w:bCs/>
          <w:sz w:val="22"/>
          <w:szCs w:val="22"/>
        </w:rPr>
      </w:pPr>
      <w:r w:rsidRPr="00E574F6">
        <w:rPr>
          <w:rFonts w:ascii="Arial" w:hAnsi="Arial" w:cs="Arial"/>
          <w:b/>
          <w:bCs/>
          <w:sz w:val="22"/>
          <w:szCs w:val="22"/>
        </w:rPr>
        <w:lastRenderedPageBreak/>
        <w:t xml:space="preserve">Introduction </w:t>
      </w:r>
      <w:r w:rsidRPr="00E574F6">
        <w:rPr>
          <w:rFonts w:ascii="Arial" w:hAnsi="Arial" w:cs="Arial"/>
          <w:b/>
          <w:bCs/>
          <w:sz w:val="22"/>
          <w:szCs w:val="22"/>
        </w:rPr>
        <w:br/>
      </w:r>
      <w:r w:rsidRPr="00E574F6">
        <w:rPr>
          <w:rFonts w:ascii="Arial" w:hAnsi="Arial" w:cs="Arial"/>
          <w:b/>
          <w:bCs/>
          <w:sz w:val="22"/>
          <w:szCs w:val="22"/>
        </w:rPr>
        <w:br/>
        <w:t xml:space="preserve">This portfolio will demonstrate my learning throughout the Employability module. Each section will discuss how studying each unit allowed me to progress personally and professionally within Health and Social Care. During the module I developed knowledge surrounding personal branding, employability, globalisation, identifying opportunities and maintaining wellbeing within the workplace. Each topic has allowed me to understand that becoming a successful healthcare worker requires much more than excellent grades and academic knowledge. </w:t>
      </w:r>
      <w:r w:rsidRPr="00E574F6">
        <w:rPr>
          <w:rFonts w:ascii="Arial" w:hAnsi="Arial" w:cs="Arial"/>
          <w:b/>
          <w:bCs/>
          <w:sz w:val="22"/>
          <w:szCs w:val="22"/>
        </w:rPr>
        <w:br/>
      </w:r>
      <w:r w:rsidRPr="00E574F6">
        <w:rPr>
          <w:rFonts w:ascii="Arial" w:hAnsi="Arial" w:cs="Arial"/>
          <w:b/>
          <w:bCs/>
          <w:sz w:val="22"/>
          <w:szCs w:val="22"/>
        </w:rPr>
        <w:br/>
        <w:t xml:space="preserve">As I am currently studying Health and Social Care my career goal is to become a Deputy Manager working within a care home. Throughout this module I have identified skills, knowledge and personal qualities required to achieve my career goal. Participating in online discussions, forum activities and reflective exercises allowed me to recognise my strengths and areas to improve while discovering how employability skills can benefit career progression. </w:t>
      </w:r>
      <w:r w:rsidRPr="00E574F6">
        <w:rPr>
          <w:rFonts w:ascii="Arial" w:hAnsi="Arial" w:cs="Arial"/>
          <w:b/>
          <w:bCs/>
          <w:sz w:val="22"/>
          <w:szCs w:val="22"/>
        </w:rPr>
        <w:br/>
      </w:r>
      <w:r w:rsidRPr="00E574F6">
        <w:rPr>
          <w:rFonts w:ascii="Arial" w:hAnsi="Arial" w:cs="Arial"/>
          <w:b/>
          <w:bCs/>
          <w:sz w:val="22"/>
          <w:szCs w:val="22"/>
        </w:rPr>
        <w:br/>
        <w:t xml:space="preserve">The following portfolio is divided into four sections, reflecting on each unit included in the module. Each unit has been explained what was learned, how activities affected my knowledge and how information can be applied to Health and Social Care practice. Where relevant, academic literature has been used to support my learning and reflections. </w:t>
      </w:r>
      <w:r w:rsidRPr="00E574F6">
        <w:rPr>
          <w:rFonts w:ascii="Arial" w:hAnsi="Arial" w:cs="Arial"/>
          <w:b/>
          <w:bCs/>
          <w:sz w:val="22"/>
          <w:szCs w:val="22"/>
        </w:rPr>
        <w:br/>
      </w:r>
      <w:r w:rsidRPr="00E574F6">
        <w:rPr>
          <w:rFonts w:ascii="Arial" w:hAnsi="Arial" w:cs="Arial"/>
          <w:b/>
          <w:bCs/>
          <w:sz w:val="22"/>
          <w:szCs w:val="22"/>
        </w:rPr>
        <w:br/>
        <w:t xml:space="preserve">Unit 1 </w:t>
      </w:r>
      <w:r w:rsidRPr="00E574F6">
        <w:rPr>
          <w:rFonts w:ascii="Arial" w:hAnsi="Arial" w:cs="Arial"/>
          <w:b/>
          <w:bCs/>
          <w:sz w:val="22"/>
          <w:szCs w:val="22"/>
        </w:rPr>
        <w:br/>
      </w:r>
      <w:r w:rsidRPr="00E574F6">
        <w:rPr>
          <w:rFonts w:ascii="Arial" w:hAnsi="Arial" w:cs="Arial"/>
          <w:b/>
          <w:bCs/>
          <w:sz w:val="22"/>
          <w:szCs w:val="22"/>
        </w:rPr>
        <w:br/>
        <w:t xml:space="preserve">Unit 1 allowed me to develop a personal brand and recognise how my strengths can affect my employability. Before studying this unit I believed personal brand related only to business or social media platforms. I have now understood that every healthcare professional has their own personal brand based on their behaviour, professionalism values and communication skills. </w:t>
      </w:r>
      <w:r w:rsidRPr="00E574F6">
        <w:rPr>
          <w:rFonts w:ascii="Arial" w:hAnsi="Arial" w:cs="Arial"/>
          <w:b/>
          <w:bCs/>
          <w:sz w:val="22"/>
          <w:szCs w:val="22"/>
        </w:rPr>
        <w:br/>
      </w:r>
      <w:r w:rsidRPr="00E574F6">
        <w:rPr>
          <w:rFonts w:ascii="Arial" w:hAnsi="Arial" w:cs="Arial"/>
          <w:b/>
          <w:bCs/>
          <w:sz w:val="22"/>
          <w:szCs w:val="22"/>
        </w:rPr>
        <w:br/>
        <w:t xml:space="preserve">One of the key concepts I learned was self-awareness. According to Goleman (1998) self-awareness is the foundation for emotional intelligence and leadership. After reflecting on my strengths, I recognised my qualities include empathy, responsibility, teamwork and leadership skills. Working at a care home has allowed me demonstrate these skills every day when providing support to residents and overseeing care staff. </w:t>
      </w:r>
      <w:r w:rsidRPr="00E574F6">
        <w:rPr>
          <w:rFonts w:ascii="Arial" w:hAnsi="Arial" w:cs="Arial"/>
          <w:b/>
          <w:bCs/>
          <w:sz w:val="22"/>
          <w:szCs w:val="22"/>
        </w:rPr>
        <w:br/>
      </w:r>
      <w:r w:rsidRPr="00E574F6">
        <w:rPr>
          <w:rFonts w:ascii="Arial" w:hAnsi="Arial" w:cs="Arial"/>
          <w:b/>
          <w:bCs/>
          <w:sz w:val="22"/>
          <w:szCs w:val="22"/>
        </w:rPr>
        <w:br/>
      </w:r>
      <w:r w:rsidRPr="00E574F6">
        <w:rPr>
          <w:rFonts w:ascii="Arial" w:hAnsi="Arial" w:cs="Arial"/>
          <w:b/>
          <w:bCs/>
          <w:sz w:val="22"/>
          <w:szCs w:val="22"/>
        </w:rPr>
        <w:lastRenderedPageBreak/>
        <w:t xml:space="preserve">Another important topic was planning your future career. During an online activity I was asked to reflect on my future career goals and write about my ambition to become a Deputy Manager after finishing university. </w:t>
      </w:r>
      <w:r w:rsidRPr="00E574F6">
        <w:rPr>
          <w:rFonts w:ascii="Arial" w:hAnsi="Arial" w:cs="Arial"/>
          <w:b/>
          <w:bCs/>
          <w:sz w:val="22"/>
          <w:szCs w:val="22"/>
        </w:rPr>
        <w:br/>
      </w:r>
      <w:r w:rsidRPr="00E574F6">
        <w:rPr>
          <w:rFonts w:ascii="Arial" w:hAnsi="Arial" w:cs="Arial"/>
          <w:b/>
          <w:bCs/>
          <w:sz w:val="22"/>
          <w:szCs w:val="22"/>
        </w:rPr>
        <w:br/>
        <w:t xml:space="preserve">Health and Social Care Career Discussion </w:t>
      </w:r>
      <w:r w:rsidRPr="00E574F6">
        <w:rPr>
          <w:rFonts w:ascii="Arial" w:hAnsi="Arial" w:cs="Arial"/>
          <w:b/>
          <w:bCs/>
          <w:sz w:val="22"/>
          <w:szCs w:val="22"/>
        </w:rPr>
        <w:br/>
      </w:r>
      <w:r w:rsidRPr="00E574F6">
        <w:rPr>
          <w:rFonts w:ascii="Arial" w:hAnsi="Arial" w:cs="Arial"/>
          <w:b/>
          <w:bCs/>
          <w:sz w:val="22"/>
          <w:szCs w:val="22"/>
        </w:rPr>
        <w:br/>
        <w:t xml:space="preserve">In the discussion above I stated that I wanted to progress to a Deputy Manager position due to my enjoyment of leadership roles and providing person-centred care. Completing this activity made me think about the qualifications required for management positions. I realised leadership positions require great communication skills, safeguarding knowledge, decision making skills and competence organising rotas and staff. </w:t>
      </w:r>
      <w:r w:rsidRPr="00E574F6">
        <w:rPr>
          <w:rFonts w:ascii="Arial" w:hAnsi="Arial" w:cs="Arial"/>
          <w:b/>
          <w:bCs/>
          <w:sz w:val="22"/>
          <w:szCs w:val="22"/>
        </w:rPr>
        <w:br/>
      </w:r>
      <w:r w:rsidRPr="00E574F6">
        <w:rPr>
          <w:rFonts w:ascii="Arial" w:hAnsi="Arial" w:cs="Arial"/>
          <w:b/>
          <w:bCs/>
          <w:sz w:val="22"/>
          <w:szCs w:val="22"/>
        </w:rPr>
        <w:br/>
        <w:t xml:space="preserve">The unit also taught me about soft skills. Employers are increasingly looking for candidates with strong soft skills such as communication, teamwork, adaptability and emotional intelligence (Robles, 2012). Within Health and Social Care these skills directly impact patient satisfaction and quality care. </w:t>
      </w:r>
      <w:r w:rsidRPr="00E574F6">
        <w:rPr>
          <w:rFonts w:ascii="Arial" w:hAnsi="Arial" w:cs="Arial"/>
          <w:b/>
          <w:bCs/>
          <w:sz w:val="22"/>
          <w:szCs w:val="22"/>
        </w:rPr>
        <w:br/>
      </w:r>
      <w:r w:rsidRPr="00E574F6">
        <w:rPr>
          <w:rFonts w:ascii="Arial" w:hAnsi="Arial" w:cs="Arial"/>
          <w:b/>
          <w:bCs/>
          <w:sz w:val="22"/>
          <w:szCs w:val="22"/>
        </w:rPr>
        <w:br/>
        <w:t xml:space="preserve">Soft Skills Discussion </w:t>
      </w:r>
      <w:r w:rsidRPr="00E574F6">
        <w:rPr>
          <w:rFonts w:ascii="Arial" w:hAnsi="Arial" w:cs="Arial"/>
          <w:b/>
          <w:bCs/>
          <w:sz w:val="22"/>
          <w:szCs w:val="22"/>
        </w:rPr>
        <w:br/>
      </w:r>
      <w:r w:rsidRPr="00E574F6">
        <w:rPr>
          <w:rFonts w:ascii="Arial" w:hAnsi="Arial" w:cs="Arial"/>
          <w:b/>
          <w:bCs/>
          <w:sz w:val="22"/>
          <w:szCs w:val="22"/>
        </w:rPr>
        <w:br/>
        <w:t xml:space="preserve">In the discussion above I described soft skills as including communication, teamwork, problem solving and many more skills required when adapting to different situations. Reflecting on this activity made me recognise how these skills play a key role when supporting vulnerable adults, communicating with resident’s families and working within multidisciplinary teams. </w:t>
      </w:r>
      <w:r w:rsidRPr="00E574F6">
        <w:rPr>
          <w:rFonts w:ascii="Arial" w:hAnsi="Arial" w:cs="Arial"/>
          <w:b/>
          <w:bCs/>
          <w:sz w:val="22"/>
          <w:szCs w:val="22"/>
        </w:rPr>
        <w:br/>
      </w:r>
      <w:r w:rsidRPr="00E574F6">
        <w:rPr>
          <w:rFonts w:ascii="Arial" w:hAnsi="Arial" w:cs="Arial"/>
          <w:b/>
          <w:bCs/>
          <w:sz w:val="22"/>
          <w:szCs w:val="22"/>
        </w:rPr>
        <w:br/>
        <w:t xml:space="preserve">I also learned that qualifications are not the only factor that makes up your personal brand. Tom Peters (1997) stated that we should view ourselves as our own brand by continually demonstrating professionalism and adding value to an organisation. This changed my perspective on personal brands because I now realise my day to day behaviour impacts my professional reputation. </w:t>
      </w:r>
      <w:r w:rsidRPr="00E574F6">
        <w:rPr>
          <w:rFonts w:ascii="Arial" w:hAnsi="Arial" w:cs="Arial"/>
          <w:b/>
          <w:bCs/>
          <w:sz w:val="22"/>
          <w:szCs w:val="22"/>
        </w:rPr>
        <w:br/>
      </w:r>
      <w:r w:rsidRPr="00E574F6">
        <w:rPr>
          <w:rFonts w:ascii="Arial" w:hAnsi="Arial" w:cs="Arial"/>
          <w:b/>
          <w:bCs/>
          <w:sz w:val="22"/>
          <w:szCs w:val="22"/>
        </w:rPr>
        <w:br/>
        <w:t xml:space="preserve">Overall, Unit 1 has boosted my confidence and allowed me to identify my strengths. I have also recognised areas that I need to improve on to reach my goal of becoming a Deputy Manager, specifically leadership and strategic management skills. Studying this unit has motivated me to continue my professional development throughout my career. </w:t>
      </w:r>
      <w:r w:rsidRPr="00E574F6">
        <w:rPr>
          <w:rFonts w:ascii="Arial" w:hAnsi="Arial" w:cs="Arial"/>
          <w:b/>
          <w:bCs/>
          <w:sz w:val="22"/>
          <w:szCs w:val="22"/>
        </w:rPr>
        <w:br/>
      </w:r>
      <w:r w:rsidRPr="00E574F6">
        <w:rPr>
          <w:rFonts w:ascii="Arial" w:hAnsi="Arial" w:cs="Arial"/>
          <w:b/>
          <w:bCs/>
          <w:sz w:val="22"/>
          <w:szCs w:val="22"/>
        </w:rPr>
        <w:lastRenderedPageBreak/>
        <w:br/>
        <w:t xml:space="preserve">It’s a Small World </w:t>
      </w:r>
      <w:r w:rsidRPr="00E574F6">
        <w:rPr>
          <w:rFonts w:ascii="Arial" w:hAnsi="Arial" w:cs="Arial"/>
          <w:b/>
          <w:bCs/>
          <w:sz w:val="22"/>
          <w:szCs w:val="22"/>
        </w:rPr>
        <w:br/>
      </w:r>
      <w:r w:rsidRPr="00E574F6">
        <w:rPr>
          <w:rFonts w:ascii="Arial" w:hAnsi="Arial" w:cs="Arial"/>
          <w:b/>
          <w:bCs/>
          <w:sz w:val="22"/>
          <w:szCs w:val="22"/>
        </w:rPr>
        <w:br/>
        <w:t xml:space="preserve">Unit 2 allowed me to understand how globalisation can affect employment, healthcare and society. Before completing this unit, I knew that every country’s healthcare system was different but had not recognised how global issues can affect local healthcare services. </w:t>
      </w:r>
      <w:r w:rsidRPr="00E574F6">
        <w:rPr>
          <w:rFonts w:ascii="Arial" w:hAnsi="Arial" w:cs="Arial"/>
          <w:b/>
          <w:bCs/>
          <w:sz w:val="22"/>
          <w:szCs w:val="22"/>
        </w:rPr>
        <w:br/>
      </w:r>
      <w:r w:rsidRPr="00E574F6">
        <w:rPr>
          <w:rFonts w:ascii="Arial" w:hAnsi="Arial" w:cs="Arial"/>
          <w:b/>
          <w:bCs/>
          <w:sz w:val="22"/>
          <w:szCs w:val="22"/>
        </w:rPr>
        <w:br/>
        <w:t xml:space="preserve">One of my favourite topics was the gig economy. The gig economy is where businesses employ agency workers, bank staff or temporary workers to cover workforce shortages. </w:t>
      </w:r>
      <w:r w:rsidRPr="00E574F6">
        <w:rPr>
          <w:rFonts w:ascii="Arial" w:hAnsi="Arial" w:cs="Arial"/>
          <w:b/>
          <w:bCs/>
          <w:sz w:val="22"/>
          <w:szCs w:val="22"/>
        </w:rPr>
        <w:br/>
      </w:r>
      <w:r w:rsidRPr="00E574F6">
        <w:rPr>
          <w:rFonts w:ascii="Arial" w:hAnsi="Arial" w:cs="Arial"/>
          <w:b/>
          <w:bCs/>
          <w:sz w:val="22"/>
          <w:szCs w:val="22"/>
        </w:rPr>
        <w:br/>
        <w:t xml:space="preserve">Gig Economy Discussion </w:t>
      </w:r>
      <w:r w:rsidRPr="00E574F6">
        <w:rPr>
          <w:rFonts w:ascii="Arial" w:hAnsi="Arial" w:cs="Arial"/>
          <w:b/>
          <w:bCs/>
          <w:sz w:val="22"/>
          <w:szCs w:val="22"/>
        </w:rPr>
        <w:br/>
      </w:r>
      <w:r w:rsidRPr="00E574F6">
        <w:rPr>
          <w:rFonts w:ascii="Arial" w:hAnsi="Arial" w:cs="Arial"/>
          <w:b/>
          <w:bCs/>
          <w:sz w:val="22"/>
          <w:szCs w:val="22"/>
        </w:rPr>
        <w:br/>
        <w:t xml:space="preserve">In the forum activity above I discussed my thoughts on agency nurses and care workers that choose to work flexible hours instead of being employed permanently. Reflecting on this forum allowed me to understand there are positive and negative impacts of the gig economy on both employees and employers. Employers benefit as they have increased staffing options and employees gain more control over their working hours. However, there can be negatives to frequent changes in staff such as affecting continuity of care. </w:t>
      </w:r>
      <w:r w:rsidRPr="00E574F6">
        <w:rPr>
          <w:rFonts w:ascii="Arial" w:hAnsi="Arial" w:cs="Arial"/>
          <w:b/>
          <w:bCs/>
          <w:sz w:val="22"/>
          <w:szCs w:val="22"/>
        </w:rPr>
        <w:br/>
      </w:r>
      <w:r w:rsidRPr="00E574F6">
        <w:rPr>
          <w:rFonts w:ascii="Arial" w:hAnsi="Arial" w:cs="Arial"/>
          <w:b/>
          <w:bCs/>
          <w:sz w:val="22"/>
          <w:szCs w:val="22"/>
        </w:rPr>
        <w:br/>
        <w:t xml:space="preserve">Global workforce mobility was another topic I found interesting. The NHS often rely on international workers to cover staff shortages (NHS England, 2023). This taught me that cultural awareness is crucial when working with colleagues and service users from different countries and cultures. </w:t>
      </w:r>
      <w:r w:rsidRPr="00E574F6">
        <w:rPr>
          <w:rFonts w:ascii="Arial" w:hAnsi="Arial" w:cs="Arial"/>
          <w:b/>
          <w:bCs/>
          <w:sz w:val="22"/>
          <w:szCs w:val="22"/>
        </w:rPr>
        <w:br/>
      </w:r>
      <w:r w:rsidRPr="00E574F6">
        <w:rPr>
          <w:rFonts w:ascii="Arial" w:hAnsi="Arial" w:cs="Arial"/>
          <w:b/>
          <w:bCs/>
          <w:sz w:val="22"/>
          <w:szCs w:val="22"/>
        </w:rPr>
        <w:br/>
        <w:t xml:space="preserve">Campinha-Bacote (2002) states cultural competence is being able to provide “effective, respectful care to people of all cultures” (p. 6). After reflecting on my workplace I work with colleagues from various countries and care for residents that have different cultural beliefs. Unit 2 has reinforced how important it is to value diversity and adapt communication where necessary. </w:t>
      </w:r>
      <w:r w:rsidRPr="00E574F6">
        <w:rPr>
          <w:rFonts w:ascii="Arial" w:hAnsi="Arial" w:cs="Arial"/>
          <w:b/>
          <w:bCs/>
          <w:sz w:val="22"/>
          <w:szCs w:val="22"/>
        </w:rPr>
        <w:br/>
      </w:r>
      <w:r w:rsidRPr="00E574F6">
        <w:rPr>
          <w:rFonts w:ascii="Arial" w:hAnsi="Arial" w:cs="Arial"/>
          <w:b/>
          <w:bCs/>
          <w:sz w:val="22"/>
          <w:szCs w:val="22"/>
        </w:rPr>
        <w:br/>
        <w:t xml:space="preserve">The final area discussed was technological development and digital communication. Technology is increasingly being used throughout healthcare whether it be electronic patient records, virtual team meetings or online learning. Completing this module has improved my digital literacy which I believe is another important skill for </w:t>
      </w:r>
      <w:r w:rsidRPr="00E574F6">
        <w:rPr>
          <w:rFonts w:ascii="Arial" w:hAnsi="Arial" w:cs="Arial"/>
          <w:b/>
          <w:bCs/>
          <w:sz w:val="22"/>
          <w:szCs w:val="22"/>
        </w:rPr>
        <w:lastRenderedPageBreak/>
        <w:t xml:space="preserve">employability. </w:t>
      </w:r>
      <w:r w:rsidRPr="00E574F6">
        <w:rPr>
          <w:rFonts w:ascii="Arial" w:hAnsi="Arial" w:cs="Arial"/>
          <w:b/>
          <w:bCs/>
          <w:sz w:val="22"/>
          <w:szCs w:val="22"/>
        </w:rPr>
        <w:br/>
      </w:r>
      <w:r w:rsidRPr="00E574F6">
        <w:rPr>
          <w:rFonts w:ascii="Arial" w:hAnsi="Arial" w:cs="Arial"/>
          <w:b/>
          <w:bCs/>
          <w:sz w:val="22"/>
          <w:szCs w:val="22"/>
        </w:rPr>
        <w:br/>
        <w:t xml:space="preserve">Overall, I feel Unit 2 has given me a better understanding of healthcare outside of my own workplace and social bubble. I now recognise how global influences such as migration, pandemics and staffing shortages can affect day-to-day practice for Health and Social Care professionals. As I hope to become a Deputy Manager one day, understanding these topics will allow me to support my team more effectively. </w:t>
      </w:r>
      <w:r w:rsidRPr="00E574F6">
        <w:rPr>
          <w:rFonts w:ascii="Arial" w:hAnsi="Arial" w:cs="Arial"/>
          <w:b/>
          <w:bCs/>
          <w:sz w:val="22"/>
          <w:szCs w:val="22"/>
        </w:rPr>
        <w:br/>
      </w:r>
      <w:r w:rsidRPr="00E574F6">
        <w:rPr>
          <w:rFonts w:ascii="Arial" w:hAnsi="Arial" w:cs="Arial"/>
          <w:b/>
          <w:bCs/>
          <w:sz w:val="22"/>
          <w:szCs w:val="22"/>
        </w:rPr>
        <w:br/>
        <w:t xml:space="preserve">Unit 3 </w:t>
      </w:r>
      <w:r w:rsidRPr="00E574F6">
        <w:rPr>
          <w:rFonts w:ascii="Arial" w:hAnsi="Arial" w:cs="Arial"/>
          <w:b/>
          <w:bCs/>
          <w:sz w:val="22"/>
          <w:szCs w:val="22"/>
        </w:rPr>
        <w:br/>
      </w:r>
      <w:r w:rsidRPr="00E574F6">
        <w:rPr>
          <w:rFonts w:ascii="Arial" w:hAnsi="Arial" w:cs="Arial"/>
          <w:b/>
          <w:bCs/>
          <w:sz w:val="22"/>
          <w:szCs w:val="22"/>
        </w:rPr>
        <w:br/>
        <w:t xml:space="preserve">Unit 3 allowed me to recognise opportunities for personal and professional development. One takeaway I had from this unit is that opportunities will not just fall into your lap. In order to benefit from opportunities you must actively seek experience that will progress your knowledge, skill and confidence levels. </w:t>
      </w:r>
      <w:r w:rsidRPr="00E574F6">
        <w:rPr>
          <w:rFonts w:ascii="Arial" w:hAnsi="Arial" w:cs="Arial"/>
          <w:b/>
          <w:bCs/>
          <w:sz w:val="22"/>
          <w:szCs w:val="22"/>
        </w:rPr>
        <w:br/>
      </w:r>
      <w:r w:rsidRPr="00E574F6">
        <w:rPr>
          <w:rFonts w:ascii="Arial" w:hAnsi="Arial" w:cs="Arial"/>
          <w:b/>
          <w:bCs/>
          <w:sz w:val="22"/>
          <w:szCs w:val="22"/>
        </w:rPr>
        <w:br/>
        <w:t xml:space="preserve">According to Kolb’s (1984) Experiential Learning Theory we learn through experience, reflecting on that experience and finally applying what we’ve learned to future situations. After reflecting on my career so far, I recognised that working at a care home had already provided me with opportunities to develop my leadership skills. Tasks such as supervising staff, completing care documentation and communicating with other healthcare professionals have helped me develop. </w:t>
      </w:r>
      <w:r w:rsidRPr="00E574F6">
        <w:rPr>
          <w:rFonts w:ascii="Arial" w:hAnsi="Arial" w:cs="Arial"/>
          <w:b/>
          <w:bCs/>
          <w:sz w:val="22"/>
          <w:szCs w:val="22"/>
        </w:rPr>
        <w:br/>
      </w:r>
      <w:r w:rsidRPr="00E574F6">
        <w:rPr>
          <w:rFonts w:ascii="Arial" w:hAnsi="Arial" w:cs="Arial"/>
          <w:b/>
          <w:bCs/>
          <w:sz w:val="22"/>
          <w:szCs w:val="22"/>
        </w:rPr>
        <w:br/>
        <w:t xml:space="preserve">The unit also taught me the importance of networking. Networking with other professionals is very important within healthcare as it creates opportunities for learning, mentoring and career development. Networking with nurses, managers, doctors and members of multidisciplinary teams have allowed me gain confidence and improve my professional knowledge. </w:t>
      </w:r>
      <w:r w:rsidRPr="00E574F6">
        <w:rPr>
          <w:rFonts w:ascii="Arial" w:hAnsi="Arial" w:cs="Arial"/>
          <w:b/>
          <w:bCs/>
          <w:sz w:val="22"/>
          <w:szCs w:val="22"/>
        </w:rPr>
        <w:br/>
      </w:r>
      <w:r w:rsidRPr="00E574F6">
        <w:rPr>
          <w:rFonts w:ascii="Arial" w:hAnsi="Arial" w:cs="Arial"/>
          <w:b/>
          <w:bCs/>
          <w:sz w:val="22"/>
          <w:szCs w:val="22"/>
        </w:rPr>
        <w:br/>
        <w:t xml:space="preserve">Another key topic was lifelong learning. The Health and Care Professions Council (HCPC, 2023) states all healthcare professionals should maintain high standards of proficiency through continued professional development. Completing my degree is only one step of my professional journey, not the end goal. </w:t>
      </w:r>
      <w:r w:rsidRPr="00E574F6">
        <w:rPr>
          <w:rFonts w:ascii="Arial" w:hAnsi="Arial" w:cs="Arial"/>
          <w:b/>
          <w:bCs/>
          <w:sz w:val="22"/>
          <w:szCs w:val="22"/>
        </w:rPr>
        <w:br/>
      </w:r>
      <w:r w:rsidRPr="00E574F6">
        <w:rPr>
          <w:rFonts w:ascii="Arial" w:hAnsi="Arial" w:cs="Arial"/>
          <w:b/>
          <w:bCs/>
          <w:sz w:val="22"/>
          <w:szCs w:val="22"/>
        </w:rPr>
        <w:br/>
        <w:t xml:space="preserve">Lastly, this unit asked me to reflect on my transferable skills. Transferable skills are skills that can be applied to many workplace settings such as leadership skills, being organised, communication skills and conflict resolution. After reflecting on my current job I provide person-centred care every day by using my transferable skills to </w:t>
      </w:r>
      <w:r w:rsidRPr="00E574F6">
        <w:rPr>
          <w:rFonts w:ascii="Arial" w:hAnsi="Arial" w:cs="Arial"/>
          <w:b/>
          <w:bCs/>
          <w:sz w:val="22"/>
          <w:szCs w:val="22"/>
        </w:rPr>
        <w:lastRenderedPageBreak/>
        <w:t xml:space="preserve">support residents and organise care. </w:t>
      </w:r>
      <w:r w:rsidRPr="00E574F6">
        <w:rPr>
          <w:rFonts w:ascii="Arial" w:hAnsi="Arial" w:cs="Arial"/>
          <w:b/>
          <w:bCs/>
          <w:sz w:val="22"/>
          <w:szCs w:val="22"/>
        </w:rPr>
        <w:br/>
      </w:r>
      <w:r w:rsidRPr="00E574F6">
        <w:rPr>
          <w:rFonts w:ascii="Arial" w:hAnsi="Arial" w:cs="Arial"/>
          <w:b/>
          <w:bCs/>
          <w:sz w:val="22"/>
          <w:szCs w:val="22"/>
        </w:rPr>
        <w:br/>
        <w:t xml:space="preserve">An activity asked me to think about what career opportunities I wanted in the future and what I would need to do to achieve them. </w:t>
      </w:r>
      <w:r w:rsidRPr="00E574F6">
        <w:rPr>
          <w:rFonts w:ascii="Arial" w:hAnsi="Arial" w:cs="Arial"/>
          <w:b/>
          <w:bCs/>
          <w:sz w:val="22"/>
          <w:szCs w:val="22"/>
        </w:rPr>
        <w:br/>
      </w:r>
      <w:r w:rsidRPr="00E574F6">
        <w:rPr>
          <w:rFonts w:ascii="Arial" w:hAnsi="Arial" w:cs="Arial"/>
          <w:b/>
          <w:bCs/>
          <w:sz w:val="22"/>
          <w:szCs w:val="22"/>
        </w:rPr>
        <w:br/>
        <w:t xml:space="preserve">When completing the activity above I realised that I should set myself realistic career goals and further improve my experience and skills before applying for new positions. I understand that completing courses such as leadership courses, safeguarding training and additional management qualifications will allow me to feel confident when applying for Deputy Manager roles. </w:t>
      </w:r>
      <w:r w:rsidRPr="00E574F6">
        <w:rPr>
          <w:rFonts w:ascii="Arial" w:hAnsi="Arial" w:cs="Arial"/>
          <w:b/>
          <w:bCs/>
          <w:sz w:val="22"/>
          <w:szCs w:val="22"/>
        </w:rPr>
        <w:br/>
      </w:r>
      <w:r w:rsidRPr="00E574F6">
        <w:rPr>
          <w:rFonts w:ascii="Arial" w:hAnsi="Arial" w:cs="Arial"/>
          <w:b/>
          <w:bCs/>
          <w:sz w:val="22"/>
          <w:szCs w:val="22"/>
        </w:rPr>
        <w:br/>
        <w:t xml:space="preserve">Overall I feel unit 3 has taught me that in order to achieve my goals I must go out and get experience rather than waiting for opportunities to come to me. </w:t>
      </w:r>
      <w:r w:rsidRPr="00E574F6">
        <w:rPr>
          <w:rFonts w:ascii="Arial" w:hAnsi="Arial" w:cs="Arial"/>
          <w:b/>
          <w:bCs/>
          <w:sz w:val="22"/>
          <w:szCs w:val="22"/>
        </w:rPr>
        <w:br/>
      </w:r>
      <w:r w:rsidRPr="00E574F6">
        <w:rPr>
          <w:rFonts w:ascii="Arial" w:hAnsi="Arial" w:cs="Arial"/>
          <w:b/>
          <w:bCs/>
          <w:sz w:val="22"/>
          <w:szCs w:val="22"/>
        </w:rPr>
        <w:br/>
        <w:t xml:space="preserve">Unit 4 </w:t>
      </w:r>
      <w:r w:rsidRPr="00E574F6">
        <w:rPr>
          <w:rFonts w:ascii="Arial" w:hAnsi="Arial" w:cs="Arial"/>
          <w:b/>
          <w:bCs/>
          <w:sz w:val="22"/>
          <w:szCs w:val="22"/>
        </w:rPr>
        <w:br/>
      </w:r>
      <w:r w:rsidRPr="00E574F6">
        <w:rPr>
          <w:rFonts w:ascii="Arial" w:hAnsi="Arial" w:cs="Arial"/>
          <w:b/>
          <w:bCs/>
          <w:sz w:val="22"/>
          <w:szCs w:val="22"/>
        </w:rPr>
        <w:br/>
        <w:t xml:space="preserve">The final unit discussed what allows you to be happy and comfortable at work. Before studying this unit I used to believe career progression was the only measure of success. After studying this unit I feel that professional success also includes maintaining both physical and mental wellbeing. </w:t>
      </w:r>
      <w:r w:rsidRPr="00E574F6">
        <w:rPr>
          <w:rFonts w:ascii="Arial" w:hAnsi="Arial" w:cs="Arial"/>
          <w:b/>
          <w:bCs/>
          <w:sz w:val="22"/>
          <w:szCs w:val="22"/>
        </w:rPr>
        <w:br/>
      </w:r>
      <w:r w:rsidRPr="00E574F6">
        <w:rPr>
          <w:rFonts w:ascii="Arial" w:hAnsi="Arial" w:cs="Arial"/>
          <w:b/>
          <w:bCs/>
          <w:sz w:val="22"/>
          <w:szCs w:val="22"/>
        </w:rPr>
        <w:br/>
        <w:t xml:space="preserve">Working in a healthcare setting can be very stressful due to heavy workloads, emotional stress and staffing. The World Health Organisation (2022) states wellbeing is vital when trying to deliver safe and effective care. </w:t>
      </w:r>
      <w:r w:rsidRPr="00E574F6">
        <w:rPr>
          <w:rFonts w:ascii="Arial" w:hAnsi="Arial" w:cs="Arial"/>
          <w:b/>
          <w:bCs/>
          <w:sz w:val="22"/>
          <w:szCs w:val="22"/>
        </w:rPr>
        <w:br/>
      </w:r>
      <w:r w:rsidRPr="00E574F6">
        <w:rPr>
          <w:rFonts w:ascii="Arial" w:hAnsi="Arial" w:cs="Arial"/>
          <w:b/>
          <w:bCs/>
          <w:sz w:val="22"/>
          <w:szCs w:val="22"/>
        </w:rPr>
        <w:br/>
        <w:t xml:space="preserve">The first takeaway I had from this unit is that resilience is important in the workplace. Resilient workers can overcome challenges and continue to provide high-quality care. Working at a care home has shown me that every day can be emotionally challenging which is why resilience is important in my workplace. </w:t>
      </w:r>
      <w:r w:rsidRPr="00E574F6">
        <w:rPr>
          <w:rFonts w:ascii="Arial" w:hAnsi="Arial" w:cs="Arial"/>
          <w:b/>
          <w:bCs/>
          <w:sz w:val="22"/>
          <w:szCs w:val="22"/>
        </w:rPr>
        <w:br/>
      </w:r>
      <w:r w:rsidRPr="00E574F6">
        <w:rPr>
          <w:rFonts w:ascii="Arial" w:hAnsi="Arial" w:cs="Arial"/>
          <w:b/>
          <w:bCs/>
          <w:sz w:val="22"/>
          <w:szCs w:val="22"/>
        </w:rPr>
        <w:br/>
        <w:t xml:space="preserve">The unit also discussed reflective practice. According to Schön (1983) professionals develop by thinking back on their past experiences. Throughout this module I have been constantly thinking back on my strengths and weaknesses which has allowed me to become a better self-aware learner. </w:t>
      </w:r>
      <w:r w:rsidRPr="00E574F6">
        <w:rPr>
          <w:rFonts w:ascii="Arial" w:hAnsi="Arial" w:cs="Arial"/>
          <w:b/>
          <w:bCs/>
          <w:sz w:val="22"/>
          <w:szCs w:val="22"/>
        </w:rPr>
        <w:br/>
      </w:r>
      <w:r w:rsidRPr="00E574F6">
        <w:rPr>
          <w:rFonts w:ascii="Arial" w:hAnsi="Arial" w:cs="Arial"/>
          <w:b/>
          <w:bCs/>
          <w:sz w:val="22"/>
          <w:szCs w:val="22"/>
        </w:rPr>
        <w:br/>
        <w:t xml:space="preserve">Reflecting back on previous activities made me understand how looking after my wellbeing could benefit my career. If I look after my physical and mental health I will </w:t>
      </w:r>
      <w:r w:rsidRPr="00E574F6">
        <w:rPr>
          <w:rFonts w:ascii="Arial" w:hAnsi="Arial" w:cs="Arial"/>
          <w:b/>
          <w:bCs/>
          <w:sz w:val="22"/>
          <w:szCs w:val="22"/>
        </w:rPr>
        <w:lastRenderedPageBreak/>
        <w:t xml:space="preserve">be able provide better support to residents and my colleagues. </w:t>
      </w:r>
      <w:r w:rsidRPr="00E574F6">
        <w:rPr>
          <w:rFonts w:ascii="Arial" w:hAnsi="Arial" w:cs="Arial"/>
          <w:b/>
          <w:bCs/>
          <w:sz w:val="22"/>
          <w:szCs w:val="22"/>
        </w:rPr>
        <w:br/>
      </w:r>
      <w:r w:rsidRPr="00E574F6">
        <w:rPr>
          <w:rFonts w:ascii="Arial" w:hAnsi="Arial" w:cs="Arial"/>
          <w:b/>
          <w:bCs/>
          <w:sz w:val="22"/>
          <w:szCs w:val="22"/>
        </w:rPr>
        <w:br/>
        <w:t xml:space="preserve">Conclusion </w:t>
      </w:r>
      <w:r w:rsidRPr="00E574F6">
        <w:rPr>
          <w:rFonts w:ascii="Arial" w:hAnsi="Arial" w:cs="Arial"/>
          <w:b/>
          <w:bCs/>
          <w:sz w:val="22"/>
          <w:szCs w:val="22"/>
        </w:rPr>
        <w:br/>
      </w:r>
      <w:r w:rsidRPr="00E574F6">
        <w:rPr>
          <w:rFonts w:ascii="Arial" w:hAnsi="Arial" w:cs="Arial"/>
          <w:b/>
          <w:bCs/>
          <w:sz w:val="22"/>
          <w:szCs w:val="22"/>
        </w:rPr>
        <w:br/>
        <w:t xml:space="preserve">Completing this module has allowed me to understand more about employability within Health and Social Care. Each unit taught me different information that overall has allowed me to better myself professionally and personally. Unit 1 taught me about personal brand and allowed me to recognise important professional qualities such as communication skills and self-awareness. Unit 2 allowed me to gain knowledge on global healthcare and how diversity impacts the workplace. Unit 3 taught me that in order to achieve my goals I must recognise opportunities and seek experiences to benefit my career. Lastly unit 4 allowed me to recognise that professionals must maintain their wellbeing to allow them to have a successful healthcare career. </w:t>
      </w:r>
      <w:r w:rsidRPr="00E574F6">
        <w:rPr>
          <w:rFonts w:ascii="Arial" w:hAnsi="Arial" w:cs="Arial"/>
          <w:b/>
          <w:bCs/>
          <w:sz w:val="22"/>
          <w:szCs w:val="22"/>
        </w:rPr>
        <w:br/>
      </w:r>
      <w:r w:rsidRPr="00E574F6">
        <w:rPr>
          <w:rFonts w:ascii="Arial" w:hAnsi="Arial" w:cs="Arial"/>
          <w:b/>
          <w:bCs/>
          <w:sz w:val="22"/>
          <w:szCs w:val="22"/>
        </w:rPr>
        <w:br/>
        <w:t>Reflecting on my learning has allowed me to gain confidence and better recognise my ambition to become a Deputy Manager. I now know what skills I need to work on to achieve my goal and understand that continuing to develop myself is key. Every activity made me think about how theory can be applied to my own experiences within the workplace. Due to this I believe this module has allowed me prepare for future employment by bettering both my academic knowledge and practical skills. I will continue to improve these skills throughout my degree and hope to continue improving them throughout my career to allow me to provide high-quality, person-centred leadership.</w:t>
      </w:r>
    </w:p>
    <w:p w14:paraId="23C4321B" w14:textId="77777777" w:rsidR="00D46920" w:rsidRPr="00E574F6" w:rsidRDefault="00D46920" w:rsidP="00E574F6">
      <w:pPr>
        <w:spacing w:line="360" w:lineRule="auto"/>
        <w:rPr>
          <w:rFonts w:ascii="Arial" w:hAnsi="Arial" w:cs="Arial"/>
          <w:b/>
          <w:bCs/>
          <w:sz w:val="22"/>
          <w:szCs w:val="22"/>
        </w:rPr>
      </w:pPr>
    </w:p>
    <w:p w14:paraId="2DFFC7B2" w14:textId="77777777" w:rsidR="00D46920" w:rsidRDefault="00D46920" w:rsidP="00E574F6">
      <w:pPr>
        <w:spacing w:line="360" w:lineRule="auto"/>
        <w:rPr>
          <w:rFonts w:ascii="Arial" w:hAnsi="Arial" w:cs="Arial"/>
          <w:b/>
          <w:bCs/>
          <w:sz w:val="22"/>
          <w:szCs w:val="22"/>
        </w:rPr>
      </w:pPr>
    </w:p>
    <w:p w14:paraId="23E4E53B" w14:textId="77777777" w:rsidR="00E574F6" w:rsidRDefault="00E574F6" w:rsidP="00E574F6">
      <w:pPr>
        <w:spacing w:line="360" w:lineRule="auto"/>
        <w:rPr>
          <w:rFonts w:ascii="Arial" w:hAnsi="Arial" w:cs="Arial"/>
          <w:b/>
          <w:bCs/>
          <w:sz w:val="22"/>
          <w:szCs w:val="22"/>
        </w:rPr>
      </w:pPr>
    </w:p>
    <w:p w14:paraId="2F0C0FEE" w14:textId="77777777" w:rsidR="00E574F6" w:rsidRDefault="00E574F6" w:rsidP="00E574F6">
      <w:pPr>
        <w:spacing w:line="360" w:lineRule="auto"/>
        <w:rPr>
          <w:rFonts w:ascii="Arial" w:hAnsi="Arial" w:cs="Arial"/>
          <w:b/>
          <w:bCs/>
          <w:sz w:val="22"/>
          <w:szCs w:val="22"/>
        </w:rPr>
      </w:pPr>
    </w:p>
    <w:p w14:paraId="34AF0B2E" w14:textId="77777777" w:rsidR="00E574F6" w:rsidRDefault="00E574F6" w:rsidP="00E574F6">
      <w:pPr>
        <w:spacing w:line="360" w:lineRule="auto"/>
        <w:rPr>
          <w:rFonts w:ascii="Arial" w:hAnsi="Arial" w:cs="Arial"/>
          <w:b/>
          <w:bCs/>
          <w:sz w:val="22"/>
          <w:szCs w:val="22"/>
        </w:rPr>
      </w:pPr>
    </w:p>
    <w:p w14:paraId="2C1F26C2" w14:textId="77777777" w:rsidR="00E574F6" w:rsidRDefault="00E574F6" w:rsidP="00E574F6">
      <w:pPr>
        <w:spacing w:line="360" w:lineRule="auto"/>
        <w:rPr>
          <w:rFonts w:ascii="Arial" w:hAnsi="Arial" w:cs="Arial"/>
          <w:b/>
          <w:bCs/>
          <w:sz w:val="22"/>
          <w:szCs w:val="22"/>
        </w:rPr>
      </w:pPr>
    </w:p>
    <w:p w14:paraId="2FEFC653" w14:textId="77777777" w:rsidR="00E574F6" w:rsidRDefault="00E574F6" w:rsidP="00E574F6">
      <w:pPr>
        <w:spacing w:line="360" w:lineRule="auto"/>
        <w:rPr>
          <w:rFonts w:ascii="Arial" w:hAnsi="Arial" w:cs="Arial"/>
          <w:b/>
          <w:bCs/>
          <w:sz w:val="22"/>
          <w:szCs w:val="22"/>
        </w:rPr>
      </w:pPr>
    </w:p>
    <w:p w14:paraId="12E30867" w14:textId="77777777" w:rsidR="00E574F6" w:rsidRDefault="00E574F6" w:rsidP="00E574F6">
      <w:pPr>
        <w:spacing w:line="360" w:lineRule="auto"/>
        <w:rPr>
          <w:rFonts w:ascii="Arial" w:hAnsi="Arial" w:cs="Arial"/>
          <w:b/>
          <w:bCs/>
          <w:sz w:val="22"/>
          <w:szCs w:val="22"/>
        </w:rPr>
      </w:pPr>
    </w:p>
    <w:p w14:paraId="0B157F6F" w14:textId="77777777" w:rsidR="00E574F6" w:rsidRDefault="00E574F6" w:rsidP="00E574F6">
      <w:pPr>
        <w:spacing w:line="360" w:lineRule="auto"/>
        <w:rPr>
          <w:rFonts w:ascii="Arial" w:hAnsi="Arial" w:cs="Arial"/>
          <w:b/>
          <w:bCs/>
          <w:sz w:val="22"/>
          <w:szCs w:val="22"/>
        </w:rPr>
      </w:pPr>
    </w:p>
    <w:p w14:paraId="25D28297" w14:textId="386EA21F" w:rsidR="00E574F6" w:rsidRDefault="00E574F6" w:rsidP="00E574F6">
      <w:pPr>
        <w:spacing w:line="360" w:lineRule="auto"/>
        <w:rPr>
          <w:rFonts w:ascii="Arial" w:hAnsi="Arial" w:cs="Arial"/>
          <w:b/>
          <w:bCs/>
          <w:sz w:val="22"/>
          <w:szCs w:val="22"/>
        </w:rPr>
      </w:pPr>
      <w:r>
        <w:rPr>
          <w:rFonts w:ascii="Arial" w:hAnsi="Arial" w:cs="Arial"/>
          <w:b/>
          <w:bCs/>
          <w:sz w:val="22"/>
          <w:szCs w:val="22"/>
        </w:rPr>
        <w:lastRenderedPageBreak/>
        <w:t xml:space="preserve">Screenshots used: </w:t>
      </w:r>
    </w:p>
    <w:p w14:paraId="54213114" w14:textId="77777777" w:rsidR="00E574F6" w:rsidRDefault="00E574F6" w:rsidP="00E574F6">
      <w:pPr>
        <w:spacing w:line="360" w:lineRule="auto"/>
        <w:rPr>
          <w:rFonts w:ascii="Arial" w:hAnsi="Arial" w:cs="Arial"/>
          <w:b/>
          <w:bCs/>
          <w:sz w:val="22"/>
          <w:szCs w:val="22"/>
        </w:rPr>
      </w:pPr>
    </w:p>
    <w:p w14:paraId="699E1BF6" w14:textId="11CFFEB7" w:rsidR="00E574F6" w:rsidRDefault="00EB6096" w:rsidP="00E574F6">
      <w:pPr>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32CD671B" wp14:editId="0B88E7C3">
            <wp:extent cx="5731510" cy="2070735"/>
            <wp:effectExtent l="0" t="0" r="2540" b="5715"/>
            <wp:docPr id="1012254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54484" name="Picture 101225448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070735"/>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7BED6ADD" wp14:editId="1EA06D2C">
            <wp:extent cx="5731510" cy="2053590"/>
            <wp:effectExtent l="0" t="0" r="2540" b="3810"/>
            <wp:docPr id="122652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2522" name="Picture 12265252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53590"/>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556A6F00" wp14:editId="6C269148">
            <wp:extent cx="5731510" cy="2076450"/>
            <wp:effectExtent l="0" t="0" r="2540" b="0"/>
            <wp:docPr id="895727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27380" name="Picture 89572738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76450"/>
                    </a:xfrm>
                    <a:prstGeom prst="rect">
                      <a:avLst/>
                    </a:prstGeom>
                  </pic:spPr>
                </pic:pic>
              </a:graphicData>
            </a:graphic>
          </wp:inline>
        </w:drawing>
      </w:r>
      <w:r>
        <w:rPr>
          <w:rFonts w:ascii="Arial" w:hAnsi="Arial" w:cs="Arial"/>
          <w:b/>
          <w:bCs/>
          <w:noProof/>
          <w:sz w:val="22"/>
          <w:szCs w:val="22"/>
          <w14:ligatures w14:val="standardContextual"/>
        </w:rPr>
        <w:lastRenderedPageBreak/>
        <w:drawing>
          <wp:inline distT="0" distB="0" distL="0" distR="0" wp14:anchorId="05731FC5" wp14:editId="4CBF90E5">
            <wp:extent cx="5731510" cy="2075180"/>
            <wp:effectExtent l="0" t="0" r="2540" b="1270"/>
            <wp:docPr id="3475751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75161" name="Picture 34757516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075180"/>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3A98D9CF" wp14:editId="09E26168">
            <wp:extent cx="5731510" cy="2073275"/>
            <wp:effectExtent l="0" t="0" r="2540" b="3175"/>
            <wp:docPr id="414432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43231" name="Picture 4144323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73275"/>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6B6C1C2A" wp14:editId="38114720">
            <wp:extent cx="5731510" cy="2072005"/>
            <wp:effectExtent l="0" t="0" r="2540" b="4445"/>
            <wp:docPr id="21186131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613101" name="Picture 21186131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072005"/>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7DC5A8A5" wp14:editId="2CAB05FB">
            <wp:extent cx="5731510" cy="2076450"/>
            <wp:effectExtent l="0" t="0" r="2540" b="0"/>
            <wp:docPr id="171160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077" name="Picture 1711607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76450"/>
                    </a:xfrm>
                    <a:prstGeom prst="rect">
                      <a:avLst/>
                    </a:prstGeom>
                  </pic:spPr>
                </pic:pic>
              </a:graphicData>
            </a:graphic>
          </wp:inline>
        </w:drawing>
      </w:r>
      <w:r>
        <w:rPr>
          <w:rFonts w:ascii="Arial" w:hAnsi="Arial" w:cs="Arial"/>
          <w:b/>
          <w:bCs/>
          <w:noProof/>
          <w:sz w:val="22"/>
          <w:szCs w:val="22"/>
          <w14:ligatures w14:val="standardContextual"/>
        </w:rPr>
        <w:lastRenderedPageBreak/>
        <w:drawing>
          <wp:inline distT="0" distB="0" distL="0" distR="0" wp14:anchorId="6F8F2A73" wp14:editId="33039D01">
            <wp:extent cx="5731510" cy="2060575"/>
            <wp:effectExtent l="0" t="0" r="2540" b="0"/>
            <wp:docPr id="11434365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436534" name="Picture 114343653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060575"/>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34BEBD13" wp14:editId="2C5E26CF">
            <wp:extent cx="5731510" cy="2073275"/>
            <wp:effectExtent l="0" t="0" r="2540" b="3175"/>
            <wp:docPr id="12543096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09650" name="Picture 125430965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073275"/>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5BB0AA42" wp14:editId="6404EF53">
            <wp:extent cx="5731510" cy="2092325"/>
            <wp:effectExtent l="0" t="0" r="2540" b="3175"/>
            <wp:docPr id="1000997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9759" name="Picture 10009975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092325"/>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5C22ADEB" wp14:editId="0D467BB8">
            <wp:extent cx="5731510" cy="2070100"/>
            <wp:effectExtent l="0" t="0" r="2540" b="6350"/>
            <wp:docPr id="32121325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13253" name="Picture 32121325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070100"/>
                    </a:xfrm>
                    <a:prstGeom prst="rect">
                      <a:avLst/>
                    </a:prstGeom>
                  </pic:spPr>
                </pic:pic>
              </a:graphicData>
            </a:graphic>
          </wp:inline>
        </w:drawing>
      </w:r>
      <w:r>
        <w:rPr>
          <w:rFonts w:ascii="Arial" w:hAnsi="Arial" w:cs="Arial"/>
          <w:b/>
          <w:bCs/>
          <w:noProof/>
          <w:sz w:val="22"/>
          <w:szCs w:val="22"/>
          <w14:ligatures w14:val="standardContextual"/>
        </w:rPr>
        <w:lastRenderedPageBreak/>
        <w:drawing>
          <wp:inline distT="0" distB="0" distL="0" distR="0" wp14:anchorId="5BAFFEEC" wp14:editId="73869672">
            <wp:extent cx="5731510" cy="2077085"/>
            <wp:effectExtent l="0" t="0" r="2540" b="0"/>
            <wp:docPr id="12669861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86190" name="Picture 126698619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077085"/>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736B6D72" wp14:editId="45088943">
            <wp:extent cx="5731510" cy="2074545"/>
            <wp:effectExtent l="0" t="0" r="2540" b="1905"/>
            <wp:docPr id="237613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1341" name="Picture 2376134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074545"/>
                    </a:xfrm>
                    <a:prstGeom prst="rect">
                      <a:avLst/>
                    </a:prstGeom>
                  </pic:spPr>
                </pic:pic>
              </a:graphicData>
            </a:graphic>
          </wp:inline>
        </w:drawing>
      </w:r>
    </w:p>
    <w:p w14:paraId="29F02A76" w14:textId="77777777" w:rsidR="00E574F6" w:rsidRDefault="00E574F6" w:rsidP="00E574F6">
      <w:pPr>
        <w:spacing w:line="360" w:lineRule="auto"/>
        <w:rPr>
          <w:rFonts w:ascii="Arial" w:hAnsi="Arial" w:cs="Arial"/>
          <w:b/>
          <w:bCs/>
          <w:sz w:val="22"/>
          <w:szCs w:val="22"/>
        </w:rPr>
      </w:pPr>
    </w:p>
    <w:p w14:paraId="0DCEECC7" w14:textId="77777777" w:rsidR="00E574F6" w:rsidRDefault="00E574F6" w:rsidP="00E574F6">
      <w:pPr>
        <w:spacing w:line="360" w:lineRule="auto"/>
        <w:rPr>
          <w:rFonts w:ascii="Arial" w:hAnsi="Arial" w:cs="Arial"/>
          <w:b/>
          <w:bCs/>
          <w:sz w:val="22"/>
          <w:szCs w:val="22"/>
        </w:rPr>
      </w:pPr>
    </w:p>
    <w:p w14:paraId="7952F122" w14:textId="77777777" w:rsidR="00E574F6" w:rsidRDefault="00E574F6" w:rsidP="00E574F6">
      <w:pPr>
        <w:spacing w:line="360" w:lineRule="auto"/>
        <w:rPr>
          <w:rFonts w:ascii="Arial" w:hAnsi="Arial" w:cs="Arial"/>
          <w:b/>
          <w:bCs/>
          <w:sz w:val="22"/>
          <w:szCs w:val="22"/>
        </w:rPr>
      </w:pPr>
    </w:p>
    <w:p w14:paraId="69ECF163" w14:textId="77777777" w:rsidR="00E574F6" w:rsidRDefault="00E574F6" w:rsidP="00E574F6">
      <w:pPr>
        <w:spacing w:line="360" w:lineRule="auto"/>
        <w:rPr>
          <w:rFonts w:ascii="Arial" w:hAnsi="Arial" w:cs="Arial"/>
          <w:b/>
          <w:bCs/>
          <w:sz w:val="22"/>
          <w:szCs w:val="22"/>
        </w:rPr>
      </w:pPr>
    </w:p>
    <w:p w14:paraId="7BB113E5" w14:textId="77777777" w:rsidR="00E574F6" w:rsidRDefault="00E574F6" w:rsidP="00E574F6">
      <w:pPr>
        <w:spacing w:line="360" w:lineRule="auto"/>
        <w:rPr>
          <w:rFonts w:ascii="Arial" w:hAnsi="Arial" w:cs="Arial"/>
          <w:b/>
          <w:bCs/>
          <w:sz w:val="22"/>
          <w:szCs w:val="22"/>
        </w:rPr>
      </w:pPr>
    </w:p>
    <w:p w14:paraId="08DCBB5F" w14:textId="77777777" w:rsidR="00E574F6" w:rsidRDefault="00E574F6" w:rsidP="00E574F6">
      <w:pPr>
        <w:spacing w:line="360" w:lineRule="auto"/>
        <w:rPr>
          <w:rFonts w:ascii="Arial" w:hAnsi="Arial" w:cs="Arial"/>
          <w:b/>
          <w:bCs/>
          <w:sz w:val="22"/>
          <w:szCs w:val="22"/>
        </w:rPr>
      </w:pPr>
    </w:p>
    <w:p w14:paraId="63C5023A" w14:textId="77777777" w:rsidR="00E574F6" w:rsidRDefault="00E574F6" w:rsidP="00E574F6">
      <w:pPr>
        <w:spacing w:line="360" w:lineRule="auto"/>
        <w:rPr>
          <w:rFonts w:ascii="Arial" w:hAnsi="Arial" w:cs="Arial"/>
          <w:b/>
          <w:bCs/>
          <w:sz w:val="22"/>
          <w:szCs w:val="22"/>
        </w:rPr>
      </w:pPr>
    </w:p>
    <w:p w14:paraId="6DACAD86" w14:textId="77777777" w:rsidR="00E574F6" w:rsidRDefault="00E574F6" w:rsidP="00E574F6">
      <w:pPr>
        <w:spacing w:line="360" w:lineRule="auto"/>
        <w:rPr>
          <w:rFonts w:ascii="Arial" w:hAnsi="Arial" w:cs="Arial"/>
          <w:b/>
          <w:bCs/>
          <w:sz w:val="22"/>
          <w:szCs w:val="22"/>
        </w:rPr>
      </w:pPr>
    </w:p>
    <w:p w14:paraId="0AFEE2D9" w14:textId="77777777" w:rsidR="00E574F6" w:rsidRDefault="00E574F6" w:rsidP="00E574F6">
      <w:pPr>
        <w:spacing w:line="360" w:lineRule="auto"/>
        <w:rPr>
          <w:rFonts w:ascii="Arial" w:hAnsi="Arial" w:cs="Arial"/>
          <w:b/>
          <w:bCs/>
          <w:sz w:val="22"/>
          <w:szCs w:val="22"/>
        </w:rPr>
      </w:pPr>
    </w:p>
    <w:p w14:paraId="1F8CFE54" w14:textId="77777777" w:rsidR="00E574F6" w:rsidRDefault="00E574F6" w:rsidP="00E574F6">
      <w:pPr>
        <w:spacing w:line="360" w:lineRule="auto"/>
        <w:rPr>
          <w:rFonts w:ascii="Arial" w:hAnsi="Arial" w:cs="Arial"/>
          <w:b/>
          <w:bCs/>
          <w:sz w:val="22"/>
          <w:szCs w:val="22"/>
        </w:rPr>
      </w:pPr>
    </w:p>
    <w:p w14:paraId="1565FE72" w14:textId="77777777" w:rsidR="00E574F6" w:rsidRDefault="00E574F6" w:rsidP="00E574F6">
      <w:pPr>
        <w:spacing w:line="360" w:lineRule="auto"/>
        <w:rPr>
          <w:rFonts w:ascii="Arial" w:hAnsi="Arial" w:cs="Arial"/>
          <w:b/>
          <w:bCs/>
          <w:sz w:val="22"/>
          <w:szCs w:val="22"/>
        </w:rPr>
      </w:pPr>
    </w:p>
    <w:p w14:paraId="7DFFFED7" w14:textId="77777777" w:rsidR="00E574F6" w:rsidRDefault="00E574F6" w:rsidP="00E574F6">
      <w:pPr>
        <w:spacing w:line="360" w:lineRule="auto"/>
        <w:rPr>
          <w:rFonts w:ascii="Arial" w:hAnsi="Arial" w:cs="Arial"/>
          <w:b/>
          <w:bCs/>
          <w:sz w:val="22"/>
          <w:szCs w:val="22"/>
        </w:rPr>
      </w:pPr>
    </w:p>
    <w:p w14:paraId="1D6644F3" w14:textId="77777777" w:rsidR="00E574F6" w:rsidRDefault="00E574F6" w:rsidP="00E574F6">
      <w:pPr>
        <w:spacing w:line="360" w:lineRule="auto"/>
        <w:rPr>
          <w:rFonts w:ascii="Arial" w:hAnsi="Arial" w:cs="Arial"/>
          <w:b/>
          <w:bCs/>
          <w:sz w:val="22"/>
          <w:szCs w:val="22"/>
        </w:rPr>
      </w:pPr>
    </w:p>
    <w:p w14:paraId="3CC090DA" w14:textId="136C4B3C" w:rsidR="00E574F6" w:rsidRDefault="00E574F6" w:rsidP="00E574F6">
      <w:pPr>
        <w:spacing w:line="360" w:lineRule="auto"/>
        <w:rPr>
          <w:rFonts w:ascii="Arial" w:hAnsi="Arial" w:cs="Arial"/>
          <w:b/>
          <w:bCs/>
          <w:sz w:val="22"/>
          <w:szCs w:val="22"/>
        </w:rPr>
      </w:pPr>
      <w:r>
        <w:rPr>
          <w:rFonts w:ascii="Arial" w:hAnsi="Arial" w:cs="Arial"/>
          <w:b/>
          <w:bCs/>
          <w:sz w:val="22"/>
          <w:szCs w:val="22"/>
        </w:rPr>
        <w:lastRenderedPageBreak/>
        <w:t xml:space="preserve">Reference List: </w:t>
      </w:r>
    </w:p>
    <w:p w14:paraId="55EEB935" w14:textId="4BCDF827" w:rsidR="00E574F6" w:rsidRPr="00E574F6" w:rsidRDefault="00E574F6" w:rsidP="00E574F6">
      <w:pPr>
        <w:spacing w:line="360" w:lineRule="auto"/>
        <w:rPr>
          <w:rFonts w:ascii="Arial" w:hAnsi="Arial" w:cs="Arial"/>
          <w:b/>
          <w:bCs/>
          <w:sz w:val="22"/>
          <w:szCs w:val="22"/>
        </w:rPr>
      </w:pPr>
      <w:r w:rsidRPr="00E574F6">
        <w:rPr>
          <w:rFonts w:ascii="Arial" w:hAnsi="Arial" w:cs="Arial"/>
          <w:b/>
          <w:bCs/>
          <w:sz w:val="22"/>
          <w:szCs w:val="22"/>
        </w:rPr>
        <w:t>Bandura, A. (1997) Self-efficacy: The Exercise of Control. New York: Freeman.</w:t>
      </w:r>
      <w:r w:rsidRPr="00E574F6">
        <w:rPr>
          <w:rFonts w:ascii="Arial" w:hAnsi="Arial" w:cs="Arial"/>
          <w:b/>
          <w:bCs/>
          <w:sz w:val="22"/>
          <w:szCs w:val="22"/>
        </w:rPr>
        <w:br/>
      </w:r>
      <w:r w:rsidRPr="00E574F6">
        <w:rPr>
          <w:rFonts w:ascii="Arial" w:hAnsi="Arial" w:cs="Arial"/>
          <w:b/>
          <w:bCs/>
          <w:sz w:val="22"/>
          <w:szCs w:val="22"/>
        </w:rPr>
        <w:br/>
        <w:t>Campinha-Bacote, J. (2002) 'The Process of Cultural Competence in the Delivery of Healthcare Services', Journal of Transcultural Nursing, 13(3), pp. 181–184.</w:t>
      </w:r>
      <w:r w:rsidRPr="00E574F6">
        <w:rPr>
          <w:rFonts w:ascii="Arial" w:hAnsi="Arial" w:cs="Arial"/>
          <w:b/>
          <w:bCs/>
          <w:sz w:val="22"/>
          <w:szCs w:val="22"/>
        </w:rPr>
        <w:br/>
      </w:r>
      <w:r w:rsidRPr="00E574F6">
        <w:rPr>
          <w:rFonts w:ascii="Arial" w:hAnsi="Arial" w:cs="Arial"/>
          <w:b/>
          <w:bCs/>
          <w:sz w:val="22"/>
          <w:szCs w:val="22"/>
        </w:rPr>
        <w:br/>
        <w:t>Goleman, D. (1998) Working with Emotional Intelligence. London: Bloomsbury.</w:t>
      </w:r>
      <w:r w:rsidRPr="00E574F6">
        <w:rPr>
          <w:rFonts w:ascii="Arial" w:hAnsi="Arial" w:cs="Arial"/>
          <w:b/>
          <w:bCs/>
          <w:sz w:val="22"/>
          <w:szCs w:val="22"/>
        </w:rPr>
        <w:br/>
      </w:r>
      <w:r w:rsidRPr="00E574F6">
        <w:rPr>
          <w:rFonts w:ascii="Arial" w:hAnsi="Arial" w:cs="Arial"/>
          <w:b/>
          <w:bCs/>
          <w:sz w:val="22"/>
          <w:szCs w:val="22"/>
        </w:rPr>
        <w:br/>
        <w:t>Health and Care Professions Council (2023) Standards of Continuing Professional Development. London: HCPC.</w:t>
      </w:r>
      <w:r w:rsidRPr="00E574F6">
        <w:rPr>
          <w:rFonts w:ascii="Arial" w:hAnsi="Arial" w:cs="Arial"/>
          <w:b/>
          <w:bCs/>
          <w:sz w:val="22"/>
          <w:szCs w:val="22"/>
        </w:rPr>
        <w:br/>
      </w:r>
      <w:r w:rsidRPr="00E574F6">
        <w:rPr>
          <w:rFonts w:ascii="Arial" w:hAnsi="Arial" w:cs="Arial"/>
          <w:b/>
          <w:bCs/>
          <w:sz w:val="22"/>
          <w:szCs w:val="22"/>
        </w:rPr>
        <w:br/>
        <w:t>Kolb, D.A. (1984) Experiential Learning. Englewood Cliffs: Prentice Hall.</w:t>
      </w:r>
      <w:r w:rsidRPr="00E574F6">
        <w:rPr>
          <w:rFonts w:ascii="Arial" w:hAnsi="Arial" w:cs="Arial"/>
          <w:b/>
          <w:bCs/>
          <w:sz w:val="22"/>
          <w:szCs w:val="22"/>
        </w:rPr>
        <w:br/>
      </w:r>
      <w:r w:rsidRPr="00E574F6">
        <w:rPr>
          <w:rFonts w:ascii="Arial" w:hAnsi="Arial" w:cs="Arial"/>
          <w:b/>
          <w:bCs/>
          <w:sz w:val="22"/>
          <w:szCs w:val="22"/>
        </w:rPr>
        <w:br/>
        <w:t>NHS England (2023) NHS Long Term Workforce Plan.</w:t>
      </w:r>
      <w:r w:rsidRPr="00E574F6">
        <w:rPr>
          <w:rFonts w:ascii="Arial" w:hAnsi="Arial" w:cs="Arial"/>
          <w:b/>
          <w:bCs/>
          <w:sz w:val="22"/>
          <w:szCs w:val="22"/>
        </w:rPr>
        <w:br/>
      </w:r>
      <w:r w:rsidRPr="00E574F6">
        <w:rPr>
          <w:rFonts w:ascii="Arial" w:hAnsi="Arial" w:cs="Arial"/>
          <w:b/>
          <w:bCs/>
          <w:sz w:val="22"/>
          <w:szCs w:val="22"/>
        </w:rPr>
        <w:br/>
        <w:t>Peters, T. (1997) The Brand Called You. Fast Company, 10, pp. 83–90.</w:t>
      </w:r>
      <w:r w:rsidRPr="00E574F6">
        <w:rPr>
          <w:rFonts w:ascii="Arial" w:hAnsi="Arial" w:cs="Arial"/>
          <w:b/>
          <w:bCs/>
          <w:sz w:val="22"/>
          <w:szCs w:val="22"/>
        </w:rPr>
        <w:br/>
      </w:r>
      <w:r w:rsidRPr="00E574F6">
        <w:rPr>
          <w:rFonts w:ascii="Arial" w:hAnsi="Arial" w:cs="Arial"/>
          <w:b/>
          <w:bCs/>
          <w:sz w:val="22"/>
          <w:szCs w:val="22"/>
        </w:rPr>
        <w:br/>
        <w:t>Robles, M.M. (2012) 'Executive Perceptions of the Top 10 Soft Skills Needed in Today's Workplace', Business Communication Quarterly, 75(4), pp. 453–465.</w:t>
      </w:r>
      <w:r w:rsidRPr="00E574F6">
        <w:rPr>
          <w:rFonts w:ascii="Arial" w:hAnsi="Arial" w:cs="Arial"/>
          <w:b/>
          <w:bCs/>
          <w:sz w:val="22"/>
          <w:szCs w:val="22"/>
        </w:rPr>
        <w:br/>
      </w:r>
      <w:r w:rsidRPr="00E574F6">
        <w:rPr>
          <w:rFonts w:ascii="Arial" w:hAnsi="Arial" w:cs="Arial"/>
          <w:b/>
          <w:bCs/>
          <w:sz w:val="22"/>
          <w:szCs w:val="22"/>
        </w:rPr>
        <w:br/>
        <w:t>Schön, D.A. (1983) The Reflective Practitioner. New York: Basic Books.</w:t>
      </w:r>
      <w:r w:rsidRPr="00E574F6">
        <w:rPr>
          <w:rFonts w:ascii="Arial" w:hAnsi="Arial" w:cs="Arial"/>
          <w:b/>
          <w:bCs/>
          <w:sz w:val="22"/>
          <w:szCs w:val="22"/>
        </w:rPr>
        <w:br/>
      </w:r>
      <w:r w:rsidRPr="00E574F6">
        <w:rPr>
          <w:rFonts w:ascii="Arial" w:hAnsi="Arial" w:cs="Arial"/>
          <w:b/>
          <w:bCs/>
          <w:sz w:val="22"/>
          <w:szCs w:val="22"/>
        </w:rPr>
        <w:br/>
        <w:t>World Health Organization (2022) Mental Health at Work.</w:t>
      </w:r>
    </w:p>
    <w:p w14:paraId="5AE0C1E6" w14:textId="77777777" w:rsidR="00B326B3" w:rsidRPr="00E574F6" w:rsidRDefault="00B326B3" w:rsidP="00E574F6">
      <w:pPr>
        <w:spacing w:line="360" w:lineRule="auto"/>
        <w:rPr>
          <w:rFonts w:ascii="Arial" w:hAnsi="Arial" w:cs="Arial"/>
          <w:b/>
          <w:bCs/>
          <w:sz w:val="22"/>
          <w:szCs w:val="22"/>
        </w:rPr>
      </w:pPr>
    </w:p>
    <w:p w14:paraId="5AB0E6F4" w14:textId="650EAC48" w:rsidR="00B326B3" w:rsidRPr="00E574F6" w:rsidRDefault="00B326B3" w:rsidP="00E574F6">
      <w:pPr>
        <w:spacing w:line="360" w:lineRule="auto"/>
        <w:rPr>
          <w:rFonts w:ascii="Arial" w:hAnsi="Arial" w:cs="Arial"/>
          <w:b/>
          <w:bCs/>
          <w:sz w:val="22"/>
          <w:szCs w:val="22"/>
        </w:rPr>
      </w:pPr>
    </w:p>
    <w:p w14:paraId="11AC799D" w14:textId="4328E3B9" w:rsidR="00E574F6" w:rsidRPr="00E574F6" w:rsidRDefault="00E574F6" w:rsidP="00E574F6">
      <w:pPr>
        <w:spacing w:line="360" w:lineRule="auto"/>
        <w:rPr>
          <w:rFonts w:ascii="Arial" w:hAnsi="Arial" w:cs="Arial"/>
          <w:b/>
          <w:bCs/>
          <w:sz w:val="22"/>
          <w:szCs w:val="22"/>
        </w:rPr>
      </w:pPr>
    </w:p>
    <w:p w14:paraId="1EDBA9C1" w14:textId="7EF43E7D" w:rsidR="00B326B3" w:rsidRPr="00E574F6" w:rsidRDefault="00B326B3" w:rsidP="00E574F6">
      <w:pPr>
        <w:spacing w:line="360" w:lineRule="auto"/>
        <w:rPr>
          <w:rFonts w:ascii="Arial" w:hAnsi="Arial" w:cs="Arial"/>
          <w:b/>
          <w:bCs/>
          <w:sz w:val="22"/>
          <w:szCs w:val="22"/>
        </w:rPr>
      </w:pPr>
    </w:p>
    <w:sectPr w:rsidR="00B326B3" w:rsidRPr="00E574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32EFE"/>
    <w:rsid w:val="000812B9"/>
    <w:rsid w:val="000B1AFC"/>
    <w:rsid w:val="00114199"/>
    <w:rsid w:val="00153BDC"/>
    <w:rsid w:val="00186604"/>
    <w:rsid w:val="00280D55"/>
    <w:rsid w:val="002D370A"/>
    <w:rsid w:val="002F4606"/>
    <w:rsid w:val="0048229F"/>
    <w:rsid w:val="005C28E8"/>
    <w:rsid w:val="0073273D"/>
    <w:rsid w:val="007472D0"/>
    <w:rsid w:val="007F52B8"/>
    <w:rsid w:val="00804E06"/>
    <w:rsid w:val="008244A1"/>
    <w:rsid w:val="009F0992"/>
    <w:rsid w:val="00AA6A40"/>
    <w:rsid w:val="00B326B3"/>
    <w:rsid w:val="00B44499"/>
    <w:rsid w:val="00D46920"/>
    <w:rsid w:val="00D57BB4"/>
    <w:rsid w:val="00D64E8C"/>
    <w:rsid w:val="00E574F6"/>
    <w:rsid w:val="00E831D8"/>
    <w:rsid w:val="00EB12B1"/>
    <w:rsid w:val="00EB6096"/>
    <w:rsid w:val="00F24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2D370A"/>
    <w:rPr>
      <w:color w:val="467886" w:themeColor="hyperlink"/>
      <w:u w:val="single"/>
    </w:rPr>
  </w:style>
  <w:style w:type="character" w:styleId="UnresolvedMention">
    <w:name w:val="Unresolved Mention"/>
    <w:basedOn w:val="DefaultParagraphFont"/>
    <w:uiPriority w:val="99"/>
    <w:semiHidden/>
    <w:unhideWhenUsed/>
    <w:rsid w:val="002D37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733CE-CF10-4CBB-B41B-43D83679E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2032</Words>
  <Characters>11176</Characters>
  <Application>Microsoft Office Word</Application>
  <DocSecurity>0</DocSecurity>
  <Lines>302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cristea florin cristian</cp:lastModifiedBy>
  <cp:revision>6</cp:revision>
  <dcterms:created xsi:type="dcterms:W3CDTF">2026-04-12T14:28:00Z</dcterms:created>
  <dcterms:modified xsi:type="dcterms:W3CDTF">2026-07-30T10:27:00Z</dcterms:modified>
</cp:coreProperties>
</file>