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8A72E" w14:textId="047FCB83" w:rsidR="00B47126" w:rsidRPr="00C147F7" w:rsidRDefault="00B47126" w:rsidP="00C147F7">
      <w:pPr>
        <w:spacing w:line="360" w:lineRule="auto"/>
        <w:jc w:val="both"/>
        <w:rPr>
          <w:rFonts w:ascii="Arial" w:hAnsi="Arial" w:cs="Arial"/>
          <w:sz w:val="24"/>
          <w:szCs w:val="24"/>
        </w:rPr>
      </w:pPr>
      <w:r w:rsidRPr="00C147F7">
        <w:rPr>
          <w:rFonts w:ascii="Arial" w:hAnsi="Arial" w:cs="Arial"/>
          <w:noProof/>
          <w:sz w:val="24"/>
          <w:szCs w:val="24"/>
        </w:rPr>
        <w:drawing>
          <wp:inline distT="0" distB="0" distL="0" distR="0" wp14:anchorId="405A165C" wp14:editId="18AEC9C8">
            <wp:extent cx="2476500" cy="809625"/>
            <wp:effectExtent l="0" t="0" r="0" b="9525"/>
            <wp:docPr id="388285173"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809625"/>
                    </a:xfrm>
                    <a:prstGeom prst="rect">
                      <a:avLst/>
                    </a:prstGeom>
                    <a:noFill/>
                    <a:ln>
                      <a:noFill/>
                    </a:ln>
                  </pic:spPr>
                </pic:pic>
              </a:graphicData>
            </a:graphic>
          </wp:inline>
        </w:drawing>
      </w:r>
    </w:p>
    <w:p w14:paraId="5BD285CC" w14:textId="77777777" w:rsidR="00B47126" w:rsidRPr="00C147F7" w:rsidRDefault="00B47126" w:rsidP="00C147F7">
      <w:pPr>
        <w:spacing w:line="360" w:lineRule="auto"/>
        <w:jc w:val="both"/>
        <w:rPr>
          <w:rFonts w:ascii="Arial" w:hAnsi="Arial" w:cs="Arial"/>
          <w:sz w:val="24"/>
          <w:szCs w:val="24"/>
        </w:rPr>
      </w:pPr>
    </w:p>
    <w:p w14:paraId="3663C724" w14:textId="77777777" w:rsidR="00B47126" w:rsidRPr="00C147F7" w:rsidRDefault="00B47126" w:rsidP="00C147F7">
      <w:pPr>
        <w:spacing w:line="360" w:lineRule="auto"/>
        <w:jc w:val="both"/>
        <w:rPr>
          <w:rFonts w:ascii="Arial" w:hAnsi="Arial" w:cs="Arial"/>
          <w:sz w:val="24"/>
          <w:szCs w:val="24"/>
        </w:rPr>
      </w:pPr>
    </w:p>
    <w:p w14:paraId="2CDB765D" w14:textId="77777777" w:rsidR="00B47126" w:rsidRPr="00C147F7" w:rsidRDefault="00B47126" w:rsidP="00C147F7">
      <w:pPr>
        <w:spacing w:line="360" w:lineRule="auto"/>
        <w:jc w:val="both"/>
        <w:rPr>
          <w:rFonts w:ascii="Arial" w:hAnsi="Arial" w:cs="Arial"/>
          <w:sz w:val="24"/>
          <w:szCs w:val="24"/>
        </w:rPr>
      </w:pPr>
    </w:p>
    <w:p w14:paraId="7A588FCB" w14:textId="77777777" w:rsidR="00B47126" w:rsidRPr="00C147F7" w:rsidRDefault="00B47126" w:rsidP="00C147F7">
      <w:pPr>
        <w:spacing w:line="360" w:lineRule="auto"/>
        <w:jc w:val="both"/>
        <w:rPr>
          <w:rFonts w:ascii="Arial" w:hAnsi="Arial" w:cs="Arial"/>
          <w:sz w:val="24"/>
          <w:szCs w:val="24"/>
        </w:rPr>
      </w:pPr>
    </w:p>
    <w:p w14:paraId="32915FEC" w14:textId="77777777" w:rsidR="00B47126" w:rsidRPr="00C147F7" w:rsidRDefault="00B47126" w:rsidP="00C147F7">
      <w:pPr>
        <w:spacing w:line="360" w:lineRule="auto"/>
        <w:jc w:val="both"/>
        <w:rPr>
          <w:rFonts w:ascii="Arial" w:hAnsi="Arial" w:cs="Arial"/>
          <w:sz w:val="24"/>
          <w:szCs w:val="24"/>
        </w:rPr>
      </w:pPr>
    </w:p>
    <w:p w14:paraId="0E19C045" w14:textId="77777777" w:rsidR="00B47126" w:rsidRPr="00C147F7" w:rsidRDefault="00B47126" w:rsidP="00C147F7">
      <w:pPr>
        <w:spacing w:line="360" w:lineRule="auto"/>
        <w:jc w:val="both"/>
        <w:rPr>
          <w:rFonts w:ascii="Arial" w:hAnsi="Arial" w:cs="Arial"/>
          <w:sz w:val="24"/>
          <w:szCs w:val="24"/>
        </w:rPr>
      </w:pPr>
    </w:p>
    <w:p w14:paraId="0CF1E140" w14:textId="77777777" w:rsidR="00B47126" w:rsidRPr="00C147F7" w:rsidRDefault="00B47126" w:rsidP="00C147F7">
      <w:pPr>
        <w:spacing w:line="360" w:lineRule="auto"/>
        <w:jc w:val="both"/>
        <w:rPr>
          <w:rFonts w:ascii="Arial" w:hAnsi="Arial" w:cs="Arial"/>
          <w:b/>
          <w:bCs/>
          <w:sz w:val="24"/>
          <w:szCs w:val="24"/>
        </w:rPr>
      </w:pPr>
      <w:r w:rsidRPr="00C147F7">
        <w:rPr>
          <w:rFonts w:ascii="Arial" w:hAnsi="Arial" w:cs="Arial"/>
          <w:b/>
          <w:bCs/>
          <w:sz w:val="24"/>
          <w:szCs w:val="24"/>
        </w:rPr>
        <w:t>Addressing Gaps in Sustainable Practices by Implementing AI-Driven Energy Management at The Ritz London</w:t>
      </w:r>
    </w:p>
    <w:p w14:paraId="365B00FC" w14:textId="77777777" w:rsidR="00B47126" w:rsidRPr="00C147F7" w:rsidRDefault="00B47126" w:rsidP="00C147F7">
      <w:pPr>
        <w:spacing w:line="360" w:lineRule="auto"/>
        <w:jc w:val="both"/>
        <w:rPr>
          <w:rFonts w:ascii="Arial" w:hAnsi="Arial" w:cs="Arial"/>
          <w:sz w:val="24"/>
          <w:szCs w:val="24"/>
        </w:rPr>
      </w:pPr>
    </w:p>
    <w:p w14:paraId="5C4187E1" w14:textId="77777777" w:rsidR="00B47126" w:rsidRPr="00C147F7" w:rsidRDefault="00B47126" w:rsidP="00C147F7">
      <w:pPr>
        <w:spacing w:line="360" w:lineRule="auto"/>
        <w:jc w:val="both"/>
        <w:rPr>
          <w:rFonts w:ascii="Arial" w:hAnsi="Arial" w:cs="Arial"/>
          <w:sz w:val="24"/>
          <w:szCs w:val="24"/>
        </w:rPr>
      </w:pPr>
    </w:p>
    <w:p w14:paraId="5906B5C1" w14:textId="77777777" w:rsidR="00B47126" w:rsidRPr="00C147F7" w:rsidRDefault="00B47126" w:rsidP="00C147F7">
      <w:pPr>
        <w:spacing w:line="360" w:lineRule="auto"/>
        <w:jc w:val="both"/>
        <w:rPr>
          <w:rFonts w:ascii="Arial" w:hAnsi="Arial" w:cs="Arial"/>
          <w:sz w:val="24"/>
          <w:szCs w:val="24"/>
        </w:rPr>
      </w:pPr>
    </w:p>
    <w:p w14:paraId="71777FFB" w14:textId="77777777" w:rsidR="00B47126" w:rsidRPr="00C147F7" w:rsidRDefault="00B47126" w:rsidP="00C147F7">
      <w:pPr>
        <w:spacing w:line="360" w:lineRule="auto"/>
        <w:jc w:val="both"/>
        <w:rPr>
          <w:rFonts w:ascii="Arial" w:hAnsi="Arial" w:cs="Arial"/>
          <w:sz w:val="24"/>
          <w:szCs w:val="24"/>
        </w:rPr>
      </w:pPr>
    </w:p>
    <w:p w14:paraId="1075BC58" w14:textId="77777777" w:rsidR="00B47126" w:rsidRPr="00C147F7" w:rsidRDefault="00B47126" w:rsidP="00C147F7">
      <w:pPr>
        <w:spacing w:line="360" w:lineRule="auto"/>
        <w:jc w:val="both"/>
        <w:rPr>
          <w:rFonts w:ascii="Arial" w:hAnsi="Arial" w:cs="Arial"/>
          <w:sz w:val="24"/>
          <w:szCs w:val="24"/>
        </w:rPr>
      </w:pPr>
    </w:p>
    <w:p w14:paraId="0FC72EB3" w14:textId="77777777" w:rsidR="00B47126" w:rsidRPr="00C147F7" w:rsidRDefault="00B47126" w:rsidP="00C147F7">
      <w:pPr>
        <w:spacing w:line="360" w:lineRule="auto"/>
        <w:jc w:val="both"/>
        <w:rPr>
          <w:rFonts w:ascii="Arial" w:hAnsi="Arial" w:cs="Arial"/>
          <w:sz w:val="24"/>
          <w:szCs w:val="24"/>
        </w:rPr>
      </w:pPr>
    </w:p>
    <w:p w14:paraId="67573B61" w14:textId="77777777" w:rsidR="00B47126" w:rsidRPr="00C147F7" w:rsidRDefault="00B47126" w:rsidP="00C147F7">
      <w:pPr>
        <w:spacing w:line="360" w:lineRule="auto"/>
        <w:jc w:val="both"/>
        <w:rPr>
          <w:rFonts w:ascii="Arial" w:hAnsi="Arial" w:cs="Arial"/>
          <w:b/>
          <w:bCs/>
          <w:sz w:val="24"/>
          <w:szCs w:val="24"/>
        </w:rPr>
      </w:pPr>
      <w:r w:rsidRPr="00C147F7">
        <w:rPr>
          <w:rFonts w:ascii="Arial" w:hAnsi="Arial" w:cs="Arial"/>
          <w:b/>
          <w:bCs/>
          <w:sz w:val="24"/>
          <w:szCs w:val="24"/>
        </w:rPr>
        <w:t>University of Wales Trinity Saint David</w:t>
      </w:r>
    </w:p>
    <w:p w14:paraId="7F581891" w14:textId="37A51C22" w:rsidR="00011A51" w:rsidRPr="00C147F7" w:rsidRDefault="00011A51" w:rsidP="00C147F7">
      <w:pPr>
        <w:spacing w:line="360" w:lineRule="auto"/>
        <w:jc w:val="both"/>
        <w:rPr>
          <w:rFonts w:ascii="Arial" w:hAnsi="Arial" w:cs="Arial"/>
          <w:b/>
          <w:bCs/>
          <w:sz w:val="24"/>
          <w:szCs w:val="24"/>
        </w:rPr>
      </w:pPr>
      <w:r w:rsidRPr="00C147F7">
        <w:rPr>
          <w:rFonts w:ascii="Arial" w:hAnsi="Arial" w:cs="Arial"/>
          <w:b/>
          <w:bCs/>
          <w:sz w:val="24"/>
          <w:szCs w:val="24"/>
        </w:rPr>
        <w:t>Lecturer: Chris</w:t>
      </w:r>
      <w:r w:rsidR="00EF1648" w:rsidRPr="00C147F7">
        <w:rPr>
          <w:rFonts w:ascii="Arial" w:hAnsi="Arial" w:cs="Arial"/>
          <w:b/>
          <w:bCs/>
          <w:sz w:val="24"/>
          <w:szCs w:val="24"/>
        </w:rPr>
        <w:t>topher</w:t>
      </w:r>
      <w:r w:rsidRPr="00C147F7">
        <w:rPr>
          <w:rFonts w:ascii="Arial" w:hAnsi="Arial" w:cs="Arial"/>
          <w:b/>
          <w:bCs/>
          <w:sz w:val="24"/>
          <w:szCs w:val="24"/>
        </w:rPr>
        <w:t xml:space="preserve"> Wilkin</w:t>
      </w:r>
    </w:p>
    <w:p w14:paraId="188DD47A"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Lavinia Mihaloiu</w:t>
      </w:r>
    </w:p>
    <w:p w14:paraId="141D16CD"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Student number 2113467</w:t>
      </w:r>
    </w:p>
    <w:p w14:paraId="3B007F14" w14:textId="77777777" w:rsidR="00B47126" w:rsidRPr="00C147F7" w:rsidRDefault="00B47126" w:rsidP="00C147F7">
      <w:pPr>
        <w:spacing w:line="360" w:lineRule="auto"/>
        <w:jc w:val="both"/>
        <w:rPr>
          <w:rFonts w:ascii="Arial" w:hAnsi="Arial" w:cs="Arial"/>
          <w:sz w:val="24"/>
          <w:szCs w:val="24"/>
        </w:rPr>
      </w:pPr>
    </w:p>
    <w:p w14:paraId="1D17FC7B" w14:textId="77777777" w:rsidR="00B47126" w:rsidRPr="00C147F7" w:rsidRDefault="00B47126" w:rsidP="00C147F7">
      <w:pPr>
        <w:spacing w:line="360" w:lineRule="auto"/>
        <w:jc w:val="both"/>
        <w:rPr>
          <w:rFonts w:ascii="Arial" w:hAnsi="Arial" w:cs="Arial"/>
          <w:sz w:val="24"/>
          <w:szCs w:val="24"/>
        </w:rPr>
      </w:pPr>
    </w:p>
    <w:p w14:paraId="3C3DC8D6" w14:textId="77777777" w:rsidR="00B47126" w:rsidRPr="00C147F7" w:rsidRDefault="00B47126" w:rsidP="00C147F7">
      <w:pPr>
        <w:spacing w:line="360" w:lineRule="auto"/>
        <w:jc w:val="both"/>
        <w:rPr>
          <w:rFonts w:ascii="Arial" w:hAnsi="Arial" w:cs="Arial"/>
          <w:sz w:val="24"/>
          <w:szCs w:val="24"/>
        </w:rPr>
      </w:pPr>
    </w:p>
    <w:p w14:paraId="16893052" w14:textId="77777777" w:rsidR="00B47126" w:rsidRPr="00C147F7" w:rsidRDefault="00B47126" w:rsidP="00C147F7">
      <w:pPr>
        <w:spacing w:line="360" w:lineRule="auto"/>
        <w:jc w:val="both"/>
        <w:rPr>
          <w:rFonts w:ascii="Arial" w:hAnsi="Arial" w:cs="Arial"/>
          <w:b/>
          <w:bCs/>
          <w:sz w:val="24"/>
          <w:szCs w:val="24"/>
        </w:rPr>
      </w:pPr>
    </w:p>
    <w:p w14:paraId="72F69A56" w14:textId="77777777" w:rsidR="00B47126" w:rsidRPr="00C147F7" w:rsidRDefault="00B47126" w:rsidP="00C147F7">
      <w:pPr>
        <w:spacing w:line="360" w:lineRule="auto"/>
        <w:jc w:val="both"/>
        <w:rPr>
          <w:rFonts w:ascii="Arial" w:hAnsi="Arial" w:cs="Arial"/>
          <w:b/>
          <w:bCs/>
          <w:sz w:val="24"/>
          <w:szCs w:val="24"/>
        </w:rPr>
      </w:pPr>
    </w:p>
    <w:p w14:paraId="294E7E87" w14:textId="280F6DDE" w:rsidR="00B47126" w:rsidRPr="00C147F7" w:rsidRDefault="00B47126" w:rsidP="00526C32">
      <w:pPr>
        <w:spacing w:line="360" w:lineRule="auto"/>
        <w:jc w:val="center"/>
        <w:rPr>
          <w:rFonts w:ascii="Arial" w:hAnsi="Arial" w:cs="Arial"/>
          <w:b/>
          <w:bCs/>
          <w:sz w:val="24"/>
          <w:szCs w:val="24"/>
        </w:rPr>
      </w:pPr>
      <w:r w:rsidRPr="00C147F7">
        <w:rPr>
          <w:rFonts w:ascii="Arial" w:hAnsi="Arial" w:cs="Arial"/>
          <w:b/>
          <w:bCs/>
          <w:sz w:val="24"/>
          <w:szCs w:val="24"/>
        </w:rPr>
        <w:t>Introduction</w:t>
      </w:r>
    </w:p>
    <w:p w14:paraId="4358D124"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Green practices in the hospitality sector are designed to minimize environmental impact while ensuring high-quality service for guests. These initiatives encompass a range of sustainability strategies aimed at conserving resources, reducing waste, and promoting responsible business operations. (</w:t>
      </w:r>
      <w:proofErr w:type="spellStart"/>
      <w:r w:rsidRPr="00C147F7">
        <w:rPr>
          <w:rFonts w:ascii="Arial" w:hAnsi="Arial" w:cs="Arial"/>
          <w:sz w:val="24"/>
          <w:szCs w:val="24"/>
        </w:rPr>
        <w:t>Haski</w:t>
      </w:r>
      <w:proofErr w:type="spellEnd"/>
      <w:r w:rsidRPr="00C147F7">
        <w:rPr>
          <w:rFonts w:ascii="Arial" w:hAnsi="Arial" w:cs="Arial"/>
          <w:sz w:val="24"/>
          <w:szCs w:val="24"/>
        </w:rPr>
        <w:t>-Leventhal, 2018; Sloan, Legrand, &amp; Chen, 2017)</w:t>
      </w:r>
    </w:p>
    <w:p w14:paraId="415C3296"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One of the most significant areas of focus is energy conservation. Many hotels have adopted energy-efficient solutions such as LED lighting, motion sensors to control lighting and heating, and the incorporation of renewable energy sources like solar and wind power. (Edgell, 2020) These initiatives not only reduce electricity consumption but also lower operational costs in the long term. (</w:t>
      </w:r>
      <w:proofErr w:type="spellStart"/>
      <w:r w:rsidRPr="00C147F7">
        <w:rPr>
          <w:rFonts w:ascii="Arial" w:hAnsi="Arial" w:cs="Arial"/>
          <w:sz w:val="24"/>
          <w:szCs w:val="24"/>
        </w:rPr>
        <w:t>Batabyal</w:t>
      </w:r>
      <w:proofErr w:type="spellEnd"/>
      <w:r w:rsidRPr="00C147F7">
        <w:rPr>
          <w:rFonts w:ascii="Arial" w:hAnsi="Arial" w:cs="Arial"/>
          <w:sz w:val="24"/>
          <w:szCs w:val="24"/>
        </w:rPr>
        <w:t>, 2018)</w:t>
      </w:r>
    </w:p>
    <w:p w14:paraId="090D7C89"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Water efficiency is another crucial component of sustainable hospitality practices. Hotels implement low-flow fixtures, water recycling systems, and rainwater harvesting methods to optimize water usage. (Costa &amp; Costa, 2022) These measures help to reduce unnecessary water waste while ensuring that guest comfort is not compromised. (</w:t>
      </w:r>
      <w:proofErr w:type="spellStart"/>
      <w:r w:rsidRPr="00C147F7">
        <w:rPr>
          <w:rFonts w:ascii="Arial" w:hAnsi="Arial" w:cs="Arial"/>
          <w:sz w:val="24"/>
          <w:szCs w:val="24"/>
        </w:rPr>
        <w:t>Korstanje</w:t>
      </w:r>
      <w:proofErr w:type="spellEnd"/>
      <w:r w:rsidRPr="00C147F7">
        <w:rPr>
          <w:rFonts w:ascii="Arial" w:hAnsi="Arial" w:cs="Arial"/>
          <w:sz w:val="24"/>
          <w:szCs w:val="24"/>
        </w:rPr>
        <w:t>, George, &amp; Nedelea, 2020)</w:t>
      </w:r>
    </w:p>
    <w:p w14:paraId="656F57A7"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Waste management plays a key role in maintaining sustainability within the industry. Recycling programs, composting initiatives, and the use of biodegradable products help minimise waste that would otherwise end up in landfills. (</w:t>
      </w:r>
      <w:proofErr w:type="spellStart"/>
      <w:r w:rsidRPr="00C147F7">
        <w:rPr>
          <w:rFonts w:ascii="Arial" w:hAnsi="Arial" w:cs="Arial"/>
          <w:sz w:val="24"/>
          <w:szCs w:val="24"/>
        </w:rPr>
        <w:t>Inkson</w:t>
      </w:r>
      <w:proofErr w:type="spellEnd"/>
      <w:r w:rsidRPr="00C147F7">
        <w:rPr>
          <w:rFonts w:ascii="Arial" w:hAnsi="Arial" w:cs="Arial"/>
          <w:sz w:val="24"/>
          <w:szCs w:val="24"/>
        </w:rPr>
        <w:t xml:space="preserve"> &amp; Minnaert, 2018) By reducing single-use plastics and improving waste separation practices, hotels can significantly lessen their environmental footprint. (Management Association, 2018)</w:t>
      </w:r>
    </w:p>
    <w:p w14:paraId="7B82913C"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Sustainable sourcing is another vital aspect of green practices. Many establishments prioritize locally sourced food and eco-friendly materials to support regional economies while reducing transportation emissions. (Jauhari, 2021) By working with local suppliers and choosing sustainable products, hotels can contribute to environmental conservation while enhancing their brand reputation. (Cooper, 2021)</w:t>
      </w:r>
    </w:p>
    <w:p w14:paraId="5B0A9664"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Additionally, efforts to reduce the carbon footprint of hospitality operations have gained momentum. Hotels increasingly offer electric vehicle charging stations, implement carbon offset programs, and encourage environmentally friendly transportation options for both guests and staff. (Wickham, Donnelly, &amp; French, 2021)</w:t>
      </w:r>
    </w:p>
    <w:p w14:paraId="4038743D" w14:textId="77777777" w:rsidR="00B47126" w:rsidRPr="00C147F7" w:rsidRDefault="00B47126" w:rsidP="00C147F7">
      <w:pPr>
        <w:spacing w:line="360" w:lineRule="auto"/>
        <w:jc w:val="both"/>
        <w:rPr>
          <w:rFonts w:ascii="Arial" w:hAnsi="Arial" w:cs="Arial"/>
          <w:sz w:val="24"/>
          <w:szCs w:val="24"/>
        </w:rPr>
      </w:pPr>
    </w:p>
    <w:p w14:paraId="50D00FF1" w14:textId="77777777" w:rsidR="00B47126" w:rsidRPr="00C147F7" w:rsidRDefault="00B47126" w:rsidP="00526C32">
      <w:pPr>
        <w:spacing w:line="360" w:lineRule="auto"/>
        <w:jc w:val="center"/>
        <w:rPr>
          <w:rFonts w:ascii="Arial" w:hAnsi="Arial" w:cs="Arial"/>
          <w:b/>
          <w:bCs/>
          <w:sz w:val="24"/>
          <w:szCs w:val="24"/>
        </w:rPr>
      </w:pPr>
      <w:r w:rsidRPr="00C147F7">
        <w:rPr>
          <w:rFonts w:ascii="Arial" w:hAnsi="Arial" w:cs="Arial"/>
          <w:b/>
          <w:bCs/>
          <w:sz w:val="24"/>
          <w:szCs w:val="24"/>
        </w:rPr>
        <w:t>Main Body</w:t>
      </w:r>
    </w:p>
    <w:p w14:paraId="59006AD7"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Green practices in the hospitality sector are designed to minimize environmental impact while ensuring high-quality service for guests. These initiatives encompass a range of sustainability strategies aimed at conserving resources, reducing waste, and promoting responsible business operations. (</w:t>
      </w:r>
      <w:proofErr w:type="spellStart"/>
      <w:r w:rsidRPr="00C147F7">
        <w:rPr>
          <w:rFonts w:ascii="Arial" w:hAnsi="Arial" w:cs="Arial"/>
          <w:sz w:val="24"/>
          <w:szCs w:val="24"/>
        </w:rPr>
        <w:t>Haski</w:t>
      </w:r>
      <w:proofErr w:type="spellEnd"/>
      <w:r w:rsidRPr="00C147F7">
        <w:rPr>
          <w:rFonts w:ascii="Arial" w:hAnsi="Arial" w:cs="Arial"/>
          <w:sz w:val="24"/>
          <w:szCs w:val="24"/>
        </w:rPr>
        <w:t>-Leventhal &amp; Cooperrider, 2021) (Legrand et al., 2017)</w:t>
      </w:r>
    </w:p>
    <w:p w14:paraId="000F8F3A"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One of the most significant areas of focus is energy conservation. Many hotels have adopted energy-efficient solutions such as LED lighting, motion sensors to control lighting and heating, and the incorporation of renewable energy sources like solar and wind power. (Edgell, 2020) These initiatives not only reduce electricity consumption but also lower operational costs in the long term. (</w:t>
      </w:r>
      <w:proofErr w:type="spellStart"/>
      <w:r w:rsidRPr="00C147F7">
        <w:rPr>
          <w:rFonts w:ascii="Arial" w:hAnsi="Arial" w:cs="Arial"/>
          <w:sz w:val="24"/>
          <w:szCs w:val="24"/>
        </w:rPr>
        <w:t>Batabyal</w:t>
      </w:r>
      <w:proofErr w:type="spellEnd"/>
      <w:r w:rsidRPr="00C147F7">
        <w:rPr>
          <w:rFonts w:ascii="Arial" w:hAnsi="Arial" w:cs="Arial"/>
          <w:sz w:val="24"/>
          <w:szCs w:val="24"/>
        </w:rPr>
        <w:t>, 2020) Water efficiency is another crucial component of sustainable hospitality practices. Hotels implement low-flow fixtures, water recycling systems, and rainwater harvesting methods to optimize water usage. (Costa &amp; Costa, 2022) These measures help to reduce unnecessary water waste while ensuring that guest comfort is not compromised. (</w:t>
      </w:r>
      <w:proofErr w:type="spellStart"/>
      <w:r w:rsidRPr="00C147F7">
        <w:rPr>
          <w:rFonts w:ascii="Arial" w:hAnsi="Arial" w:cs="Arial"/>
          <w:sz w:val="24"/>
          <w:szCs w:val="24"/>
        </w:rPr>
        <w:t>Korstanje</w:t>
      </w:r>
      <w:proofErr w:type="spellEnd"/>
      <w:r w:rsidRPr="00C147F7">
        <w:rPr>
          <w:rFonts w:ascii="Arial" w:hAnsi="Arial" w:cs="Arial"/>
          <w:sz w:val="24"/>
          <w:szCs w:val="24"/>
        </w:rPr>
        <w:t xml:space="preserve"> et al., 2020)</w:t>
      </w:r>
    </w:p>
    <w:p w14:paraId="6FF664BB"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Waste management plays a key role in maintaining sustainability within the industry. Recycling programs, composting initiatives, and the use of biodegradable products help minimize waste that would otherwise end up in landfills. (</w:t>
      </w:r>
      <w:proofErr w:type="spellStart"/>
      <w:r w:rsidRPr="00C147F7">
        <w:rPr>
          <w:rFonts w:ascii="Arial" w:hAnsi="Arial" w:cs="Arial"/>
          <w:sz w:val="24"/>
          <w:szCs w:val="24"/>
        </w:rPr>
        <w:t>Inkson</w:t>
      </w:r>
      <w:proofErr w:type="spellEnd"/>
      <w:r w:rsidRPr="00C147F7">
        <w:rPr>
          <w:rFonts w:ascii="Arial" w:hAnsi="Arial" w:cs="Arial"/>
          <w:sz w:val="24"/>
          <w:szCs w:val="24"/>
        </w:rPr>
        <w:t xml:space="preserve"> &amp; Minnaert, 2022) By reducing single-use plastics and improving waste separation practices, hotels can significantly lessen their environmental footprint. (Information Resources Management Association, 2020)</w:t>
      </w:r>
    </w:p>
    <w:p w14:paraId="5A8350C5"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Sustainable sourcing is another vital aspect of green practices. Many establishments prioritize locally sourced food and eco-friendly materials to support regional economies while reducing transportation emissions. (Jauhari, 2014) By working with local suppliers and choosing sustainable products, hotels can contribute to environmental conservation while enhancing their brand reputation. (Cooper, 2012) Additionally, efforts to reduce the carbon footprint of hospitality operations have gained momentum. Hotels increasingly offer electric vehicle charging stations, implement carbon offset programs, and encourage environmentally friendly transportation options for both guests and staff. (Wickham et al., 2021) These strategies align with global </w:t>
      </w:r>
      <w:r w:rsidRPr="00C147F7">
        <w:rPr>
          <w:rFonts w:ascii="Arial" w:hAnsi="Arial" w:cs="Arial"/>
          <w:sz w:val="24"/>
          <w:szCs w:val="24"/>
        </w:rPr>
        <w:lastRenderedPageBreak/>
        <w:t>sustainability goals and contribute to long-term ecological benefits. (Global Sustainable tourism Council, 2019) The Ritz London, despite its commitment to sustainability, has yet to adopt an AI-driven energy management system. Traditional energy practices in luxury hotels often involve manual monitoring and adjustments, leading to inefficiencies in heating, cooling, and lighting. Given the high operational energy demands of The Ritz London, implementing an AI-based system could significantly improve its environmental footprint. (Samana, 2024) (The Ritz, 2025)</w:t>
      </w:r>
    </w:p>
    <w:p w14:paraId="7ABE8056"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Reports suggest that AI-driven energy management can significantly reduce a hotel’s energy consumption by analysing real-time data and making automated adjustments. (</w:t>
      </w:r>
      <w:proofErr w:type="spellStart"/>
      <w:r w:rsidRPr="00C147F7">
        <w:rPr>
          <w:rFonts w:ascii="Arial" w:hAnsi="Arial" w:cs="Arial"/>
          <w:sz w:val="24"/>
          <w:szCs w:val="24"/>
        </w:rPr>
        <w:t>Kyriakarakos</w:t>
      </w:r>
      <w:proofErr w:type="spellEnd"/>
      <w:r w:rsidRPr="00C147F7">
        <w:rPr>
          <w:rFonts w:ascii="Arial" w:hAnsi="Arial" w:cs="Arial"/>
          <w:sz w:val="24"/>
          <w:szCs w:val="24"/>
        </w:rPr>
        <w:t xml:space="preserve">, 2025) While </w:t>
      </w:r>
      <w:proofErr w:type="gramStart"/>
      <w:r w:rsidRPr="00C147F7">
        <w:rPr>
          <w:rFonts w:ascii="Arial" w:hAnsi="Arial" w:cs="Arial"/>
          <w:sz w:val="24"/>
          <w:szCs w:val="24"/>
        </w:rPr>
        <w:t>The</w:t>
      </w:r>
      <w:proofErr w:type="gramEnd"/>
      <w:r w:rsidRPr="00C147F7">
        <w:rPr>
          <w:rFonts w:ascii="Arial" w:hAnsi="Arial" w:cs="Arial"/>
          <w:sz w:val="24"/>
          <w:szCs w:val="24"/>
        </w:rPr>
        <w:t xml:space="preserve"> Ritz London has implemented LED lighting and energy-efficient HVAC systems, it lacks the technological integration required for dynamic and automated energy optimization. (</w:t>
      </w:r>
      <w:proofErr w:type="spellStart"/>
      <w:r w:rsidRPr="00C147F7">
        <w:rPr>
          <w:rFonts w:ascii="Arial" w:hAnsi="Arial" w:cs="Arial"/>
          <w:sz w:val="24"/>
          <w:szCs w:val="24"/>
        </w:rPr>
        <w:t>Eannace</w:t>
      </w:r>
      <w:proofErr w:type="spellEnd"/>
      <w:r w:rsidRPr="00C147F7">
        <w:rPr>
          <w:rFonts w:ascii="Arial" w:hAnsi="Arial" w:cs="Arial"/>
          <w:sz w:val="24"/>
          <w:szCs w:val="24"/>
        </w:rPr>
        <w:t>, 2022)</w:t>
      </w:r>
    </w:p>
    <w:p w14:paraId="794E5D39"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The implementation of AI-driven energy management systems in the hospitality industry has become an innovative solution for optimising energy use and reducing environmental impact. These systems utilize real-time data, machine learning, and predictive analytics to monitor and regulate energy consumption efficiently. By integrating advanced technology with hotel operations, AI-driven solutions enhance sustainability without compromising guest comfort. One of the primary features of AI-driven energy management is automated climate control, which adjusts heating and cooling systems based on real-time occupancy data and external weather conditions. This ensures that energy is not wasted on unoccupied rooms while maintaining an optimal temperature for guests. Additionally, smart lighting systems regulate brightness according to natural light availability, reducing unnecessary electricity consumption and creating a more energy-efficient environment. (Edgell, 2020)</w:t>
      </w:r>
    </w:p>
    <w:p w14:paraId="4E5B48D2"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Another key component of these systems is the use of energy analytics dashboards, which allow hotel management to monitor energy consumption trends and identify inefficiencies. By analysing data patterns, hotels can make informed decisions to further optimise their resource usage. Moreover, the integration of AI with hotel booking systems enables rooms to be prepared to guests’ preferred conditions before their arrival, reducing energy wastage associated with unnecessary heating, cooling, or lighting in vacant spaces. Several leading hotel chains have already implemented AI-driven energy management with significant success. For instance, Hilton has </w:t>
      </w:r>
      <w:r w:rsidRPr="00C147F7">
        <w:rPr>
          <w:rFonts w:ascii="Arial" w:hAnsi="Arial" w:cs="Arial"/>
          <w:sz w:val="24"/>
          <w:szCs w:val="24"/>
        </w:rPr>
        <w:lastRenderedPageBreak/>
        <w:t>introduced an Energy Optimisation System, which has led to a 15% reduction in energy consumption across its properties. (</w:t>
      </w:r>
      <w:proofErr w:type="spellStart"/>
      <w:r w:rsidRPr="00C147F7">
        <w:rPr>
          <w:rFonts w:ascii="Arial" w:hAnsi="Arial" w:cs="Arial"/>
          <w:sz w:val="24"/>
          <w:szCs w:val="24"/>
        </w:rPr>
        <w:t>Korstanje</w:t>
      </w:r>
      <w:proofErr w:type="spellEnd"/>
      <w:r w:rsidRPr="00C147F7">
        <w:rPr>
          <w:rFonts w:ascii="Arial" w:hAnsi="Arial" w:cs="Arial"/>
          <w:sz w:val="24"/>
          <w:szCs w:val="24"/>
        </w:rPr>
        <w:t xml:space="preserve"> et al., 2020)</w:t>
      </w:r>
    </w:p>
    <w:p w14:paraId="1F057689"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Similarly, Marriott’s collaboration with IBM Watson IoT has enhanced its operational efficiency by leveraging AI-powered climate control, allowing for more precise and sustainable energy management. (Walsh, 2017) (Jen, 2024) These case studies highlight the potential benefits of integrating AI-driven solutions in luxury hospitality settings such as The Ritz London.</w:t>
      </w:r>
    </w:p>
    <w:p w14:paraId="2FA11BDE"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AI is transforming sustainability in hospitality by enhancing energy efficiency, optimizing waste management, and promoting ethical sourcing. AI-driven systems reduce carbon footprints through smart climate control and predictive maintenance while minimizing waste via supply chain integration.</w:t>
      </w:r>
    </w:p>
    <w:p w14:paraId="52B6F308"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Hotels can empower communities by supporting local suppliers, curating cultural experiences, and identifying workforce training needs. AI also enhances guest experiences with personalized eco-initiatives, sustainable dining, and real-time feedback. Additionally, AI enables data-driven decisions, tracking carbon footprints, ensuring regulatory compliance, and securing sustainability certifications. By revolutionising supply chains, AI fosters ethical procurement, reduces waste, and integrates circular economy principles for long-term sustainability. (Morch, 2025)</w:t>
      </w:r>
    </w:p>
    <w:p w14:paraId="4F965C83"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As sustainability becomes a critical focus in the hospitality industry, luxury hotels such as The Ritz London can greatly benefit from implementing AI-driven energy management systems. These systems leverage real-time data, machine learning, and predictive analytics to optimize energy usage, reducing both environmental impact and operational costs. (</w:t>
      </w:r>
      <w:proofErr w:type="spellStart"/>
      <w:r w:rsidRPr="00C147F7">
        <w:rPr>
          <w:rFonts w:ascii="Arial" w:hAnsi="Arial" w:cs="Arial"/>
          <w:sz w:val="24"/>
          <w:szCs w:val="24"/>
        </w:rPr>
        <w:t>Siddik</w:t>
      </w:r>
      <w:proofErr w:type="spellEnd"/>
      <w:r w:rsidRPr="00C147F7">
        <w:rPr>
          <w:rFonts w:ascii="Arial" w:hAnsi="Arial" w:cs="Arial"/>
          <w:sz w:val="24"/>
          <w:szCs w:val="24"/>
        </w:rPr>
        <w:t xml:space="preserve"> et al., 2025)</w:t>
      </w:r>
    </w:p>
    <w:p w14:paraId="5667E8ED"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By integrating AI technology into its infrastructure, The Ritz London can enhance its commitment to sustainability while maintaining the high standards of comfort and service that define its reputation. </w:t>
      </w:r>
    </w:p>
    <w:p w14:paraId="6B5FB60B"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One of the most significant advantages of AI-driven energy management is its potential to reduce carbon emissions. By optimising heating, cooling, and lighting based on occupancy and external conditions, AI prevents energy waste, thereby lowering the hotel’s overall greenhouse gas emissions. Furthermore, AI systems contribute to lower electricity consumption by ensuring that energy is used efficiently and eliminating </w:t>
      </w:r>
      <w:r w:rsidRPr="00C147F7">
        <w:rPr>
          <w:rFonts w:ascii="Arial" w:hAnsi="Arial" w:cs="Arial"/>
          <w:sz w:val="24"/>
          <w:szCs w:val="24"/>
        </w:rPr>
        <w:lastRenderedPageBreak/>
        <w:t>unnecessary overuse. Automated climate control and smart lighting significantly reduce the hotel's overall energy demand while maintaining guest comfort. (Kocaman, 2025)</w:t>
      </w:r>
    </w:p>
    <w:p w14:paraId="51D7BE0E"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Another crucial benefit is the improvement of sustainable operational efficiency. AI-driven energy management systems continuously monitor and analyse energy use, allowing The Ritz London to maintain compliance with sustainability standards and certifications such as the Green Tourism certification and ISO 50001. (Green Globe, 2025) By providing detailed energy analytics, these systems enable hotel managers to make data-driven decisions to further optimise resource consumption and align with corporate social responsibility. (Arumugam et al., 2023)</w:t>
      </w:r>
    </w:p>
    <w:p w14:paraId="5CA2F4E1"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Beyond environmental sustainability, AI-driven energy management also offers economic advantages. One of the primary benefits is cost savings, as automated energy control reduces overall operational expenses. By minimizing unnecessary energy consumption, The Ritz London can significantly cut its utility bills while improving efficiency. Given the rising energy costs in the UK, such measures can provide substantial financial relief for luxury hotels operating at high energy consumption levels. (Hickey, 2022) Moreover, implementing AI-driven energy solutions can enhance brand reputation. With increasing awareness of climate change, modern travellers actively seek out hotels with advanced green practices. A commitment to AI-powered sustainability initiatives can attract environmentally conscious guests, boosting customer loyalty and positive public perception. (Kocaman, 2025)</w:t>
      </w:r>
    </w:p>
    <w:p w14:paraId="729934C0"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AI-driven energy management could assist The Ritz London in regulatory compliance by helping meet the UK government’s stringent carbon reduction targets for the hospitality sector. As sustainability regulations tighten, hotels adopting AI-powered solutions will be better positioned to avoid penalties and secure government incentives for energy efficiency.  (Bartram, 2025) By integrating AI-driven energy management systems, The Ritz London can achieve significant environmental and business benefits, ensuring long-term sustainability and economic viability.</w:t>
      </w:r>
    </w:p>
    <w:p w14:paraId="7A89A1DB"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While AI-driven energy management systems offer significant benefits, their implementation at The Ritz London presents several challenges. One of the primary obstacles is the high initial investment required to install AI-driven systems. Advanced automation, sensors, and predictive analytics necessitate a substantial capital </w:t>
      </w:r>
      <w:r w:rsidRPr="00C147F7">
        <w:rPr>
          <w:rFonts w:ascii="Arial" w:hAnsi="Arial" w:cs="Arial"/>
          <w:sz w:val="24"/>
          <w:szCs w:val="24"/>
        </w:rPr>
        <w:lastRenderedPageBreak/>
        <w:t>expenditure, which may pose financial strain in the short term. (Karagiannis, 2024) However, this investment can yield long-term savings through energy efficiency. (Morch, 2024)</w:t>
      </w:r>
    </w:p>
    <w:p w14:paraId="0D13555C"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Another challenge is staff training, as employees must learn to manage and interpret AI-generated data effectively. Without adequate training, hotel staff may struggle to leverage AI capabilities to their full potential. Moreover, integrating AI into existing infrastructure can be complex, as older systems may not be immediately compatible with AI-driven solutions, requiring additional modifications or upgrades. (Vinnakota et al., 2023)</w:t>
      </w:r>
    </w:p>
    <w:p w14:paraId="39BE5535"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Additionally, guest privacy concerns must be addressed. AI systems collect and analyse real-time data to optimise energy use, but this raises potential cybersecurity risks and ethical concerns. Guests may feel uncomfortable with data collection, particularly regarding occupancy sensors and smart room adjustments. Ensuring transparency and compliance with data protection laws is crucial in mitigating these concerns. (Arora &amp; Thota, 2024)</w:t>
      </w:r>
    </w:p>
    <w:p w14:paraId="55D7A13A"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To facilitate AI adoption, The Ritz London can take several measures. Government incentives and grants provide financial support for businesses adopting sustainable technologies. According to the United Nations World Tourism Organization the UK government offers funding for companies investing in AI-driven sustainability initiatives, helping to alleviate the financial burden of implementation. (UNWTO) </w:t>
      </w:r>
    </w:p>
    <w:p w14:paraId="4C511924"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A progressive implementation plan can also aid in the changeover. Instead of a full-scale rollout, The Ritz London can test AI-powered energy management in a few rooms, measuring its efficiency and cost-effectiveness before expanding it throughout the property. This staggered strategy offers for flexibility and reduces operational disruptions. Stakeholder engagement is another key factor. Educating both staff and guests on the benefits of AI-driven energy efficiency ensures a smoother transition. Training programs can empower employees to utilise AI effectively, while transparent communication with guests can address concerns about data privacy and sustainability. (Zahidi et al., 2024)</w:t>
      </w:r>
    </w:p>
    <w:p w14:paraId="5E3E6992"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Investing in robust cybersecurity measures is essential to mitigate privacy risks. Secure AI technology, encrypted data storage, and compliance with GDPR regulations can safeguard guest information while maintaining AI functionality. By adopting a </w:t>
      </w:r>
      <w:r w:rsidRPr="00C147F7">
        <w:rPr>
          <w:rFonts w:ascii="Arial" w:hAnsi="Arial" w:cs="Arial"/>
          <w:sz w:val="24"/>
          <w:szCs w:val="24"/>
        </w:rPr>
        <w:lastRenderedPageBreak/>
        <w:t>strategic and ethical approach, The Ritz London can successfully implement AI-driven energy management while ensuring guest trust and operational efficiency.</w:t>
      </w:r>
    </w:p>
    <w:p w14:paraId="1B64EAAC" w14:textId="77777777" w:rsidR="00B47126" w:rsidRPr="00C147F7" w:rsidRDefault="00B47126" w:rsidP="00526C32">
      <w:pPr>
        <w:spacing w:line="360" w:lineRule="auto"/>
        <w:jc w:val="center"/>
        <w:rPr>
          <w:rFonts w:ascii="Arial" w:hAnsi="Arial" w:cs="Arial"/>
          <w:b/>
          <w:bCs/>
          <w:sz w:val="24"/>
          <w:szCs w:val="24"/>
        </w:rPr>
      </w:pPr>
      <w:r w:rsidRPr="00C147F7">
        <w:rPr>
          <w:rFonts w:ascii="Arial" w:hAnsi="Arial" w:cs="Arial"/>
          <w:b/>
          <w:bCs/>
          <w:sz w:val="24"/>
          <w:szCs w:val="24"/>
        </w:rPr>
        <w:t>Conclusion</w:t>
      </w:r>
    </w:p>
    <w:p w14:paraId="098B79CA"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This essay has identified a key gap in The Ritz London’s sustainability efforts which is the absence of an AI-driven energy management system. Implementing this technology can significantly enhance energy efficiency, reduce operational costs, and improve environmental sustainability. Industry examples demonstrate the viability of AI-driven solutions in luxury hospitality. Despite challenges such as high initial investment and staff training, solutions including phased implementation and government incentives make this a feasible and beneficial initiative. As sustainability becomes increasingly important in the hospitality sector, hotels like The Ritz London must continue to evolve their green practices. Integrating AI into energy management will not only help meet environmental goals but also strengthen the hotel’s position as a leader in sustainable luxury hospitality.</w:t>
      </w:r>
    </w:p>
    <w:p w14:paraId="46CC01CA" w14:textId="77777777" w:rsidR="00B47126" w:rsidRPr="00C147F7" w:rsidRDefault="00B47126" w:rsidP="00C147F7">
      <w:pPr>
        <w:spacing w:line="360" w:lineRule="auto"/>
        <w:jc w:val="both"/>
        <w:rPr>
          <w:rFonts w:ascii="Arial" w:hAnsi="Arial" w:cs="Arial"/>
          <w:sz w:val="24"/>
          <w:szCs w:val="24"/>
        </w:rPr>
      </w:pPr>
    </w:p>
    <w:p w14:paraId="1B6D8032" w14:textId="77777777" w:rsidR="00B47126" w:rsidRPr="00C147F7" w:rsidRDefault="00B47126" w:rsidP="00C147F7">
      <w:pPr>
        <w:spacing w:line="360" w:lineRule="auto"/>
        <w:jc w:val="both"/>
        <w:rPr>
          <w:rFonts w:ascii="Arial" w:hAnsi="Arial" w:cs="Arial"/>
          <w:sz w:val="24"/>
          <w:szCs w:val="24"/>
        </w:rPr>
      </w:pPr>
    </w:p>
    <w:p w14:paraId="52DBC186" w14:textId="77777777" w:rsidR="00B47126" w:rsidRPr="00C147F7" w:rsidRDefault="00B47126" w:rsidP="00C147F7">
      <w:pPr>
        <w:spacing w:line="360" w:lineRule="auto"/>
        <w:jc w:val="both"/>
        <w:rPr>
          <w:rFonts w:ascii="Arial" w:hAnsi="Arial" w:cs="Arial"/>
          <w:sz w:val="24"/>
          <w:szCs w:val="24"/>
        </w:rPr>
      </w:pPr>
    </w:p>
    <w:p w14:paraId="539C16D5" w14:textId="77777777" w:rsidR="00B47126" w:rsidRPr="00C147F7" w:rsidRDefault="00B47126" w:rsidP="00C147F7">
      <w:pPr>
        <w:spacing w:line="360" w:lineRule="auto"/>
        <w:jc w:val="both"/>
        <w:rPr>
          <w:rFonts w:ascii="Arial" w:hAnsi="Arial" w:cs="Arial"/>
          <w:sz w:val="24"/>
          <w:szCs w:val="24"/>
        </w:rPr>
      </w:pPr>
    </w:p>
    <w:p w14:paraId="2624CB76" w14:textId="77777777" w:rsidR="00B47126" w:rsidRPr="00C147F7" w:rsidRDefault="00B47126" w:rsidP="00C147F7">
      <w:pPr>
        <w:spacing w:line="360" w:lineRule="auto"/>
        <w:jc w:val="both"/>
        <w:rPr>
          <w:rFonts w:ascii="Arial" w:hAnsi="Arial" w:cs="Arial"/>
          <w:sz w:val="24"/>
          <w:szCs w:val="24"/>
        </w:rPr>
      </w:pPr>
    </w:p>
    <w:p w14:paraId="6C9E3ECA" w14:textId="77777777" w:rsidR="00B47126" w:rsidRPr="00C147F7" w:rsidRDefault="00B47126" w:rsidP="00C147F7">
      <w:pPr>
        <w:spacing w:line="360" w:lineRule="auto"/>
        <w:jc w:val="both"/>
        <w:rPr>
          <w:rFonts w:ascii="Arial" w:hAnsi="Arial" w:cs="Arial"/>
          <w:sz w:val="24"/>
          <w:szCs w:val="24"/>
        </w:rPr>
      </w:pPr>
    </w:p>
    <w:p w14:paraId="0DDBABD2" w14:textId="77777777" w:rsidR="00B47126" w:rsidRPr="00C147F7" w:rsidRDefault="00B47126" w:rsidP="00C147F7">
      <w:pPr>
        <w:spacing w:line="360" w:lineRule="auto"/>
        <w:jc w:val="both"/>
        <w:rPr>
          <w:rFonts w:ascii="Arial" w:hAnsi="Arial" w:cs="Arial"/>
          <w:sz w:val="24"/>
          <w:szCs w:val="24"/>
        </w:rPr>
      </w:pPr>
    </w:p>
    <w:p w14:paraId="3F5B4213" w14:textId="77777777" w:rsidR="00B47126" w:rsidRPr="00C147F7" w:rsidRDefault="00B47126" w:rsidP="00C147F7">
      <w:pPr>
        <w:spacing w:line="360" w:lineRule="auto"/>
        <w:jc w:val="both"/>
        <w:rPr>
          <w:rFonts w:ascii="Arial" w:hAnsi="Arial" w:cs="Arial"/>
          <w:sz w:val="24"/>
          <w:szCs w:val="24"/>
        </w:rPr>
      </w:pPr>
    </w:p>
    <w:p w14:paraId="2B02A1E1" w14:textId="77777777" w:rsidR="00B47126" w:rsidRPr="00C147F7" w:rsidRDefault="00B47126" w:rsidP="00C147F7">
      <w:pPr>
        <w:spacing w:line="360" w:lineRule="auto"/>
        <w:jc w:val="both"/>
        <w:rPr>
          <w:rFonts w:ascii="Arial" w:hAnsi="Arial" w:cs="Arial"/>
          <w:sz w:val="24"/>
          <w:szCs w:val="24"/>
        </w:rPr>
      </w:pPr>
    </w:p>
    <w:p w14:paraId="1F08F973" w14:textId="77777777" w:rsidR="00B47126" w:rsidRPr="00C147F7" w:rsidRDefault="00B47126" w:rsidP="00C147F7">
      <w:pPr>
        <w:spacing w:line="360" w:lineRule="auto"/>
        <w:jc w:val="both"/>
        <w:rPr>
          <w:rFonts w:ascii="Arial" w:hAnsi="Arial" w:cs="Arial"/>
          <w:sz w:val="24"/>
          <w:szCs w:val="24"/>
        </w:rPr>
      </w:pPr>
    </w:p>
    <w:p w14:paraId="365679E9" w14:textId="77777777" w:rsidR="00B47126" w:rsidRPr="00C147F7" w:rsidRDefault="00B47126" w:rsidP="00C147F7">
      <w:pPr>
        <w:spacing w:line="360" w:lineRule="auto"/>
        <w:jc w:val="both"/>
        <w:rPr>
          <w:rFonts w:ascii="Arial" w:hAnsi="Arial" w:cs="Arial"/>
          <w:sz w:val="24"/>
          <w:szCs w:val="24"/>
        </w:rPr>
      </w:pPr>
    </w:p>
    <w:p w14:paraId="2E8F9DE9" w14:textId="77777777" w:rsidR="00B47126" w:rsidRPr="00C147F7" w:rsidRDefault="00B47126" w:rsidP="00C147F7">
      <w:pPr>
        <w:spacing w:line="360" w:lineRule="auto"/>
        <w:jc w:val="both"/>
        <w:rPr>
          <w:rFonts w:ascii="Arial" w:hAnsi="Arial" w:cs="Arial"/>
          <w:sz w:val="24"/>
          <w:szCs w:val="24"/>
        </w:rPr>
      </w:pPr>
    </w:p>
    <w:p w14:paraId="5CDAD24E" w14:textId="77777777" w:rsidR="00E856DB" w:rsidRDefault="00E856DB" w:rsidP="00C147F7">
      <w:pPr>
        <w:spacing w:line="360" w:lineRule="auto"/>
        <w:rPr>
          <w:rFonts w:ascii="Arial" w:hAnsi="Arial" w:cs="Arial"/>
          <w:sz w:val="24"/>
          <w:szCs w:val="24"/>
        </w:rPr>
      </w:pPr>
    </w:p>
    <w:p w14:paraId="4AE98378" w14:textId="4FBE9159" w:rsidR="00B47126" w:rsidRPr="00C147F7" w:rsidRDefault="00B47126" w:rsidP="00E856DB">
      <w:pPr>
        <w:spacing w:line="360" w:lineRule="auto"/>
        <w:jc w:val="center"/>
        <w:rPr>
          <w:rFonts w:ascii="Arial" w:hAnsi="Arial" w:cs="Arial"/>
          <w:b/>
          <w:bCs/>
          <w:sz w:val="24"/>
          <w:szCs w:val="24"/>
        </w:rPr>
      </w:pPr>
      <w:r w:rsidRPr="00C147F7">
        <w:rPr>
          <w:rFonts w:ascii="Arial" w:hAnsi="Arial" w:cs="Arial"/>
          <w:b/>
          <w:bCs/>
          <w:sz w:val="24"/>
          <w:szCs w:val="24"/>
        </w:rPr>
        <w:lastRenderedPageBreak/>
        <w:t>References</w:t>
      </w:r>
    </w:p>
    <w:p w14:paraId="7B657067" w14:textId="6B193468"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Arora, S. and Thota, S.R. (2024) ‘Ethical Considerations and Privacy in AI-Driven Big Data Analytics’, International Research Journal of Engineering and Technology, 11(5), pp. 776–788. </w:t>
      </w:r>
      <w:r w:rsidR="00011A51" w:rsidRPr="00C147F7">
        <w:rPr>
          <w:rFonts w:ascii="Arial" w:hAnsi="Arial" w:cs="Arial"/>
          <w:sz w:val="24"/>
          <w:szCs w:val="24"/>
        </w:rPr>
        <w:t>Available at: https://www.researchgate.net/publication/380598298_Ethical_Considerations_and_Privacy_in_AI-Driven_Big_Data_Analytics#fullTextFileContent</w:t>
      </w:r>
    </w:p>
    <w:p w14:paraId="7FE98F4D" w14:textId="6863BA6C"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Arumugam, T. et al. (2023) ‘Unlocking the power of Artificial Intelligence and machine learning in transforming marketing as we know it’, Advances in Business Information Systems and Analytics, pp. 60–74. </w:t>
      </w:r>
      <w:r w:rsidR="00011A51" w:rsidRPr="00C147F7">
        <w:rPr>
          <w:rFonts w:ascii="Arial" w:hAnsi="Arial" w:cs="Arial"/>
          <w:sz w:val="24"/>
          <w:szCs w:val="24"/>
        </w:rPr>
        <w:t>Available at: https://www.researchgate.net/publication/376249149_Unlocking_the_Power_of_Artificial_Intelligence_and_Machine_Learning_in_Transforming_Marketing_as_We_Know_It#fullTextFileContent</w:t>
      </w:r>
    </w:p>
    <w:p w14:paraId="27B85EB7"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Bartram, G. (2025) Can the UK Energy Grid power its government’s AI </w:t>
      </w:r>
      <w:proofErr w:type="gramStart"/>
      <w:r w:rsidRPr="00C147F7">
        <w:rPr>
          <w:rFonts w:ascii="Arial" w:hAnsi="Arial" w:cs="Arial"/>
          <w:sz w:val="24"/>
          <w:szCs w:val="24"/>
        </w:rPr>
        <w:t>goals?,</w:t>
      </w:r>
      <w:proofErr w:type="gramEnd"/>
      <w:r w:rsidRPr="00C147F7">
        <w:rPr>
          <w:rFonts w:ascii="Arial" w:hAnsi="Arial" w:cs="Arial"/>
          <w:sz w:val="24"/>
          <w:szCs w:val="24"/>
        </w:rPr>
        <w:t> Broadcom News &amp; Stories - EMEA. Available at: https://news.broadcom.com/emea/sovereign-cloud/can-the-uk-energy-grid-power-its-governments-ai-goals (Accessed: 04 February 2025).</w:t>
      </w:r>
    </w:p>
    <w:p w14:paraId="1508DF88" w14:textId="77777777" w:rsidR="00A71A56" w:rsidRPr="00C147F7" w:rsidRDefault="00A71A56" w:rsidP="00C147F7">
      <w:pPr>
        <w:spacing w:line="360" w:lineRule="auto"/>
        <w:jc w:val="both"/>
        <w:rPr>
          <w:rFonts w:ascii="Arial" w:hAnsi="Arial" w:cs="Arial"/>
          <w:sz w:val="24"/>
          <w:szCs w:val="24"/>
        </w:rPr>
      </w:pPr>
      <w:proofErr w:type="spellStart"/>
      <w:r w:rsidRPr="00C147F7">
        <w:rPr>
          <w:rFonts w:ascii="Arial" w:hAnsi="Arial" w:cs="Arial"/>
          <w:sz w:val="24"/>
          <w:szCs w:val="24"/>
        </w:rPr>
        <w:t>Batabyal</w:t>
      </w:r>
      <w:proofErr w:type="spellEnd"/>
      <w:r w:rsidRPr="00C147F7">
        <w:rPr>
          <w:rFonts w:ascii="Arial" w:hAnsi="Arial" w:cs="Arial"/>
          <w:sz w:val="24"/>
          <w:szCs w:val="24"/>
        </w:rPr>
        <w:t xml:space="preserve">, D. (2018) </w:t>
      </w:r>
      <w:r w:rsidRPr="00C147F7">
        <w:rPr>
          <w:rFonts w:ascii="Arial" w:hAnsi="Arial" w:cs="Arial"/>
          <w:i/>
          <w:iCs/>
          <w:sz w:val="24"/>
          <w:szCs w:val="24"/>
        </w:rPr>
        <w:t>Managing Sustainable Tourism Resources</w:t>
      </w:r>
      <w:r w:rsidRPr="00C147F7">
        <w:rPr>
          <w:rFonts w:ascii="Arial" w:hAnsi="Arial" w:cs="Arial"/>
          <w:sz w:val="24"/>
          <w:szCs w:val="24"/>
        </w:rPr>
        <w:t xml:space="preserve">. 1st </w:t>
      </w:r>
      <w:proofErr w:type="spellStart"/>
      <w:r w:rsidRPr="00C147F7">
        <w:rPr>
          <w:rFonts w:ascii="Arial" w:hAnsi="Arial" w:cs="Arial"/>
          <w:sz w:val="24"/>
          <w:szCs w:val="24"/>
        </w:rPr>
        <w:t>edn</w:t>
      </w:r>
      <w:proofErr w:type="spellEnd"/>
      <w:r w:rsidRPr="00C147F7">
        <w:rPr>
          <w:rFonts w:ascii="Arial" w:hAnsi="Arial" w:cs="Arial"/>
          <w:sz w:val="24"/>
          <w:szCs w:val="24"/>
        </w:rPr>
        <w:t>. Hershey: IGI Global. Available at: https://doi.org/10.4018/978-1-5225-5772-2.</w:t>
      </w:r>
    </w:p>
    <w:p w14:paraId="20CA8AEB" w14:textId="07ADFE71"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Cooper, C. (2012) Essentials of tourism. 2nd </w:t>
      </w:r>
      <w:proofErr w:type="spellStart"/>
      <w:r w:rsidRPr="00C147F7">
        <w:rPr>
          <w:rFonts w:ascii="Arial" w:hAnsi="Arial" w:cs="Arial"/>
          <w:sz w:val="24"/>
          <w:szCs w:val="24"/>
        </w:rPr>
        <w:t>edn</w:t>
      </w:r>
      <w:proofErr w:type="spellEnd"/>
      <w:r w:rsidRPr="00C147F7">
        <w:rPr>
          <w:rFonts w:ascii="Arial" w:hAnsi="Arial" w:cs="Arial"/>
          <w:sz w:val="24"/>
          <w:szCs w:val="24"/>
        </w:rPr>
        <w:t>. Harlow, England, UK: Pearson Financial Times/Prentice Hall.</w:t>
      </w:r>
      <w:r w:rsidR="00CB3E68" w:rsidRPr="00C147F7">
        <w:rPr>
          <w:rFonts w:ascii="Arial" w:hAnsi="Arial" w:cs="Arial"/>
          <w:sz w:val="24"/>
          <w:szCs w:val="24"/>
        </w:rPr>
        <w:t xml:space="preserve"> </w:t>
      </w:r>
      <w:r w:rsidR="00011A51" w:rsidRPr="00C147F7">
        <w:rPr>
          <w:rFonts w:ascii="Arial" w:hAnsi="Arial" w:cs="Arial"/>
          <w:sz w:val="24"/>
          <w:szCs w:val="24"/>
        </w:rPr>
        <w:t>Available</w:t>
      </w:r>
      <w:r w:rsidR="00CB3E68" w:rsidRPr="00C147F7">
        <w:rPr>
          <w:rFonts w:ascii="Arial" w:hAnsi="Arial" w:cs="Arial"/>
          <w:sz w:val="24"/>
          <w:szCs w:val="24"/>
        </w:rPr>
        <w:t xml:space="preserve"> </w:t>
      </w:r>
      <w:r w:rsidR="00011A51" w:rsidRPr="00C147F7">
        <w:rPr>
          <w:rFonts w:ascii="Arial" w:hAnsi="Arial" w:cs="Arial"/>
          <w:sz w:val="24"/>
          <w:szCs w:val="24"/>
        </w:rPr>
        <w:t xml:space="preserve">at: </w:t>
      </w:r>
      <w:r w:rsidR="00CB3E68" w:rsidRPr="00C147F7">
        <w:rPr>
          <w:rFonts w:ascii="Arial" w:hAnsi="Arial" w:cs="Arial"/>
          <w:sz w:val="24"/>
          <w:szCs w:val="24"/>
        </w:rPr>
        <w:t xml:space="preserve"> </w:t>
      </w:r>
      <w:hyperlink r:id="rId7" w:history="1">
        <w:r w:rsidR="00CB3E68" w:rsidRPr="00C147F7">
          <w:rPr>
            <w:rStyle w:val="Hyperlink"/>
            <w:rFonts w:ascii="Arial" w:hAnsi="Arial" w:cs="Arial"/>
            <w:color w:val="auto"/>
            <w:sz w:val="24"/>
            <w:szCs w:val="24"/>
            <w:u w:val="none"/>
          </w:rPr>
          <w:t>https://dokumen.pub/qdownload/essentials-of-tourism-2nd-revised-edition-9781292088389-9781292144283-9781292144290-1292088389.html</w:t>
        </w:r>
      </w:hyperlink>
    </w:p>
    <w:p w14:paraId="15400BF3" w14:textId="70418AF1"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Costa, C. and Costa, V.G. (2022) Sustainability and competitiveness in the hospitality industry. 1st </w:t>
      </w:r>
      <w:proofErr w:type="spellStart"/>
      <w:r w:rsidRPr="00C147F7">
        <w:rPr>
          <w:rFonts w:ascii="Arial" w:hAnsi="Arial" w:cs="Arial"/>
          <w:sz w:val="24"/>
          <w:szCs w:val="24"/>
        </w:rPr>
        <w:t>edn</w:t>
      </w:r>
      <w:proofErr w:type="spellEnd"/>
      <w:r w:rsidRPr="00C147F7">
        <w:rPr>
          <w:rFonts w:ascii="Arial" w:hAnsi="Arial" w:cs="Arial"/>
          <w:sz w:val="24"/>
          <w:szCs w:val="24"/>
        </w:rPr>
        <w:t>. Hershey, Pennsylvania (701 E. Chocolate Avenue, Hershey, Pennsylvania, 17033, USA), USA: IGI Global.</w:t>
      </w:r>
      <w:r w:rsidR="00011A51" w:rsidRPr="00C147F7">
        <w:rPr>
          <w:rFonts w:ascii="Arial" w:hAnsi="Arial" w:cs="Arial"/>
          <w:sz w:val="24"/>
          <w:szCs w:val="24"/>
        </w:rPr>
        <w:t xml:space="preserve"> Available at: </w:t>
      </w:r>
    </w:p>
    <w:p w14:paraId="5517340E" w14:textId="77777777" w:rsidR="00B47126" w:rsidRPr="00C147F7" w:rsidRDefault="00B47126" w:rsidP="00C147F7">
      <w:pPr>
        <w:spacing w:line="360" w:lineRule="auto"/>
        <w:jc w:val="both"/>
        <w:rPr>
          <w:rFonts w:ascii="Arial" w:hAnsi="Arial" w:cs="Arial"/>
          <w:sz w:val="24"/>
          <w:szCs w:val="24"/>
        </w:rPr>
      </w:pPr>
      <w:hyperlink r:id="rId8" w:history="1">
        <w:r w:rsidRPr="00C147F7">
          <w:rPr>
            <w:rStyle w:val="Hyperlink"/>
            <w:rFonts w:ascii="Arial" w:hAnsi="Arial" w:cs="Arial"/>
            <w:color w:val="auto"/>
            <w:sz w:val="24"/>
            <w:szCs w:val="24"/>
            <w:u w:val="none"/>
          </w:rPr>
          <w:t>https://librarysearch.uwtsd.ac.uk/discovery/fulldisplay?docid=alma99100482086802421&amp;context=L&amp;vid=44WHELF_UWTSD:44WHELF_UWTSD_VU1&amp;lang=en&amp;search_scope=Search_ELEC&amp;adaptor=Local%20Search%20Engine&amp;tab=Everything&amp;query=any,contains,Sustainability%20and%20Competitiveness%20in%20the%20Hospitality%20Industry&amp;offset=0</w:t>
        </w:r>
      </w:hyperlink>
    </w:p>
    <w:p w14:paraId="7634E190" w14:textId="77777777" w:rsidR="00B47126" w:rsidRPr="00C147F7" w:rsidRDefault="00B47126" w:rsidP="00C147F7">
      <w:pPr>
        <w:spacing w:line="360" w:lineRule="auto"/>
        <w:jc w:val="both"/>
        <w:rPr>
          <w:rFonts w:ascii="Arial" w:hAnsi="Arial" w:cs="Arial"/>
          <w:sz w:val="24"/>
          <w:szCs w:val="24"/>
        </w:rPr>
      </w:pPr>
      <w:proofErr w:type="spellStart"/>
      <w:r w:rsidRPr="00C147F7">
        <w:rPr>
          <w:rFonts w:ascii="Arial" w:hAnsi="Arial" w:cs="Arial"/>
          <w:sz w:val="24"/>
          <w:szCs w:val="24"/>
        </w:rPr>
        <w:lastRenderedPageBreak/>
        <w:t>Eannace</w:t>
      </w:r>
      <w:proofErr w:type="spellEnd"/>
      <w:r w:rsidRPr="00C147F7">
        <w:rPr>
          <w:rFonts w:ascii="Arial" w:hAnsi="Arial" w:cs="Arial"/>
          <w:sz w:val="24"/>
          <w:szCs w:val="24"/>
        </w:rPr>
        <w:t>, W. (2022) The Ritz </w:t>
      </w:r>
      <w:proofErr w:type="spellStart"/>
      <w:r w:rsidRPr="00C147F7">
        <w:rPr>
          <w:rFonts w:ascii="Arial" w:hAnsi="Arial" w:cs="Arial"/>
          <w:sz w:val="24"/>
          <w:szCs w:val="24"/>
        </w:rPr>
        <w:t>carlton</w:t>
      </w:r>
      <w:proofErr w:type="spellEnd"/>
      <w:r w:rsidRPr="00C147F7">
        <w:rPr>
          <w:rFonts w:ascii="Arial" w:hAnsi="Arial" w:cs="Arial"/>
          <w:sz w:val="24"/>
          <w:szCs w:val="24"/>
        </w:rPr>
        <w:t xml:space="preserve"> – HVAC energy efficiency project by Wallace </w:t>
      </w:r>
      <w:proofErr w:type="spellStart"/>
      <w:r w:rsidRPr="00C147F7">
        <w:rPr>
          <w:rFonts w:ascii="Arial" w:hAnsi="Arial" w:cs="Arial"/>
          <w:sz w:val="24"/>
          <w:szCs w:val="24"/>
        </w:rPr>
        <w:t>Eannace</w:t>
      </w:r>
      <w:proofErr w:type="spellEnd"/>
      <w:r w:rsidRPr="00C147F7">
        <w:rPr>
          <w:rFonts w:ascii="Arial" w:hAnsi="Arial" w:cs="Arial"/>
          <w:sz w:val="24"/>
          <w:szCs w:val="24"/>
        </w:rPr>
        <w:t xml:space="preserve">, Wallace </w:t>
      </w:r>
      <w:proofErr w:type="spellStart"/>
      <w:r w:rsidRPr="00C147F7">
        <w:rPr>
          <w:rFonts w:ascii="Arial" w:hAnsi="Arial" w:cs="Arial"/>
          <w:sz w:val="24"/>
          <w:szCs w:val="24"/>
        </w:rPr>
        <w:t>Eannace</w:t>
      </w:r>
      <w:proofErr w:type="spellEnd"/>
      <w:r w:rsidRPr="00C147F7">
        <w:rPr>
          <w:rFonts w:ascii="Arial" w:hAnsi="Arial" w:cs="Arial"/>
          <w:sz w:val="24"/>
          <w:szCs w:val="24"/>
        </w:rPr>
        <w:t>. Available at: https://wallaceeannace.com/2022/11/18/the-ritz-carlton-hvac-energy-efficiency-project-by-wallace-eannace/ (Accessed: 28 January 2025).</w:t>
      </w:r>
    </w:p>
    <w:p w14:paraId="1156DDC7" w14:textId="20EC662C" w:rsidR="00784EB7"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Edgell, D.L. (2020) Managing sustainable tourism: A legacy for the future. 3rd </w:t>
      </w:r>
      <w:proofErr w:type="spellStart"/>
      <w:r w:rsidRPr="00C147F7">
        <w:rPr>
          <w:rFonts w:ascii="Arial" w:hAnsi="Arial" w:cs="Arial"/>
          <w:sz w:val="24"/>
          <w:szCs w:val="24"/>
        </w:rPr>
        <w:t>edn</w:t>
      </w:r>
      <w:proofErr w:type="spellEnd"/>
      <w:r w:rsidRPr="00C147F7">
        <w:rPr>
          <w:rFonts w:ascii="Arial" w:hAnsi="Arial" w:cs="Arial"/>
          <w:sz w:val="24"/>
          <w:szCs w:val="24"/>
        </w:rPr>
        <w:t>. Abingdon, Oxon, UK: Routledge.</w:t>
      </w:r>
      <w:r w:rsidR="00784EB7" w:rsidRPr="00C147F7">
        <w:rPr>
          <w:rFonts w:ascii="Arial" w:hAnsi="Arial" w:cs="Arial"/>
          <w:sz w:val="24"/>
          <w:szCs w:val="24"/>
        </w:rPr>
        <w:t xml:space="preserve"> Available at: </w:t>
      </w:r>
      <w:hyperlink r:id="rId9" w:history="1">
        <w:r w:rsidR="00A71A56" w:rsidRPr="00C147F7">
          <w:rPr>
            <w:rStyle w:val="Hyperlink"/>
            <w:rFonts w:ascii="Arial" w:hAnsi="Arial" w:cs="Arial"/>
            <w:color w:val="auto"/>
            <w:sz w:val="24"/>
            <w:szCs w:val="24"/>
            <w:u w:val="none"/>
          </w:rPr>
          <w:t>https://www-sciencedirect-com.ezproxy.uwtsd.ac.uk/science/article/pii/S0160738306000648</w:t>
        </w:r>
      </w:hyperlink>
      <w:r w:rsidR="00B34C86" w:rsidRPr="00C147F7">
        <w:rPr>
          <w:rFonts w:ascii="Arial" w:hAnsi="Arial" w:cs="Arial"/>
          <w:sz w:val="24"/>
          <w:szCs w:val="24"/>
        </w:rPr>
        <w:t>. (view pdf)</w:t>
      </w:r>
    </w:p>
    <w:p w14:paraId="02CA1307" w14:textId="2C4156DA"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Global Sustainable tourism Council (2019) GSTC strategic plan 2019, GSTC. Available at: https://www.gstcouncil.org/wp-content/uploads/2019-GSTC-Strategic-Plan.pdf (Accessed: 01 February 2025).</w:t>
      </w:r>
    </w:p>
    <w:p w14:paraId="1D489796"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Green Globe (2025) Green Globe Standards for Sustainable Tourism, Green Globe. Available at: https://www.greenglobe.com/criteria-indicators (Accessed: 03 February 2025).</w:t>
      </w:r>
    </w:p>
    <w:p w14:paraId="70404253" w14:textId="2853DB8B" w:rsidR="00B47126" w:rsidRPr="00C147F7" w:rsidRDefault="00B47126" w:rsidP="00C147F7">
      <w:pPr>
        <w:spacing w:line="360" w:lineRule="auto"/>
        <w:jc w:val="both"/>
        <w:rPr>
          <w:rFonts w:ascii="Arial" w:hAnsi="Arial" w:cs="Arial"/>
          <w:sz w:val="24"/>
          <w:szCs w:val="24"/>
        </w:rPr>
      </w:pPr>
      <w:proofErr w:type="spellStart"/>
      <w:r w:rsidRPr="00C147F7">
        <w:rPr>
          <w:rFonts w:ascii="Arial" w:hAnsi="Arial" w:cs="Arial"/>
          <w:sz w:val="24"/>
          <w:szCs w:val="24"/>
        </w:rPr>
        <w:t>Haski</w:t>
      </w:r>
      <w:proofErr w:type="spellEnd"/>
      <w:r w:rsidRPr="00C147F7">
        <w:rPr>
          <w:rFonts w:ascii="Arial" w:hAnsi="Arial" w:cs="Arial"/>
          <w:sz w:val="24"/>
          <w:szCs w:val="24"/>
        </w:rPr>
        <w:t xml:space="preserve">-Leventhal, D. and Cooperrider, D.L. (2021) Strategic Corporate Social Responsibility: Tools &amp; Theories for Responsible Management. 2nd </w:t>
      </w:r>
      <w:proofErr w:type="spellStart"/>
      <w:r w:rsidRPr="00C147F7">
        <w:rPr>
          <w:rFonts w:ascii="Arial" w:hAnsi="Arial" w:cs="Arial"/>
          <w:sz w:val="24"/>
          <w:szCs w:val="24"/>
        </w:rPr>
        <w:t>edn</w:t>
      </w:r>
      <w:proofErr w:type="spellEnd"/>
      <w:r w:rsidRPr="00C147F7">
        <w:rPr>
          <w:rFonts w:ascii="Arial" w:hAnsi="Arial" w:cs="Arial"/>
          <w:sz w:val="24"/>
          <w:szCs w:val="24"/>
        </w:rPr>
        <w:t>. London, UK: SAGE.</w:t>
      </w:r>
      <w:r w:rsidR="00A935DE" w:rsidRPr="00C147F7">
        <w:rPr>
          <w:rFonts w:ascii="Arial" w:hAnsi="Arial" w:cs="Arial"/>
          <w:sz w:val="24"/>
          <w:szCs w:val="24"/>
        </w:rPr>
        <w:t xml:space="preserve"> Available at: https://www.scribd.com/document/669613598/Strategic-Corporate-Social-Responsibility</w:t>
      </w:r>
    </w:p>
    <w:p w14:paraId="6C3D5539"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Hickey, M. (2022) Hotel market insights: Will rising energy costs derail the recovery in the UK hotel </w:t>
      </w:r>
      <w:proofErr w:type="gramStart"/>
      <w:r w:rsidRPr="00C147F7">
        <w:rPr>
          <w:rFonts w:ascii="Arial" w:hAnsi="Arial" w:cs="Arial"/>
          <w:sz w:val="24"/>
          <w:szCs w:val="24"/>
        </w:rPr>
        <w:t>market?,</w:t>
      </w:r>
      <w:proofErr w:type="gramEnd"/>
      <w:r w:rsidRPr="00C147F7">
        <w:rPr>
          <w:rFonts w:ascii="Arial" w:hAnsi="Arial" w:cs="Arial"/>
          <w:sz w:val="24"/>
          <w:szCs w:val="24"/>
        </w:rPr>
        <w:t> Savills. Available at: https://www.savills.com/research_articles/255800/333190-0 (Accessed: 03 February 2025).</w:t>
      </w:r>
    </w:p>
    <w:p w14:paraId="5BA70F04" w14:textId="77777777" w:rsidR="00297F1E" w:rsidRPr="00C147F7" w:rsidRDefault="00297F1E" w:rsidP="00C147F7">
      <w:pPr>
        <w:spacing w:line="360" w:lineRule="auto"/>
        <w:jc w:val="both"/>
        <w:rPr>
          <w:rFonts w:ascii="Arial" w:hAnsi="Arial" w:cs="Arial"/>
          <w:sz w:val="24"/>
          <w:szCs w:val="24"/>
        </w:rPr>
      </w:pPr>
      <w:r w:rsidRPr="00C147F7">
        <w:rPr>
          <w:rFonts w:ascii="Arial" w:hAnsi="Arial" w:cs="Arial"/>
          <w:sz w:val="24"/>
          <w:szCs w:val="24"/>
        </w:rPr>
        <w:t xml:space="preserve">Information Resources Management Association. (2019) </w:t>
      </w:r>
      <w:r w:rsidRPr="00C147F7">
        <w:rPr>
          <w:rFonts w:ascii="Arial" w:hAnsi="Arial" w:cs="Arial"/>
          <w:i/>
          <w:iCs/>
          <w:sz w:val="24"/>
          <w:szCs w:val="24"/>
        </w:rPr>
        <w:t xml:space="preserve">Sustainable </w:t>
      </w:r>
      <w:proofErr w:type="gramStart"/>
      <w:r w:rsidRPr="00C147F7">
        <w:rPr>
          <w:rFonts w:ascii="Arial" w:hAnsi="Arial" w:cs="Arial"/>
          <w:i/>
          <w:iCs/>
          <w:sz w:val="24"/>
          <w:szCs w:val="24"/>
        </w:rPr>
        <w:t>tourism :</w:t>
      </w:r>
      <w:proofErr w:type="gramEnd"/>
      <w:r w:rsidRPr="00C147F7">
        <w:rPr>
          <w:rFonts w:ascii="Arial" w:hAnsi="Arial" w:cs="Arial"/>
          <w:i/>
          <w:iCs/>
          <w:sz w:val="24"/>
          <w:szCs w:val="24"/>
        </w:rPr>
        <w:t xml:space="preserve"> breakthroughs in research and practice</w:t>
      </w:r>
      <w:r w:rsidRPr="00C147F7">
        <w:rPr>
          <w:rFonts w:ascii="Arial" w:hAnsi="Arial" w:cs="Arial"/>
          <w:sz w:val="24"/>
          <w:szCs w:val="24"/>
        </w:rPr>
        <w:t>. Hershey, Pennsylvania: Business Science Reference, an imprint of IGI Global. Available at: https://doi.org/10.4018/978-1-5225-7504-7.</w:t>
      </w:r>
    </w:p>
    <w:p w14:paraId="37300D7E" w14:textId="77777777" w:rsidR="00297F1E" w:rsidRPr="00C147F7" w:rsidRDefault="00297F1E" w:rsidP="00C147F7">
      <w:pPr>
        <w:spacing w:line="360" w:lineRule="auto"/>
        <w:jc w:val="both"/>
        <w:rPr>
          <w:rFonts w:ascii="Arial" w:hAnsi="Arial" w:cs="Arial"/>
          <w:sz w:val="24"/>
          <w:szCs w:val="24"/>
        </w:rPr>
      </w:pPr>
    </w:p>
    <w:p w14:paraId="59883C07" w14:textId="11C9D0F1" w:rsidR="00B47126" w:rsidRPr="00C147F7" w:rsidRDefault="00B47126" w:rsidP="00C147F7">
      <w:pPr>
        <w:spacing w:line="360" w:lineRule="auto"/>
        <w:jc w:val="both"/>
        <w:rPr>
          <w:rFonts w:ascii="Arial" w:hAnsi="Arial" w:cs="Arial"/>
          <w:sz w:val="24"/>
          <w:szCs w:val="24"/>
        </w:rPr>
      </w:pPr>
      <w:proofErr w:type="spellStart"/>
      <w:r w:rsidRPr="00C147F7">
        <w:rPr>
          <w:rFonts w:ascii="Arial" w:hAnsi="Arial" w:cs="Arial"/>
          <w:sz w:val="24"/>
          <w:szCs w:val="24"/>
        </w:rPr>
        <w:t>Inkson</w:t>
      </w:r>
      <w:proofErr w:type="spellEnd"/>
      <w:r w:rsidRPr="00C147F7">
        <w:rPr>
          <w:rFonts w:ascii="Arial" w:hAnsi="Arial" w:cs="Arial"/>
          <w:sz w:val="24"/>
          <w:szCs w:val="24"/>
        </w:rPr>
        <w:t xml:space="preserve">, C. and Minnaert, L. (2022) Tourism management: An introduction. 3rd </w:t>
      </w:r>
      <w:proofErr w:type="spellStart"/>
      <w:r w:rsidRPr="00C147F7">
        <w:rPr>
          <w:rFonts w:ascii="Arial" w:hAnsi="Arial" w:cs="Arial"/>
          <w:sz w:val="24"/>
          <w:szCs w:val="24"/>
        </w:rPr>
        <w:t>edn</w:t>
      </w:r>
      <w:proofErr w:type="spellEnd"/>
      <w:r w:rsidRPr="00C147F7">
        <w:rPr>
          <w:rFonts w:ascii="Arial" w:hAnsi="Arial" w:cs="Arial"/>
          <w:sz w:val="24"/>
          <w:szCs w:val="24"/>
        </w:rPr>
        <w:t>. London, UK: SAGE.</w:t>
      </w:r>
      <w:r w:rsidR="00297F1E" w:rsidRPr="00C147F7">
        <w:rPr>
          <w:rFonts w:ascii="Arial" w:hAnsi="Arial" w:cs="Arial"/>
          <w:sz w:val="24"/>
          <w:szCs w:val="24"/>
        </w:rPr>
        <w:t xml:space="preserve"> Available at:</w:t>
      </w:r>
      <w:r w:rsidR="00D34E15" w:rsidRPr="00C147F7">
        <w:rPr>
          <w:rFonts w:ascii="Arial" w:hAnsi="Arial" w:cs="Arial"/>
          <w:sz w:val="24"/>
          <w:szCs w:val="24"/>
        </w:rPr>
        <w:t xml:space="preserve"> chrome-extension://efaidnbmnnnibpcajpcglclefindmkaj/https://us.sagepub.com/sites/default/files/upm-assets/91334_book_item_91334.pdf</w:t>
      </w:r>
    </w:p>
    <w:p w14:paraId="5A73B334" w14:textId="41EFE04D" w:rsidR="00B47126" w:rsidRPr="00C147F7" w:rsidRDefault="00B47126" w:rsidP="00C147F7">
      <w:pPr>
        <w:spacing w:line="360" w:lineRule="auto"/>
        <w:jc w:val="both"/>
        <w:rPr>
          <w:rFonts w:ascii="Arial" w:hAnsi="Arial" w:cs="Arial"/>
          <w:sz w:val="24"/>
          <w:szCs w:val="24"/>
        </w:rPr>
      </w:pPr>
      <w:bookmarkStart w:id="0" w:name="_Hlk189841733"/>
      <w:r w:rsidRPr="00C147F7">
        <w:rPr>
          <w:rFonts w:ascii="Arial" w:hAnsi="Arial" w:cs="Arial"/>
          <w:sz w:val="24"/>
          <w:szCs w:val="24"/>
        </w:rPr>
        <w:lastRenderedPageBreak/>
        <w:t>Jauhari, V. (2014) Managing sustainability in the hospitality and tourism industry: Paradigms and directions for the future. Oakville, Ontario, Canada: Apple Academic Press.</w:t>
      </w:r>
      <w:r w:rsidR="00F329DB" w:rsidRPr="00C147F7">
        <w:rPr>
          <w:rFonts w:ascii="Arial" w:hAnsi="Arial" w:cs="Arial"/>
          <w:sz w:val="24"/>
          <w:szCs w:val="24"/>
        </w:rPr>
        <w:t xml:space="preserve"> Available </w:t>
      </w:r>
      <w:proofErr w:type="spellStart"/>
      <w:proofErr w:type="gramStart"/>
      <w:r w:rsidR="00F329DB" w:rsidRPr="00C147F7">
        <w:rPr>
          <w:rFonts w:ascii="Arial" w:hAnsi="Arial" w:cs="Arial"/>
          <w:sz w:val="24"/>
          <w:szCs w:val="24"/>
        </w:rPr>
        <w:t>at:https</w:t>
      </w:r>
      <w:proofErr w:type="spellEnd"/>
      <w:proofErr w:type="gramEnd"/>
      <w:r w:rsidR="00F329DB" w:rsidRPr="00C147F7">
        <w:rPr>
          <w:rFonts w:ascii="Arial" w:hAnsi="Arial" w:cs="Arial"/>
          <w:sz w:val="24"/>
          <w:szCs w:val="24"/>
        </w:rPr>
        <w:t>: //read.kortext.com/reader/pdf/526899/</w:t>
      </w:r>
    </w:p>
    <w:bookmarkEnd w:id="0"/>
    <w:p w14:paraId="0382829F"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Jen (2024) Marriott taps artificial intelligence for HVAC, reduces natural gas consumption 25%, </w:t>
      </w:r>
      <w:proofErr w:type="spellStart"/>
      <w:r w:rsidRPr="00C147F7">
        <w:rPr>
          <w:rFonts w:ascii="Arial" w:hAnsi="Arial" w:cs="Arial"/>
          <w:sz w:val="24"/>
          <w:szCs w:val="24"/>
        </w:rPr>
        <w:t>Environment+Energy</w:t>
      </w:r>
      <w:proofErr w:type="spellEnd"/>
      <w:r w:rsidRPr="00C147F7">
        <w:rPr>
          <w:rFonts w:ascii="Arial" w:hAnsi="Arial" w:cs="Arial"/>
          <w:sz w:val="24"/>
          <w:szCs w:val="24"/>
        </w:rPr>
        <w:t xml:space="preserve"> Leader. Available at: https://www.environmentenergyleader.com/stories/marriott-taps-artificial-intelligence-for-hvac-reduces-natural-gas-consumption-25,6699 (Accessed: 30 January 2025).</w:t>
      </w:r>
    </w:p>
    <w:p w14:paraId="40D9B9BF"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Karagiannis, M. (2024) Cost-effective AI implementation: Transforming Hotels on a budget, Medium. Available at: https://medium.com/hotel-tech/cost-effective-ai-implementation-transforming-hotels-on-a-budget-750c4a4d4a78 (Accessed: 04 February 2025).</w:t>
      </w:r>
    </w:p>
    <w:p w14:paraId="7BB79FC3"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Kocaman, E. (2025) Hotels and carbon footprint: Carbon Gate - Carbon Measurement, Carbon Gate. Available at: https://www.carbongate.io/en/blog/oteller-ve-karbon-ayak-izi-surdurulebilir-konaklamaya-giden-yol (Accessed: 02 February 2025).</w:t>
      </w:r>
    </w:p>
    <w:p w14:paraId="10DD5598" w14:textId="3C19A604" w:rsidR="00B47126" w:rsidRPr="00C147F7" w:rsidRDefault="00B47126" w:rsidP="00C147F7">
      <w:pPr>
        <w:spacing w:line="360" w:lineRule="auto"/>
        <w:jc w:val="both"/>
        <w:rPr>
          <w:rFonts w:ascii="Arial" w:hAnsi="Arial" w:cs="Arial"/>
          <w:sz w:val="24"/>
          <w:szCs w:val="24"/>
        </w:rPr>
      </w:pPr>
      <w:proofErr w:type="spellStart"/>
      <w:r w:rsidRPr="00C147F7">
        <w:rPr>
          <w:rFonts w:ascii="Arial" w:hAnsi="Arial" w:cs="Arial"/>
          <w:sz w:val="24"/>
          <w:szCs w:val="24"/>
        </w:rPr>
        <w:t>Korstanje</w:t>
      </w:r>
      <w:proofErr w:type="spellEnd"/>
      <w:r w:rsidRPr="00C147F7">
        <w:rPr>
          <w:rFonts w:ascii="Arial" w:hAnsi="Arial" w:cs="Arial"/>
          <w:sz w:val="24"/>
          <w:szCs w:val="24"/>
        </w:rPr>
        <w:t xml:space="preserve">, M.E., George, B.P. and Nedelea, A.M. (2020) Strategies for promoting sustainable hospitality and tourism services Maximiliano Emanuel </w:t>
      </w:r>
      <w:proofErr w:type="spellStart"/>
      <w:r w:rsidRPr="00C147F7">
        <w:rPr>
          <w:rFonts w:ascii="Arial" w:hAnsi="Arial" w:cs="Arial"/>
          <w:sz w:val="24"/>
          <w:szCs w:val="24"/>
        </w:rPr>
        <w:t>Korstanje</w:t>
      </w:r>
      <w:proofErr w:type="spellEnd"/>
      <w:r w:rsidRPr="00C147F7">
        <w:rPr>
          <w:rFonts w:ascii="Arial" w:hAnsi="Arial" w:cs="Arial"/>
          <w:sz w:val="24"/>
          <w:szCs w:val="24"/>
        </w:rPr>
        <w:t xml:space="preserve">, Babu P. George, Alexandru-Mircea Nedelea, editors. 1st </w:t>
      </w:r>
      <w:proofErr w:type="spellStart"/>
      <w:r w:rsidRPr="00C147F7">
        <w:rPr>
          <w:rFonts w:ascii="Arial" w:hAnsi="Arial" w:cs="Arial"/>
          <w:sz w:val="24"/>
          <w:szCs w:val="24"/>
        </w:rPr>
        <w:t>edn</w:t>
      </w:r>
      <w:proofErr w:type="spellEnd"/>
      <w:r w:rsidRPr="00C147F7">
        <w:rPr>
          <w:rFonts w:ascii="Arial" w:hAnsi="Arial" w:cs="Arial"/>
          <w:sz w:val="24"/>
          <w:szCs w:val="24"/>
        </w:rPr>
        <w:t>. Hershey, PA, USA: Business Science Reference.</w:t>
      </w:r>
      <w:r w:rsidR="0016610D" w:rsidRPr="00C147F7">
        <w:rPr>
          <w:rFonts w:ascii="Arial" w:hAnsi="Arial" w:cs="Arial"/>
          <w:sz w:val="24"/>
          <w:szCs w:val="24"/>
        </w:rPr>
        <w:t xml:space="preserve"> Available at: </w:t>
      </w:r>
      <w:hyperlink r:id="rId10" w:history="1">
        <w:r w:rsidR="0016610D" w:rsidRPr="00C147F7">
          <w:rPr>
            <w:rStyle w:val="Hyperlink"/>
            <w:rFonts w:ascii="Arial" w:hAnsi="Arial" w:cs="Arial"/>
            <w:color w:val="auto"/>
            <w:sz w:val="24"/>
            <w:szCs w:val="24"/>
            <w:u w:val="none"/>
          </w:rPr>
          <w:t>https://www-igi-global-com.ezproxy.uwtsd.ac.uk/gateway/book/244421</w:t>
        </w:r>
      </w:hyperlink>
    </w:p>
    <w:p w14:paraId="4BA6EDB9" w14:textId="57BC73A7" w:rsidR="00B47126" w:rsidRPr="00C147F7" w:rsidRDefault="00B47126" w:rsidP="00C147F7">
      <w:pPr>
        <w:spacing w:line="360" w:lineRule="auto"/>
        <w:jc w:val="both"/>
        <w:rPr>
          <w:rFonts w:ascii="Arial" w:hAnsi="Arial" w:cs="Arial"/>
          <w:sz w:val="24"/>
          <w:szCs w:val="24"/>
        </w:rPr>
      </w:pPr>
      <w:proofErr w:type="spellStart"/>
      <w:r w:rsidRPr="00C147F7">
        <w:rPr>
          <w:rFonts w:ascii="Arial" w:hAnsi="Arial" w:cs="Arial"/>
          <w:sz w:val="24"/>
          <w:szCs w:val="24"/>
        </w:rPr>
        <w:t>Kyriakarakos</w:t>
      </w:r>
      <w:proofErr w:type="spellEnd"/>
      <w:r w:rsidRPr="00C147F7">
        <w:rPr>
          <w:rFonts w:ascii="Arial" w:hAnsi="Arial" w:cs="Arial"/>
          <w:sz w:val="24"/>
          <w:szCs w:val="24"/>
        </w:rPr>
        <w:t>, G. (2025) ‘Artificial Intelligence and the energy transition’, Sustainability, 17(3), p. 1140. doi:10.3390/su17031140.</w:t>
      </w:r>
    </w:p>
    <w:p w14:paraId="76702577" w14:textId="2AC4EF50"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Legrand, W., Sloan, P. and Chen, J.S. (2017) Sustainability in the hospitality industry: Principles of Sustainable Operations. 3rd </w:t>
      </w:r>
      <w:proofErr w:type="spellStart"/>
      <w:r w:rsidRPr="00C147F7">
        <w:rPr>
          <w:rFonts w:ascii="Arial" w:hAnsi="Arial" w:cs="Arial"/>
          <w:sz w:val="24"/>
          <w:szCs w:val="24"/>
        </w:rPr>
        <w:t>edn</w:t>
      </w:r>
      <w:proofErr w:type="spellEnd"/>
      <w:r w:rsidRPr="00C147F7">
        <w:rPr>
          <w:rFonts w:ascii="Arial" w:hAnsi="Arial" w:cs="Arial"/>
          <w:sz w:val="24"/>
          <w:szCs w:val="24"/>
        </w:rPr>
        <w:t>. Abingdon, Oxon, UK</w:t>
      </w:r>
      <w:r w:rsidR="0016610D" w:rsidRPr="00C147F7">
        <w:rPr>
          <w:rFonts w:ascii="Arial" w:hAnsi="Arial" w:cs="Arial"/>
          <w:sz w:val="24"/>
          <w:szCs w:val="24"/>
        </w:rPr>
        <w:t xml:space="preserve"> </w:t>
      </w:r>
      <w:r w:rsidRPr="00C147F7">
        <w:rPr>
          <w:rFonts w:ascii="Arial" w:hAnsi="Arial" w:cs="Arial"/>
          <w:sz w:val="24"/>
          <w:szCs w:val="24"/>
        </w:rPr>
        <w:t>Routledge</w:t>
      </w:r>
      <w:r w:rsidR="0016610D" w:rsidRPr="00C147F7">
        <w:rPr>
          <w:rFonts w:ascii="Arial" w:hAnsi="Arial" w:cs="Arial"/>
          <w:sz w:val="24"/>
          <w:szCs w:val="24"/>
        </w:rPr>
        <w:t>. Available at: https://www.researchgate.net/publication/311400377_Sustainability_in_the_Hospitality_Industry_Principles_of_Sustainable_Operations_3rd_ed#fullTextFileContent</w:t>
      </w:r>
    </w:p>
    <w:p w14:paraId="475A42E9"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Morch, A. (2024) The Ai Revolution </w:t>
      </w:r>
      <w:proofErr w:type="gramStart"/>
      <w:r w:rsidRPr="00C147F7">
        <w:rPr>
          <w:rFonts w:ascii="Arial" w:hAnsi="Arial" w:cs="Arial"/>
          <w:sz w:val="24"/>
          <w:szCs w:val="24"/>
        </w:rPr>
        <w:t>In</w:t>
      </w:r>
      <w:proofErr w:type="gramEnd"/>
      <w:r w:rsidRPr="00C147F7">
        <w:rPr>
          <w:rFonts w:ascii="Arial" w:hAnsi="Arial" w:cs="Arial"/>
          <w:sz w:val="24"/>
          <w:szCs w:val="24"/>
        </w:rPr>
        <w:t xml:space="preserve"> Hospitality: How Artificial Intelligence is reshaping hotel finances, HFTP. Available at: https://www.hftp.org/news/4123219/the-ai-revolution-in-hospitality-how-artificial-intelligence-is-reshaping-hotel-finances (Accessed: 02 February 2025).</w:t>
      </w:r>
    </w:p>
    <w:p w14:paraId="6CC5C812"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lastRenderedPageBreak/>
        <w:t>Morch, A. (2025) How AI is revolutionizing sustainability in the hospitality industry: A holistic approach to empower communities and enhance guest experiences, HFTP. Available at: https://www.hftp.org/news/4125575/how-ai-is-revolutionizing-sustainability-in-the-hospitality-industry-a-holistic-approach-to-empower-communities-and-enhance-guest-experiences (Accessed: 31 January 2025).</w:t>
      </w:r>
    </w:p>
    <w:p w14:paraId="7A995C29"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The Ritz (2025) The ritz green policy: Our commitment to hotel sustainability, The Ritz Hotel London. Available at: https://www.theritzlondon.com/about-the-ritz/green-policy/ (Accessed: 28 January 2025).</w:t>
      </w:r>
    </w:p>
    <w:p w14:paraId="693CADCA" w14:textId="3745E8B3" w:rsidR="00B47126" w:rsidRPr="00C147F7" w:rsidRDefault="00B47126" w:rsidP="00C147F7">
      <w:pPr>
        <w:spacing w:line="360" w:lineRule="auto"/>
        <w:jc w:val="both"/>
        <w:rPr>
          <w:rFonts w:ascii="Arial" w:hAnsi="Arial" w:cs="Arial"/>
          <w:sz w:val="24"/>
          <w:szCs w:val="24"/>
        </w:rPr>
      </w:pPr>
      <w:proofErr w:type="spellStart"/>
      <w:r w:rsidRPr="00C147F7">
        <w:rPr>
          <w:rFonts w:ascii="Arial" w:hAnsi="Arial" w:cs="Arial"/>
          <w:sz w:val="24"/>
          <w:szCs w:val="24"/>
        </w:rPr>
        <w:t>Siddik</w:t>
      </w:r>
      <w:proofErr w:type="spellEnd"/>
      <w:r w:rsidRPr="00C147F7">
        <w:rPr>
          <w:rFonts w:ascii="Arial" w:hAnsi="Arial" w:cs="Arial"/>
          <w:sz w:val="24"/>
          <w:szCs w:val="24"/>
        </w:rPr>
        <w:t>, A.B. et al. (2025) ‘Artificial Intelligence as a catalyst for sustainable tourism growth and economic cycles’, Technological Forecasting and Social Change, 210</w:t>
      </w:r>
      <w:r w:rsidR="00063F65" w:rsidRPr="00C147F7">
        <w:rPr>
          <w:rFonts w:ascii="Arial" w:hAnsi="Arial" w:cs="Arial"/>
          <w:sz w:val="24"/>
          <w:szCs w:val="24"/>
        </w:rPr>
        <w:t xml:space="preserve">. Available at: </w:t>
      </w:r>
      <w:hyperlink r:id="rId11" w:history="1">
        <w:r w:rsidR="00063F65" w:rsidRPr="00C147F7">
          <w:rPr>
            <w:rStyle w:val="Hyperlink"/>
            <w:rFonts w:ascii="Arial" w:hAnsi="Arial" w:cs="Arial"/>
            <w:color w:val="auto"/>
            <w:sz w:val="24"/>
            <w:szCs w:val="24"/>
            <w:u w:val="none"/>
          </w:rPr>
          <w:t>https://www.sciencedirect.com/science/article/pii/S0040162524006735</w:t>
        </w:r>
      </w:hyperlink>
    </w:p>
    <w:p w14:paraId="57E418D1"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Samana, S. (2024) Optimize efficiency with AI-Driven Energy Management, Pecan AI. Available at: https://www.pecan.ai/blog/optimize-efficiency-with-ai-energy-management/ (Accessed: 30 January 2025).</w:t>
      </w:r>
    </w:p>
    <w:p w14:paraId="6498DC1F"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UNWTO (no date) Un tourism: Bringing the world closer, Tourism in 2030 Agenda. Available at: https://www.unwto.org/tourism-in-2030-agenda (Accessed: 05 February 2025).</w:t>
      </w:r>
    </w:p>
    <w:p w14:paraId="0534E4EC" w14:textId="40F6F839"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Zahidi, F., </w:t>
      </w:r>
      <w:proofErr w:type="spellStart"/>
      <w:r w:rsidRPr="00C147F7">
        <w:rPr>
          <w:rFonts w:ascii="Arial" w:hAnsi="Arial" w:cs="Arial"/>
          <w:sz w:val="24"/>
          <w:szCs w:val="24"/>
        </w:rPr>
        <w:t>Kaluvilla</w:t>
      </w:r>
      <w:proofErr w:type="spellEnd"/>
      <w:r w:rsidRPr="00C147F7">
        <w:rPr>
          <w:rFonts w:ascii="Arial" w:hAnsi="Arial" w:cs="Arial"/>
          <w:sz w:val="24"/>
          <w:szCs w:val="24"/>
        </w:rPr>
        <w:t>, B.B. and Mulla, T. (2024) ‘Embracing the new era: Artificial Intelligence and its multifaceted impact on the hospitality industry’, Journal of Open Innovation: Technology, Market, and Complexity, 10(4)</w:t>
      </w:r>
      <w:r w:rsidR="00063F65" w:rsidRPr="00C147F7">
        <w:rPr>
          <w:rFonts w:ascii="Arial" w:hAnsi="Arial" w:cs="Arial"/>
          <w:sz w:val="24"/>
          <w:szCs w:val="24"/>
        </w:rPr>
        <w:t xml:space="preserve">. Available at: </w:t>
      </w:r>
      <w:hyperlink r:id="rId12" w:history="1">
        <w:r w:rsidR="005F32FB" w:rsidRPr="00C147F7">
          <w:rPr>
            <w:rStyle w:val="Hyperlink"/>
            <w:rFonts w:ascii="Arial" w:hAnsi="Arial" w:cs="Arial"/>
            <w:color w:val="auto"/>
            <w:sz w:val="24"/>
            <w:szCs w:val="24"/>
            <w:u w:val="none"/>
          </w:rPr>
          <w:t>https://www.sciencedirect.com/science/article/pii/S2199853124001847</w:t>
        </w:r>
      </w:hyperlink>
    </w:p>
    <w:p w14:paraId="593ED9BF" w14:textId="77777777"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Vinnakota, S. et al. (2023) Leveraging Artificial Intelligence in the Hospitality Industry: Opportunities and Challenges, Asian Journal of Social Science and Management Technology. Available at: https://www.hftp.org/news/4123219/the-ai-revolution-in-hospitality-how-artificial-intelligence-is-reshaping-hotel-finances (Accessed: 02 February 2025).</w:t>
      </w:r>
    </w:p>
    <w:p w14:paraId="5B344E13" w14:textId="0369BA73"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Walsh, S. (2017) Marriott and Samsung team up for IOT hotel room of the future, </w:t>
      </w:r>
      <w:proofErr w:type="spellStart"/>
      <w:r w:rsidRPr="00C147F7">
        <w:rPr>
          <w:rFonts w:ascii="Arial" w:hAnsi="Arial" w:cs="Arial"/>
          <w:sz w:val="24"/>
          <w:szCs w:val="24"/>
        </w:rPr>
        <w:t>RTInsights</w:t>
      </w:r>
      <w:proofErr w:type="spellEnd"/>
      <w:r w:rsidRPr="00C147F7">
        <w:rPr>
          <w:rFonts w:ascii="Arial" w:hAnsi="Arial" w:cs="Arial"/>
          <w:sz w:val="24"/>
          <w:szCs w:val="24"/>
        </w:rPr>
        <w:t xml:space="preserve">. Available at: https://www.rtinsights.com/marriott-and-samsung-team-up-for-iot-hotel-room-of-the-future/ (Accessed: </w:t>
      </w:r>
      <w:r w:rsidR="005F32FB" w:rsidRPr="00C147F7">
        <w:rPr>
          <w:rFonts w:ascii="Arial" w:hAnsi="Arial" w:cs="Arial"/>
          <w:sz w:val="24"/>
          <w:szCs w:val="24"/>
        </w:rPr>
        <w:t>30</w:t>
      </w:r>
      <w:r w:rsidRPr="00C147F7">
        <w:rPr>
          <w:rFonts w:ascii="Arial" w:hAnsi="Arial" w:cs="Arial"/>
          <w:sz w:val="24"/>
          <w:szCs w:val="24"/>
        </w:rPr>
        <w:t xml:space="preserve"> January 2025).</w:t>
      </w:r>
    </w:p>
    <w:p w14:paraId="00A41901" w14:textId="1B5C80CB" w:rsidR="00B47126" w:rsidRPr="00C147F7" w:rsidRDefault="00B47126" w:rsidP="00C147F7">
      <w:pPr>
        <w:spacing w:line="360" w:lineRule="auto"/>
        <w:jc w:val="both"/>
        <w:rPr>
          <w:rFonts w:ascii="Arial" w:hAnsi="Arial" w:cs="Arial"/>
          <w:sz w:val="24"/>
          <w:szCs w:val="24"/>
        </w:rPr>
      </w:pPr>
      <w:r w:rsidRPr="00C147F7">
        <w:rPr>
          <w:rFonts w:ascii="Arial" w:hAnsi="Arial" w:cs="Arial"/>
          <w:sz w:val="24"/>
          <w:szCs w:val="24"/>
        </w:rPr>
        <w:t xml:space="preserve">Wickham, M., Donnelly, T. and French, L. (2021) ‘Strategic Sustainability Management in the event sector’, Event Management, 25(3), pp. 279–296. </w:t>
      </w:r>
      <w:r w:rsidR="005F32FB" w:rsidRPr="00C147F7">
        <w:rPr>
          <w:rFonts w:ascii="Arial" w:hAnsi="Arial" w:cs="Arial"/>
          <w:sz w:val="24"/>
          <w:szCs w:val="24"/>
        </w:rPr>
        <w:t xml:space="preserve">Available at: </w:t>
      </w:r>
    </w:p>
    <w:p w14:paraId="28B9C081" w14:textId="4A1C7C0B" w:rsidR="00510150" w:rsidRPr="00C147F7" w:rsidRDefault="005F32FB" w:rsidP="00C147F7">
      <w:pPr>
        <w:spacing w:line="360" w:lineRule="auto"/>
        <w:jc w:val="both"/>
        <w:rPr>
          <w:rFonts w:ascii="Arial" w:hAnsi="Arial" w:cs="Arial"/>
          <w:sz w:val="24"/>
          <w:szCs w:val="24"/>
        </w:rPr>
      </w:pPr>
      <w:hyperlink r:id="rId13" w:history="1">
        <w:r w:rsidRPr="00C147F7">
          <w:rPr>
            <w:rStyle w:val="Hyperlink"/>
            <w:rFonts w:ascii="Arial" w:hAnsi="Arial" w:cs="Arial"/>
            <w:color w:val="auto"/>
            <w:sz w:val="24"/>
            <w:szCs w:val="24"/>
            <w:u w:val="none"/>
          </w:rPr>
          <w:t>https://www.proquest.com/docview/2779425469/fulltextPDF/70B710836B0343F0PQ/1?accountid=130472&amp;sourcetype=Scholarly%20Journals</w:t>
        </w:r>
      </w:hyperlink>
      <w:r w:rsidRPr="00C147F7">
        <w:rPr>
          <w:rFonts w:ascii="Arial" w:hAnsi="Arial" w:cs="Arial"/>
          <w:sz w:val="24"/>
          <w:szCs w:val="24"/>
        </w:rPr>
        <w:t xml:space="preserve"> (Accessed: 03 February 2025)</w:t>
      </w:r>
    </w:p>
    <w:sectPr w:rsidR="00510150" w:rsidRPr="00C147F7" w:rsidSect="00C147F7">
      <w:footerReference w:type="defaul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4E14D" w14:textId="77777777" w:rsidR="00B213F8" w:rsidRDefault="00B213F8" w:rsidP="00B47126">
      <w:pPr>
        <w:spacing w:after="0" w:line="240" w:lineRule="auto"/>
      </w:pPr>
      <w:r>
        <w:separator/>
      </w:r>
    </w:p>
  </w:endnote>
  <w:endnote w:type="continuationSeparator" w:id="0">
    <w:p w14:paraId="6360D00B" w14:textId="77777777" w:rsidR="00B213F8" w:rsidRDefault="00B213F8" w:rsidP="00B47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6847195"/>
      <w:docPartObj>
        <w:docPartGallery w:val="Page Numbers (Bottom of Page)"/>
        <w:docPartUnique/>
      </w:docPartObj>
    </w:sdtPr>
    <w:sdtEndPr>
      <w:rPr>
        <w:noProof/>
      </w:rPr>
    </w:sdtEndPr>
    <w:sdtContent>
      <w:p w14:paraId="7B4C3250" w14:textId="06CF4985" w:rsidR="00C147F7" w:rsidRDefault="00C147F7">
        <w:pPr>
          <w:pStyle w:val="Footer"/>
        </w:pPr>
        <w:r>
          <w:fldChar w:fldCharType="begin"/>
        </w:r>
        <w:r>
          <w:instrText xml:space="preserve"> PAGE   \* MERGEFORMAT </w:instrText>
        </w:r>
        <w:r>
          <w:fldChar w:fldCharType="separate"/>
        </w:r>
        <w:r>
          <w:rPr>
            <w:noProof/>
          </w:rPr>
          <w:t>2</w:t>
        </w:r>
        <w:r>
          <w:rPr>
            <w:noProof/>
          </w:rPr>
          <w:fldChar w:fldCharType="end"/>
        </w:r>
      </w:p>
    </w:sdtContent>
  </w:sdt>
  <w:p w14:paraId="4A79E74E" w14:textId="77777777" w:rsidR="00B47126" w:rsidRDefault="00B47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E257D" w14:textId="77777777" w:rsidR="00B213F8" w:rsidRDefault="00B213F8" w:rsidP="00B47126">
      <w:pPr>
        <w:spacing w:after="0" w:line="240" w:lineRule="auto"/>
      </w:pPr>
      <w:r>
        <w:separator/>
      </w:r>
    </w:p>
  </w:footnote>
  <w:footnote w:type="continuationSeparator" w:id="0">
    <w:p w14:paraId="573F6737" w14:textId="77777777" w:rsidR="00B213F8" w:rsidRDefault="00B213F8" w:rsidP="00B471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F9A"/>
    <w:rsid w:val="00011A51"/>
    <w:rsid w:val="00063F65"/>
    <w:rsid w:val="000F7DA4"/>
    <w:rsid w:val="0016610D"/>
    <w:rsid w:val="00181B95"/>
    <w:rsid w:val="00297F1E"/>
    <w:rsid w:val="003778A5"/>
    <w:rsid w:val="003B751A"/>
    <w:rsid w:val="003E01E7"/>
    <w:rsid w:val="003E6AFA"/>
    <w:rsid w:val="003F2975"/>
    <w:rsid w:val="00510150"/>
    <w:rsid w:val="00526C32"/>
    <w:rsid w:val="00546302"/>
    <w:rsid w:val="005B7175"/>
    <w:rsid w:val="005F32FB"/>
    <w:rsid w:val="005F6F9A"/>
    <w:rsid w:val="00642729"/>
    <w:rsid w:val="006E37B1"/>
    <w:rsid w:val="00737583"/>
    <w:rsid w:val="00783F6C"/>
    <w:rsid w:val="00784EB7"/>
    <w:rsid w:val="00913760"/>
    <w:rsid w:val="0092751A"/>
    <w:rsid w:val="009515D2"/>
    <w:rsid w:val="00A658FD"/>
    <w:rsid w:val="00A71A56"/>
    <w:rsid w:val="00A935DE"/>
    <w:rsid w:val="00B172EC"/>
    <w:rsid w:val="00B213F8"/>
    <w:rsid w:val="00B2287A"/>
    <w:rsid w:val="00B3410B"/>
    <w:rsid w:val="00B34C86"/>
    <w:rsid w:val="00B47126"/>
    <w:rsid w:val="00B4712D"/>
    <w:rsid w:val="00BD32BD"/>
    <w:rsid w:val="00C147F7"/>
    <w:rsid w:val="00C32EF7"/>
    <w:rsid w:val="00C42748"/>
    <w:rsid w:val="00C91D5B"/>
    <w:rsid w:val="00CB3E68"/>
    <w:rsid w:val="00D34E15"/>
    <w:rsid w:val="00DC567E"/>
    <w:rsid w:val="00DD7691"/>
    <w:rsid w:val="00DE360E"/>
    <w:rsid w:val="00E856DB"/>
    <w:rsid w:val="00EC1596"/>
    <w:rsid w:val="00EF1648"/>
    <w:rsid w:val="00F07C44"/>
    <w:rsid w:val="00F329DB"/>
    <w:rsid w:val="00FF4319"/>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FD913A"/>
  <w15:chartTrackingRefBased/>
  <w15:docId w15:val="{F52BBB68-5EF4-466E-81F8-BD741A8BF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F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6F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6F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6F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6F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6F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F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F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F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F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6F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6F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6F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6F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6F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F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F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F9A"/>
    <w:rPr>
      <w:rFonts w:eastAsiaTheme="majorEastAsia" w:cstheme="majorBidi"/>
      <w:color w:val="272727" w:themeColor="text1" w:themeTint="D8"/>
    </w:rPr>
  </w:style>
  <w:style w:type="paragraph" w:styleId="Title">
    <w:name w:val="Title"/>
    <w:basedOn w:val="Normal"/>
    <w:next w:val="Normal"/>
    <w:link w:val="TitleChar"/>
    <w:uiPriority w:val="10"/>
    <w:qFormat/>
    <w:rsid w:val="005F6F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F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F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F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F9A"/>
    <w:pPr>
      <w:spacing w:before="160"/>
      <w:jc w:val="center"/>
    </w:pPr>
    <w:rPr>
      <w:i/>
      <w:iCs/>
      <w:color w:val="404040" w:themeColor="text1" w:themeTint="BF"/>
    </w:rPr>
  </w:style>
  <w:style w:type="character" w:customStyle="1" w:styleId="QuoteChar">
    <w:name w:val="Quote Char"/>
    <w:basedOn w:val="DefaultParagraphFont"/>
    <w:link w:val="Quote"/>
    <w:uiPriority w:val="29"/>
    <w:rsid w:val="005F6F9A"/>
    <w:rPr>
      <w:i/>
      <w:iCs/>
      <w:color w:val="404040" w:themeColor="text1" w:themeTint="BF"/>
    </w:rPr>
  </w:style>
  <w:style w:type="paragraph" w:styleId="ListParagraph">
    <w:name w:val="List Paragraph"/>
    <w:basedOn w:val="Normal"/>
    <w:uiPriority w:val="34"/>
    <w:qFormat/>
    <w:rsid w:val="005F6F9A"/>
    <w:pPr>
      <w:ind w:left="720"/>
      <w:contextualSpacing/>
    </w:pPr>
  </w:style>
  <w:style w:type="character" w:styleId="IntenseEmphasis">
    <w:name w:val="Intense Emphasis"/>
    <w:basedOn w:val="DefaultParagraphFont"/>
    <w:uiPriority w:val="21"/>
    <w:qFormat/>
    <w:rsid w:val="005F6F9A"/>
    <w:rPr>
      <w:i/>
      <w:iCs/>
      <w:color w:val="2F5496" w:themeColor="accent1" w:themeShade="BF"/>
    </w:rPr>
  </w:style>
  <w:style w:type="paragraph" w:styleId="IntenseQuote">
    <w:name w:val="Intense Quote"/>
    <w:basedOn w:val="Normal"/>
    <w:next w:val="Normal"/>
    <w:link w:val="IntenseQuoteChar"/>
    <w:uiPriority w:val="30"/>
    <w:qFormat/>
    <w:rsid w:val="005F6F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6F9A"/>
    <w:rPr>
      <w:i/>
      <w:iCs/>
      <w:color w:val="2F5496" w:themeColor="accent1" w:themeShade="BF"/>
    </w:rPr>
  </w:style>
  <w:style w:type="character" w:styleId="IntenseReference">
    <w:name w:val="Intense Reference"/>
    <w:basedOn w:val="DefaultParagraphFont"/>
    <w:uiPriority w:val="32"/>
    <w:qFormat/>
    <w:rsid w:val="005F6F9A"/>
    <w:rPr>
      <w:b/>
      <w:bCs/>
      <w:smallCaps/>
      <w:color w:val="2F5496" w:themeColor="accent1" w:themeShade="BF"/>
      <w:spacing w:val="5"/>
    </w:rPr>
  </w:style>
  <w:style w:type="character" w:styleId="Hyperlink">
    <w:name w:val="Hyperlink"/>
    <w:basedOn w:val="DefaultParagraphFont"/>
    <w:uiPriority w:val="99"/>
    <w:unhideWhenUsed/>
    <w:rsid w:val="00B47126"/>
    <w:rPr>
      <w:color w:val="0563C1" w:themeColor="hyperlink"/>
      <w:u w:val="single"/>
    </w:rPr>
  </w:style>
  <w:style w:type="character" w:styleId="UnresolvedMention">
    <w:name w:val="Unresolved Mention"/>
    <w:basedOn w:val="DefaultParagraphFont"/>
    <w:uiPriority w:val="99"/>
    <w:semiHidden/>
    <w:unhideWhenUsed/>
    <w:rsid w:val="00B47126"/>
    <w:rPr>
      <w:color w:val="605E5C"/>
      <w:shd w:val="clear" w:color="auto" w:fill="E1DFDD"/>
    </w:rPr>
  </w:style>
  <w:style w:type="paragraph" w:styleId="Header">
    <w:name w:val="header"/>
    <w:basedOn w:val="Normal"/>
    <w:link w:val="HeaderChar"/>
    <w:uiPriority w:val="99"/>
    <w:unhideWhenUsed/>
    <w:rsid w:val="00B47126"/>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7126"/>
  </w:style>
  <w:style w:type="paragraph" w:styleId="Footer">
    <w:name w:val="footer"/>
    <w:basedOn w:val="Normal"/>
    <w:link w:val="FooterChar"/>
    <w:uiPriority w:val="99"/>
    <w:unhideWhenUsed/>
    <w:rsid w:val="00B47126"/>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7126"/>
  </w:style>
  <w:style w:type="character" w:styleId="FollowedHyperlink">
    <w:name w:val="FollowedHyperlink"/>
    <w:basedOn w:val="DefaultParagraphFont"/>
    <w:uiPriority w:val="99"/>
    <w:semiHidden/>
    <w:unhideWhenUsed/>
    <w:rsid w:val="00011A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776860">
      <w:bodyDiv w:val="1"/>
      <w:marLeft w:val="0"/>
      <w:marRight w:val="0"/>
      <w:marTop w:val="0"/>
      <w:marBottom w:val="0"/>
      <w:divBdr>
        <w:top w:val="none" w:sz="0" w:space="0" w:color="auto"/>
        <w:left w:val="none" w:sz="0" w:space="0" w:color="auto"/>
        <w:bottom w:val="none" w:sz="0" w:space="0" w:color="auto"/>
        <w:right w:val="none" w:sz="0" w:space="0" w:color="auto"/>
      </w:divBdr>
      <w:divsChild>
        <w:div w:id="41292989">
          <w:marLeft w:val="0"/>
          <w:marRight w:val="0"/>
          <w:marTop w:val="0"/>
          <w:marBottom w:val="0"/>
          <w:divBdr>
            <w:top w:val="none" w:sz="0" w:space="0" w:color="auto"/>
            <w:left w:val="none" w:sz="0" w:space="0" w:color="auto"/>
            <w:bottom w:val="none" w:sz="0" w:space="0" w:color="auto"/>
            <w:right w:val="none" w:sz="0" w:space="0" w:color="auto"/>
          </w:divBdr>
          <w:divsChild>
            <w:div w:id="186432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5988">
      <w:bodyDiv w:val="1"/>
      <w:marLeft w:val="0"/>
      <w:marRight w:val="0"/>
      <w:marTop w:val="0"/>
      <w:marBottom w:val="0"/>
      <w:divBdr>
        <w:top w:val="none" w:sz="0" w:space="0" w:color="auto"/>
        <w:left w:val="none" w:sz="0" w:space="0" w:color="auto"/>
        <w:bottom w:val="none" w:sz="0" w:space="0" w:color="auto"/>
        <w:right w:val="none" w:sz="0" w:space="0" w:color="auto"/>
      </w:divBdr>
      <w:divsChild>
        <w:div w:id="1766800329">
          <w:marLeft w:val="0"/>
          <w:marRight w:val="0"/>
          <w:marTop w:val="0"/>
          <w:marBottom w:val="0"/>
          <w:divBdr>
            <w:top w:val="none" w:sz="0" w:space="0" w:color="auto"/>
            <w:left w:val="none" w:sz="0" w:space="0" w:color="auto"/>
            <w:bottom w:val="none" w:sz="0" w:space="0" w:color="auto"/>
            <w:right w:val="none" w:sz="0" w:space="0" w:color="auto"/>
          </w:divBdr>
          <w:divsChild>
            <w:div w:id="194754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664317">
      <w:bodyDiv w:val="1"/>
      <w:marLeft w:val="0"/>
      <w:marRight w:val="0"/>
      <w:marTop w:val="0"/>
      <w:marBottom w:val="0"/>
      <w:divBdr>
        <w:top w:val="none" w:sz="0" w:space="0" w:color="auto"/>
        <w:left w:val="none" w:sz="0" w:space="0" w:color="auto"/>
        <w:bottom w:val="none" w:sz="0" w:space="0" w:color="auto"/>
        <w:right w:val="none" w:sz="0" w:space="0" w:color="auto"/>
      </w:divBdr>
      <w:divsChild>
        <w:div w:id="2134519949">
          <w:marLeft w:val="0"/>
          <w:marRight w:val="0"/>
          <w:marTop w:val="0"/>
          <w:marBottom w:val="0"/>
          <w:divBdr>
            <w:top w:val="none" w:sz="0" w:space="0" w:color="auto"/>
            <w:left w:val="none" w:sz="0" w:space="0" w:color="auto"/>
            <w:bottom w:val="none" w:sz="0" w:space="0" w:color="auto"/>
            <w:right w:val="none" w:sz="0" w:space="0" w:color="auto"/>
          </w:divBdr>
          <w:divsChild>
            <w:div w:id="46520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28224">
      <w:bodyDiv w:val="1"/>
      <w:marLeft w:val="0"/>
      <w:marRight w:val="0"/>
      <w:marTop w:val="0"/>
      <w:marBottom w:val="0"/>
      <w:divBdr>
        <w:top w:val="none" w:sz="0" w:space="0" w:color="auto"/>
        <w:left w:val="none" w:sz="0" w:space="0" w:color="auto"/>
        <w:bottom w:val="none" w:sz="0" w:space="0" w:color="auto"/>
        <w:right w:val="none" w:sz="0" w:space="0" w:color="auto"/>
      </w:divBdr>
      <w:divsChild>
        <w:div w:id="1050114668">
          <w:marLeft w:val="0"/>
          <w:marRight w:val="0"/>
          <w:marTop w:val="0"/>
          <w:marBottom w:val="0"/>
          <w:divBdr>
            <w:top w:val="none" w:sz="0" w:space="0" w:color="auto"/>
            <w:left w:val="none" w:sz="0" w:space="0" w:color="auto"/>
            <w:bottom w:val="none" w:sz="0" w:space="0" w:color="auto"/>
            <w:right w:val="none" w:sz="0" w:space="0" w:color="auto"/>
          </w:divBdr>
          <w:divsChild>
            <w:div w:id="63498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873865">
      <w:bodyDiv w:val="1"/>
      <w:marLeft w:val="0"/>
      <w:marRight w:val="0"/>
      <w:marTop w:val="0"/>
      <w:marBottom w:val="0"/>
      <w:divBdr>
        <w:top w:val="none" w:sz="0" w:space="0" w:color="auto"/>
        <w:left w:val="none" w:sz="0" w:space="0" w:color="auto"/>
        <w:bottom w:val="none" w:sz="0" w:space="0" w:color="auto"/>
        <w:right w:val="none" w:sz="0" w:space="0" w:color="auto"/>
      </w:divBdr>
    </w:div>
    <w:div w:id="1485660027">
      <w:bodyDiv w:val="1"/>
      <w:marLeft w:val="0"/>
      <w:marRight w:val="0"/>
      <w:marTop w:val="0"/>
      <w:marBottom w:val="0"/>
      <w:divBdr>
        <w:top w:val="none" w:sz="0" w:space="0" w:color="auto"/>
        <w:left w:val="none" w:sz="0" w:space="0" w:color="auto"/>
        <w:bottom w:val="none" w:sz="0" w:space="0" w:color="auto"/>
        <w:right w:val="none" w:sz="0" w:space="0" w:color="auto"/>
      </w:divBdr>
    </w:div>
    <w:div w:id="1518807385">
      <w:bodyDiv w:val="1"/>
      <w:marLeft w:val="0"/>
      <w:marRight w:val="0"/>
      <w:marTop w:val="0"/>
      <w:marBottom w:val="0"/>
      <w:divBdr>
        <w:top w:val="none" w:sz="0" w:space="0" w:color="auto"/>
        <w:left w:val="none" w:sz="0" w:space="0" w:color="auto"/>
        <w:bottom w:val="none" w:sz="0" w:space="0" w:color="auto"/>
        <w:right w:val="none" w:sz="0" w:space="0" w:color="auto"/>
      </w:divBdr>
      <w:divsChild>
        <w:div w:id="57368031">
          <w:marLeft w:val="0"/>
          <w:marRight w:val="0"/>
          <w:marTop w:val="0"/>
          <w:marBottom w:val="0"/>
          <w:divBdr>
            <w:top w:val="none" w:sz="0" w:space="0" w:color="auto"/>
            <w:left w:val="none" w:sz="0" w:space="0" w:color="auto"/>
            <w:bottom w:val="none" w:sz="0" w:space="0" w:color="auto"/>
            <w:right w:val="none" w:sz="0" w:space="0" w:color="auto"/>
          </w:divBdr>
          <w:divsChild>
            <w:div w:id="36313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164717">
      <w:bodyDiv w:val="1"/>
      <w:marLeft w:val="0"/>
      <w:marRight w:val="0"/>
      <w:marTop w:val="0"/>
      <w:marBottom w:val="0"/>
      <w:divBdr>
        <w:top w:val="none" w:sz="0" w:space="0" w:color="auto"/>
        <w:left w:val="none" w:sz="0" w:space="0" w:color="auto"/>
        <w:bottom w:val="none" w:sz="0" w:space="0" w:color="auto"/>
        <w:right w:val="none" w:sz="0" w:space="0" w:color="auto"/>
      </w:divBdr>
      <w:divsChild>
        <w:div w:id="2050373996">
          <w:marLeft w:val="0"/>
          <w:marRight w:val="0"/>
          <w:marTop w:val="0"/>
          <w:marBottom w:val="0"/>
          <w:divBdr>
            <w:top w:val="none" w:sz="0" w:space="0" w:color="auto"/>
            <w:left w:val="none" w:sz="0" w:space="0" w:color="auto"/>
            <w:bottom w:val="none" w:sz="0" w:space="0" w:color="auto"/>
            <w:right w:val="none" w:sz="0" w:space="0" w:color="auto"/>
          </w:divBdr>
          <w:divsChild>
            <w:div w:id="138027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alma99100482086802421&amp;context=L&amp;vid=44WHELF_UWTSD:44WHELF_UWTSD_VU1&amp;lang=en&amp;search_scope=Search_ELEC&amp;adaptor=Local%20Search%20Engine&amp;tab=Everything&amp;query=any,contains,Sustainability%20and%20Competitiveness%20in%20the%20Hospitality%20Industry&amp;offset=0" TargetMode="External"/><Relationship Id="rId13" Type="http://schemas.openxmlformats.org/officeDocument/2006/relationships/hyperlink" Target="https://www.proquest.com/docview/2779425469/fulltextPDF/70B710836B0343F0PQ/1?accountid=130472&amp;sourcetype=Scholarly%20Journals" TargetMode="External"/><Relationship Id="rId3" Type="http://schemas.openxmlformats.org/officeDocument/2006/relationships/webSettings" Target="webSettings.xml"/><Relationship Id="rId7" Type="http://schemas.openxmlformats.org/officeDocument/2006/relationships/hyperlink" Target="https://dokumen.pub/qdownload/essentials-of-tourism-2nd-revised-edition-9781292088389-9781292144283-9781292144290-1292088389.html" TargetMode="External"/><Relationship Id="rId12" Type="http://schemas.openxmlformats.org/officeDocument/2006/relationships/hyperlink" Target="https://www.sciencedirect.com/science/article/pii/S219985312400184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0040162524006735"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igi-global-com.ezproxy.uwtsd.ac.uk/gateway/book/244421" TargetMode="External"/><Relationship Id="rId4" Type="http://schemas.openxmlformats.org/officeDocument/2006/relationships/footnotes" Target="footnotes.xml"/><Relationship Id="rId9" Type="http://schemas.openxmlformats.org/officeDocument/2006/relationships/hyperlink" Target="https://www-sciencedirect-com.ezproxy.uwtsd.ac.uk/science/article/pii/S016073830600064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883</TotalTime>
  <Pages>1</Pages>
  <Words>2933</Words>
  <Characters>22087</Characters>
  <Application>Microsoft Office Word</Application>
  <DocSecurity>0</DocSecurity>
  <Lines>380</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Mihaloiu (2113467)</dc:creator>
  <cp:keywords/>
  <dc:description/>
  <cp:lastModifiedBy>Lavinia Mihaloiu (2113467)</cp:lastModifiedBy>
  <cp:revision>72</cp:revision>
  <dcterms:created xsi:type="dcterms:W3CDTF">2025-02-03T12:04:00Z</dcterms:created>
  <dcterms:modified xsi:type="dcterms:W3CDTF">2025-02-07T18:39:00Z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d699f7b4-6acf-41ba-a359-f35b8a159e73</vt:lpwstr>
  </property>
</Properties>
</file>