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6CB" w:rsidRDefault="006366CB" w:rsidP="006366CB">
      <w:pPr>
        <w:spacing w:line="256" w:lineRule="auto"/>
        <w:jc w:val="right"/>
        <w:rPr>
          <w:rFonts w:ascii="Calibri" w:eastAsia="Calibri" w:hAnsi="Calibri" w:cs="Calibri"/>
          <w:sz w:val="28"/>
          <w:szCs w:val="28"/>
        </w:rPr>
      </w:pPr>
      <w:r>
        <w:rPr>
          <w:rFonts w:ascii="Calibri" w:eastAsia="Calibri" w:hAnsi="Calibri" w:cs="Calibri"/>
          <w:sz w:val="28"/>
          <w:szCs w:val="28"/>
        </w:rPr>
        <w:t>Victoria Kier Weeks</w:t>
      </w:r>
    </w:p>
    <w:p w:rsidR="006366CB" w:rsidRDefault="006366CB" w:rsidP="006366CB">
      <w:pPr>
        <w:spacing w:line="256" w:lineRule="auto"/>
        <w:jc w:val="right"/>
        <w:rPr>
          <w:rFonts w:ascii="Calibri" w:eastAsia="Calibri" w:hAnsi="Calibri" w:cs="Calibri"/>
          <w:sz w:val="28"/>
          <w:szCs w:val="28"/>
        </w:rPr>
      </w:pPr>
      <w:r>
        <w:rPr>
          <w:rFonts w:ascii="Calibri" w:eastAsia="Calibri" w:hAnsi="Calibri" w:cs="Calibri"/>
          <w:sz w:val="28"/>
          <w:szCs w:val="28"/>
        </w:rPr>
        <w:t>1910693</w:t>
      </w:r>
    </w:p>
    <w:p w:rsidR="006366CB" w:rsidRDefault="006366CB" w:rsidP="006366CB">
      <w:pPr>
        <w:spacing w:line="256" w:lineRule="auto"/>
        <w:rPr>
          <w:rFonts w:ascii="Calibri" w:eastAsia="Calibri" w:hAnsi="Calibri" w:cs="Calibri"/>
          <w:sz w:val="28"/>
          <w:szCs w:val="28"/>
        </w:rPr>
      </w:pPr>
    </w:p>
    <w:p w:rsidR="006366CB" w:rsidRDefault="006366CB" w:rsidP="006366CB">
      <w:pPr>
        <w:spacing w:line="256" w:lineRule="auto"/>
        <w:rPr>
          <w:rFonts w:ascii="Calibri" w:eastAsia="Calibri" w:hAnsi="Calibri" w:cs="Calibri"/>
          <w:sz w:val="28"/>
          <w:szCs w:val="28"/>
        </w:rPr>
      </w:pPr>
    </w:p>
    <w:p w:rsidR="006366CB" w:rsidRPr="006366CB" w:rsidRDefault="006366CB" w:rsidP="006366CB">
      <w:pPr>
        <w:spacing w:line="256" w:lineRule="auto"/>
        <w:rPr>
          <w:rFonts w:ascii="Calibri" w:eastAsia="Calibri" w:hAnsi="Calibri" w:cs="Calibri"/>
          <w:sz w:val="28"/>
          <w:szCs w:val="28"/>
        </w:rPr>
      </w:pPr>
      <w:r>
        <w:rPr>
          <w:rFonts w:ascii="Calibri" w:eastAsia="Calibri" w:hAnsi="Calibri" w:cs="Calibri"/>
          <w:sz w:val="28"/>
          <w:szCs w:val="28"/>
        </w:rPr>
        <w:t xml:space="preserve">Critically evaluate the role of the police in </w:t>
      </w:r>
      <w:r>
        <w:rPr>
          <w:rFonts w:ascii="Calibri" w:eastAsia="Calibri" w:hAnsi="Calibri" w:cs="Calibri"/>
          <w:b/>
          <w:bCs/>
          <w:sz w:val="28"/>
          <w:szCs w:val="28"/>
          <w:u w:val="single"/>
        </w:rPr>
        <w:t>one</w:t>
      </w:r>
      <w:r>
        <w:rPr>
          <w:rFonts w:ascii="Calibri" w:eastAsia="Calibri" w:hAnsi="Calibri" w:cs="Calibri"/>
          <w:sz w:val="28"/>
          <w:szCs w:val="28"/>
        </w:rPr>
        <w:t xml:space="preserve"> of the following areas:</w:t>
      </w:r>
    </w:p>
    <w:p w:rsidR="006366CB" w:rsidRDefault="006366CB" w:rsidP="006366CB">
      <w:pPr>
        <w:numPr>
          <w:ilvl w:val="0"/>
          <w:numId w:val="12"/>
        </w:numPr>
        <w:spacing w:line="256" w:lineRule="auto"/>
        <w:contextualSpacing/>
        <w:rPr>
          <w:rFonts w:ascii="Calibri" w:hAnsi="Calibri" w:cs="Calibri"/>
          <w:sz w:val="28"/>
          <w:szCs w:val="28"/>
        </w:rPr>
      </w:pPr>
      <w:r>
        <w:rPr>
          <w:rFonts w:ascii="Calibri" w:eastAsia="Arial" w:hAnsi="Calibri" w:cs="Calibri"/>
          <w:sz w:val="28"/>
          <w:szCs w:val="28"/>
        </w:rPr>
        <w:t>Response policing (public perception and critical/major incidents)</w:t>
      </w:r>
    </w:p>
    <w:p w:rsidR="005E15D9" w:rsidRDefault="005E15D9" w:rsidP="009F0237">
      <w:pPr>
        <w:jc w:val="both"/>
        <w:rPr>
          <w:rFonts w:asciiTheme="minorHAnsi" w:hAnsiTheme="minorHAnsi" w:cstheme="minorHAnsi"/>
        </w:rPr>
      </w:pPr>
    </w:p>
    <w:p w:rsidR="006366CB" w:rsidRDefault="006366CB" w:rsidP="009F0237">
      <w:pPr>
        <w:jc w:val="both"/>
        <w:rPr>
          <w:rFonts w:asciiTheme="minorHAnsi" w:hAnsiTheme="minorHAnsi" w:cstheme="minorHAnsi"/>
        </w:rPr>
      </w:pPr>
    </w:p>
    <w:p w:rsidR="00661588" w:rsidRPr="00257D5E" w:rsidRDefault="00661588" w:rsidP="00257D5E">
      <w:pPr>
        <w:ind w:firstLine="720"/>
        <w:jc w:val="both"/>
        <w:rPr>
          <w:rFonts w:asciiTheme="minorHAnsi" w:hAnsiTheme="minorHAnsi" w:cstheme="minorHAnsi"/>
        </w:rPr>
      </w:pPr>
      <w:r w:rsidRPr="00257D5E">
        <w:rPr>
          <w:rFonts w:asciiTheme="minorHAnsi" w:hAnsiTheme="minorHAnsi" w:cstheme="minorHAnsi"/>
        </w:rPr>
        <w:t>This essay aims to explore the role of Response Policing and the issues that arise within this role, from an officer and public perception point of view. Topics</w:t>
      </w:r>
      <w:r w:rsidR="00664860" w:rsidRPr="00257D5E">
        <w:rPr>
          <w:rFonts w:asciiTheme="minorHAnsi" w:hAnsiTheme="minorHAnsi" w:cstheme="minorHAnsi"/>
        </w:rPr>
        <w:t xml:space="preserve"> that will be</w:t>
      </w:r>
      <w:r w:rsidRPr="00257D5E">
        <w:rPr>
          <w:rFonts w:asciiTheme="minorHAnsi" w:hAnsiTheme="minorHAnsi" w:cstheme="minorHAnsi"/>
        </w:rPr>
        <w:t xml:space="preserve"> touched upon include </w:t>
      </w:r>
      <w:r w:rsidR="003917C0" w:rsidRPr="00257D5E">
        <w:rPr>
          <w:rFonts w:asciiTheme="minorHAnsi" w:hAnsiTheme="minorHAnsi" w:cstheme="minorHAnsi"/>
        </w:rPr>
        <w:t xml:space="preserve">current </w:t>
      </w:r>
      <w:r w:rsidRPr="00257D5E">
        <w:rPr>
          <w:rFonts w:asciiTheme="minorHAnsi" w:hAnsiTheme="minorHAnsi" w:cstheme="minorHAnsi"/>
        </w:rPr>
        <w:t>issues surrounding use of force, stop searches</w:t>
      </w:r>
      <w:r w:rsidR="003917C0" w:rsidRPr="00257D5E">
        <w:rPr>
          <w:rFonts w:asciiTheme="minorHAnsi" w:hAnsiTheme="minorHAnsi" w:cstheme="minorHAnsi"/>
        </w:rPr>
        <w:t>, the use of social media</w:t>
      </w:r>
      <w:r w:rsidRPr="00257D5E">
        <w:rPr>
          <w:rFonts w:asciiTheme="minorHAnsi" w:hAnsiTheme="minorHAnsi" w:cstheme="minorHAnsi"/>
        </w:rPr>
        <w:t xml:space="preserve"> and the lack of resources available for patrols on the streets. </w:t>
      </w:r>
      <w:r w:rsidR="00F1732A" w:rsidRPr="00257D5E">
        <w:rPr>
          <w:rFonts w:asciiTheme="minorHAnsi" w:hAnsiTheme="minorHAnsi" w:cstheme="minorHAnsi"/>
        </w:rPr>
        <w:t>These perceptions of Police from the public can ultimately affect the confidence that are held in the force by local communities and options of how this can be improved will be studied, along with where this confidence may have been tainted in the past, using case studies to identify failures and learning points recognised previously. It is important that Police understand public priorities and concerns and when this is brought to the attention of forces, for action to be taken robustly and as soon as practicable. This positive action then builds trust within communities and members of the public are more likely to actively engage with Police</w:t>
      </w:r>
      <w:r w:rsidR="00EF540D" w:rsidRPr="00257D5E">
        <w:rPr>
          <w:rFonts w:asciiTheme="minorHAnsi" w:hAnsiTheme="minorHAnsi" w:cstheme="minorHAnsi"/>
        </w:rPr>
        <w:t xml:space="preserve"> for a healthy </w:t>
      </w:r>
      <w:r w:rsidR="003917C0" w:rsidRPr="00257D5E">
        <w:rPr>
          <w:rFonts w:asciiTheme="minorHAnsi" w:hAnsiTheme="minorHAnsi" w:cstheme="minorHAnsi"/>
        </w:rPr>
        <w:t>working relationship to begin. Focus will then be drawn on two types of incidents, critical and major and how the effectiveness of the Police response is an important factor of maintaining a positive perception of Police.</w:t>
      </w:r>
    </w:p>
    <w:p w:rsidR="000865AB" w:rsidRPr="00257D5E" w:rsidRDefault="000865AB" w:rsidP="00257D5E">
      <w:pPr>
        <w:jc w:val="both"/>
        <w:rPr>
          <w:rFonts w:asciiTheme="minorHAnsi" w:hAnsiTheme="minorHAnsi" w:cstheme="minorHAnsi"/>
        </w:rPr>
      </w:pPr>
    </w:p>
    <w:p w:rsidR="003F5A73" w:rsidRDefault="004808A9" w:rsidP="00257D5E">
      <w:pPr>
        <w:ind w:firstLine="720"/>
        <w:jc w:val="both"/>
        <w:rPr>
          <w:rFonts w:asciiTheme="minorHAnsi" w:hAnsiTheme="minorHAnsi" w:cstheme="minorHAnsi"/>
        </w:rPr>
      </w:pPr>
      <w:r w:rsidRPr="00257D5E">
        <w:rPr>
          <w:rFonts w:asciiTheme="minorHAnsi" w:hAnsiTheme="minorHAnsi" w:cstheme="minorHAnsi"/>
        </w:rPr>
        <w:t>Response Police officers are usually the initial responders to incidents</w:t>
      </w:r>
      <w:r w:rsidR="009F34C2" w:rsidRPr="00257D5E">
        <w:rPr>
          <w:rFonts w:asciiTheme="minorHAnsi" w:hAnsiTheme="minorHAnsi" w:cstheme="minorHAnsi"/>
        </w:rPr>
        <w:t>, including major and critical incidents</w:t>
      </w:r>
      <w:r w:rsidRPr="00257D5E">
        <w:rPr>
          <w:rFonts w:asciiTheme="minorHAnsi" w:hAnsiTheme="minorHAnsi" w:cstheme="minorHAnsi"/>
        </w:rPr>
        <w:t>. These incidents may be pro-actively or re-actively attended to, meaning it could be something that the Police are aware of and closely monitor such as</w:t>
      </w:r>
      <w:r w:rsidR="00C65609" w:rsidRPr="00257D5E">
        <w:rPr>
          <w:rFonts w:asciiTheme="minorHAnsi" w:hAnsiTheme="minorHAnsi" w:cstheme="minorHAnsi"/>
        </w:rPr>
        <w:t xml:space="preserve"> pre-planned</w:t>
      </w:r>
      <w:r w:rsidRPr="00257D5E">
        <w:rPr>
          <w:rFonts w:asciiTheme="minorHAnsi" w:hAnsiTheme="minorHAnsi" w:cstheme="minorHAnsi"/>
        </w:rPr>
        <w:t xml:space="preserve"> events or incidents that Police are made aware of by a reporting person contacting Police</w:t>
      </w:r>
      <w:r w:rsidR="00C53BFF" w:rsidRPr="00257D5E">
        <w:rPr>
          <w:rFonts w:asciiTheme="minorHAnsi" w:hAnsiTheme="minorHAnsi" w:cstheme="minorHAnsi"/>
        </w:rPr>
        <w:t xml:space="preserve"> in the case of an </w:t>
      </w:r>
      <w:r w:rsidR="00C65609" w:rsidRPr="00257D5E">
        <w:rPr>
          <w:rFonts w:asciiTheme="minorHAnsi" w:hAnsiTheme="minorHAnsi" w:cstheme="minorHAnsi"/>
        </w:rPr>
        <w:t>emergency</w:t>
      </w:r>
      <w:r w:rsidRPr="00257D5E">
        <w:rPr>
          <w:rFonts w:asciiTheme="minorHAnsi" w:hAnsiTheme="minorHAnsi" w:cstheme="minorHAnsi"/>
        </w:rPr>
        <w:t>. It is important that Police arrive at incidents as soon as practicable and based on the threat, harm and risk, incidents are graded with an achievable time scale for officer’s attendance. If the risk is high and there is an ongoing issue, this would be an immediate response, where Police have exemptions to exceed speed limits and use</w:t>
      </w:r>
      <w:r w:rsidR="00C65609" w:rsidRPr="00257D5E">
        <w:rPr>
          <w:rFonts w:asciiTheme="minorHAnsi" w:hAnsiTheme="minorHAnsi" w:cstheme="minorHAnsi"/>
        </w:rPr>
        <w:t xml:space="preserve"> blue</w:t>
      </w:r>
      <w:r w:rsidRPr="00257D5E">
        <w:rPr>
          <w:rFonts w:asciiTheme="minorHAnsi" w:hAnsiTheme="minorHAnsi" w:cstheme="minorHAnsi"/>
        </w:rPr>
        <w:t xml:space="preserve"> lights to raise awareness for other road users that there is an emergency</w:t>
      </w:r>
      <w:r w:rsidR="00C65609" w:rsidRPr="00257D5E">
        <w:rPr>
          <w:rFonts w:asciiTheme="minorHAnsi" w:hAnsiTheme="minorHAnsi" w:cstheme="minorHAnsi"/>
        </w:rPr>
        <w:t xml:space="preserve"> that</w:t>
      </w:r>
      <w:r w:rsidRPr="00257D5E">
        <w:rPr>
          <w:rFonts w:asciiTheme="minorHAnsi" w:hAnsiTheme="minorHAnsi" w:cstheme="minorHAnsi"/>
        </w:rPr>
        <w:t xml:space="preserve"> Police are attending. </w:t>
      </w:r>
      <w:r w:rsidR="003F5A73" w:rsidRPr="00257D5E">
        <w:rPr>
          <w:rFonts w:asciiTheme="minorHAnsi" w:hAnsiTheme="minorHAnsi" w:cstheme="minorHAnsi"/>
        </w:rPr>
        <w:t xml:space="preserve">These exemptions come under the Road Traffic Regulation Act 1984. </w:t>
      </w:r>
    </w:p>
    <w:p w:rsidR="004B7644" w:rsidRPr="00257D5E" w:rsidRDefault="004B7644" w:rsidP="00257D5E">
      <w:pPr>
        <w:ind w:firstLine="720"/>
        <w:jc w:val="both"/>
        <w:rPr>
          <w:rFonts w:asciiTheme="minorHAnsi" w:hAnsiTheme="minorHAnsi" w:cstheme="minorHAnsi"/>
        </w:rPr>
      </w:pPr>
    </w:p>
    <w:p w:rsidR="004808A9" w:rsidRPr="00257D5E" w:rsidRDefault="003F5A73" w:rsidP="00257D5E">
      <w:pPr>
        <w:ind w:firstLine="720"/>
        <w:jc w:val="both"/>
        <w:rPr>
          <w:rFonts w:asciiTheme="minorHAnsi" w:hAnsiTheme="minorHAnsi" w:cstheme="minorHAnsi"/>
        </w:rPr>
      </w:pPr>
      <w:r w:rsidRPr="00257D5E">
        <w:rPr>
          <w:rFonts w:asciiTheme="minorHAnsi" w:hAnsiTheme="minorHAnsi" w:cstheme="minorHAnsi"/>
        </w:rPr>
        <w:t>Response officers</w:t>
      </w:r>
      <w:r w:rsidR="004808A9" w:rsidRPr="00257D5E">
        <w:rPr>
          <w:rFonts w:asciiTheme="minorHAnsi" w:hAnsiTheme="minorHAnsi" w:cstheme="minorHAnsi"/>
        </w:rPr>
        <w:t xml:space="preserve"> are equipped with </w:t>
      </w:r>
      <w:r w:rsidR="00DD5C3E" w:rsidRPr="00257D5E">
        <w:rPr>
          <w:rFonts w:asciiTheme="minorHAnsi" w:hAnsiTheme="minorHAnsi" w:cstheme="minorHAnsi"/>
        </w:rPr>
        <w:t>appointments to aid them to protect themselves and the public, as well as to detain</w:t>
      </w:r>
      <w:r w:rsidRPr="00257D5E">
        <w:rPr>
          <w:rFonts w:asciiTheme="minorHAnsi" w:hAnsiTheme="minorHAnsi" w:cstheme="minorHAnsi"/>
        </w:rPr>
        <w:t xml:space="preserve"> persons and gain control of any given</w:t>
      </w:r>
      <w:r w:rsidR="00DD5C3E" w:rsidRPr="00257D5E">
        <w:rPr>
          <w:rFonts w:asciiTheme="minorHAnsi" w:hAnsiTheme="minorHAnsi" w:cstheme="minorHAnsi"/>
        </w:rPr>
        <w:t xml:space="preserve"> situation. </w:t>
      </w:r>
    </w:p>
    <w:p w:rsidR="00C65609" w:rsidRPr="00257D5E" w:rsidRDefault="00414423" w:rsidP="00257D5E">
      <w:pPr>
        <w:ind w:firstLine="720"/>
        <w:jc w:val="both"/>
        <w:rPr>
          <w:rFonts w:asciiTheme="minorHAnsi" w:hAnsiTheme="minorHAnsi" w:cstheme="minorHAnsi"/>
        </w:rPr>
      </w:pPr>
      <w:r w:rsidRPr="00257D5E">
        <w:rPr>
          <w:rFonts w:asciiTheme="minorHAnsi" w:hAnsiTheme="minorHAnsi" w:cstheme="minorHAnsi"/>
        </w:rPr>
        <w:t>Safeguarding</w:t>
      </w:r>
      <w:r w:rsidR="00C65609" w:rsidRPr="00257D5E">
        <w:rPr>
          <w:rFonts w:asciiTheme="minorHAnsi" w:hAnsiTheme="minorHAnsi" w:cstheme="minorHAnsi"/>
        </w:rPr>
        <w:t xml:space="preserve"> victims</w:t>
      </w:r>
      <w:r w:rsidRPr="00257D5E">
        <w:rPr>
          <w:rFonts w:asciiTheme="minorHAnsi" w:hAnsiTheme="minorHAnsi" w:cstheme="minorHAnsi"/>
        </w:rPr>
        <w:t xml:space="preserve"> is the main priority of</w:t>
      </w:r>
      <w:r w:rsidR="00C65609" w:rsidRPr="00257D5E">
        <w:rPr>
          <w:rFonts w:asciiTheme="minorHAnsi" w:hAnsiTheme="minorHAnsi" w:cstheme="minorHAnsi"/>
        </w:rPr>
        <w:t xml:space="preserve"> initially attending</w:t>
      </w:r>
      <w:r w:rsidR="003F5A73" w:rsidRPr="00257D5E">
        <w:rPr>
          <w:rFonts w:asciiTheme="minorHAnsi" w:hAnsiTheme="minorHAnsi" w:cstheme="minorHAnsi"/>
        </w:rPr>
        <w:t xml:space="preserve"> incidents and when the</w:t>
      </w:r>
      <w:r w:rsidRPr="00257D5E">
        <w:rPr>
          <w:rFonts w:asciiTheme="minorHAnsi" w:hAnsiTheme="minorHAnsi" w:cstheme="minorHAnsi"/>
        </w:rPr>
        <w:t xml:space="preserve"> risk has gone</w:t>
      </w:r>
      <w:r w:rsidR="003F5A73" w:rsidRPr="00257D5E">
        <w:rPr>
          <w:rFonts w:asciiTheme="minorHAnsi" w:hAnsiTheme="minorHAnsi" w:cstheme="minorHAnsi"/>
        </w:rPr>
        <w:t xml:space="preserve"> or has been lowered</w:t>
      </w:r>
      <w:r w:rsidRPr="00257D5E">
        <w:rPr>
          <w:rFonts w:asciiTheme="minorHAnsi" w:hAnsiTheme="minorHAnsi" w:cstheme="minorHAnsi"/>
        </w:rPr>
        <w:t xml:space="preserve">, investigations of offences can begin, whether this be at the time of the incident or at a later date. </w:t>
      </w:r>
      <w:r w:rsidR="00C65609" w:rsidRPr="00257D5E">
        <w:rPr>
          <w:rFonts w:asciiTheme="minorHAnsi" w:hAnsiTheme="minorHAnsi" w:cstheme="minorHAnsi"/>
        </w:rPr>
        <w:t>Safeguarding can also include identifying and manag</w:t>
      </w:r>
      <w:r w:rsidR="003F5A73" w:rsidRPr="00257D5E">
        <w:rPr>
          <w:rFonts w:asciiTheme="minorHAnsi" w:hAnsiTheme="minorHAnsi" w:cstheme="minorHAnsi"/>
        </w:rPr>
        <w:t>ing those with vulnerabilities and ensuring public protection, which could involve children, adults or the elderly.</w:t>
      </w:r>
    </w:p>
    <w:p w:rsidR="00414423" w:rsidRPr="00257D5E" w:rsidRDefault="00C65609" w:rsidP="00257D5E">
      <w:pPr>
        <w:ind w:firstLine="720"/>
        <w:jc w:val="both"/>
        <w:rPr>
          <w:rFonts w:asciiTheme="minorHAnsi" w:hAnsiTheme="minorHAnsi" w:cstheme="minorHAnsi"/>
        </w:rPr>
      </w:pPr>
      <w:r w:rsidRPr="00257D5E">
        <w:rPr>
          <w:rFonts w:asciiTheme="minorHAnsi" w:hAnsiTheme="minorHAnsi" w:cstheme="minorHAnsi"/>
        </w:rPr>
        <w:t>After this, c</w:t>
      </w:r>
      <w:r w:rsidR="00414423" w:rsidRPr="00257D5E">
        <w:rPr>
          <w:rFonts w:asciiTheme="minorHAnsi" w:hAnsiTheme="minorHAnsi" w:cstheme="minorHAnsi"/>
        </w:rPr>
        <w:t>onduct</w:t>
      </w:r>
      <w:r w:rsidRPr="00257D5E">
        <w:rPr>
          <w:rFonts w:asciiTheme="minorHAnsi" w:hAnsiTheme="minorHAnsi" w:cstheme="minorHAnsi"/>
        </w:rPr>
        <w:t>ing</w:t>
      </w:r>
      <w:r w:rsidR="00414423" w:rsidRPr="00257D5E">
        <w:rPr>
          <w:rFonts w:asciiTheme="minorHAnsi" w:hAnsiTheme="minorHAnsi" w:cstheme="minorHAnsi"/>
        </w:rPr>
        <w:t xml:space="preserve"> investigations</w:t>
      </w:r>
      <w:r w:rsidRPr="00257D5E">
        <w:rPr>
          <w:rFonts w:asciiTheme="minorHAnsi" w:hAnsiTheme="minorHAnsi" w:cstheme="minorHAnsi"/>
        </w:rPr>
        <w:t xml:space="preserve"> can begin</w:t>
      </w:r>
      <w:r w:rsidR="00414423" w:rsidRPr="00257D5E">
        <w:rPr>
          <w:rFonts w:asciiTheme="minorHAnsi" w:hAnsiTheme="minorHAnsi" w:cstheme="minorHAnsi"/>
        </w:rPr>
        <w:t>, identify</w:t>
      </w:r>
      <w:r w:rsidRPr="00257D5E">
        <w:rPr>
          <w:rFonts w:asciiTheme="minorHAnsi" w:hAnsiTheme="minorHAnsi" w:cstheme="minorHAnsi"/>
        </w:rPr>
        <w:t>ing</w:t>
      </w:r>
      <w:r w:rsidR="00414423" w:rsidRPr="00257D5E">
        <w:rPr>
          <w:rFonts w:asciiTheme="minorHAnsi" w:hAnsiTheme="minorHAnsi" w:cstheme="minorHAnsi"/>
        </w:rPr>
        <w:t xml:space="preserve"> lines of enquiries and </w:t>
      </w:r>
      <w:r w:rsidR="000079C3" w:rsidRPr="00257D5E">
        <w:rPr>
          <w:rFonts w:asciiTheme="minorHAnsi" w:hAnsiTheme="minorHAnsi" w:cstheme="minorHAnsi"/>
        </w:rPr>
        <w:t>dealing</w:t>
      </w:r>
      <w:r w:rsidR="00414423" w:rsidRPr="00257D5E">
        <w:rPr>
          <w:rFonts w:asciiTheme="minorHAnsi" w:hAnsiTheme="minorHAnsi" w:cstheme="minorHAnsi"/>
        </w:rPr>
        <w:t xml:space="preserve"> with the crime </w:t>
      </w:r>
      <w:r w:rsidR="003F5A73" w:rsidRPr="00257D5E">
        <w:rPr>
          <w:rFonts w:asciiTheme="minorHAnsi" w:hAnsiTheme="minorHAnsi" w:cstheme="minorHAnsi"/>
        </w:rPr>
        <w:t>le</w:t>
      </w:r>
      <w:r w:rsidRPr="00257D5E">
        <w:rPr>
          <w:rFonts w:asciiTheme="minorHAnsi" w:hAnsiTheme="minorHAnsi" w:cstheme="minorHAnsi"/>
        </w:rPr>
        <w:t xml:space="preserve">d with the expectation of the victim, </w:t>
      </w:r>
      <w:r w:rsidR="003F5A73" w:rsidRPr="00257D5E">
        <w:rPr>
          <w:rFonts w:asciiTheme="minorHAnsi" w:hAnsiTheme="minorHAnsi" w:cstheme="minorHAnsi"/>
        </w:rPr>
        <w:t xml:space="preserve">gaining justice for victims, </w:t>
      </w:r>
      <w:r w:rsidR="00414423" w:rsidRPr="00257D5E">
        <w:rPr>
          <w:rFonts w:asciiTheme="minorHAnsi" w:hAnsiTheme="minorHAnsi" w:cstheme="minorHAnsi"/>
        </w:rPr>
        <w:t xml:space="preserve">whether </w:t>
      </w:r>
      <w:r w:rsidRPr="00257D5E">
        <w:rPr>
          <w:rFonts w:asciiTheme="minorHAnsi" w:hAnsiTheme="minorHAnsi" w:cstheme="minorHAnsi"/>
        </w:rPr>
        <w:t xml:space="preserve">this be </w:t>
      </w:r>
      <w:r w:rsidR="00414423" w:rsidRPr="00257D5E">
        <w:rPr>
          <w:rFonts w:asciiTheme="minorHAnsi" w:hAnsiTheme="minorHAnsi" w:cstheme="minorHAnsi"/>
        </w:rPr>
        <w:t xml:space="preserve">via </w:t>
      </w:r>
      <w:r w:rsidRPr="00257D5E">
        <w:rPr>
          <w:rFonts w:asciiTheme="minorHAnsi" w:hAnsiTheme="minorHAnsi" w:cstheme="minorHAnsi"/>
        </w:rPr>
        <w:t xml:space="preserve">the </w:t>
      </w:r>
      <w:r w:rsidR="00414423" w:rsidRPr="00257D5E">
        <w:rPr>
          <w:rFonts w:asciiTheme="minorHAnsi" w:hAnsiTheme="minorHAnsi" w:cstheme="minorHAnsi"/>
        </w:rPr>
        <w:t xml:space="preserve">Criminal Justice System or </w:t>
      </w:r>
      <w:r w:rsidRPr="00257D5E">
        <w:rPr>
          <w:rFonts w:asciiTheme="minorHAnsi" w:hAnsiTheme="minorHAnsi" w:cstheme="minorHAnsi"/>
        </w:rPr>
        <w:t xml:space="preserve">as an </w:t>
      </w:r>
      <w:r w:rsidR="00414423" w:rsidRPr="00257D5E">
        <w:rPr>
          <w:rFonts w:asciiTheme="minorHAnsi" w:hAnsiTheme="minorHAnsi" w:cstheme="minorHAnsi"/>
        </w:rPr>
        <w:t>Out of Court disposals</w:t>
      </w:r>
      <w:r w:rsidRPr="00257D5E">
        <w:rPr>
          <w:rFonts w:asciiTheme="minorHAnsi" w:hAnsiTheme="minorHAnsi" w:cstheme="minorHAnsi"/>
        </w:rPr>
        <w:t xml:space="preserve">, ensuring accordance with Police procedures, law and policies. </w:t>
      </w:r>
    </w:p>
    <w:p w:rsidR="00DD5C3E" w:rsidRPr="00257D5E" w:rsidRDefault="00051F56" w:rsidP="00257D5E">
      <w:pPr>
        <w:ind w:firstLine="720"/>
        <w:jc w:val="both"/>
        <w:rPr>
          <w:rFonts w:asciiTheme="minorHAnsi" w:hAnsiTheme="minorHAnsi" w:cstheme="minorHAnsi"/>
          <w:color w:val="000000"/>
        </w:rPr>
      </w:pPr>
      <w:r w:rsidRPr="00257D5E">
        <w:rPr>
          <w:rFonts w:asciiTheme="minorHAnsi" w:hAnsiTheme="minorHAnsi" w:cstheme="minorHAnsi"/>
          <w:color w:val="000000"/>
        </w:rPr>
        <w:t>College of Policing (2021) state that the purpose of response policing is to “T</w:t>
      </w:r>
      <w:r w:rsidR="00DD5C3E" w:rsidRPr="00257D5E">
        <w:rPr>
          <w:rFonts w:asciiTheme="minorHAnsi" w:hAnsiTheme="minorHAnsi" w:cstheme="minorHAnsi"/>
          <w:color w:val="000000"/>
        </w:rPr>
        <w:t>o protect life and property, preserve order, prevent the commission of offences</w:t>
      </w:r>
      <w:r w:rsidRPr="00257D5E">
        <w:rPr>
          <w:rFonts w:asciiTheme="minorHAnsi" w:hAnsiTheme="minorHAnsi" w:cstheme="minorHAnsi"/>
          <w:color w:val="000000"/>
        </w:rPr>
        <w:t xml:space="preserve"> and bring offenders to justice”. </w:t>
      </w:r>
    </w:p>
    <w:p w:rsidR="003C3054" w:rsidRPr="00257D5E" w:rsidRDefault="003F5A73" w:rsidP="00257D5E">
      <w:pPr>
        <w:jc w:val="both"/>
        <w:rPr>
          <w:rFonts w:asciiTheme="minorHAnsi" w:hAnsiTheme="minorHAnsi" w:cstheme="minorHAnsi"/>
        </w:rPr>
      </w:pPr>
      <w:r w:rsidRPr="00257D5E">
        <w:rPr>
          <w:rFonts w:asciiTheme="minorHAnsi" w:hAnsiTheme="minorHAnsi" w:cstheme="minorHAnsi"/>
        </w:rPr>
        <w:tab/>
        <w:t>It is an important role;</w:t>
      </w:r>
      <w:r w:rsidR="003C3054" w:rsidRPr="00257D5E">
        <w:rPr>
          <w:rFonts w:asciiTheme="minorHAnsi" w:hAnsiTheme="minorHAnsi" w:cstheme="minorHAnsi"/>
        </w:rPr>
        <w:t xml:space="preserve"> a response officer and the upkeep of skills and competencies are vital in adhering with the changes in law and force policies.</w:t>
      </w:r>
      <w:r w:rsidRPr="00257D5E">
        <w:rPr>
          <w:rFonts w:asciiTheme="minorHAnsi" w:hAnsiTheme="minorHAnsi" w:cstheme="minorHAnsi"/>
        </w:rPr>
        <w:t xml:space="preserve"> </w:t>
      </w:r>
    </w:p>
    <w:p w:rsidR="003C3054" w:rsidRPr="00257D5E" w:rsidRDefault="003C3054" w:rsidP="00257D5E">
      <w:pPr>
        <w:jc w:val="both"/>
        <w:rPr>
          <w:rFonts w:asciiTheme="minorHAnsi" w:hAnsiTheme="minorHAnsi" w:cstheme="minorHAnsi"/>
        </w:rPr>
      </w:pPr>
      <w:r w:rsidRPr="00257D5E">
        <w:rPr>
          <w:rFonts w:asciiTheme="minorHAnsi" w:hAnsiTheme="minorHAnsi" w:cstheme="minorHAnsi"/>
        </w:rPr>
        <w:tab/>
        <w:t>When beginning investigations, response officers undertake the golden hour enquiries, which are vital to identifying key witnesses, suspects and victims, as well as preserving scenes for evidence and most importantly protecting life and limb.</w:t>
      </w:r>
    </w:p>
    <w:p w:rsidR="002C424A" w:rsidRPr="00257D5E" w:rsidRDefault="003F5A73" w:rsidP="00257D5E">
      <w:pPr>
        <w:pStyle w:val="Default"/>
        <w:jc w:val="both"/>
        <w:rPr>
          <w:rFonts w:asciiTheme="minorHAnsi" w:hAnsiTheme="minorHAnsi" w:cstheme="minorHAnsi"/>
          <w:sz w:val="20"/>
          <w:szCs w:val="20"/>
        </w:rPr>
      </w:pPr>
      <w:r w:rsidRPr="00257D5E">
        <w:rPr>
          <w:rFonts w:asciiTheme="minorHAnsi" w:hAnsiTheme="minorHAnsi" w:cstheme="minorHAnsi"/>
          <w:sz w:val="20"/>
          <w:szCs w:val="20"/>
        </w:rPr>
        <w:tab/>
        <w:t>It is response officers that wear uniform and are s</w:t>
      </w:r>
      <w:r w:rsidR="002C424A" w:rsidRPr="00257D5E">
        <w:rPr>
          <w:rFonts w:asciiTheme="minorHAnsi" w:hAnsiTheme="minorHAnsi" w:cstheme="minorHAnsi"/>
          <w:sz w:val="20"/>
          <w:szCs w:val="20"/>
        </w:rPr>
        <w:t>een by the public more often than other specialised departments. This high</w:t>
      </w:r>
      <w:r w:rsidR="000079C3" w:rsidRPr="00257D5E">
        <w:rPr>
          <w:rFonts w:asciiTheme="minorHAnsi" w:hAnsiTheme="minorHAnsi" w:cstheme="minorHAnsi"/>
          <w:sz w:val="20"/>
          <w:szCs w:val="20"/>
        </w:rPr>
        <w:t>ly</w:t>
      </w:r>
      <w:r w:rsidR="002C424A" w:rsidRPr="00257D5E">
        <w:rPr>
          <w:rFonts w:asciiTheme="minorHAnsi" w:hAnsiTheme="minorHAnsi" w:cstheme="minorHAnsi"/>
          <w:sz w:val="20"/>
          <w:szCs w:val="20"/>
        </w:rPr>
        <w:t xml:space="preserve"> identifiable uniform can also cause problems for officers, as opposed to those undercover. It is important that response officers are always professional and set a good example as they are under constant scrutiny of the public. </w:t>
      </w:r>
    </w:p>
    <w:p w:rsidR="00DD5C3E" w:rsidRPr="00257D5E" w:rsidRDefault="00DD5C3E" w:rsidP="00257D5E">
      <w:pPr>
        <w:jc w:val="both"/>
        <w:rPr>
          <w:rFonts w:asciiTheme="minorHAnsi" w:hAnsiTheme="minorHAnsi" w:cstheme="minorHAnsi"/>
        </w:rPr>
      </w:pPr>
    </w:p>
    <w:p w:rsidR="00051F56" w:rsidRPr="00257D5E" w:rsidRDefault="005B6A80" w:rsidP="00257D5E">
      <w:pPr>
        <w:ind w:firstLine="720"/>
        <w:jc w:val="both"/>
        <w:rPr>
          <w:rFonts w:asciiTheme="minorHAnsi" w:hAnsiTheme="minorHAnsi" w:cstheme="minorHAnsi"/>
          <w:lang w:val="en"/>
        </w:rPr>
      </w:pPr>
      <w:r>
        <w:rPr>
          <w:rFonts w:asciiTheme="minorHAnsi" w:hAnsiTheme="minorHAnsi" w:cstheme="minorHAnsi"/>
        </w:rPr>
        <w:lastRenderedPageBreak/>
        <w:t xml:space="preserve">According to Gov.uk (2021), </w:t>
      </w:r>
      <w:r w:rsidR="00051F56" w:rsidRPr="00257D5E">
        <w:rPr>
          <w:rFonts w:asciiTheme="minorHAnsi" w:hAnsiTheme="minorHAnsi" w:cstheme="minorHAnsi"/>
        </w:rPr>
        <w:t>a survey carried out by the Welsh Government showed that “I</w:t>
      </w:r>
      <w:r w:rsidR="00051F56" w:rsidRPr="00257D5E">
        <w:rPr>
          <w:rFonts w:asciiTheme="minorHAnsi" w:hAnsiTheme="minorHAnsi" w:cstheme="minorHAnsi"/>
          <w:lang w:val="en"/>
        </w:rPr>
        <w:t xml:space="preserve">n the year ending March 2020, 74% of people aged 16 and over in England and Wales said they had confidence in their local police”. </w:t>
      </w:r>
    </w:p>
    <w:p w:rsidR="00051F56" w:rsidRPr="00257D5E" w:rsidRDefault="00051F56" w:rsidP="00257D5E">
      <w:pPr>
        <w:jc w:val="both"/>
        <w:rPr>
          <w:rFonts w:asciiTheme="minorHAnsi" w:hAnsiTheme="minorHAnsi" w:cstheme="minorHAnsi"/>
          <w:lang w:val="en"/>
        </w:rPr>
      </w:pPr>
    </w:p>
    <w:p w:rsidR="00736A8B" w:rsidRPr="00257D5E" w:rsidRDefault="00736A8B" w:rsidP="00257D5E">
      <w:pPr>
        <w:ind w:firstLine="720"/>
        <w:jc w:val="both"/>
        <w:rPr>
          <w:rFonts w:asciiTheme="minorHAnsi" w:hAnsiTheme="minorHAnsi" w:cstheme="minorHAnsi"/>
          <w:lang w:val="en"/>
        </w:rPr>
      </w:pPr>
      <w:r w:rsidRPr="00257D5E">
        <w:rPr>
          <w:rFonts w:asciiTheme="minorHAnsi" w:hAnsiTheme="minorHAnsi" w:cstheme="minorHAnsi"/>
          <w:lang w:val="en"/>
        </w:rPr>
        <w:t xml:space="preserve">The public having confidence in the Police is a huge importance as the public are mainly the Police’s eyes and ears. Members of the public can be key witnesses to crimes, gather information and intelligence for investigations and is built upon trust.  </w:t>
      </w:r>
    </w:p>
    <w:p w:rsidR="002C424A" w:rsidRPr="00257D5E" w:rsidRDefault="002C424A" w:rsidP="00257D5E">
      <w:pPr>
        <w:ind w:firstLine="720"/>
        <w:jc w:val="both"/>
        <w:rPr>
          <w:rFonts w:asciiTheme="minorHAnsi" w:hAnsiTheme="minorHAnsi" w:cstheme="minorHAnsi"/>
          <w:lang w:val="en"/>
        </w:rPr>
      </w:pPr>
    </w:p>
    <w:p w:rsidR="00736A8B" w:rsidRPr="00257D5E" w:rsidRDefault="00736A8B" w:rsidP="00257D5E">
      <w:pPr>
        <w:ind w:firstLine="720"/>
        <w:jc w:val="both"/>
        <w:rPr>
          <w:rFonts w:asciiTheme="minorHAnsi" w:hAnsiTheme="minorHAnsi" w:cstheme="minorHAnsi"/>
          <w:lang w:val="en"/>
        </w:rPr>
      </w:pPr>
      <w:r w:rsidRPr="00257D5E">
        <w:rPr>
          <w:rFonts w:asciiTheme="minorHAnsi" w:hAnsiTheme="minorHAnsi" w:cstheme="minorHAnsi"/>
          <w:lang w:val="en"/>
        </w:rPr>
        <w:t xml:space="preserve">Confidence in the Police can be measured in many ways apart from simply customer satisfaction. </w:t>
      </w:r>
      <w:r w:rsidR="00012990" w:rsidRPr="00257D5E">
        <w:rPr>
          <w:rFonts w:asciiTheme="minorHAnsi" w:hAnsiTheme="minorHAnsi" w:cstheme="minorHAnsi"/>
          <w:lang w:val="en"/>
        </w:rPr>
        <w:t xml:space="preserve">Examples </w:t>
      </w:r>
      <w:r w:rsidR="00A96FEA" w:rsidRPr="00257D5E">
        <w:rPr>
          <w:rFonts w:asciiTheme="minorHAnsi" w:hAnsiTheme="minorHAnsi" w:cstheme="minorHAnsi"/>
          <w:lang w:val="en"/>
        </w:rPr>
        <w:t xml:space="preserve">of this can be reducing community’s fears of crimes and a reduction in crime figures. </w:t>
      </w:r>
      <w:r w:rsidR="00555321" w:rsidRPr="009F0237">
        <w:rPr>
          <w:rFonts w:ascii="Open Sans" w:hAnsi="Open Sans"/>
          <w:color w:val="323132"/>
          <w:sz w:val="21"/>
          <w:szCs w:val="21"/>
          <w:lang w:val="en"/>
        </w:rPr>
        <w:t>Myhill</w:t>
      </w:r>
      <w:r w:rsidR="00555321">
        <w:rPr>
          <w:rFonts w:ascii="Open Sans" w:hAnsi="Open Sans"/>
          <w:color w:val="323132"/>
          <w:sz w:val="21"/>
          <w:szCs w:val="21"/>
          <w:lang w:val="en"/>
        </w:rPr>
        <w:t>,</w:t>
      </w:r>
      <w:r w:rsidR="00555321" w:rsidRPr="009F0237">
        <w:rPr>
          <w:rFonts w:ascii="Open Sans" w:hAnsi="Open Sans"/>
          <w:color w:val="323132"/>
          <w:sz w:val="21"/>
          <w:szCs w:val="21"/>
          <w:lang w:val="en"/>
        </w:rPr>
        <w:t xml:space="preserve"> A</w:t>
      </w:r>
      <w:r w:rsidR="00555321">
        <w:rPr>
          <w:rFonts w:ascii="Open Sans" w:hAnsi="Open Sans"/>
          <w:color w:val="323132"/>
          <w:sz w:val="21"/>
          <w:szCs w:val="21"/>
          <w:lang w:val="en"/>
        </w:rPr>
        <w:t>. &amp;</w:t>
      </w:r>
      <w:r w:rsidR="00555321" w:rsidRPr="009F0237">
        <w:rPr>
          <w:rFonts w:ascii="Open Sans" w:hAnsi="Open Sans"/>
          <w:color w:val="323132"/>
          <w:sz w:val="21"/>
          <w:szCs w:val="21"/>
          <w:lang w:val="en"/>
        </w:rPr>
        <w:t xml:space="preserve"> Bradford</w:t>
      </w:r>
      <w:r w:rsidR="00555321">
        <w:rPr>
          <w:rFonts w:ascii="Open Sans" w:hAnsi="Open Sans"/>
          <w:color w:val="323132"/>
          <w:sz w:val="21"/>
          <w:szCs w:val="21"/>
          <w:lang w:val="en"/>
        </w:rPr>
        <w:t>,</w:t>
      </w:r>
      <w:r w:rsidR="00555321" w:rsidRPr="009F0237">
        <w:rPr>
          <w:rFonts w:ascii="Open Sans" w:hAnsi="Open Sans"/>
          <w:color w:val="323132"/>
          <w:sz w:val="21"/>
          <w:szCs w:val="21"/>
          <w:lang w:val="en"/>
        </w:rPr>
        <w:t xml:space="preserve"> B</w:t>
      </w:r>
      <w:r w:rsidR="00555321">
        <w:rPr>
          <w:rFonts w:ascii="Open Sans" w:hAnsi="Open Sans"/>
          <w:color w:val="323132"/>
          <w:sz w:val="21"/>
          <w:szCs w:val="21"/>
          <w:lang w:val="en"/>
        </w:rPr>
        <w:t>.</w:t>
      </w:r>
      <w:r w:rsidR="00555321" w:rsidRPr="009F0237">
        <w:rPr>
          <w:rFonts w:ascii="Open Sans" w:hAnsi="Open Sans"/>
          <w:color w:val="323132"/>
          <w:sz w:val="21"/>
          <w:szCs w:val="21"/>
          <w:lang w:val="en"/>
        </w:rPr>
        <w:t xml:space="preserve"> (2012) </w:t>
      </w:r>
      <w:r w:rsidR="00A96FEA" w:rsidRPr="00257D5E">
        <w:rPr>
          <w:rFonts w:asciiTheme="minorHAnsi" w:hAnsiTheme="minorHAnsi" w:cstheme="minorHAnsi"/>
          <w:lang w:val="en"/>
        </w:rPr>
        <w:t>This can b</w:t>
      </w:r>
      <w:r w:rsidR="005336E6" w:rsidRPr="00257D5E">
        <w:rPr>
          <w:rFonts w:asciiTheme="minorHAnsi" w:hAnsiTheme="minorHAnsi" w:cstheme="minorHAnsi"/>
          <w:lang w:val="en"/>
        </w:rPr>
        <w:t>e achieved by high visibility patrols</w:t>
      </w:r>
      <w:r w:rsidR="00A96FEA" w:rsidRPr="00257D5E">
        <w:rPr>
          <w:rFonts w:asciiTheme="minorHAnsi" w:hAnsiTheme="minorHAnsi" w:cstheme="minorHAnsi"/>
          <w:lang w:val="en"/>
        </w:rPr>
        <w:t>, reassurance visits and figures being passed to the commun</w:t>
      </w:r>
      <w:r w:rsidR="009D125A">
        <w:rPr>
          <w:rFonts w:asciiTheme="minorHAnsi" w:hAnsiTheme="minorHAnsi" w:cstheme="minorHAnsi"/>
          <w:lang w:val="en"/>
        </w:rPr>
        <w:t>ities in relation to crimes, w</w:t>
      </w:r>
      <w:r w:rsidR="00A96FEA" w:rsidRPr="00257D5E">
        <w:rPr>
          <w:rFonts w:asciiTheme="minorHAnsi" w:hAnsiTheme="minorHAnsi" w:cstheme="minorHAnsi"/>
          <w:lang w:val="en"/>
        </w:rPr>
        <w:t>h</w:t>
      </w:r>
      <w:r w:rsidR="009D125A">
        <w:rPr>
          <w:rFonts w:asciiTheme="minorHAnsi" w:hAnsiTheme="minorHAnsi" w:cstheme="minorHAnsi"/>
          <w:lang w:val="en"/>
        </w:rPr>
        <w:t>ich</w:t>
      </w:r>
      <w:r w:rsidR="00A96FEA" w:rsidRPr="00257D5E">
        <w:rPr>
          <w:rFonts w:asciiTheme="minorHAnsi" w:hAnsiTheme="minorHAnsi" w:cstheme="minorHAnsi"/>
          <w:lang w:val="en"/>
        </w:rPr>
        <w:t xml:space="preserve"> occur in partnership meetings. </w:t>
      </w:r>
      <w:r w:rsidR="001A0F87" w:rsidRPr="00257D5E">
        <w:rPr>
          <w:rFonts w:asciiTheme="minorHAnsi" w:hAnsiTheme="minorHAnsi" w:cstheme="minorHAnsi"/>
          <w:lang w:val="en"/>
        </w:rPr>
        <w:t>These Partnership and Communities Together meetings</w:t>
      </w:r>
      <w:r w:rsidR="005336E6" w:rsidRPr="00257D5E">
        <w:rPr>
          <w:rFonts w:asciiTheme="minorHAnsi" w:hAnsiTheme="minorHAnsi" w:cstheme="minorHAnsi"/>
          <w:lang w:val="en"/>
        </w:rPr>
        <w:t xml:space="preserve"> (PACT)</w:t>
      </w:r>
      <w:r w:rsidR="001A0F87" w:rsidRPr="00257D5E">
        <w:rPr>
          <w:rFonts w:asciiTheme="minorHAnsi" w:hAnsiTheme="minorHAnsi" w:cstheme="minorHAnsi"/>
          <w:lang w:val="en"/>
        </w:rPr>
        <w:t xml:space="preserve"> are held by the Neighbourhood Policing Team’s, where issues within communities are identified, discussed and action is plann</w:t>
      </w:r>
      <w:r w:rsidR="005B6A80">
        <w:rPr>
          <w:rFonts w:asciiTheme="minorHAnsi" w:hAnsiTheme="minorHAnsi" w:cstheme="minorHAnsi"/>
          <w:lang w:val="en"/>
        </w:rPr>
        <w:t>ed to prevent further issues. (</w:t>
      </w:r>
      <w:r w:rsidR="005B6A80" w:rsidRPr="005B6A80">
        <w:rPr>
          <w:iCs/>
          <w:lang w:val="en"/>
        </w:rPr>
        <w:t>Police and Communities Together</w:t>
      </w:r>
      <w:r w:rsidR="005B6A80" w:rsidRPr="005B6A80">
        <w:rPr>
          <w:iCs/>
          <w:lang w:val="en"/>
        </w:rPr>
        <w:t>, 2021</w:t>
      </w:r>
      <w:r w:rsidR="001A0F87" w:rsidRPr="00257D5E">
        <w:rPr>
          <w:rFonts w:asciiTheme="minorHAnsi" w:hAnsiTheme="minorHAnsi" w:cstheme="minorHAnsi"/>
          <w:lang w:val="en"/>
        </w:rPr>
        <w:t>)</w:t>
      </w:r>
      <w:r w:rsidR="00605CFB" w:rsidRPr="00257D5E">
        <w:rPr>
          <w:rFonts w:asciiTheme="minorHAnsi" w:hAnsiTheme="minorHAnsi" w:cstheme="minorHAnsi"/>
          <w:lang w:val="en"/>
        </w:rPr>
        <w:t xml:space="preserve"> Research suggests that positive perceptions of police trust and fairness promote engagement and compliance with the police</w:t>
      </w:r>
      <w:r w:rsidR="000079C3" w:rsidRPr="00257D5E">
        <w:rPr>
          <w:rFonts w:asciiTheme="minorHAnsi" w:hAnsiTheme="minorHAnsi" w:cstheme="minorHAnsi"/>
          <w:lang w:val="en"/>
        </w:rPr>
        <w:t>.</w:t>
      </w:r>
      <w:r w:rsidR="00605CFB" w:rsidRPr="00257D5E">
        <w:rPr>
          <w:rFonts w:asciiTheme="minorHAnsi" w:hAnsiTheme="minorHAnsi" w:cstheme="minorHAnsi"/>
          <w:lang w:val="en"/>
        </w:rPr>
        <w:t xml:space="preserve"> (</w:t>
      </w:r>
      <w:hyperlink r:id="rId7" w:tooltip="Can police enhance public confidence by improving quality of service?" w:history="1">
        <w:r w:rsidR="00605CFB" w:rsidRPr="00257D5E">
          <w:rPr>
            <w:rFonts w:asciiTheme="minorHAnsi" w:hAnsiTheme="minorHAnsi" w:cstheme="minorHAnsi"/>
            <w:lang w:val="en"/>
          </w:rPr>
          <w:t>Myhill and Bradford, 2012</w:t>
        </w:r>
      </w:hyperlink>
      <w:r w:rsidR="000079C3" w:rsidRPr="00257D5E">
        <w:rPr>
          <w:rFonts w:asciiTheme="minorHAnsi" w:hAnsiTheme="minorHAnsi" w:cstheme="minorHAnsi"/>
          <w:lang w:val="en"/>
        </w:rPr>
        <w:t>)</w:t>
      </w:r>
      <w:r w:rsidR="007A39C8">
        <w:rPr>
          <w:rFonts w:asciiTheme="minorHAnsi" w:hAnsiTheme="minorHAnsi" w:cstheme="minorHAnsi"/>
          <w:lang w:val="en"/>
        </w:rPr>
        <w:t xml:space="preserve"> </w:t>
      </w:r>
      <w:r w:rsidR="0053064A" w:rsidRPr="00257D5E">
        <w:rPr>
          <w:rFonts w:asciiTheme="minorHAnsi" w:hAnsiTheme="minorHAnsi" w:cstheme="minorHAnsi"/>
          <w:lang w:val="en"/>
        </w:rPr>
        <w:t xml:space="preserve"> </w:t>
      </w:r>
    </w:p>
    <w:p w:rsidR="00736A8B" w:rsidRPr="00257D5E" w:rsidRDefault="001A0F87" w:rsidP="00257D5E">
      <w:pPr>
        <w:ind w:firstLine="720"/>
        <w:jc w:val="both"/>
        <w:rPr>
          <w:rFonts w:asciiTheme="minorHAnsi" w:hAnsiTheme="minorHAnsi" w:cstheme="minorHAnsi"/>
          <w:lang w:val="en"/>
        </w:rPr>
      </w:pPr>
      <w:r w:rsidRPr="00257D5E">
        <w:rPr>
          <w:rFonts w:asciiTheme="minorHAnsi" w:hAnsiTheme="minorHAnsi" w:cstheme="minorHAnsi"/>
          <w:lang w:val="en"/>
        </w:rPr>
        <w:t xml:space="preserve">It is important for the Police to be fair and transparent as well as being accountable for the decisions that are being made and able </w:t>
      </w:r>
      <w:r w:rsidR="000079C3" w:rsidRPr="00257D5E">
        <w:rPr>
          <w:rFonts w:asciiTheme="minorHAnsi" w:hAnsiTheme="minorHAnsi" w:cstheme="minorHAnsi"/>
          <w:lang w:val="en"/>
        </w:rPr>
        <w:t>to give</w:t>
      </w:r>
      <w:r w:rsidRPr="00257D5E">
        <w:rPr>
          <w:rFonts w:asciiTheme="minorHAnsi" w:hAnsiTheme="minorHAnsi" w:cstheme="minorHAnsi"/>
          <w:lang w:val="en"/>
        </w:rPr>
        <w:t xml:space="preserve"> rational reason</w:t>
      </w:r>
      <w:r w:rsidR="005336E6" w:rsidRPr="00257D5E">
        <w:rPr>
          <w:rFonts w:asciiTheme="minorHAnsi" w:hAnsiTheme="minorHAnsi" w:cstheme="minorHAnsi"/>
          <w:lang w:val="en"/>
        </w:rPr>
        <w:t>s</w:t>
      </w:r>
      <w:r w:rsidRPr="00257D5E">
        <w:rPr>
          <w:rFonts w:asciiTheme="minorHAnsi" w:hAnsiTheme="minorHAnsi" w:cstheme="minorHAnsi"/>
          <w:lang w:val="en"/>
        </w:rPr>
        <w:t xml:space="preserve"> to these decisions. </w:t>
      </w:r>
    </w:p>
    <w:p w:rsidR="001A0F87" w:rsidRPr="00257D5E" w:rsidRDefault="001A0F87" w:rsidP="00257D5E">
      <w:pPr>
        <w:ind w:firstLine="720"/>
        <w:jc w:val="both"/>
        <w:rPr>
          <w:rFonts w:asciiTheme="minorHAnsi" w:hAnsiTheme="minorHAnsi" w:cstheme="minorHAnsi"/>
          <w:lang w:val="en"/>
        </w:rPr>
      </w:pPr>
      <w:r w:rsidRPr="00257D5E">
        <w:rPr>
          <w:rFonts w:asciiTheme="minorHAnsi" w:hAnsiTheme="minorHAnsi" w:cstheme="minorHAnsi"/>
          <w:lang w:val="en"/>
        </w:rPr>
        <w:t xml:space="preserve">Lastly, it is important for Police to </w:t>
      </w:r>
      <w:r w:rsidR="005336E6" w:rsidRPr="00257D5E">
        <w:rPr>
          <w:rFonts w:asciiTheme="minorHAnsi" w:hAnsiTheme="minorHAnsi" w:cstheme="minorHAnsi"/>
          <w:lang w:val="en"/>
        </w:rPr>
        <w:t>s</w:t>
      </w:r>
      <w:r w:rsidRPr="00257D5E">
        <w:rPr>
          <w:rFonts w:asciiTheme="minorHAnsi" w:hAnsiTheme="minorHAnsi" w:cstheme="minorHAnsi"/>
          <w:lang w:val="en"/>
        </w:rPr>
        <w:t xml:space="preserve">how empathy and sympathy to victims of crime and support those where appropriate. Whilst going through a tragic time in their lives, victims will remember the support provided by Police, helping gain trust and confidence. </w:t>
      </w:r>
      <w:r w:rsidR="004B7644">
        <w:rPr>
          <w:rFonts w:asciiTheme="minorHAnsi" w:hAnsiTheme="minorHAnsi" w:cstheme="minorHAnsi"/>
          <w:lang w:val="en"/>
        </w:rPr>
        <w:t>(</w:t>
      </w:r>
      <w:r w:rsidR="004B7644">
        <w:rPr>
          <w:rFonts w:asciiTheme="minorHAnsi" w:hAnsiTheme="minorHAnsi" w:cstheme="minorHAnsi"/>
        </w:rPr>
        <w:t>Phillips, M.</w:t>
      </w:r>
      <w:r w:rsidR="007A39C8" w:rsidRPr="00086571">
        <w:rPr>
          <w:rFonts w:asciiTheme="minorHAnsi" w:hAnsiTheme="minorHAnsi" w:cstheme="minorHAnsi"/>
        </w:rPr>
        <w:t xml:space="preserve"> 2017</w:t>
      </w:r>
      <w:r w:rsidR="004B7644">
        <w:rPr>
          <w:rFonts w:asciiTheme="minorHAnsi" w:hAnsiTheme="minorHAnsi" w:cstheme="minorHAnsi"/>
        </w:rPr>
        <w:t>)</w:t>
      </w:r>
      <w:r w:rsidR="007A39C8" w:rsidRPr="00086571">
        <w:rPr>
          <w:rFonts w:asciiTheme="minorHAnsi" w:hAnsiTheme="minorHAnsi" w:cstheme="minorHAnsi"/>
        </w:rPr>
        <w:t>.</w:t>
      </w:r>
    </w:p>
    <w:p w:rsidR="001A0F87" w:rsidRPr="00257D5E" w:rsidRDefault="001A0F87" w:rsidP="00257D5E">
      <w:pPr>
        <w:jc w:val="both"/>
        <w:rPr>
          <w:rFonts w:asciiTheme="minorHAnsi" w:hAnsiTheme="minorHAnsi" w:cstheme="minorHAnsi"/>
          <w:lang w:val="en"/>
        </w:rPr>
      </w:pPr>
    </w:p>
    <w:p w:rsidR="00051F56" w:rsidRPr="00257D5E" w:rsidRDefault="009D125A" w:rsidP="009D125A">
      <w:pPr>
        <w:ind w:firstLine="720"/>
        <w:jc w:val="both"/>
        <w:rPr>
          <w:rFonts w:asciiTheme="minorHAnsi" w:hAnsiTheme="minorHAnsi" w:cstheme="minorHAnsi"/>
          <w:lang w:val="en"/>
        </w:rPr>
      </w:pPr>
      <w:r>
        <w:rPr>
          <w:rFonts w:asciiTheme="minorHAnsi" w:hAnsiTheme="minorHAnsi" w:cstheme="minorHAnsi"/>
          <w:lang w:val="en"/>
        </w:rPr>
        <w:t xml:space="preserve">The theory of public trust </w:t>
      </w:r>
      <w:r w:rsidR="002C424A" w:rsidRPr="00257D5E">
        <w:rPr>
          <w:rFonts w:asciiTheme="minorHAnsi" w:hAnsiTheme="minorHAnsi" w:cstheme="minorHAnsi"/>
          <w:lang w:val="en"/>
        </w:rPr>
        <w:t xml:space="preserve">began with </w:t>
      </w:r>
      <w:r w:rsidR="00FB440B" w:rsidRPr="00257D5E">
        <w:rPr>
          <w:rFonts w:asciiTheme="minorHAnsi" w:hAnsiTheme="minorHAnsi" w:cstheme="minorHAnsi"/>
          <w:lang w:val="en"/>
        </w:rPr>
        <w:t>Sir Robert</w:t>
      </w:r>
      <w:r w:rsidR="002C424A" w:rsidRPr="00257D5E">
        <w:rPr>
          <w:rFonts w:asciiTheme="minorHAnsi" w:hAnsiTheme="minorHAnsi" w:cstheme="minorHAnsi"/>
          <w:lang w:val="en"/>
        </w:rPr>
        <w:t xml:space="preserve"> Peel’s</w:t>
      </w:r>
      <w:r w:rsidR="000079C3" w:rsidRPr="00257D5E">
        <w:rPr>
          <w:rFonts w:asciiTheme="minorHAnsi" w:hAnsiTheme="minorHAnsi" w:cstheme="minorHAnsi"/>
          <w:lang w:val="en"/>
        </w:rPr>
        <w:t>;</w:t>
      </w:r>
      <w:r w:rsidR="002C424A" w:rsidRPr="00257D5E">
        <w:rPr>
          <w:rFonts w:asciiTheme="minorHAnsi" w:hAnsiTheme="minorHAnsi" w:cstheme="minorHAnsi"/>
          <w:lang w:val="en"/>
        </w:rPr>
        <w:t xml:space="preserve"> Peelian principles, one being </w:t>
      </w:r>
      <w:r w:rsidR="00051F56" w:rsidRPr="00257D5E">
        <w:rPr>
          <w:rFonts w:asciiTheme="minorHAnsi" w:hAnsiTheme="minorHAnsi" w:cstheme="minorHAnsi"/>
          <w:lang w:val="en"/>
        </w:rPr>
        <w:t>“The police are the public and the Public are the Police”</w:t>
      </w:r>
      <w:r w:rsidR="004B7644">
        <w:rPr>
          <w:rFonts w:asciiTheme="minorHAnsi" w:hAnsiTheme="minorHAnsi" w:cstheme="minorHAnsi"/>
          <w:lang w:val="en"/>
        </w:rPr>
        <w:t xml:space="preserve"> (Brainy Quote, 2021)</w:t>
      </w:r>
      <w:r w:rsidR="00605CFB" w:rsidRPr="00257D5E">
        <w:rPr>
          <w:rFonts w:asciiTheme="minorHAnsi" w:hAnsiTheme="minorHAnsi" w:cstheme="minorHAnsi"/>
          <w:lang w:val="en"/>
        </w:rPr>
        <w:t>, whereby the only difference being that the Police are paid for</w:t>
      </w:r>
      <w:r w:rsidR="00E84032" w:rsidRPr="00257D5E">
        <w:rPr>
          <w:rFonts w:asciiTheme="minorHAnsi" w:hAnsiTheme="minorHAnsi" w:cstheme="minorHAnsi"/>
          <w:lang w:val="en"/>
        </w:rPr>
        <w:t xml:space="preserve"> role.</w:t>
      </w:r>
      <w:r w:rsidR="002C424A" w:rsidRPr="00257D5E">
        <w:rPr>
          <w:rFonts w:asciiTheme="minorHAnsi" w:hAnsiTheme="minorHAnsi" w:cstheme="minorHAnsi"/>
          <w:lang w:val="en"/>
        </w:rPr>
        <w:t xml:space="preserve"> As stated above, this is about the Police and public having a professional and worthwhile relationship to achieve the end result of making communities safer to live in, by reducing crime and bring offenders to justice. By working with the public and allowing them to see the work the Police do and the successes they have achieved, it will build confidence and trust in the Police. </w:t>
      </w:r>
    </w:p>
    <w:p w:rsidR="000079C3" w:rsidRPr="00257D5E" w:rsidRDefault="000079C3" w:rsidP="00257D5E">
      <w:pPr>
        <w:jc w:val="both"/>
        <w:rPr>
          <w:rFonts w:asciiTheme="minorHAnsi" w:hAnsiTheme="minorHAnsi" w:cstheme="minorHAnsi"/>
        </w:rPr>
      </w:pPr>
    </w:p>
    <w:p w:rsidR="000079C3" w:rsidRPr="00257D5E" w:rsidRDefault="000079C3" w:rsidP="00257D5E">
      <w:pPr>
        <w:ind w:firstLine="720"/>
        <w:jc w:val="both"/>
        <w:rPr>
          <w:rFonts w:asciiTheme="minorHAnsi" w:hAnsiTheme="minorHAnsi" w:cstheme="minorHAnsi"/>
          <w:lang w:val="en"/>
        </w:rPr>
      </w:pPr>
      <w:r w:rsidRPr="00257D5E">
        <w:rPr>
          <w:rFonts w:asciiTheme="minorHAnsi" w:hAnsiTheme="minorHAnsi" w:cstheme="minorHAnsi"/>
        </w:rPr>
        <w:t xml:space="preserve">An important and effective part of Response Policing is undertaking stop searches. This is regulated under the Police and Criminal Evidence Act 1984 and according to </w:t>
      </w:r>
      <w:r w:rsidR="00B95F93">
        <w:rPr>
          <w:rStyle w:val="selectable"/>
          <w:rFonts w:ascii="Open Sans" w:hAnsi="Open Sans" w:cs="Arial"/>
          <w:color w:val="000000"/>
          <w:lang w:val="en"/>
        </w:rPr>
        <w:t xml:space="preserve">GOV.UK (2021) </w:t>
      </w:r>
      <w:r w:rsidRPr="00257D5E">
        <w:rPr>
          <w:rFonts w:asciiTheme="minorHAnsi" w:hAnsiTheme="minorHAnsi" w:cstheme="minorHAnsi"/>
          <w:lang w:val="en"/>
        </w:rPr>
        <w:t>“The Police and Criminal Evidence Act (PACE) 1984 codes of practice regulate police powers and protect</w:t>
      </w:r>
      <w:r w:rsidR="009D125A">
        <w:rPr>
          <w:rFonts w:asciiTheme="minorHAnsi" w:hAnsiTheme="minorHAnsi" w:cstheme="minorHAnsi"/>
          <w:lang w:val="en"/>
        </w:rPr>
        <w:t>s</w:t>
      </w:r>
      <w:r w:rsidRPr="00257D5E">
        <w:rPr>
          <w:rFonts w:asciiTheme="minorHAnsi" w:hAnsiTheme="minorHAnsi" w:cstheme="minorHAnsi"/>
          <w:lang w:val="en"/>
        </w:rPr>
        <w:t xml:space="preserve"> public rights”. The legislation PACE was introduced following the public perception of the Criminal Justice System being institutionally racist.</w:t>
      </w:r>
      <w:r w:rsidR="00555321">
        <w:rPr>
          <w:rFonts w:asciiTheme="minorHAnsi" w:hAnsiTheme="minorHAnsi" w:cstheme="minorHAnsi"/>
          <w:lang w:val="en"/>
        </w:rPr>
        <w:t xml:space="preserve"> (Home Office, 1999).</w:t>
      </w:r>
      <w:r w:rsidRPr="00257D5E">
        <w:rPr>
          <w:rFonts w:asciiTheme="minorHAnsi" w:hAnsiTheme="minorHAnsi" w:cstheme="minorHAnsi"/>
          <w:lang w:val="en"/>
        </w:rPr>
        <w:t xml:space="preserve"> This followed the Brixton Riots, whereby there were tensions amongst communities as black people felt that Police were using stop and search unfairly and were targeted just because of their skin colour. This was found in Lord Scarman’s report in 1981, which investigated the riots and the effect of these.</w:t>
      </w:r>
      <w:r w:rsidR="00B95F93" w:rsidRPr="00B95F93">
        <w:rPr>
          <w:rStyle w:val="selectable"/>
          <w:rFonts w:ascii="Open Sans" w:hAnsi="Open Sans" w:cs="Arial"/>
          <w:color w:val="000000"/>
          <w:lang w:val="en"/>
        </w:rPr>
        <w:t xml:space="preserve"> </w:t>
      </w:r>
      <w:r w:rsidR="00B95F93">
        <w:rPr>
          <w:rStyle w:val="selectable"/>
          <w:rFonts w:ascii="Open Sans" w:hAnsi="Open Sans" w:cs="Arial"/>
          <w:color w:val="000000"/>
          <w:lang w:val="en"/>
        </w:rPr>
        <w:t>GOV.UK (2021)</w:t>
      </w:r>
    </w:p>
    <w:p w:rsidR="000079C3" w:rsidRPr="00257D5E" w:rsidRDefault="000079C3" w:rsidP="00257D5E">
      <w:pPr>
        <w:jc w:val="both"/>
        <w:rPr>
          <w:rFonts w:asciiTheme="minorHAnsi" w:hAnsiTheme="minorHAnsi" w:cstheme="minorHAnsi"/>
          <w:lang w:val="en"/>
        </w:rPr>
      </w:pPr>
    </w:p>
    <w:p w:rsidR="000079C3" w:rsidRPr="00257D5E" w:rsidRDefault="000079C3" w:rsidP="00257D5E">
      <w:pPr>
        <w:ind w:firstLine="720"/>
        <w:jc w:val="both"/>
        <w:rPr>
          <w:rFonts w:asciiTheme="minorHAnsi" w:hAnsiTheme="minorHAnsi" w:cstheme="minorHAnsi"/>
        </w:rPr>
      </w:pPr>
      <w:r w:rsidRPr="00257D5E">
        <w:rPr>
          <w:rFonts w:asciiTheme="minorHAnsi" w:hAnsiTheme="minorHAnsi" w:cstheme="minorHAnsi"/>
        </w:rPr>
        <w:t xml:space="preserve">Stop searches can occur where there are reasonable grounds for the person to be searched and if there are suspicions that something will likely be found on the person and for the purpose of this essay, only two legislations will be referred to. This may be under the legislation of Section 1 of the Police and Criminal Evidence Act which states that a constable may search a person or a vehicle, if they have reason to believe they possess a stolen or prohibited article, bladed or sharply pointed article or a prohibited firework. </w:t>
      </w:r>
    </w:p>
    <w:p w:rsidR="000079C3" w:rsidRPr="00257D5E" w:rsidRDefault="000079C3" w:rsidP="00257D5E">
      <w:pPr>
        <w:jc w:val="both"/>
        <w:rPr>
          <w:rFonts w:asciiTheme="minorHAnsi" w:hAnsiTheme="minorHAnsi" w:cstheme="minorHAnsi"/>
        </w:rPr>
      </w:pPr>
      <w:r w:rsidRPr="00257D5E">
        <w:rPr>
          <w:rFonts w:asciiTheme="minorHAnsi" w:hAnsiTheme="minorHAnsi" w:cstheme="minorHAnsi"/>
        </w:rPr>
        <w:t xml:space="preserve">Or, Police hold a power under Section 23 of Misuse of Drugs Act, which states that a constable may detain a person for the purpose of a search, if they suspect the person of being in possession of a controlled drug. </w:t>
      </w:r>
      <w:r w:rsidR="00B95F93">
        <w:rPr>
          <w:rFonts w:asciiTheme="minorHAnsi" w:hAnsiTheme="minorHAnsi" w:cstheme="minorHAnsi"/>
        </w:rPr>
        <w:t>Legislation.gov.uk (N.D)</w:t>
      </w:r>
    </w:p>
    <w:p w:rsidR="000079C3" w:rsidRPr="00257D5E" w:rsidRDefault="000079C3" w:rsidP="00257D5E">
      <w:pPr>
        <w:jc w:val="both"/>
        <w:rPr>
          <w:rFonts w:asciiTheme="minorHAnsi" w:hAnsiTheme="minorHAnsi" w:cstheme="minorHAnsi"/>
        </w:rPr>
      </w:pPr>
    </w:p>
    <w:p w:rsidR="000079C3" w:rsidRPr="00257D5E" w:rsidRDefault="000079C3" w:rsidP="00257D5E">
      <w:pPr>
        <w:jc w:val="both"/>
        <w:rPr>
          <w:rFonts w:asciiTheme="minorHAnsi" w:hAnsiTheme="minorHAnsi" w:cstheme="minorHAnsi"/>
        </w:rPr>
      </w:pPr>
      <w:r w:rsidRPr="00257D5E">
        <w:rPr>
          <w:rFonts w:asciiTheme="minorHAnsi" w:hAnsiTheme="minorHAnsi" w:cstheme="minorHAnsi"/>
        </w:rPr>
        <w:t xml:space="preserve">Stop searches are an effective way of catching criminals before, during or after committing an offence and demanding an explanation for why persons may be in possession of certain items, such as knives or drugs. It can help make communities safer to live in and prevent crime. </w:t>
      </w:r>
    </w:p>
    <w:p w:rsidR="000079C3" w:rsidRPr="00257D5E" w:rsidRDefault="000079C3" w:rsidP="00257D5E">
      <w:pPr>
        <w:jc w:val="both"/>
        <w:rPr>
          <w:rFonts w:asciiTheme="minorHAnsi" w:hAnsiTheme="minorHAnsi" w:cstheme="minorHAnsi"/>
        </w:rPr>
      </w:pPr>
    </w:p>
    <w:p w:rsidR="000079C3" w:rsidRPr="00257D5E" w:rsidRDefault="000079C3" w:rsidP="00257D5E">
      <w:pPr>
        <w:jc w:val="both"/>
        <w:rPr>
          <w:rFonts w:asciiTheme="minorHAnsi" w:hAnsiTheme="minorHAnsi" w:cstheme="minorHAnsi"/>
        </w:rPr>
      </w:pPr>
      <w:r w:rsidRPr="00257D5E">
        <w:rPr>
          <w:rFonts w:asciiTheme="minorHAnsi" w:hAnsiTheme="minorHAnsi" w:cstheme="minorHAnsi"/>
        </w:rPr>
        <w:t>Figures show that between April 2019 and March 2020, within England and Wales, where were 563,837 stop searches of persons only and ninety-seven percent were conducted under Section one of the Police and Criminal Evidence Act. In these figures based on every 1000 people, there were six searches for every one thousand white person in comparison to fifty-four stop searches of black people for every one thousand persons.</w:t>
      </w:r>
      <w:r w:rsidR="00A117A4">
        <w:rPr>
          <w:rFonts w:asciiTheme="minorHAnsi" w:hAnsiTheme="minorHAnsi" w:cstheme="minorHAnsi"/>
        </w:rPr>
        <w:t xml:space="preserve"> (</w:t>
      </w:r>
      <w:r w:rsidR="00A117A4">
        <w:rPr>
          <w:rStyle w:val="selectable"/>
          <w:rFonts w:asciiTheme="minorHAnsi" w:hAnsiTheme="minorHAnsi" w:cstheme="minorHAnsi"/>
        </w:rPr>
        <w:t>GOV.UK. 2021)</w:t>
      </w:r>
    </w:p>
    <w:p w:rsidR="000079C3" w:rsidRPr="00257D5E" w:rsidRDefault="000079C3" w:rsidP="00257D5E">
      <w:pPr>
        <w:jc w:val="both"/>
        <w:rPr>
          <w:rFonts w:asciiTheme="minorHAnsi" w:hAnsiTheme="minorHAnsi" w:cstheme="minorHAnsi"/>
        </w:rPr>
      </w:pPr>
    </w:p>
    <w:p w:rsidR="000079C3" w:rsidRPr="00257D5E" w:rsidRDefault="000079C3" w:rsidP="00257D5E">
      <w:pPr>
        <w:jc w:val="both"/>
        <w:rPr>
          <w:rFonts w:asciiTheme="minorHAnsi" w:hAnsiTheme="minorHAnsi" w:cstheme="minorHAnsi"/>
        </w:rPr>
      </w:pPr>
      <w:r w:rsidRPr="00257D5E">
        <w:rPr>
          <w:rFonts w:asciiTheme="minorHAnsi" w:hAnsiTheme="minorHAnsi" w:cstheme="minorHAnsi"/>
        </w:rPr>
        <w:lastRenderedPageBreak/>
        <w:t>This statistic can raise some concerns, especially for those ethnic minority groups, as this figure presents that more black people</w:t>
      </w:r>
      <w:r w:rsidR="009D125A">
        <w:rPr>
          <w:rFonts w:asciiTheme="minorHAnsi" w:hAnsiTheme="minorHAnsi" w:cstheme="minorHAnsi"/>
        </w:rPr>
        <w:t xml:space="preserve"> are</w:t>
      </w:r>
      <w:r w:rsidRPr="00257D5E">
        <w:rPr>
          <w:rFonts w:asciiTheme="minorHAnsi" w:hAnsiTheme="minorHAnsi" w:cstheme="minorHAnsi"/>
        </w:rPr>
        <w:t xml:space="preserve"> getting targeted for stop searches in comparison to white people. There is no explanation alongside these figures, however these statistics are what concern members of the public and bring a negative perception to Policing. As mentioned above, this was a strong factor of the reasoning of the Brixton Riots, which is something that needs to be strongly avoided happening again.  </w:t>
      </w:r>
    </w:p>
    <w:p w:rsidR="000079C3" w:rsidRPr="00257D5E" w:rsidRDefault="000079C3" w:rsidP="00257D5E">
      <w:pPr>
        <w:jc w:val="both"/>
        <w:rPr>
          <w:rFonts w:asciiTheme="minorHAnsi" w:hAnsiTheme="minorHAnsi" w:cstheme="minorHAnsi"/>
        </w:rPr>
      </w:pPr>
    </w:p>
    <w:p w:rsidR="00DF7311" w:rsidRPr="00257D5E" w:rsidRDefault="00DF7311" w:rsidP="009D125A">
      <w:pPr>
        <w:ind w:firstLine="720"/>
        <w:jc w:val="both"/>
        <w:rPr>
          <w:rFonts w:asciiTheme="minorHAnsi" w:hAnsiTheme="minorHAnsi" w:cstheme="minorHAnsi"/>
        </w:rPr>
      </w:pPr>
      <w:r w:rsidRPr="00257D5E">
        <w:rPr>
          <w:rFonts w:asciiTheme="minorHAnsi" w:hAnsiTheme="minorHAnsi" w:cstheme="minorHAnsi"/>
        </w:rPr>
        <w:t>Communication is a huge factor of Policing and can effectively conquer the public</w:t>
      </w:r>
      <w:r w:rsidR="009D125A">
        <w:rPr>
          <w:rFonts w:asciiTheme="minorHAnsi" w:hAnsiTheme="minorHAnsi" w:cstheme="minorHAnsi"/>
        </w:rPr>
        <w:t>’</w:t>
      </w:r>
      <w:r w:rsidRPr="00257D5E">
        <w:rPr>
          <w:rFonts w:asciiTheme="minorHAnsi" w:hAnsiTheme="minorHAnsi" w:cstheme="minorHAnsi"/>
        </w:rPr>
        <w:t xml:space="preserve">s fear of crime. In order for officers to communicate well, they need to be emotionally intelligent. As well as this, as discussed, response officers are subject to witnessing horrific scenes and incidents and dealing with highly stressful  situations, which can be challenging for any human. According to Hilliard, J (2019), every 17 out of 100,000 Police officers die of suicide every year, in comparison to 13 out of 100,000 of the general public who die of the same cause. This may not be an accurate figure and this may be more, due to some deaths being recorded as accidental. This is believed to be due to the devastation of what </w:t>
      </w:r>
      <w:r w:rsidR="009D125A" w:rsidRPr="00257D5E">
        <w:rPr>
          <w:rFonts w:asciiTheme="minorHAnsi" w:hAnsiTheme="minorHAnsi" w:cstheme="minorHAnsi"/>
        </w:rPr>
        <w:t>officer’s</w:t>
      </w:r>
      <w:r w:rsidRPr="00257D5E">
        <w:rPr>
          <w:rFonts w:asciiTheme="minorHAnsi" w:hAnsiTheme="minorHAnsi" w:cstheme="minorHAnsi"/>
        </w:rPr>
        <w:t xml:space="preserve"> face, the strain of long working hours leaving officers feel overwhelmed and that there is no other way out, this could be following PTSD episodes. It is estimated that an officer will witness 188 critical incident throughout their careers. </w:t>
      </w:r>
      <w:r w:rsidR="00A117A4">
        <w:rPr>
          <w:rFonts w:asciiTheme="minorHAnsi" w:hAnsiTheme="minorHAnsi" w:cstheme="minorHAnsi"/>
        </w:rPr>
        <w:t>Hilliard, J (2019)</w:t>
      </w:r>
    </w:p>
    <w:p w:rsidR="00DF7311" w:rsidRPr="00257D5E" w:rsidRDefault="00DF7311" w:rsidP="00257D5E">
      <w:pPr>
        <w:jc w:val="both"/>
        <w:rPr>
          <w:rFonts w:asciiTheme="minorHAnsi" w:hAnsiTheme="minorHAnsi" w:cstheme="minorHAnsi"/>
        </w:rPr>
      </w:pPr>
    </w:p>
    <w:p w:rsidR="00DF7311" w:rsidRPr="00257D5E" w:rsidRDefault="00DF7311" w:rsidP="00257D5E">
      <w:pPr>
        <w:jc w:val="both"/>
        <w:rPr>
          <w:rFonts w:asciiTheme="minorHAnsi" w:hAnsiTheme="minorHAnsi" w:cstheme="minorHAnsi"/>
        </w:rPr>
      </w:pPr>
    </w:p>
    <w:p w:rsidR="00DF7311" w:rsidRPr="00257D5E" w:rsidRDefault="00DF7311" w:rsidP="00257D5E">
      <w:pPr>
        <w:jc w:val="both"/>
        <w:rPr>
          <w:rFonts w:asciiTheme="minorHAnsi" w:hAnsiTheme="minorHAnsi" w:cstheme="minorHAnsi"/>
        </w:rPr>
      </w:pPr>
      <w:r w:rsidRPr="00257D5E">
        <w:rPr>
          <w:rFonts w:asciiTheme="minorHAnsi" w:hAnsiTheme="minorHAnsi" w:cstheme="minorHAnsi"/>
        </w:rPr>
        <w:t>Emotional intelligence is not about becoming detached from your own emotions, but rather mature enough to understand and manage</w:t>
      </w:r>
      <w:r w:rsidR="00CE4391">
        <w:rPr>
          <w:rFonts w:asciiTheme="minorHAnsi" w:hAnsiTheme="minorHAnsi" w:cstheme="minorHAnsi"/>
        </w:rPr>
        <w:t xml:space="preserve"> them</w:t>
      </w:r>
      <w:r w:rsidRPr="00257D5E">
        <w:rPr>
          <w:rFonts w:asciiTheme="minorHAnsi" w:hAnsiTheme="minorHAnsi" w:cstheme="minorHAnsi"/>
        </w:rPr>
        <w:t>. This includes being empathetic, self- aware and understanding of your own emotions. Different police incidents require officer to adapt many roles in the course of their duty, including listening to victim disclosures, being the role of a counsellor whilst ens</w:t>
      </w:r>
      <w:r w:rsidR="002878C6">
        <w:rPr>
          <w:rFonts w:asciiTheme="minorHAnsi" w:hAnsiTheme="minorHAnsi" w:cstheme="minorHAnsi"/>
        </w:rPr>
        <w:t xml:space="preserve">uring the law is being enforced </w:t>
      </w:r>
      <w:r w:rsidR="00555321">
        <w:rPr>
          <w:rFonts w:asciiTheme="minorHAnsi" w:hAnsiTheme="minorHAnsi" w:cstheme="minorHAnsi"/>
        </w:rPr>
        <w:t>(</w:t>
      </w:r>
      <w:r w:rsidR="00555321">
        <w:t>Milla</w:t>
      </w:r>
      <w:r w:rsidR="00555321">
        <w:t>r, A. et al. 2019).</w:t>
      </w:r>
      <w:r w:rsidRPr="00257D5E">
        <w:rPr>
          <w:rFonts w:asciiTheme="minorHAnsi" w:hAnsiTheme="minorHAnsi" w:cstheme="minorHAnsi"/>
        </w:rPr>
        <w:t xml:space="preserve"> A police officers role is not just to arrest people and manage crime, but to support and ensure that victims are safeguarded which is why the delivery of our service must be compassionate and skilful. </w:t>
      </w:r>
      <w:r w:rsidR="00A117A4" w:rsidRPr="00D26236">
        <w:rPr>
          <w:rFonts w:asciiTheme="minorHAnsi" w:hAnsiTheme="minorHAnsi" w:cstheme="minorHAnsi"/>
        </w:rPr>
        <w:t xml:space="preserve">Akers, M. &amp; Grover P, </w:t>
      </w:r>
      <w:r w:rsidR="00A117A4">
        <w:rPr>
          <w:rFonts w:asciiTheme="minorHAnsi" w:hAnsiTheme="minorHAnsi" w:cstheme="minorHAnsi"/>
        </w:rPr>
        <w:t>(</w:t>
      </w:r>
      <w:r w:rsidR="00A117A4" w:rsidRPr="00D26236">
        <w:rPr>
          <w:rFonts w:asciiTheme="minorHAnsi" w:hAnsiTheme="minorHAnsi" w:cstheme="minorHAnsi"/>
        </w:rPr>
        <w:t>2018</w:t>
      </w:r>
      <w:r w:rsidR="00A117A4">
        <w:rPr>
          <w:rFonts w:asciiTheme="minorHAnsi" w:hAnsiTheme="minorHAnsi" w:cstheme="minorHAnsi"/>
        </w:rPr>
        <w:t>).</w:t>
      </w:r>
    </w:p>
    <w:p w:rsidR="00DF7311" w:rsidRPr="00257D5E" w:rsidRDefault="00DF7311" w:rsidP="00257D5E">
      <w:pPr>
        <w:jc w:val="both"/>
        <w:rPr>
          <w:rFonts w:asciiTheme="minorHAnsi" w:hAnsiTheme="minorHAnsi" w:cstheme="minorHAnsi"/>
        </w:rPr>
      </w:pPr>
    </w:p>
    <w:p w:rsidR="00DF7311" w:rsidRPr="00257D5E" w:rsidRDefault="00DF7311" w:rsidP="00257D5E">
      <w:pPr>
        <w:jc w:val="both"/>
        <w:rPr>
          <w:rFonts w:asciiTheme="minorHAnsi" w:hAnsiTheme="minorHAnsi" w:cstheme="minorHAnsi"/>
        </w:rPr>
      </w:pPr>
      <w:r w:rsidRPr="00257D5E">
        <w:rPr>
          <w:rFonts w:asciiTheme="minorHAnsi" w:hAnsiTheme="minorHAnsi" w:cstheme="minorHAnsi"/>
        </w:rPr>
        <w:t xml:space="preserve">Things may not always be verbally disclosed to Police, but behaviours and emotions may be picked up by officers by non-verbal communications. These are important for those victims who may be in fear or who do not want to engage with Police in case of any repercussions. It is important for officers to emotionally aware of these and spend time engaging with members of the public, not just attend and follow the procedures set out. </w:t>
      </w:r>
    </w:p>
    <w:p w:rsidR="00CE4391" w:rsidRDefault="00CE4391" w:rsidP="00257D5E">
      <w:pPr>
        <w:ind w:firstLine="720"/>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t xml:space="preserve">A critical incident, is an incident whereby the police response can have an impact on the confidence of those involved and the local communities. This is more likely to occur when those involved and local communities’ expectations are not met by the Police response. This response must take into consideration the professionalism, competence and integrity provided by police within their response to the incident.  </w:t>
      </w:r>
    </w:p>
    <w:p w:rsidR="00CE4391" w:rsidRPr="00257D5E" w:rsidRDefault="00CE4391" w:rsidP="00257D5E">
      <w:pPr>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t>Three phases are identified of managing a critical incident, when they occur. Firstly, preparation, this includes ensuring resource levels are sufficient and that staff are trained to progress the incident effectively and efficiently to provide a competent response which the Police would be accountable for.</w:t>
      </w:r>
    </w:p>
    <w:p w:rsidR="009F34C2" w:rsidRPr="00257D5E" w:rsidRDefault="009F34C2" w:rsidP="00257D5E">
      <w:pPr>
        <w:jc w:val="both"/>
        <w:rPr>
          <w:rFonts w:asciiTheme="minorHAnsi" w:hAnsiTheme="minorHAnsi" w:cstheme="minorHAnsi"/>
        </w:rPr>
      </w:pPr>
      <w:r w:rsidRPr="00257D5E">
        <w:rPr>
          <w:rFonts w:asciiTheme="minorHAnsi" w:hAnsiTheme="minorHAnsi" w:cstheme="minorHAnsi"/>
        </w:rPr>
        <w:t xml:space="preserve">Secondly, managing the incident, ensuring that the correct resources are notified and lastly rebuilding the public confidence that may have been lost due to the incident, including areas like community engagements or a public inquiry proving accountability and being transparent of lessons learnt. </w:t>
      </w:r>
    </w:p>
    <w:p w:rsidR="009F34C2" w:rsidRPr="00257D5E" w:rsidRDefault="009F34C2" w:rsidP="00257D5E">
      <w:pPr>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t xml:space="preserve">Critical incidents can include anti-social behaviour, hate crimes, large pre-planned events as well those incidents that occur internally within </w:t>
      </w:r>
      <w:r w:rsidR="00A117A4">
        <w:rPr>
          <w:rFonts w:asciiTheme="minorHAnsi" w:hAnsiTheme="minorHAnsi" w:cstheme="minorHAnsi"/>
        </w:rPr>
        <w:t xml:space="preserve">the Police such as bullying. </w:t>
      </w:r>
    </w:p>
    <w:p w:rsidR="009F34C2" w:rsidRPr="00257D5E" w:rsidRDefault="009F34C2" w:rsidP="00257D5E">
      <w:pPr>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t xml:space="preserve">Usually, the rank of an inspector or the Force Incident Manager (FIM) can declare an incident to be critical, however this decision is made by information passed from officers at the scene and the information that is available to them. This is the case to prevent any incorrect declarations from lower rank officers and gives the senior the opportunity to check and plan resources to ensure an effective response. This response needs to be proportionate and justified. </w:t>
      </w:r>
      <w:r w:rsidR="00A117A4">
        <w:rPr>
          <w:rFonts w:asciiTheme="minorHAnsi" w:hAnsiTheme="minorHAnsi" w:cstheme="minorHAnsi"/>
        </w:rPr>
        <w:t>(</w:t>
      </w:r>
      <w:r w:rsidR="00A117A4">
        <w:rPr>
          <w:rStyle w:val="selectable"/>
          <w:rFonts w:ascii="Open Sans" w:hAnsi="Open Sans" w:cs="Arial"/>
          <w:color w:val="000000"/>
          <w:lang w:val="en"/>
        </w:rPr>
        <w:t>Gloucestershire.police.uk. 2021</w:t>
      </w:r>
      <w:r w:rsidR="00A117A4">
        <w:rPr>
          <w:rStyle w:val="selectable"/>
          <w:rFonts w:ascii="Open Sans" w:hAnsi="Open Sans" w:cs="Arial"/>
          <w:color w:val="000000"/>
          <w:lang w:val="en"/>
        </w:rPr>
        <w:t>)</w:t>
      </w:r>
      <w:r w:rsidR="00A117A4">
        <w:rPr>
          <w:rStyle w:val="selectable"/>
          <w:rFonts w:ascii="Open Sans" w:hAnsi="Open Sans" w:cs="Arial"/>
          <w:color w:val="000000"/>
          <w:lang w:val="en"/>
        </w:rPr>
        <w:t>.</w:t>
      </w:r>
    </w:p>
    <w:p w:rsidR="009F34C2" w:rsidRPr="00257D5E" w:rsidRDefault="009F34C2" w:rsidP="00257D5E">
      <w:pPr>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t xml:space="preserve">An example of a famous critical incident being the </w:t>
      </w:r>
      <w:r w:rsidR="002878C6" w:rsidRPr="00257D5E">
        <w:rPr>
          <w:rFonts w:asciiTheme="minorHAnsi" w:hAnsiTheme="minorHAnsi" w:cstheme="minorHAnsi"/>
        </w:rPr>
        <w:t>Fiona</w:t>
      </w:r>
      <w:r w:rsidRPr="00257D5E">
        <w:rPr>
          <w:rFonts w:asciiTheme="minorHAnsi" w:hAnsiTheme="minorHAnsi" w:cstheme="minorHAnsi"/>
        </w:rPr>
        <w:t xml:space="preserve"> Pilkington case study, whereby she took the life of herself and her daughter, following several years of anti-social problems at her home. The findings of the case reviews critiqued the Police for not dealing with the incidents reported as a whole, rather they were treated separately not taking into account that the family were repeat victims with vulnerabilities. </w:t>
      </w:r>
    </w:p>
    <w:p w:rsidR="009F34C2" w:rsidRPr="00257D5E" w:rsidRDefault="009F34C2" w:rsidP="00257D5E">
      <w:pPr>
        <w:jc w:val="both"/>
        <w:rPr>
          <w:rFonts w:asciiTheme="minorHAnsi" w:hAnsiTheme="minorHAnsi" w:cstheme="minorHAnsi"/>
        </w:rPr>
      </w:pPr>
    </w:p>
    <w:p w:rsidR="009F34C2" w:rsidRPr="00257D5E" w:rsidRDefault="009F34C2" w:rsidP="00257D5E">
      <w:pPr>
        <w:ind w:firstLine="720"/>
        <w:jc w:val="both"/>
        <w:rPr>
          <w:rFonts w:asciiTheme="minorHAnsi" w:hAnsiTheme="minorHAnsi" w:cstheme="minorHAnsi"/>
        </w:rPr>
      </w:pPr>
      <w:r w:rsidRPr="00257D5E">
        <w:rPr>
          <w:rFonts w:asciiTheme="minorHAnsi" w:hAnsiTheme="minorHAnsi" w:cstheme="minorHAnsi"/>
        </w:rPr>
        <w:lastRenderedPageBreak/>
        <w:t>A major incident is defined as “An event o</w:t>
      </w:r>
      <w:r w:rsidR="00CE4391">
        <w:rPr>
          <w:rFonts w:asciiTheme="minorHAnsi" w:hAnsiTheme="minorHAnsi" w:cstheme="minorHAnsi"/>
        </w:rPr>
        <w:t>r</w:t>
      </w:r>
      <w:r w:rsidRPr="00257D5E">
        <w:rPr>
          <w:rFonts w:asciiTheme="minorHAnsi" w:hAnsiTheme="minorHAnsi" w:cstheme="minorHAnsi"/>
        </w:rPr>
        <w:t xml:space="preserve"> situation with a range of serious consequences which requires special arrangements to be implement by one or more emergency responder agency”. </w:t>
      </w:r>
      <w:r w:rsidR="00A117A4">
        <w:rPr>
          <w:rFonts w:asciiTheme="minorHAnsi" w:hAnsiTheme="minorHAnsi" w:cstheme="minorHAnsi"/>
        </w:rPr>
        <w:t>NFCC Fire Central Programme Office (2021</w:t>
      </w:r>
      <w:r w:rsidR="00A117A4">
        <w:rPr>
          <w:rFonts w:asciiTheme="minorHAnsi" w:hAnsiTheme="minorHAnsi" w:cstheme="minorHAnsi"/>
        </w:rPr>
        <w:t xml:space="preserve">). </w:t>
      </w:r>
      <w:r w:rsidRPr="00257D5E">
        <w:rPr>
          <w:rFonts w:asciiTheme="minorHAnsi" w:hAnsiTheme="minorHAnsi" w:cstheme="minorHAnsi"/>
        </w:rPr>
        <w:t>This type of incident is expected to require more control from services whilst working together to manage and come t</w:t>
      </w:r>
      <w:r w:rsidR="00086571" w:rsidRPr="00257D5E">
        <w:rPr>
          <w:rFonts w:asciiTheme="minorHAnsi" w:hAnsiTheme="minorHAnsi" w:cstheme="minorHAnsi"/>
        </w:rPr>
        <w:t>o a resolution, with Police usually being the service to oversee the coordination of the incident. Following these type of incidents, a debriefing process should be followed, which would then be used in a review of the incident at a later date and officers should bring to the attention of colleagues if they have emotionally suffered or been affected by things they may have seen or done, for this to be passed on for suitable support for the individual.</w:t>
      </w:r>
    </w:p>
    <w:p w:rsidR="009F34C2" w:rsidRPr="00257D5E" w:rsidRDefault="009F34C2" w:rsidP="00257D5E">
      <w:pPr>
        <w:jc w:val="both"/>
        <w:rPr>
          <w:rFonts w:asciiTheme="minorHAnsi" w:hAnsiTheme="minorHAnsi" w:cstheme="minorHAnsi"/>
        </w:rPr>
      </w:pPr>
    </w:p>
    <w:p w:rsidR="00B56F03" w:rsidRPr="00257D5E" w:rsidRDefault="00B56F03" w:rsidP="00CE4391">
      <w:pPr>
        <w:ind w:firstLine="720"/>
        <w:jc w:val="both"/>
        <w:rPr>
          <w:rFonts w:asciiTheme="minorHAnsi" w:hAnsiTheme="minorHAnsi" w:cstheme="minorHAnsi"/>
        </w:rPr>
      </w:pPr>
      <w:r w:rsidRPr="00257D5E">
        <w:rPr>
          <w:rFonts w:asciiTheme="minorHAnsi" w:hAnsiTheme="minorHAnsi" w:cstheme="minorHAnsi"/>
        </w:rPr>
        <w:t xml:space="preserve">Following common failures found after major and critical incidents were reviewed were, poor organisational planning and practises, inadequate training, lack of communication and leadership and previous lessons learnt not progressed upon, to name a few. A report was conducted by Dr Kevin Pollock in October 2013, known as the “Pollock Report”. </w:t>
      </w:r>
      <w:r w:rsidR="00A117A4" w:rsidRPr="00086571">
        <w:rPr>
          <w:rFonts w:asciiTheme="minorHAnsi" w:hAnsiTheme="minorHAnsi" w:cstheme="minorHAnsi"/>
        </w:rPr>
        <w:t>P</w:t>
      </w:r>
      <w:r w:rsidR="00A117A4">
        <w:rPr>
          <w:rFonts w:asciiTheme="minorHAnsi" w:hAnsiTheme="minorHAnsi" w:cstheme="minorHAnsi"/>
        </w:rPr>
        <w:t>ollock, K.</w:t>
      </w:r>
      <w:r w:rsidR="00A117A4" w:rsidRPr="00086571">
        <w:rPr>
          <w:rFonts w:asciiTheme="minorHAnsi" w:hAnsiTheme="minorHAnsi" w:cstheme="minorHAnsi"/>
        </w:rPr>
        <w:t xml:space="preserve"> </w:t>
      </w:r>
      <w:r w:rsidR="00A117A4">
        <w:rPr>
          <w:rFonts w:asciiTheme="minorHAnsi" w:hAnsiTheme="minorHAnsi" w:cstheme="minorHAnsi"/>
        </w:rPr>
        <w:t>(</w:t>
      </w:r>
      <w:r w:rsidR="00A117A4" w:rsidRPr="00086571">
        <w:rPr>
          <w:rFonts w:asciiTheme="minorHAnsi" w:hAnsiTheme="minorHAnsi" w:cstheme="minorHAnsi"/>
        </w:rPr>
        <w:t>2013</w:t>
      </w:r>
      <w:r w:rsidR="00A117A4">
        <w:rPr>
          <w:rFonts w:asciiTheme="minorHAnsi" w:hAnsiTheme="minorHAnsi" w:cstheme="minorHAnsi"/>
        </w:rPr>
        <w:t xml:space="preserve">) </w:t>
      </w:r>
      <w:r w:rsidRPr="00257D5E">
        <w:rPr>
          <w:rFonts w:asciiTheme="minorHAnsi" w:hAnsiTheme="minorHAnsi" w:cstheme="minorHAnsi"/>
        </w:rPr>
        <w:t xml:space="preserve">As a result of this, JESIP was introduced, and aims to provide a more organised, structured and practiced response to multi-agency response incidents. This is an ongoing review of practises and procedures within partnership working for continuous improvement and to always provide a high level delivery of services.  With this in place, it hopes that less errors can be made in large scale incidents and all identified lessons learnt can be acted upon to prevent these happening again. </w:t>
      </w:r>
      <w:r w:rsidR="00A117A4">
        <w:rPr>
          <w:rFonts w:asciiTheme="minorHAnsi" w:hAnsiTheme="minorHAnsi" w:cstheme="minorHAnsi"/>
        </w:rPr>
        <w:t>JESIP (2021)</w:t>
      </w:r>
    </w:p>
    <w:p w:rsidR="007C4D0E" w:rsidRPr="00257D5E" w:rsidRDefault="007C4D0E" w:rsidP="00257D5E">
      <w:pPr>
        <w:jc w:val="both"/>
        <w:rPr>
          <w:rFonts w:asciiTheme="minorHAnsi" w:hAnsiTheme="minorHAnsi" w:cstheme="minorHAnsi"/>
        </w:rPr>
      </w:pPr>
      <w:r w:rsidRPr="00257D5E">
        <w:rPr>
          <w:rFonts w:asciiTheme="minorHAnsi" w:hAnsiTheme="minorHAnsi" w:cstheme="minorHAnsi"/>
        </w:rPr>
        <w:t xml:space="preserve">JESIP use five principles whilst dealing with an incident, firstly co-locate. This discusses the expectation that commanders </w:t>
      </w:r>
      <w:r w:rsidR="00773AE8" w:rsidRPr="00257D5E">
        <w:rPr>
          <w:rFonts w:asciiTheme="minorHAnsi" w:hAnsiTheme="minorHAnsi" w:cstheme="minorHAnsi"/>
        </w:rPr>
        <w:t xml:space="preserve">from all involved services meet and identify leads. This benefits the sharing of information and communication between said services, ensuring understanding of the incident. Secondly, communication. This is the expectation of all involved using plain English and avoiding the use of jargon and </w:t>
      </w:r>
      <w:r w:rsidR="00CE4391">
        <w:rPr>
          <w:rFonts w:asciiTheme="minorHAnsi" w:hAnsiTheme="minorHAnsi" w:cstheme="minorHAnsi"/>
        </w:rPr>
        <w:t xml:space="preserve">single </w:t>
      </w:r>
      <w:r w:rsidR="00773AE8" w:rsidRPr="00257D5E">
        <w:rPr>
          <w:rFonts w:asciiTheme="minorHAnsi" w:hAnsiTheme="minorHAnsi" w:cstheme="minorHAnsi"/>
        </w:rPr>
        <w:t xml:space="preserve">service understood acronyms, as this can lead to mistakes and confusion. This avoids assumptions and ensures clear factual information only is being passed. </w:t>
      </w:r>
      <w:r w:rsidR="00721071" w:rsidRPr="00257D5E">
        <w:rPr>
          <w:rFonts w:asciiTheme="minorHAnsi" w:hAnsiTheme="minorHAnsi" w:cstheme="minorHAnsi"/>
        </w:rPr>
        <w:t xml:space="preserve">Thirdly, co-ordinate, this highlights the importance of command leads meeting at intervals to discuss the action plan and the present situation, ensuring up to date information is being passed to everybody. Also, the effectiveness of the current plan can be assessed to arrange changes if required. Next, jointly understand risk, this is when risk assessments are shared and/or planned together to assess the threat, risk and harm of the incident. All control measures and strategies will be discussed and put into a formally recorded decision log. Lastly is shared situational awareness whereby a response plan will be made taking in to account all of the known information available from all agencies involved. </w:t>
      </w:r>
      <w:r w:rsidR="00A117A4">
        <w:rPr>
          <w:rFonts w:asciiTheme="minorHAnsi" w:hAnsiTheme="minorHAnsi" w:cstheme="minorHAnsi"/>
        </w:rPr>
        <w:t>JESIP (2020).</w:t>
      </w:r>
    </w:p>
    <w:p w:rsidR="00721071" w:rsidRPr="00257D5E" w:rsidRDefault="00721071" w:rsidP="00257D5E">
      <w:pPr>
        <w:jc w:val="both"/>
        <w:rPr>
          <w:rFonts w:asciiTheme="minorHAnsi" w:hAnsiTheme="minorHAnsi" w:cstheme="minorHAnsi"/>
        </w:rPr>
      </w:pPr>
    </w:p>
    <w:p w:rsidR="00DF7311" w:rsidRPr="00257D5E" w:rsidRDefault="00DF7311" w:rsidP="00CE4391">
      <w:pPr>
        <w:ind w:firstLine="720"/>
        <w:jc w:val="both"/>
        <w:rPr>
          <w:rFonts w:asciiTheme="minorHAnsi" w:hAnsiTheme="minorHAnsi" w:cstheme="minorHAnsi"/>
        </w:rPr>
      </w:pPr>
      <w:r w:rsidRPr="00257D5E">
        <w:rPr>
          <w:rFonts w:asciiTheme="minorHAnsi" w:hAnsiTheme="minorHAnsi" w:cstheme="minorHAnsi"/>
        </w:rPr>
        <w:t>The current public perception of crime over recent years is that crime and disorder has increased, although this is incorrect, the fear</w:t>
      </w:r>
      <w:r w:rsidR="00CE4391">
        <w:rPr>
          <w:rFonts w:asciiTheme="minorHAnsi" w:hAnsiTheme="minorHAnsi" w:cstheme="minorHAnsi"/>
        </w:rPr>
        <w:t xml:space="preserve"> of crime</w:t>
      </w:r>
      <w:r w:rsidRPr="00257D5E">
        <w:rPr>
          <w:rFonts w:asciiTheme="minorHAnsi" w:hAnsiTheme="minorHAnsi" w:cstheme="minorHAnsi"/>
        </w:rPr>
        <w:t xml:space="preserve"> has. This could be due to the enhanced publication of incidents through the news and social media. Also, this may be down to the visible decaying environment</w:t>
      </w:r>
      <w:r w:rsidR="00CE4391">
        <w:rPr>
          <w:rFonts w:asciiTheme="minorHAnsi" w:hAnsiTheme="minorHAnsi" w:cstheme="minorHAnsi"/>
        </w:rPr>
        <w:t>s</w:t>
      </w:r>
      <w:r w:rsidRPr="00257D5E">
        <w:rPr>
          <w:rFonts w:asciiTheme="minorHAnsi" w:hAnsiTheme="minorHAnsi" w:cstheme="minorHAnsi"/>
        </w:rPr>
        <w:t xml:space="preserve"> and damage of properties, including low level things like vandalism and </w:t>
      </w:r>
      <w:r w:rsidR="002878C6" w:rsidRPr="00257D5E">
        <w:rPr>
          <w:rFonts w:asciiTheme="minorHAnsi" w:hAnsiTheme="minorHAnsi" w:cstheme="minorHAnsi"/>
        </w:rPr>
        <w:t>graffiti</w:t>
      </w:r>
      <w:r w:rsidRPr="00257D5E">
        <w:rPr>
          <w:rFonts w:asciiTheme="minorHAnsi" w:hAnsiTheme="minorHAnsi" w:cstheme="minorHAnsi"/>
        </w:rPr>
        <w:t xml:space="preserve">. </w:t>
      </w:r>
    </w:p>
    <w:p w:rsidR="00CE4391" w:rsidRDefault="00CE4391" w:rsidP="00257D5E">
      <w:pPr>
        <w:jc w:val="both"/>
        <w:rPr>
          <w:rFonts w:asciiTheme="minorHAnsi" w:hAnsiTheme="minorHAnsi" w:cstheme="minorHAnsi"/>
        </w:rPr>
      </w:pPr>
    </w:p>
    <w:p w:rsidR="00DF7311" w:rsidRPr="00257D5E" w:rsidRDefault="00DF7311" w:rsidP="00CE4391">
      <w:pPr>
        <w:ind w:firstLine="720"/>
        <w:jc w:val="both"/>
        <w:rPr>
          <w:rFonts w:asciiTheme="minorHAnsi" w:hAnsiTheme="minorHAnsi" w:cstheme="minorHAnsi"/>
        </w:rPr>
      </w:pPr>
      <w:r w:rsidRPr="00257D5E">
        <w:rPr>
          <w:rFonts w:asciiTheme="minorHAnsi" w:hAnsiTheme="minorHAnsi" w:cstheme="minorHAnsi"/>
        </w:rPr>
        <w:t>Signal crimes also have an impact on the fear of crime. A signal crime is an incident that occurs and changes how people think, feel and behave about their safety within a community, due to the risk of a further incident occurring. Innes, M</w:t>
      </w:r>
      <w:r w:rsidR="00A117A4">
        <w:rPr>
          <w:rFonts w:asciiTheme="minorHAnsi" w:hAnsiTheme="minorHAnsi" w:cstheme="minorHAnsi"/>
        </w:rPr>
        <w:t>.</w:t>
      </w:r>
      <w:r w:rsidRPr="00257D5E">
        <w:rPr>
          <w:rFonts w:asciiTheme="minorHAnsi" w:hAnsiTheme="minorHAnsi" w:cstheme="minorHAnsi"/>
        </w:rPr>
        <w:t xml:space="preserve"> </w:t>
      </w:r>
      <w:r w:rsidR="00A117A4">
        <w:rPr>
          <w:rFonts w:asciiTheme="minorHAnsi" w:hAnsiTheme="minorHAnsi" w:cstheme="minorHAnsi"/>
        </w:rPr>
        <w:t>(</w:t>
      </w:r>
      <w:r w:rsidRPr="00257D5E">
        <w:rPr>
          <w:rFonts w:asciiTheme="minorHAnsi" w:hAnsiTheme="minorHAnsi" w:cstheme="minorHAnsi"/>
        </w:rPr>
        <w:t>2014).</w:t>
      </w:r>
    </w:p>
    <w:p w:rsidR="00DF7311" w:rsidRPr="00257D5E" w:rsidRDefault="00DF7311" w:rsidP="00257D5E">
      <w:pPr>
        <w:jc w:val="both"/>
        <w:rPr>
          <w:rFonts w:asciiTheme="minorHAnsi" w:hAnsiTheme="minorHAnsi" w:cstheme="minorHAnsi"/>
        </w:rPr>
      </w:pPr>
    </w:p>
    <w:p w:rsidR="00DF7311" w:rsidRPr="00257D5E" w:rsidRDefault="00DF7311" w:rsidP="00CE4391">
      <w:pPr>
        <w:ind w:firstLine="720"/>
        <w:jc w:val="both"/>
        <w:rPr>
          <w:rFonts w:asciiTheme="minorHAnsi" w:hAnsiTheme="minorHAnsi" w:cstheme="minorHAnsi"/>
        </w:rPr>
      </w:pPr>
      <w:r w:rsidRPr="00257D5E">
        <w:rPr>
          <w:rFonts w:asciiTheme="minorHAnsi" w:hAnsiTheme="minorHAnsi" w:cstheme="minorHAnsi"/>
        </w:rPr>
        <w:t>A signal crime is broken into three parts, firstly the expression, this is the incident that the person witnesses, hears or reads about. Secondly the content, this is what the incident means to the person, which can cause an increase of the risk reoccurring and thirdly the effect. The effect is the change of behaviour or feeling that has been brought on by the incident. It is when the three elements are present that it caus</w:t>
      </w:r>
      <w:r w:rsidR="00A117A4">
        <w:rPr>
          <w:rFonts w:asciiTheme="minorHAnsi" w:hAnsiTheme="minorHAnsi" w:cstheme="minorHAnsi"/>
        </w:rPr>
        <w:t>es a signal for the person.</w:t>
      </w:r>
      <w:r w:rsidRPr="00257D5E">
        <w:rPr>
          <w:rFonts w:asciiTheme="minorHAnsi" w:hAnsiTheme="minorHAnsi" w:cstheme="minorHAnsi"/>
        </w:rPr>
        <w:t xml:space="preserve"> The issues with signal crimes are that if they do not believe things are being dealt with effectively, the area can begin to be avoided and people adapt to actively avoid these areas causing people to become withdrawn and allowing the areas to become isolated, encouraging crime to be committed here due to the less risk of consequences.  Without any intervention, the cycle of crime will continue. Signal crime can be as a result of regular low level crimes such as damage or one more serious crime such as burglary. </w:t>
      </w:r>
      <w:r w:rsidR="00A117A4">
        <w:rPr>
          <w:rFonts w:asciiTheme="minorHAnsi" w:hAnsiTheme="minorHAnsi" w:cstheme="minorHAnsi"/>
        </w:rPr>
        <w:t>Ogunsakin, O. (N.D)</w:t>
      </w:r>
    </w:p>
    <w:p w:rsidR="00DF7311" w:rsidRPr="00257D5E" w:rsidRDefault="00DF7311" w:rsidP="00257D5E">
      <w:pPr>
        <w:jc w:val="both"/>
        <w:rPr>
          <w:rFonts w:asciiTheme="minorHAnsi" w:hAnsiTheme="minorHAnsi" w:cstheme="minorHAnsi"/>
        </w:rPr>
      </w:pPr>
    </w:p>
    <w:p w:rsidR="00DF7311" w:rsidRPr="00257D5E" w:rsidRDefault="00DF7311" w:rsidP="00257D5E">
      <w:pPr>
        <w:jc w:val="both"/>
        <w:rPr>
          <w:rFonts w:asciiTheme="minorHAnsi" w:hAnsiTheme="minorHAnsi" w:cstheme="minorHAnsi"/>
        </w:rPr>
      </w:pPr>
      <w:r w:rsidRPr="00257D5E">
        <w:rPr>
          <w:rFonts w:asciiTheme="minorHAnsi" w:hAnsiTheme="minorHAnsi" w:cstheme="minorHAnsi"/>
        </w:rPr>
        <w:t xml:space="preserve">This links in with the “Broken Window Theory”, proposed by James Q Wilson and George Kelling in 1982, </w:t>
      </w:r>
    </w:p>
    <w:p w:rsidR="00DF7311" w:rsidRPr="00257D5E" w:rsidRDefault="002878C6" w:rsidP="00257D5E">
      <w:pPr>
        <w:jc w:val="both"/>
        <w:rPr>
          <w:rFonts w:asciiTheme="minorHAnsi" w:hAnsiTheme="minorHAnsi" w:cstheme="minorHAnsi"/>
        </w:rPr>
      </w:pPr>
      <w:r>
        <w:rPr>
          <w:rFonts w:asciiTheme="minorHAnsi" w:hAnsiTheme="minorHAnsi" w:cstheme="minorHAnsi"/>
        </w:rPr>
        <w:t>Which</w:t>
      </w:r>
      <w:r w:rsidR="00DF7311" w:rsidRPr="00257D5E">
        <w:rPr>
          <w:rFonts w:asciiTheme="minorHAnsi" w:hAnsiTheme="minorHAnsi" w:cstheme="minorHAnsi"/>
        </w:rPr>
        <w:t xml:space="preserve"> refers to a broken window as a metaphor for crime and disorder. This theory explains that serious crime is an end result of a long chain of less serious crimes and that should these low level crimes be prevented then they wouldn’t lead to serious crimes. </w:t>
      </w:r>
    </w:p>
    <w:p w:rsidR="00DF7311" w:rsidRPr="00257D5E" w:rsidRDefault="00DF7311" w:rsidP="00257D5E">
      <w:pPr>
        <w:jc w:val="both"/>
        <w:rPr>
          <w:rFonts w:asciiTheme="minorHAnsi" w:hAnsiTheme="minorHAnsi" w:cstheme="minorHAnsi"/>
        </w:rPr>
      </w:pPr>
      <w:r w:rsidRPr="00257D5E">
        <w:rPr>
          <w:rFonts w:asciiTheme="minorHAnsi" w:hAnsiTheme="minorHAnsi" w:cstheme="minorHAnsi"/>
        </w:rPr>
        <w:t>Linking this to practice, a broken window of an abandoned building within a community if left, would result in further windows being smashed and leading to further disorder. This then becomes an eyesore for neighbours and the f</w:t>
      </w:r>
      <w:r w:rsidR="00CE4391">
        <w:rPr>
          <w:rFonts w:asciiTheme="minorHAnsi" w:hAnsiTheme="minorHAnsi" w:cstheme="minorHAnsi"/>
        </w:rPr>
        <w:t>ear of crime increasing</w:t>
      </w:r>
      <w:r w:rsidRPr="00257D5E">
        <w:rPr>
          <w:rFonts w:asciiTheme="minorHAnsi" w:hAnsiTheme="minorHAnsi" w:cstheme="minorHAnsi"/>
        </w:rPr>
        <w:t xml:space="preserve">. The broken window theory proposes that should this one broken window be repaired quickly, the disorder would then end there and there would be no further problems or concerns. </w:t>
      </w:r>
    </w:p>
    <w:p w:rsidR="00DF7311" w:rsidRPr="00257D5E" w:rsidRDefault="00DF7311" w:rsidP="00257D5E">
      <w:pPr>
        <w:jc w:val="both"/>
        <w:rPr>
          <w:rFonts w:asciiTheme="minorHAnsi" w:hAnsiTheme="minorHAnsi" w:cstheme="minorHAnsi"/>
        </w:rPr>
      </w:pPr>
    </w:p>
    <w:p w:rsidR="000C5FC2" w:rsidRPr="00257D5E" w:rsidRDefault="000C5FC2" w:rsidP="00257D5E">
      <w:pPr>
        <w:ind w:firstLine="720"/>
        <w:jc w:val="both"/>
        <w:rPr>
          <w:rFonts w:asciiTheme="minorHAnsi" w:hAnsiTheme="minorHAnsi" w:cstheme="minorHAnsi"/>
        </w:rPr>
      </w:pPr>
      <w:r w:rsidRPr="00257D5E">
        <w:rPr>
          <w:rFonts w:asciiTheme="minorHAnsi" w:hAnsiTheme="minorHAnsi" w:cstheme="minorHAnsi"/>
        </w:rPr>
        <w:t>Recent times show that social media can place a negative light on response policing, whereby videos/clips are uploaded by members of the Police that only show half of the incident and may perceive a different view of the truth, than that of what actually happened. These videos are seen by millions of users in such a short space of time and can cause issues amongst groups and communities. The George Floyd incident being a good example of this, whereby the video being shared was when excessive force was used on him, from a Police Officer and the Black Lives Matters protests began</w:t>
      </w:r>
      <w:r w:rsidR="00CE4391">
        <w:rPr>
          <w:rFonts w:asciiTheme="minorHAnsi" w:hAnsiTheme="minorHAnsi" w:cstheme="minorHAnsi"/>
        </w:rPr>
        <w:t xml:space="preserve"> before the verdict was announced. The protests included the </w:t>
      </w:r>
      <w:r w:rsidRPr="00257D5E">
        <w:rPr>
          <w:rFonts w:asciiTheme="minorHAnsi" w:hAnsiTheme="minorHAnsi" w:cstheme="minorHAnsi"/>
        </w:rPr>
        <w:t>Police</w:t>
      </w:r>
      <w:r w:rsidR="00CE4391">
        <w:rPr>
          <w:rFonts w:asciiTheme="minorHAnsi" w:hAnsiTheme="minorHAnsi" w:cstheme="minorHAnsi"/>
        </w:rPr>
        <w:t xml:space="preserve"> being</w:t>
      </w:r>
      <w:r w:rsidRPr="00257D5E">
        <w:rPr>
          <w:rFonts w:asciiTheme="minorHAnsi" w:hAnsiTheme="minorHAnsi" w:cstheme="minorHAnsi"/>
        </w:rPr>
        <w:t xml:space="preserve"> accused of being racist. Another local example being Mohamud Hasson, who died following Police Custody, again causing vigils and protests outside of the Police Station and targeting staff travelling to and from work. In some cases, in respect of this, Police release Body Worn Video footage to the public to show them what Police may experience at an incident and to raise awareness of the difficulty Police are sometimes in, in relation to conflict. </w:t>
      </w:r>
    </w:p>
    <w:p w:rsidR="000C5FC2" w:rsidRPr="00257D5E" w:rsidRDefault="000C5FC2" w:rsidP="00257D5E">
      <w:pPr>
        <w:ind w:firstLine="720"/>
        <w:jc w:val="both"/>
        <w:rPr>
          <w:rFonts w:asciiTheme="minorHAnsi" w:hAnsiTheme="minorHAnsi" w:cstheme="minorHAnsi"/>
          <w:lang w:val="en"/>
        </w:rPr>
      </w:pPr>
    </w:p>
    <w:p w:rsidR="000C5FC2" w:rsidRPr="00257D5E" w:rsidRDefault="000C5FC2" w:rsidP="00257D5E">
      <w:pPr>
        <w:ind w:firstLine="720"/>
        <w:jc w:val="both"/>
        <w:rPr>
          <w:rFonts w:asciiTheme="minorHAnsi" w:hAnsiTheme="minorHAnsi" w:cstheme="minorHAnsi"/>
        </w:rPr>
      </w:pPr>
      <w:r w:rsidRPr="00257D5E">
        <w:rPr>
          <w:rFonts w:asciiTheme="minorHAnsi" w:hAnsiTheme="minorHAnsi" w:cstheme="minorHAnsi"/>
          <w:lang w:val="en"/>
        </w:rPr>
        <w:t xml:space="preserve">It is commonly known that social media users are increasing as time goes on, with many platforms for users to access such as Facebook, Instagram and Twitter to name a few. </w:t>
      </w:r>
      <w:r w:rsidRPr="00257D5E">
        <w:rPr>
          <w:rFonts w:asciiTheme="minorHAnsi" w:hAnsiTheme="minorHAnsi" w:cstheme="minorHAnsi"/>
        </w:rPr>
        <w:t>It is estimated that there were 4.14 billion users of social media all over the world in 2020 and this increased to 4.2 billion within 2021. This ha</w:t>
      </w:r>
      <w:r w:rsidR="00A117A4">
        <w:rPr>
          <w:rFonts w:asciiTheme="minorHAnsi" w:hAnsiTheme="minorHAnsi" w:cstheme="minorHAnsi"/>
        </w:rPr>
        <w:t xml:space="preserve">s risen by 31.4% since 2018. </w:t>
      </w:r>
      <w:r w:rsidR="008E76BF">
        <w:rPr>
          <w:rFonts w:asciiTheme="minorHAnsi" w:hAnsiTheme="minorHAnsi" w:cstheme="minorHAnsi"/>
        </w:rPr>
        <w:t xml:space="preserve">(Lambert, S. </w:t>
      </w:r>
      <w:r w:rsidR="00A117A4">
        <w:rPr>
          <w:rFonts w:asciiTheme="minorHAnsi" w:hAnsiTheme="minorHAnsi" w:cstheme="minorHAnsi"/>
        </w:rPr>
        <w:t>2021).</w:t>
      </w:r>
    </w:p>
    <w:p w:rsidR="000C5FC2" w:rsidRPr="00257D5E" w:rsidRDefault="000C5FC2" w:rsidP="00257D5E">
      <w:pPr>
        <w:jc w:val="both"/>
        <w:rPr>
          <w:rFonts w:asciiTheme="minorHAnsi" w:hAnsiTheme="minorHAnsi" w:cstheme="minorHAnsi"/>
        </w:rPr>
      </w:pPr>
    </w:p>
    <w:p w:rsidR="000C5FC2" w:rsidRPr="00257D5E" w:rsidRDefault="000C5FC2" w:rsidP="00257D5E">
      <w:pPr>
        <w:jc w:val="both"/>
        <w:rPr>
          <w:rFonts w:asciiTheme="minorHAnsi" w:hAnsiTheme="minorHAnsi" w:cstheme="minorHAnsi"/>
        </w:rPr>
      </w:pPr>
      <w:r w:rsidRPr="00257D5E">
        <w:rPr>
          <w:rFonts w:asciiTheme="minorHAnsi" w:hAnsiTheme="minorHAnsi" w:cstheme="minorHAnsi"/>
        </w:rPr>
        <w:tab/>
        <w:t>Police also use social media to raise awareness of outstanding suspects or missing persons, for members of the public to help locating these people. This can sometimes affect investigations as suspects may not engage with police knowing they may be wanted or outstanding for an offence, especially from experience, when the suspect may know this will result in a prison sentence.</w:t>
      </w:r>
    </w:p>
    <w:p w:rsidR="000C5FC2" w:rsidRPr="00257D5E" w:rsidRDefault="000C5FC2" w:rsidP="00257D5E">
      <w:pPr>
        <w:jc w:val="both"/>
        <w:rPr>
          <w:rFonts w:asciiTheme="minorHAnsi" w:hAnsiTheme="minorHAnsi" w:cstheme="minorHAnsi"/>
        </w:rPr>
      </w:pPr>
    </w:p>
    <w:p w:rsidR="000C5FC2" w:rsidRDefault="000C5FC2" w:rsidP="00257D5E">
      <w:pPr>
        <w:ind w:firstLine="720"/>
        <w:jc w:val="both"/>
        <w:rPr>
          <w:rFonts w:asciiTheme="minorHAnsi" w:hAnsiTheme="minorHAnsi" w:cstheme="minorHAnsi"/>
        </w:rPr>
      </w:pPr>
      <w:r w:rsidRPr="00257D5E">
        <w:rPr>
          <w:rFonts w:asciiTheme="minorHAnsi" w:hAnsiTheme="minorHAnsi" w:cstheme="minorHAnsi"/>
        </w:rPr>
        <w:t>However, social media can also be used positively as an engagement tool, whereby officer share success stories and reassurance posts for local beats to view and raise awareness. Should Police be attending at fayres or schools, this will also be advertised to gain attendees to approach Police to ask questions and gather more information in relation the job roles/interests.</w:t>
      </w:r>
    </w:p>
    <w:p w:rsidR="007A3BBB" w:rsidRPr="00257D5E" w:rsidRDefault="007A3BBB" w:rsidP="00257D5E">
      <w:pPr>
        <w:ind w:firstLine="720"/>
        <w:jc w:val="both"/>
        <w:rPr>
          <w:rFonts w:asciiTheme="minorHAnsi" w:hAnsiTheme="minorHAnsi" w:cstheme="minorHAnsi"/>
        </w:rPr>
      </w:pPr>
    </w:p>
    <w:p w:rsidR="000C5FC2" w:rsidRPr="00257D5E" w:rsidRDefault="000C5FC2" w:rsidP="00257D5E">
      <w:pPr>
        <w:ind w:firstLine="720"/>
        <w:jc w:val="both"/>
        <w:rPr>
          <w:rFonts w:asciiTheme="minorHAnsi" w:hAnsiTheme="minorHAnsi" w:cstheme="minorHAnsi"/>
        </w:rPr>
      </w:pPr>
      <w:r w:rsidRPr="00257D5E">
        <w:rPr>
          <w:rFonts w:asciiTheme="minorHAnsi" w:hAnsiTheme="minorHAnsi" w:cstheme="minorHAnsi"/>
        </w:rPr>
        <w:t>As well as this, intelligence can be obtained from social media, ideas of numbers attending vigils/gatherings to aid with planning, including resourcing the correct amount of officer</w:t>
      </w:r>
      <w:r w:rsidR="003D07FA">
        <w:rPr>
          <w:rFonts w:asciiTheme="minorHAnsi" w:hAnsiTheme="minorHAnsi" w:cstheme="minorHAnsi"/>
        </w:rPr>
        <w:t>s</w:t>
      </w:r>
      <w:r w:rsidRPr="00257D5E">
        <w:rPr>
          <w:rFonts w:asciiTheme="minorHAnsi" w:hAnsiTheme="minorHAnsi" w:cstheme="minorHAnsi"/>
        </w:rPr>
        <w:t xml:space="preserve"> and assessing the risk that may occur with those involved. It also helps with locating suspects and identifying witnesses/suspects of incidents, examples being cars that may have driven through an area at the time of an incident or descriptions of people who may hold information. </w:t>
      </w:r>
    </w:p>
    <w:p w:rsidR="000C5FC2" w:rsidRPr="00257D5E" w:rsidRDefault="000C5FC2" w:rsidP="00257D5E">
      <w:pPr>
        <w:jc w:val="both"/>
        <w:rPr>
          <w:rFonts w:asciiTheme="minorHAnsi" w:hAnsiTheme="minorHAnsi" w:cstheme="minorHAnsi"/>
        </w:rPr>
      </w:pPr>
    </w:p>
    <w:p w:rsidR="000C5FC2" w:rsidRPr="00257D5E" w:rsidRDefault="000C5FC2" w:rsidP="00257D5E">
      <w:pPr>
        <w:ind w:firstLine="720"/>
        <w:jc w:val="both"/>
        <w:rPr>
          <w:rFonts w:asciiTheme="minorHAnsi" w:hAnsiTheme="minorHAnsi" w:cstheme="minorHAnsi"/>
        </w:rPr>
      </w:pPr>
      <w:r w:rsidRPr="00257D5E">
        <w:rPr>
          <w:rFonts w:asciiTheme="minorHAnsi" w:hAnsiTheme="minorHAnsi" w:cstheme="minorHAnsi"/>
        </w:rPr>
        <w:t xml:space="preserve">Andrews, L (2012) agrees with the positive use of social media and states “Government officials used to have to obtain warrants to find out private facts about people. Now they can monitor Facebook postings and Google searches to gain access to intimate and revealing information about people.” </w:t>
      </w:r>
    </w:p>
    <w:p w:rsidR="000C5FC2" w:rsidRPr="00257D5E" w:rsidRDefault="000C5FC2" w:rsidP="00257D5E">
      <w:pPr>
        <w:jc w:val="both"/>
        <w:rPr>
          <w:rFonts w:asciiTheme="minorHAnsi" w:hAnsiTheme="minorHAnsi" w:cstheme="minorHAnsi"/>
        </w:rPr>
      </w:pPr>
    </w:p>
    <w:p w:rsidR="000340C6" w:rsidRPr="00257D5E" w:rsidRDefault="000340C6" w:rsidP="00257D5E">
      <w:pPr>
        <w:ind w:firstLine="720"/>
        <w:jc w:val="both"/>
        <w:rPr>
          <w:rFonts w:asciiTheme="minorHAnsi" w:hAnsiTheme="minorHAnsi" w:cstheme="minorHAnsi"/>
        </w:rPr>
      </w:pPr>
      <w:r w:rsidRPr="00257D5E">
        <w:rPr>
          <w:rFonts w:asciiTheme="minorHAnsi" w:hAnsiTheme="minorHAnsi" w:cstheme="minorHAnsi"/>
        </w:rPr>
        <w:t xml:space="preserve">The issues within Response Policing and the reasons for failures as noted above are due to the increased operational demand and lack of resources available to deal with these incidents. </w:t>
      </w:r>
    </w:p>
    <w:p w:rsidR="000340C6" w:rsidRPr="00257D5E" w:rsidRDefault="000340C6" w:rsidP="00257D5E">
      <w:pPr>
        <w:jc w:val="both"/>
        <w:rPr>
          <w:rFonts w:asciiTheme="minorHAnsi" w:hAnsiTheme="minorHAnsi" w:cstheme="minorHAnsi"/>
        </w:rPr>
      </w:pPr>
    </w:p>
    <w:p w:rsidR="000340C6" w:rsidRPr="00257D5E" w:rsidRDefault="000340C6" w:rsidP="003D07FA">
      <w:pPr>
        <w:ind w:firstLine="720"/>
        <w:jc w:val="both"/>
        <w:rPr>
          <w:rFonts w:asciiTheme="minorHAnsi" w:hAnsiTheme="minorHAnsi" w:cstheme="minorHAnsi"/>
        </w:rPr>
      </w:pPr>
      <w:r w:rsidRPr="00257D5E">
        <w:rPr>
          <w:rFonts w:asciiTheme="minorHAnsi" w:hAnsiTheme="minorHAnsi" w:cstheme="minorHAnsi"/>
        </w:rPr>
        <w:t>There is a gap between health and the Police, whereby a person in a mental health crisis needs specialist mental health support, however due to the unavailability of this, it becomes a Police call for safeguarding purposes. Depending on this persons demeanour and state, this can tie up two officers for a long period of time, whilst processes in hospital are dealt with and the person is seen to be deemed as safe, whether this be for a short stay in hospital, or returned to their home address for follow up appointments in the near future.</w:t>
      </w:r>
    </w:p>
    <w:p w:rsidR="000340C6" w:rsidRPr="00257D5E" w:rsidRDefault="000340C6" w:rsidP="00257D5E">
      <w:pPr>
        <w:jc w:val="both"/>
        <w:rPr>
          <w:rFonts w:asciiTheme="minorHAnsi" w:hAnsiTheme="minorHAnsi" w:cstheme="minorHAnsi"/>
        </w:rPr>
      </w:pPr>
    </w:p>
    <w:p w:rsidR="000340C6" w:rsidRPr="00257D5E" w:rsidRDefault="000340C6" w:rsidP="003D07FA">
      <w:pPr>
        <w:ind w:firstLine="720"/>
        <w:jc w:val="both"/>
        <w:rPr>
          <w:rFonts w:asciiTheme="minorHAnsi" w:hAnsiTheme="minorHAnsi" w:cstheme="minorHAnsi"/>
        </w:rPr>
      </w:pPr>
      <w:r w:rsidRPr="00257D5E">
        <w:rPr>
          <w:rFonts w:asciiTheme="minorHAnsi" w:hAnsiTheme="minorHAnsi" w:cstheme="minorHAnsi"/>
        </w:rPr>
        <w:t>As well as mental health crisis, when arrested, those with injury will not be accepted into custody unless with a medical fit note from a nurse and therefore this duty lies with response officers to attend at Accident and Emergency with the prisoners to ensure their safety. This is usually a j</w:t>
      </w:r>
      <w:r w:rsidR="00864B65" w:rsidRPr="00257D5E">
        <w:rPr>
          <w:rFonts w:asciiTheme="minorHAnsi" w:hAnsiTheme="minorHAnsi" w:cstheme="minorHAnsi"/>
        </w:rPr>
        <w:t>ob that takes a couple of hours awaiting scans, x-rays and blood results if the person is intoxicated from the use of alcohol or recreational drugs.</w:t>
      </w:r>
    </w:p>
    <w:p w:rsidR="000340C6" w:rsidRPr="00257D5E" w:rsidRDefault="000340C6" w:rsidP="00257D5E">
      <w:pPr>
        <w:jc w:val="both"/>
        <w:rPr>
          <w:rFonts w:asciiTheme="minorHAnsi" w:hAnsiTheme="minorHAnsi" w:cstheme="minorHAnsi"/>
        </w:rPr>
      </w:pPr>
    </w:p>
    <w:p w:rsidR="008C7ED1" w:rsidRPr="00257D5E" w:rsidRDefault="008C7ED1" w:rsidP="003D07FA">
      <w:pPr>
        <w:ind w:firstLine="720"/>
        <w:jc w:val="both"/>
        <w:rPr>
          <w:rFonts w:asciiTheme="minorHAnsi" w:hAnsiTheme="minorHAnsi" w:cstheme="minorHAnsi"/>
        </w:rPr>
      </w:pPr>
      <w:r w:rsidRPr="00257D5E">
        <w:rPr>
          <w:rFonts w:asciiTheme="minorHAnsi" w:hAnsiTheme="minorHAnsi" w:cstheme="minorHAnsi"/>
        </w:rPr>
        <w:t xml:space="preserve">Further issues carried with Response Policing are that due to specialist services such as Criminal Investigations department and Public Protection Unit having a criteria of what incidents they can or cannot progress and this criteria being strict due to their </w:t>
      </w:r>
      <w:r w:rsidR="00DD05DF" w:rsidRPr="00257D5E">
        <w:rPr>
          <w:rFonts w:asciiTheme="minorHAnsi" w:hAnsiTheme="minorHAnsi" w:cstheme="minorHAnsi"/>
        </w:rPr>
        <w:t>resources</w:t>
      </w:r>
      <w:r w:rsidRPr="00257D5E">
        <w:rPr>
          <w:rFonts w:asciiTheme="minorHAnsi" w:hAnsiTheme="minorHAnsi" w:cstheme="minorHAnsi"/>
        </w:rPr>
        <w:t xml:space="preserve">, some in depth cases stay with response which then take longer to investigate and come to finalisation. This can include </w:t>
      </w:r>
      <w:r w:rsidR="00DD05DF" w:rsidRPr="00257D5E">
        <w:rPr>
          <w:rFonts w:asciiTheme="minorHAnsi" w:hAnsiTheme="minorHAnsi" w:cstheme="minorHAnsi"/>
        </w:rPr>
        <w:t>liaising</w:t>
      </w:r>
      <w:r w:rsidRPr="00257D5E">
        <w:rPr>
          <w:rFonts w:asciiTheme="minorHAnsi" w:hAnsiTheme="minorHAnsi" w:cstheme="minorHAnsi"/>
        </w:rPr>
        <w:t xml:space="preserve"> with Crown Prosecution Service and</w:t>
      </w:r>
      <w:r w:rsidR="00DD05DF" w:rsidRPr="00257D5E">
        <w:rPr>
          <w:rFonts w:asciiTheme="minorHAnsi" w:hAnsiTheme="minorHAnsi" w:cstheme="minorHAnsi"/>
        </w:rPr>
        <w:t xml:space="preserve"> can</w:t>
      </w:r>
      <w:r w:rsidRPr="00257D5E">
        <w:rPr>
          <w:rFonts w:asciiTheme="minorHAnsi" w:hAnsiTheme="minorHAnsi" w:cstheme="minorHAnsi"/>
        </w:rPr>
        <w:t xml:space="preserve"> be sent back and fore numerous time before the file being ready to progress to Court. Response officers </w:t>
      </w:r>
      <w:r w:rsidRPr="00257D5E">
        <w:rPr>
          <w:rFonts w:asciiTheme="minorHAnsi" w:hAnsiTheme="minorHAnsi" w:cstheme="minorHAnsi"/>
        </w:rPr>
        <w:lastRenderedPageBreak/>
        <w:t xml:space="preserve">have less </w:t>
      </w:r>
      <w:r w:rsidR="00DD05DF" w:rsidRPr="00257D5E">
        <w:rPr>
          <w:rFonts w:asciiTheme="minorHAnsi" w:hAnsiTheme="minorHAnsi" w:cstheme="minorHAnsi"/>
        </w:rPr>
        <w:t>experience and knowledge of complex cases and can only develop the cases when demand allows, causing it to take more time than some specialised units may take.</w:t>
      </w:r>
    </w:p>
    <w:p w:rsidR="00DD05DF" w:rsidRPr="00257D5E" w:rsidRDefault="00DD05DF" w:rsidP="00257D5E">
      <w:pPr>
        <w:jc w:val="both"/>
        <w:rPr>
          <w:rFonts w:asciiTheme="minorHAnsi" w:hAnsiTheme="minorHAnsi" w:cstheme="minorHAnsi"/>
        </w:rPr>
      </w:pPr>
    </w:p>
    <w:p w:rsidR="00DD05DF" w:rsidRPr="00257D5E" w:rsidRDefault="00FD68FD" w:rsidP="003D07FA">
      <w:pPr>
        <w:ind w:firstLine="720"/>
        <w:jc w:val="both"/>
        <w:rPr>
          <w:rFonts w:asciiTheme="minorHAnsi" w:hAnsiTheme="minorHAnsi" w:cstheme="minorHAnsi"/>
        </w:rPr>
      </w:pPr>
      <w:r w:rsidRPr="00257D5E">
        <w:rPr>
          <w:rFonts w:asciiTheme="minorHAnsi" w:hAnsiTheme="minorHAnsi" w:cstheme="minorHAnsi"/>
        </w:rPr>
        <w:t xml:space="preserve">In respect of this, many response officers are young in service and this role holds a shorter shelf life than others. This could be due to the shifts being not social for those with families and also due to people joining the Police to join specialist units and progressing </w:t>
      </w:r>
      <w:r w:rsidR="003D07FA">
        <w:rPr>
          <w:rFonts w:asciiTheme="minorHAnsi" w:hAnsiTheme="minorHAnsi" w:cstheme="minorHAnsi"/>
        </w:rPr>
        <w:t>as soon as</w:t>
      </w:r>
      <w:r w:rsidRPr="00257D5E">
        <w:rPr>
          <w:rFonts w:asciiTheme="minorHAnsi" w:hAnsiTheme="minorHAnsi" w:cstheme="minorHAnsi"/>
        </w:rPr>
        <w:t xml:space="preserve"> the opportunity arises. The response teams are usually young in service and this may require revisits at calls if something may need to be clarified or completed and the competency of the officers can be poor</w:t>
      </w:r>
      <w:r w:rsidR="003D07FA">
        <w:rPr>
          <w:rFonts w:asciiTheme="minorHAnsi" w:hAnsiTheme="minorHAnsi" w:cstheme="minorHAnsi"/>
        </w:rPr>
        <w:t>er</w:t>
      </w:r>
      <w:r w:rsidRPr="00257D5E">
        <w:rPr>
          <w:rFonts w:asciiTheme="minorHAnsi" w:hAnsiTheme="minorHAnsi" w:cstheme="minorHAnsi"/>
        </w:rPr>
        <w:t>, meaning decisions are not being made effectively or as efficient as somebody older in service.</w:t>
      </w:r>
    </w:p>
    <w:p w:rsidR="00FD68FD" w:rsidRPr="00257D5E" w:rsidRDefault="00FD68FD" w:rsidP="00257D5E">
      <w:pPr>
        <w:jc w:val="both"/>
        <w:rPr>
          <w:rFonts w:asciiTheme="minorHAnsi" w:hAnsiTheme="minorHAnsi" w:cstheme="minorHAnsi"/>
        </w:rPr>
      </w:pPr>
    </w:p>
    <w:p w:rsidR="000B49CB" w:rsidRPr="00257D5E" w:rsidRDefault="002B7416" w:rsidP="003D07FA">
      <w:pPr>
        <w:ind w:firstLine="720"/>
        <w:jc w:val="both"/>
        <w:rPr>
          <w:rFonts w:asciiTheme="minorHAnsi" w:hAnsiTheme="minorHAnsi" w:cstheme="minorHAnsi"/>
        </w:rPr>
      </w:pPr>
      <w:r w:rsidRPr="00257D5E">
        <w:rPr>
          <w:rFonts w:asciiTheme="minorHAnsi" w:hAnsiTheme="minorHAnsi" w:cstheme="minorHAnsi"/>
        </w:rPr>
        <w:t>Shift work can cause issues in relation to heath, including long term affects such as fatigue, mood disorders, personality disorders, anxiety and depression, which can lead to the use of prescription drugs and absence from work. As these implications are not short term, this can affect resources and leave teams short staffed at work, with no opportunity for long term cover.</w:t>
      </w:r>
      <w:r w:rsidR="000B49CB" w:rsidRPr="00257D5E">
        <w:rPr>
          <w:rFonts w:asciiTheme="minorHAnsi" w:hAnsiTheme="minorHAnsi" w:cstheme="minorHAnsi"/>
        </w:rPr>
        <w:t xml:space="preserve"> “Staying awake at night and trying to sleep through the day is not a psychological condition for diurnal creatures as we humans are”. (Iskra Golec et al</w:t>
      </w:r>
      <w:r w:rsidR="00A117A4">
        <w:rPr>
          <w:rFonts w:asciiTheme="minorHAnsi" w:hAnsiTheme="minorHAnsi" w:cstheme="minorHAnsi"/>
        </w:rPr>
        <w:t xml:space="preserve">, 2016 p22) </w:t>
      </w:r>
    </w:p>
    <w:p w:rsidR="002B7416" w:rsidRPr="00257D5E" w:rsidRDefault="002B7416" w:rsidP="00257D5E">
      <w:pPr>
        <w:jc w:val="both"/>
        <w:rPr>
          <w:rFonts w:asciiTheme="minorHAnsi" w:hAnsiTheme="minorHAnsi" w:cstheme="minorHAnsi"/>
        </w:rPr>
      </w:pPr>
      <w:r w:rsidRPr="00257D5E">
        <w:rPr>
          <w:rFonts w:asciiTheme="minorHAnsi" w:hAnsiTheme="minorHAnsi" w:cstheme="minorHAnsi"/>
        </w:rPr>
        <w:t>As well a</w:t>
      </w:r>
      <w:r w:rsidR="000B49CB" w:rsidRPr="00257D5E">
        <w:rPr>
          <w:rFonts w:asciiTheme="minorHAnsi" w:hAnsiTheme="minorHAnsi" w:cstheme="minorHAnsi"/>
        </w:rPr>
        <w:t>s this, it is estimated</w:t>
      </w:r>
      <w:r w:rsidRPr="00257D5E">
        <w:rPr>
          <w:rFonts w:asciiTheme="minorHAnsi" w:hAnsiTheme="minorHAnsi" w:cstheme="minorHAnsi"/>
        </w:rPr>
        <w:t xml:space="preserve"> that shift work cause can </w:t>
      </w:r>
      <w:r w:rsidR="003D07FA">
        <w:rPr>
          <w:rFonts w:asciiTheme="minorHAnsi" w:hAnsiTheme="minorHAnsi" w:cstheme="minorHAnsi"/>
        </w:rPr>
        <w:t xml:space="preserve">cause </w:t>
      </w:r>
      <w:r w:rsidRPr="00257D5E">
        <w:rPr>
          <w:rFonts w:asciiTheme="minorHAnsi" w:hAnsiTheme="minorHAnsi" w:cstheme="minorHAnsi"/>
        </w:rPr>
        <w:t xml:space="preserve">declines in physical health, estimating that a shift worker is 40% more at risk than those working normal hours throughout the day, in relation to heart disease. This is linked to the fact of deprivation of sleep, family stresses and lifestyle changes, including </w:t>
      </w:r>
      <w:r w:rsidR="000B49CB" w:rsidRPr="00257D5E">
        <w:rPr>
          <w:rFonts w:asciiTheme="minorHAnsi" w:hAnsiTheme="minorHAnsi" w:cstheme="minorHAnsi"/>
        </w:rPr>
        <w:t>alcohol intake and smoking.</w:t>
      </w:r>
    </w:p>
    <w:p w:rsidR="002B7416" w:rsidRPr="00257D5E" w:rsidRDefault="002B7416" w:rsidP="00257D5E">
      <w:pPr>
        <w:jc w:val="both"/>
        <w:rPr>
          <w:rFonts w:asciiTheme="minorHAnsi" w:hAnsiTheme="minorHAnsi" w:cstheme="minorHAnsi"/>
        </w:rPr>
      </w:pPr>
    </w:p>
    <w:p w:rsidR="002B7416" w:rsidRPr="00257D5E" w:rsidRDefault="002B7416" w:rsidP="00257D5E">
      <w:pPr>
        <w:jc w:val="both"/>
        <w:rPr>
          <w:rFonts w:asciiTheme="minorHAnsi" w:hAnsiTheme="minorHAnsi" w:cstheme="minorHAnsi"/>
        </w:rPr>
      </w:pPr>
    </w:p>
    <w:p w:rsidR="00F14D0F" w:rsidRPr="00257D5E" w:rsidRDefault="00936294" w:rsidP="003D07FA">
      <w:pPr>
        <w:ind w:firstLine="720"/>
        <w:jc w:val="both"/>
        <w:rPr>
          <w:rFonts w:asciiTheme="minorHAnsi" w:hAnsiTheme="minorHAnsi" w:cstheme="minorHAnsi"/>
        </w:rPr>
      </w:pPr>
      <w:r w:rsidRPr="00257D5E">
        <w:rPr>
          <w:rFonts w:asciiTheme="minorHAnsi" w:hAnsiTheme="minorHAnsi" w:cstheme="minorHAnsi"/>
        </w:rPr>
        <w:t>These issues including mental health crisis, hospital watches and court paperwork, which are not recognised by members of the public as a Police duty are causing more Police to be committed to calls for longer than necessary and affecting the high visibility of Police on patrol, as members of the public expect to see. These issues place demand on officers and prevent pro-active policing to take place, simply due to having to answer call to call reactively as the requests arise.</w:t>
      </w:r>
    </w:p>
    <w:p w:rsidR="006E328E" w:rsidRPr="00257D5E" w:rsidRDefault="006E328E" w:rsidP="00257D5E">
      <w:pPr>
        <w:jc w:val="both"/>
        <w:rPr>
          <w:rFonts w:asciiTheme="minorHAnsi" w:hAnsiTheme="minorHAnsi" w:cstheme="minorHAnsi"/>
        </w:rPr>
      </w:pPr>
    </w:p>
    <w:p w:rsidR="00926031" w:rsidRPr="00257D5E" w:rsidRDefault="00926031" w:rsidP="003D07FA">
      <w:pPr>
        <w:ind w:firstLine="720"/>
        <w:jc w:val="both"/>
        <w:rPr>
          <w:rFonts w:asciiTheme="minorHAnsi" w:hAnsiTheme="minorHAnsi" w:cstheme="minorHAnsi"/>
        </w:rPr>
      </w:pPr>
      <w:r w:rsidRPr="00257D5E">
        <w:rPr>
          <w:rFonts w:asciiTheme="minorHAnsi" w:hAnsiTheme="minorHAnsi" w:cstheme="minorHAnsi"/>
        </w:rPr>
        <w:t xml:space="preserve">Honesty and integrity is a vital expectation of all police officers and in order for a consistent approach of integrity within Policing, The College of Policing launched an integrity programme for forces in England and Wales. This aims to provide fairness to officers and increase public confidence by being transparent with hearings. </w:t>
      </w:r>
    </w:p>
    <w:p w:rsidR="00926031" w:rsidRPr="00257D5E" w:rsidRDefault="00926031" w:rsidP="00257D5E">
      <w:pPr>
        <w:jc w:val="both"/>
        <w:rPr>
          <w:rFonts w:asciiTheme="minorHAnsi" w:hAnsiTheme="minorHAnsi" w:cstheme="minorHAnsi"/>
        </w:rPr>
      </w:pPr>
    </w:p>
    <w:p w:rsidR="00926031" w:rsidRPr="00257D5E" w:rsidRDefault="00926031" w:rsidP="003D07FA">
      <w:pPr>
        <w:ind w:firstLine="720"/>
        <w:jc w:val="both"/>
        <w:rPr>
          <w:rFonts w:asciiTheme="minorHAnsi" w:hAnsiTheme="minorHAnsi" w:cstheme="minorHAnsi"/>
        </w:rPr>
      </w:pPr>
      <w:r w:rsidRPr="00257D5E">
        <w:rPr>
          <w:rFonts w:asciiTheme="minorHAnsi" w:hAnsiTheme="minorHAnsi" w:cstheme="minorHAnsi"/>
        </w:rPr>
        <w:t xml:space="preserve">This includes the public having access to gross misconduct hearing in respect of police officers and this regulation changed in 2015 in support of this. Also, gifts and hospitality offered to Police as well as high rank serving officers wages are available to view on the local Police websites for transparency to the public.  </w:t>
      </w:r>
    </w:p>
    <w:p w:rsidR="00926031" w:rsidRPr="00257D5E" w:rsidRDefault="0095332F" w:rsidP="00257D5E">
      <w:pPr>
        <w:jc w:val="both"/>
        <w:rPr>
          <w:rFonts w:asciiTheme="minorHAnsi" w:hAnsiTheme="minorHAnsi" w:cstheme="minorHAnsi"/>
        </w:rPr>
      </w:pPr>
      <w:r w:rsidRPr="00257D5E">
        <w:rPr>
          <w:rFonts w:asciiTheme="minorHAnsi" w:hAnsiTheme="minorHAnsi" w:cstheme="minorHAnsi"/>
        </w:rPr>
        <w:t xml:space="preserve">Police officers are subject to a </w:t>
      </w:r>
      <w:r w:rsidR="00926031" w:rsidRPr="00257D5E">
        <w:rPr>
          <w:rFonts w:asciiTheme="minorHAnsi" w:hAnsiTheme="minorHAnsi" w:cstheme="minorHAnsi"/>
        </w:rPr>
        <w:t>lengthy joining process, with vetting and security checks being conducted in search of any conflicting behaviours/convictions. Members of the public are able to complain about officers to their force or directly to the IOPC if they are not happy with the service provided to them. Those officers who may be dismissed from the force due to misconduct, will then be unable to re-join any other force, if this restraint is placed on them when leaving.</w:t>
      </w:r>
      <w:r w:rsidR="003D07FA">
        <w:rPr>
          <w:rFonts w:asciiTheme="minorHAnsi" w:hAnsiTheme="minorHAnsi" w:cstheme="minorHAnsi"/>
        </w:rPr>
        <w:t xml:space="preserve"> By this being in the public knowledge, it can affect their opinion on their local force.</w:t>
      </w:r>
    </w:p>
    <w:p w:rsidR="00DF35D2" w:rsidRPr="00257D5E" w:rsidRDefault="00DF35D2" w:rsidP="00257D5E">
      <w:pPr>
        <w:jc w:val="both"/>
        <w:rPr>
          <w:rFonts w:asciiTheme="minorHAnsi" w:hAnsiTheme="minorHAnsi" w:cstheme="minorHAnsi"/>
        </w:rPr>
      </w:pPr>
    </w:p>
    <w:p w:rsidR="0071439E" w:rsidRDefault="0071439E" w:rsidP="003D07FA">
      <w:pPr>
        <w:ind w:firstLine="720"/>
        <w:jc w:val="both"/>
        <w:rPr>
          <w:rFonts w:asciiTheme="minorHAnsi" w:hAnsiTheme="minorHAnsi" w:cstheme="minorHAnsi"/>
        </w:rPr>
      </w:pPr>
      <w:r w:rsidRPr="00257D5E">
        <w:rPr>
          <w:rFonts w:asciiTheme="minorHAnsi" w:hAnsiTheme="minorHAnsi" w:cstheme="minorHAnsi"/>
        </w:rPr>
        <w:t>Throughout this essay, response policing has been discussed and the issues that arise from the public perception of this role. It is clear that policing is currently under bad public perception and the facts above discussed can have a major impact on this. It is important for Police to continue acting professionally and showing integrity as well as promoting the positive and successful outcomes that are achieved</w:t>
      </w:r>
      <w:r w:rsidR="003D07FA">
        <w:rPr>
          <w:rFonts w:asciiTheme="minorHAnsi" w:hAnsiTheme="minorHAnsi" w:cstheme="minorHAnsi"/>
        </w:rPr>
        <w:t xml:space="preserve"> on a daily basis</w:t>
      </w:r>
      <w:r w:rsidRPr="00257D5E">
        <w:rPr>
          <w:rFonts w:asciiTheme="minorHAnsi" w:hAnsiTheme="minorHAnsi" w:cstheme="minorHAnsi"/>
        </w:rPr>
        <w:t>. It is also important that the Police are always accountable for their actions and clear with their failures, to allow the public an insight and understanding of what police face as well as prove that the public are part of policing their communities and that there is nothing being hidden or forgotten about. This can be achieved by communication and the Importance of this and emotional intelligence has been discussed. Working and engaging with communities, high visibility reassurance patrols and ensuring offenders are brought to justice</w:t>
      </w:r>
      <w:r w:rsidR="003D07FA">
        <w:rPr>
          <w:rFonts w:asciiTheme="minorHAnsi" w:hAnsiTheme="minorHAnsi" w:cstheme="minorHAnsi"/>
        </w:rPr>
        <w:t xml:space="preserve"> just to name a few.</w:t>
      </w:r>
    </w:p>
    <w:p w:rsidR="003D07FA" w:rsidRPr="00257D5E" w:rsidRDefault="003D07FA" w:rsidP="00257D5E">
      <w:pPr>
        <w:jc w:val="both"/>
        <w:rPr>
          <w:rFonts w:asciiTheme="minorHAnsi" w:hAnsiTheme="minorHAnsi" w:cstheme="minorHAnsi"/>
        </w:rPr>
      </w:pPr>
    </w:p>
    <w:p w:rsidR="00DF35D2" w:rsidRPr="00257D5E" w:rsidRDefault="00C43DEC" w:rsidP="003D07FA">
      <w:pPr>
        <w:ind w:firstLine="720"/>
        <w:jc w:val="both"/>
        <w:rPr>
          <w:rFonts w:asciiTheme="minorHAnsi" w:hAnsiTheme="minorHAnsi" w:cstheme="minorHAnsi"/>
        </w:rPr>
      </w:pPr>
      <w:r w:rsidRPr="00257D5E">
        <w:rPr>
          <w:rFonts w:asciiTheme="minorHAnsi" w:hAnsiTheme="minorHAnsi" w:cstheme="minorHAnsi"/>
        </w:rPr>
        <w:t xml:space="preserve">Policing has come a long way in respect of being accountable and fair with their actions, having discussed the issues arisen from the Brixton riots, the introduction of PACE and offering some lessons learnt from high profile failures. Procedures have been put into place, such as JESIP and ongoing training amongst </w:t>
      </w:r>
      <w:r w:rsidRPr="00257D5E">
        <w:rPr>
          <w:rFonts w:asciiTheme="minorHAnsi" w:hAnsiTheme="minorHAnsi" w:cstheme="minorHAnsi"/>
        </w:rPr>
        <w:lastRenderedPageBreak/>
        <w:t xml:space="preserve">officers to prevent any further allegations and increase the perception of Police to gain trust and </w:t>
      </w:r>
      <w:r w:rsidR="00C3385A">
        <w:rPr>
          <w:rFonts w:asciiTheme="minorHAnsi" w:hAnsiTheme="minorHAnsi" w:cstheme="minorHAnsi"/>
        </w:rPr>
        <w:t xml:space="preserve">respect from all with the hope of safer communities, lower level of crime and a more content public. </w:t>
      </w:r>
    </w:p>
    <w:p w:rsidR="00DF35D2" w:rsidRPr="00257D5E" w:rsidRDefault="00DF35D2" w:rsidP="00257D5E">
      <w:pPr>
        <w:jc w:val="both"/>
        <w:rPr>
          <w:rFonts w:asciiTheme="minorHAnsi" w:hAnsiTheme="minorHAnsi" w:cstheme="minorHAnsi"/>
        </w:rPr>
      </w:pPr>
    </w:p>
    <w:p w:rsidR="00DF35D2" w:rsidRDefault="00DF35D2">
      <w:pPr>
        <w:rPr>
          <w:rFonts w:asciiTheme="minorHAnsi" w:hAnsiTheme="minorHAnsi" w:cstheme="minorHAnsi"/>
        </w:rPr>
      </w:pPr>
    </w:p>
    <w:p w:rsidR="00DF35D2" w:rsidRDefault="008E76BF">
      <w:pPr>
        <w:rPr>
          <w:rFonts w:asciiTheme="minorHAnsi" w:hAnsiTheme="minorHAnsi" w:cstheme="minorHAnsi"/>
        </w:rPr>
      </w:pPr>
      <w:r>
        <w:rPr>
          <w:rFonts w:asciiTheme="minorHAnsi" w:hAnsiTheme="minorHAnsi" w:cstheme="minorHAnsi"/>
        </w:rPr>
        <w:t>Word Count - 4625</w:t>
      </w:r>
    </w:p>
    <w:p w:rsidR="00257D5E" w:rsidRDefault="00257D5E">
      <w:pPr>
        <w:rPr>
          <w:rFonts w:asciiTheme="minorHAnsi" w:hAnsiTheme="minorHAnsi" w:cstheme="minorHAnsi"/>
        </w:rPr>
      </w:pPr>
    </w:p>
    <w:p w:rsidR="00257D5E" w:rsidRDefault="00257D5E">
      <w:pPr>
        <w:rPr>
          <w:rFonts w:asciiTheme="minorHAnsi" w:hAnsiTheme="minorHAnsi" w:cstheme="minorHAnsi"/>
        </w:rPr>
      </w:pPr>
    </w:p>
    <w:p w:rsidR="00257D5E" w:rsidRDefault="00257D5E">
      <w:pPr>
        <w:rPr>
          <w:rFonts w:asciiTheme="minorHAnsi" w:hAnsiTheme="minorHAnsi" w:cstheme="minorHAnsi"/>
        </w:rPr>
      </w:pPr>
    </w:p>
    <w:p w:rsidR="00257D5E" w:rsidRDefault="00257D5E">
      <w:pPr>
        <w:rPr>
          <w:rFonts w:asciiTheme="minorHAnsi" w:hAnsiTheme="minorHAnsi" w:cstheme="minorHAnsi"/>
        </w:rPr>
      </w:pPr>
    </w:p>
    <w:p w:rsidR="008E76BF" w:rsidRDefault="008E76BF">
      <w:pPr>
        <w:rPr>
          <w:rFonts w:asciiTheme="minorHAnsi" w:hAnsiTheme="minorHAnsi" w:cstheme="minorHAnsi"/>
        </w:rPr>
      </w:pPr>
    </w:p>
    <w:p w:rsidR="008E76BF" w:rsidRDefault="008E76BF">
      <w:pPr>
        <w:rPr>
          <w:rFonts w:asciiTheme="minorHAnsi" w:hAnsiTheme="minorHAnsi" w:cstheme="minorHAnsi"/>
        </w:rPr>
      </w:pPr>
    </w:p>
    <w:p w:rsidR="008E76BF" w:rsidRDefault="008E76BF">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2878C6" w:rsidRDefault="002878C6">
      <w:pPr>
        <w:rPr>
          <w:rFonts w:asciiTheme="minorHAnsi" w:hAnsiTheme="minorHAnsi" w:cstheme="minorHAnsi"/>
        </w:rPr>
      </w:pPr>
    </w:p>
    <w:p w:rsidR="008E76BF" w:rsidRDefault="008E76BF">
      <w:pPr>
        <w:rPr>
          <w:rFonts w:asciiTheme="minorHAnsi" w:hAnsiTheme="minorHAnsi" w:cstheme="minorHAnsi"/>
        </w:rPr>
      </w:pPr>
    </w:p>
    <w:p w:rsidR="008E76BF" w:rsidRDefault="008E76BF">
      <w:pPr>
        <w:rPr>
          <w:rFonts w:asciiTheme="minorHAnsi" w:hAnsiTheme="minorHAnsi" w:cstheme="minorHAnsi"/>
        </w:rPr>
      </w:pPr>
    </w:p>
    <w:p w:rsidR="008E76BF" w:rsidRDefault="008E76BF">
      <w:pPr>
        <w:rPr>
          <w:rFonts w:asciiTheme="minorHAnsi" w:hAnsiTheme="minorHAnsi" w:cstheme="minorHAnsi"/>
        </w:rPr>
      </w:pPr>
      <w:r>
        <w:rPr>
          <w:rFonts w:asciiTheme="minorHAnsi" w:hAnsiTheme="minorHAnsi" w:cstheme="minorHAnsi"/>
        </w:rPr>
        <w:t>Bibliography</w:t>
      </w:r>
    </w:p>
    <w:p w:rsidR="00257D5E" w:rsidRDefault="00257D5E">
      <w:pPr>
        <w:rPr>
          <w:rFonts w:asciiTheme="minorHAnsi" w:hAnsiTheme="minorHAnsi" w:cstheme="minorHAnsi"/>
        </w:rPr>
      </w:pPr>
    </w:p>
    <w:p w:rsidR="004B7644" w:rsidRDefault="004B7644" w:rsidP="004B7644">
      <w:pPr>
        <w:numPr>
          <w:ilvl w:val="0"/>
          <w:numId w:val="11"/>
        </w:numPr>
        <w:tabs>
          <w:tab w:val="left" w:pos="1402"/>
        </w:tabs>
        <w:rPr>
          <w:rFonts w:asciiTheme="minorHAnsi" w:hAnsiTheme="minorHAnsi" w:cstheme="minorHAnsi"/>
        </w:rPr>
      </w:pPr>
      <w:r w:rsidRPr="00D26236">
        <w:rPr>
          <w:rFonts w:asciiTheme="minorHAnsi" w:hAnsiTheme="minorHAnsi" w:cstheme="minorHAnsi"/>
        </w:rPr>
        <w:t xml:space="preserve">Akers, M. &amp; Grover P, </w:t>
      </w:r>
      <w:r>
        <w:rPr>
          <w:rFonts w:asciiTheme="minorHAnsi" w:hAnsiTheme="minorHAnsi" w:cstheme="minorHAnsi"/>
        </w:rPr>
        <w:t>(</w:t>
      </w:r>
      <w:r w:rsidRPr="00D26236">
        <w:rPr>
          <w:rFonts w:asciiTheme="minorHAnsi" w:hAnsiTheme="minorHAnsi" w:cstheme="minorHAnsi"/>
        </w:rPr>
        <w:t>2018</w:t>
      </w:r>
      <w:r>
        <w:rPr>
          <w:rFonts w:asciiTheme="minorHAnsi" w:hAnsiTheme="minorHAnsi" w:cstheme="minorHAnsi"/>
        </w:rPr>
        <w:t>)</w:t>
      </w:r>
      <w:r w:rsidRPr="00D26236">
        <w:rPr>
          <w:rFonts w:asciiTheme="minorHAnsi" w:hAnsiTheme="minorHAnsi" w:cstheme="minorHAnsi"/>
        </w:rPr>
        <w:t xml:space="preserve"> 'What is Emotional Intelligence (EQ) available at: </w:t>
      </w:r>
      <w:r w:rsidRPr="005B6A80">
        <w:rPr>
          <w:rFonts w:asciiTheme="minorHAnsi" w:hAnsiTheme="minorHAnsi" w:cstheme="minorHAnsi"/>
        </w:rPr>
        <w:t>https://psychocentral.com/lib/what-is-emotional</w:t>
      </w:r>
      <w:r w:rsidRPr="00D26236">
        <w:rPr>
          <w:rFonts w:asciiTheme="minorHAnsi" w:hAnsiTheme="minorHAnsi" w:cstheme="minorHAnsi"/>
        </w:rPr>
        <w:t>-intelligence-eq/Roberts, Richard D, Matthews, Gerald &amp; Zeidner, Moshe, 2007. </w:t>
      </w:r>
      <w:r w:rsidRPr="00D26236">
        <w:rPr>
          <w:rFonts w:asciiTheme="minorHAnsi" w:hAnsiTheme="minorHAnsi" w:cstheme="minorHAnsi"/>
          <w:i/>
          <w:iCs/>
        </w:rPr>
        <w:t>The science of emotional intelligence : knowns and unknowns</w:t>
      </w:r>
      <w:r w:rsidRPr="00D26236">
        <w:rPr>
          <w:rFonts w:asciiTheme="minorHAnsi" w:hAnsiTheme="minorHAnsi" w:cstheme="minorHAnsi"/>
        </w:rPr>
        <w:t>, Oxford: Oxford University Press.</w:t>
      </w:r>
      <w:bookmarkStart w:id="0" w:name="_GoBack"/>
      <w:bookmarkEnd w:id="0"/>
    </w:p>
    <w:p w:rsidR="004B7644" w:rsidRDefault="004B7644" w:rsidP="004B7644">
      <w:pPr>
        <w:tabs>
          <w:tab w:val="left" w:pos="1402"/>
        </w:tabs>
        <w:ind w:left="720"/>
        <w:rPr>
          <w:rFonts w:asciiTheme="minorHAnsi" w:hAnsiTheme="minorHAnsi" w:cstheme="minorHAnsi"/>
        </w:rPr>
      </w:pPr>
    </w:p>
    <w:p w:rsidR="004B7644" w:rsidRDefault="004B7644" w:rsidP="004B7644">
      <w:pPr>
        <w:numPr>
          <w:ilvl w:val="0"/>
          <w:numId w:val="11"/>
        </w:numPr>
        <w:tabs>
          <w:tab w:val="left" w:pos="1402"/>
        </w:tabs>
        <w:rPr>
          <w:rFonts w:asciiTheme="minorHAnsi" w:hAnsiTheme="minorHAnsi" w:cstheme="minorHAnsi"/>
        </w:rPr>
      </w:pPr>
      <w:r w:rsidRPr="004B7644">
        <w:rPr>
          <w:rFonts w:asciiTheme="minorHAnsi" w:hAnsiTheme="minorHAnsi" w:cstheme="minorHAnsi"/>
        </w:rPr>
        <w:t xml:space="preserve">Andrews, L. (2012) </w:t>
      </w:r>
      <w:r w:rsidRPr="004B7644">
        <w:rPr>
          <w:rFonts w:asciiTheme="minorHAnsi" w:hAnsiTheme="minorHAnsi" w:cstheme="minorHAnsi"/>
          <w:i/>
        </w:rPr>
        <w:t xml:space="preserve">I know who you are and I saw what you did. Social networks and the death of privacy. </w:t>
      </w:r>
      <w:r w:rsidRPr="004B7644">
        <w:rPr>
          <w:rFonts w:asciiTheme="minorHAnsi" w:hAnsiTheme="minorHAnsi" w:cstheme="minorHAnsi"/>
        </w:rPr>
        <w:t>United Kingdom.</w:t>
      </w:r>
    </w:p>
    <w:p w:rsidR="004B7644" w:rsidRDefault="004B7644" w:rsidP="004B7644">
      <w:pPr>
        <w:pStyle w:val="ListParagraph"/>
        <w:rPr>
          <w:rFonts w:asciiTheme="minorHAnsi" w:hAnsiTheme="minorHAnsi" w:cstheme="minorHAnsi"/>
        </w:rPr>
      </w:pPr>
    </w:p>
    <w:p w:rsidR="004B7644" w:rsidRPr="004B7644" w:rsidRDefault="004B7644" w:rsidP="004B7644">
      <w:pPr>
        <w:tabs>
          <w:tab w:val="left" w:pos="1402"/>
        </w:tabs>
        <w:ind w:left="720"/>
        <w:rPr>
          <w:rFonts w:asciiTheme="minorHAnsi" w:hAnsiTheme="minorHAnsi" w:cstheme="minorHAnsi"/>
        </w:rPr>
      </w:pPr>
    </w:p>
    <w:p w:rsidR="004B7644" w:rsidRPr="004B7644" w:rsidRDefault="004B7644" w:rsidP="009F0237">
      <w:pPr>
        <w:pStyle w:val="ListParagraph"/>
        <w:numPr>
          <w:ilvl w:val="0"/>
          <w:numId w:val="11"/>
        </w:numPr>
        <w:rPr>
          <w:rStyle w:val="selectable"/>
          <w:rFonts w:asciiTheme="minorHAnsi" w:hAnsiTheme="minorHAnsi" w:cstheme="minorHAnsi"/>
        </w:rPr>
      </w:pPr>
      <w:r w:rsidRPr="009F0237">
        <w:rPr>
          <w:rStyle w:val="selectable"/>
          <w:rFonts w:ascii="Open Sans" w:hAnsi="Open Sans" w:cs="Arial"/>
          <w:color w:val="000000"/>
          <w:lang w:val="en"/>
        </w:rPr>
        <w:t xml:space="preserve">College of Policing. 2021. </w:t>
      </w:r>
      <w:r w:rsidRPr="009F0237">
        <w:rPr>
          <w:rStyle w:val="selectable"/>
          <w:rFonts w:ascii="Open Sans" w:hAnsi="Open Sans" w:cs="Arial"/>
          <w:i/>
          <w:iCs/>
          <w:color w:val="000000"/>
          <w:lang w:val="en"/>
        </w:rPr>
        <w:t>Response Constable - College of Policing</w:t>
      </w:r>
      <w:r w:rsidRPr="009F0237">
        <w:rPr>
          <w:rStyle w:val="selectable"/>
          <w:rFonts w:ascii="Open Sans" w:hAnsi="Open Sans" w:cs="Arial"/>
          <w:color w:val="000000"/>
          <w:lang w:val="en"/>
        </w:rPr>
        <w:t>. [online] Available at: &lt;https://profdev.college.police.uk/professional-profile/test-9&gt; [Accessed 1 July 2021].</w:t>
      </w:r>
    </w:p>
    <w:p w:rsidR="004B7644" w:rsidRPr="004B7644" w:rsidRDefault="004B7644" w:rsidP="004B7644">
      <w:pPr>
        <w:ind w:left="360"/>
        <w:rPr>
          <w:rStyle w:val="selectable"/>
          <w:rFonts w:asciiTheme="minorHAnsi" w:hAnsiTheme="minorHAnsi" w:cstheme="minorHAnsi"/>
        </w:rPr>
      </w:pPr>
    </w:p>
    <w:p w:rsidR="004B7644" w:rsidRPr="004B7644" w:rsidRDefault="004B7644" w:rsidP="004B7644">
      <w:pPr>
        <w:pStyle w:val="ListParagraph"/>
        <w:numPr>
          <w:ilvl w:val="0"/>
          <w:numId w:val="11"/>
        </w:numPr>
        <w:rPr>
          <w:rFonts w:asciiTheme="minorHAnsi" w:hAnsiTheme="minorHAnsi" w:cstheme="minorHAnsi"/>
        </w:rPr>
      </w:pPr>
      <w:r>
        <w:rPr>
          <w:i/>
          <w:iCs/>
          <w:lang w:val="en"/>
        </w:rPr>
        <w:t>Confidence in the local police</w:t>
      </w:r>
      <w:r>
        <w:rPr>
          <w:lang w:val="en"/>
        </w:rPr>
        <w:t xml:space="preserve"> [Online]. GOV.UK (2021) Ethnicity facts and figures. Available at: www.ethnicity-facts-figures.service.gov.uk/crime-justice-and-the-law/policing/confidence-in-the-local-police/latest (Accessed: 4 July 2021).</w:t>
      </w:r>
    </w:p>
    <w:p w:rsidR="004B7644" w:rsidRPr="004B7644" w:rsidRDefault="004B7644" w:rsidP="004B7644">
      <w:pPr>
        <w:ind w:left="360"/>
        <w:rPr>
          <w:rFonts w:asciiTheme="minorHAnsi" w:hAnsiTheme="minorHAnsi" w:cstheme="minorHAnsi"/>
        </w:rPr>
      </w:pPr>
    </w:p>
    <w:p w:rsidR="004B7644" w:rsidRPr="00A117A4" w:rsidRDefault="004B7644" w:rsidP="004B7644">
      <w:pPr>
        <w:pStyle w:val="ListParagraph"/>
        <w:numPr>
          <w:ilvl w:val="0"/>
          <w:numId w:val="11"/>
        </w:numPr>
        <w:rPr>
          <w:rStyle w:val="selectable"/>
          <w:rFonts w:asciiTheme="minorHAnsi" w:hAnsiTheme="minorHAnsi" w:cstheme="minorHAnsi"/>
        </w:rPr>
      </w:pPr>
      <w:r>
        <w:rPr>
          <w:rStyle w:val="selectable"/>
          <w:rFonts w:ascii="Open Sans" w:hAnsi="Open Sans" w:cs="Arial"/>
          <w:color w:val="000000"/>
          <w:lang w:val="en"/>
        </w:rPr>
        <w:t>Gloucestershire.police.uk. 2021. [online] Available at: &lt;https://www.gloucestershire.police.uk/SysSiteAssets/foi-media/gloucestershire/policies/critical-i</w:t>
      </w:r>
      <w:r>
        <w:rPr>
          <w:rStyle w:val="selectable"/>
          <w:rFonts w:ascii="Open Sans" w:hAnsi="Open Sans" w:cs="Arial"/>
          <w:color w:val="000000"/>
          <w:lang w:val="en"/>
        </w:rPr>
        <w:t>ncident-policy&gt; [Accessed 4 June</w:t>
      </w:r>
      <w:r>
        <w:rPr>
          <w:rStyle w:val="selectable"/>
          <w:rFonts w:ascii="Open Sans" w:hAnsi="Open Sans" w:cs="Arial"/>
          <w:color w:val="000000"/>
          <w:lang w:val="en"/>
        </w:rPr>
        <w:t xml:space="preserve"> 2021].</w:t>
      </w:r>
    </w:p>
    <w:p w:rsidR="00A117A4" w:rsidRPr="00A117A4" w:rsidRDefault="00A117A4" w:rsidP="00A117A4">
      <w:pPr>
        <w:pStyle w:val="ListParagraph"/>
        <w:rPr>
          <w:rStyle w:val="selectable"/>
          <w:rFonts w:asciiTheme="minorHAnsi" w:hAnsiTheme="minorHAnsi" w:cstheme="minorHAnsi"/>
        </w:rPr>
      </w:pPr>
    </w:p>
    <w:p w:rsidR="00A117A4" w:rsidRPr="004B7644" w:rsidRDefault="00A117A4" w:rsidP="00A117A4">
      <w:pPr>
        <w:pStyle w:val="ListParagraph"/>
        <w:numPr>
          <w:ilvl w:val="0"/>
          <w:numId w:val="11"/>
        </w:numPr>
        <w:rPr>
          <w:rStyle w:val="selectable"/>
          <w:rFonts w:asciiTheme="minorHAnsi" w:hAnsiTheme="minorHAnsi" w:cstheme="minorHAnsi"/>
        </w:rPr>
      </w:pPr>
      <w:r>
        <w:rPr>
          <w:rStyle w:val="selectable"/>
          <w:rFonts w:asciiTheme="minorHAnsi" w:hAnsiTheme="minorHAnsi" w:cstheme="minorHAnsi"/>
        </w:rPr>
        <w:t xml:space="preserve">GOV.UK (2021) Stop and Search. Available at: </w:t>
      </w:r>
      <w:hyperlink r:id="rId8" w:history="1">
        <w:r w:rsidRPr="00B53F40">
          <w:rPr>
            <w:rStyle w:val="Hyperlink"/>
            <w:rFonts w:asciiTheme="minorHAnsi" w:hAnsiTheme="minorHAnsi" w:cstheme="minorHAnsi"/>
          </w:rPr>
          <w:t>https://www.ethnicity-facts-figures.service.gov.uk/crime-justice-and-the-law/policing/stop-and-search/latest</w:t>
        </w:r>
      </w:hyperlink>
      <w:r>
        <w:rPr>
          <w:rStyle w:val="selectable"/>
          <w:rFonts w:asciiTheme="minorHAnsi" w:hAnsiTheme="minorHAnsi" w:cstheme="minorHAnsi"/>
        </w:rPr>
        <w:t>. Accessed: 6</w:t>
      </w:r>
      <w:r w:rsidRPr="00A117A4">
        <w:rPr>
          <w:rStyle w:val="selectable"/>
          <w:rFonts w:asciiTheme="minorHAnsi" w:hAnsiTheme="minorHAnsi" w:cstheme="minorHAnsi"/>
          <w:vertAlign w:val="superscript"/>
        </w:rPr>
        <w:t>th</w:t>
      </w:r>
      <w:r>
        <w:rPr>
          <w:rStyle w:val="selectable"/>
          <w:rFonts w:asciiTheme="minorHAnsi" w:hAnsiTheme="minorHAnsi" w:cstheme="minorHAnsi"/>
        </w:rPr>
        <w:t xml:space="preserve"> June 2021)</w:t>
      </w:r>
    </w:p>
    <w:p w:rsidR="004B7644" w:rsidRPr="00A117A4" w:rsidRDefault="004B7644" w:rsidP="00A117A4">
      <w:pPr>
        <w:rPr>
          <w:rStyle w:val="selectable"/>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Style w:val="selectable"/>
          <w:rFonts w:ascii="Open Sans" w:hAnsi="Open Sans" w:cs="Arial"/>
          <w:color w:val="000000"/>
          <w:lang w:val="en"/>
        </w:rPr>
        <w:t xml:space="preserve">GOV.UK (2021) Pace and Criminal Evidence Act 1984. Available at: </w:t>
      </w:r>
      <w:hyperlink r:id="rId9" w:history="1">
        <w:r w:rsidRPr="00B53F40">
          <w:rPr>
            <w:rStyle w:val="Hyperlink"/>
            <w:rFonts w:asciiTheme="minorHAnsi" w:hAnsiTheme="minorHAnsi" w:cstheme="minorHAnsi"/>
          </w:rPr>
          <w:t>https://www.gov.uk/guidance/police-and-criminal-evidence-act-1984-pace-codes-of-practice</w:t>
        </w:r>
      </w:hyperlink>
      <w:r>
        <w:rPr>
          <w:rFonts w:asciiTheme="minorHAnsi" w:hAnsiTheme="minorHAnsi" w:cstheme="minorHAnsi"/>
        </w:rPr>
        <w:t xml:space="preserve"> (Accessed: 5</w:t>
      </w:r>
      <w:r w:rsidRPr="00B95F93">
        <w:rPr>
          <w:rFonts w:asciiTheme="minorHAnsi" w:hAnsiTheme="minorHAnsi" w:cstheme="minorHAnsi"/>
          <w:vertAlign w:val="superscript"/>
        </w:rPr>
        <w:t>th</w:t>
      </w:r>
      <w:r>
        <w:rPr>
          <w:rFonts w:asciiTheme="minorHAnsi" w:hAnsiTheme="minorHAnsi" w:cstheme="minorHAnsi"/>
        </w:rPr>
        <w:t xml:space="preserve"> June 2021).</w:t>
      </w:r>
    </w:p>
    <w:p w:rsidR="00A117A4" w:rsidRPr="00A117A4" w:rsidRDefault="00A117A4" w:rsidP="00A117A4">
      <w:pPr>
        <w:ind w:left="360"/>
        <w:rPr>
          <w:rFonts w:asciiTheme="minorHAnsi" w:hAnsiTheme="minorHAnsi" w:cstheme="minorHAnsi"/>
        </w:rPr>
      </w:pPr>
    </w:p>
    <w:p w:rsidR="004B7644" w:rsidRDefault="004B7644" w:rsidP="004B7644">
      <w:pPr>
        <w:pStyle w:val="ListParagraph"/>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Hilliard, J (2019) </w:t>
      </w:r>
      <w:r w:rsidRPr="004B7644">
        <w:rPr>
          <w:rFonts w:asciiTheme="minorHAnsi" w:hAnsiTheme="minorHAnsi" w:cstheme="minorHAnsi"/>
          <w:i/>
        </w:rPr>
        <w:t>Police at highest risk for suicide than any other profession</w:t>
      </w:r>
      <w:r>
        <w:rPr>
          <w:rFonts w:asciiTheme="minorHAnsi" w:hAnsiTheme="minorHAnsi" w:cstheme="minorHAnsi"/>
        </w:rPr>
        <w:t xml:space="preserve">. Available at: </w:t>
      </w:r>
      <w:hyperlink r:id="rId10" w:history="1">
        <w:r w:rsidRPr="007D151D">
          <w:rPr>
            <w:rStyle w:val="Hyperlink"/>
            <w:rFonts w:asciiTheme="minorHAnsi" w:hAnsiTheme="minorHAnsi" w:cstheme="minorHAnsi"/>
          </w:rPr>
          <w:t>www.addictioncentre.com/news/2019/09/police-at-highest-risk-for-suicide-than-any-profession</w:t>
        </w:r>
      </w:hyperlink>
      <w:r>
        <w:rPr>
          <w:rFonts w:asciiTheme="minorHAnsi" w:hAnsiTheme="minorHAnsi" w:cstheme="minorHAnsi"/>
        </w:rPr>
        <w:t>.</w:t>
      </w:r>
      <w:r>
        <w:rPr>
          <w:rFonts w:asciiTheme="minorHAnsi" w:hAnsiTheme="minorHAnsi" w:cstheme="minorHAnsi"/>
        </w:rPr>
        <w:t xml:space="preserve"> (Accessed 30</w:t>
      </w:r>
      <w:r w:rsidRPr="003166DD">
        <w:rPr>
          <w:rFonts w:asciiTheme="minorHAnsi" w:hAnsiTheme="minorHAnsi" w:cstheme="minorHAnsi"/>
          <w:vertAlign w:val="superscript"/>
        </w:rPr>
        <w:t>th</w:t>
      </w:r>
      <w:r>
        <w:rPr>
          <w:rFonts w:asciiTheme="minorHAnsi" w:hAnsiTheme="minorHAnsi" w:cstheme="minorHAnsi"/>
        </w:rPr>
        <w:t xml:space="preserve"> June)</w:t>
      </w:r>
    </w:p>
    <w:p w:rsidR="004B7644" w:rsidRPr="004B7644" w:rsidRDefault="004B7644" w:rsidP="004B7644">
      <w:pPr>
        <w:pStyle w:val="ListParagraph"/>
        <w:rPr>
          <w:rFonts w:asciiTheme="minorHAnsi" w:hAnsiTheme="minorHAnsi" w:cstheme="minorHAnsi"/>
        </w:rPr>
      </w:pPr>
    </w:p>
    <w:p w:rsidR="004B7644" w:rsidRDefault="004B7644" w:rsidP="004B7644">
      <w:pPr>
        <w:pStyle w:val="ListParagraph"/>
        <w:rPr>
          <w:rFonts w:asciiTheme="minorHAnsi" w:hAnsiTheme="minorHAnsi" w:cstheme="minorHAnsi"/>
        </w:rPr>
      </w:pPr>
    </w:p>
    <w:p w:rsidR="004B7644" w:rsidRPr="004B7644" w:rsidRDefault="004B7644" w:rsidP="004B7644">
      <w:pPr>
        <w:pStyle w:val="ListParagraph"/>
        <w:numPr>
          <w:ilvl w:val="0"/>
          <w:numId w:val="11"/>
        </w:numPr>
        <w:rPr>
          <w:rStyle w:val="Emphasis"/>
          <w:rFonts w:asciiTheme="minorHAnsi" w:hAnsiTheme="minorHAnsi" w:cstheme="minorHAnsi"/>
          <w:i w:val="0"/>
          <w:iCs w:val="0"/>
        </w:rPr>
      </w:pPr>
      <w:r>
        <w:rPr>
          <w:rFonts w:ascii="Segoe UI" w:hAnsi="Segoe UI" w:cs="Segoe UI"/>
          <w:color w:val="212529"/>
          <w:lang w:val="en"/>
        </w:rPr>
        <w:t xml:space="preserve">Home Office, </w:t>
      </w:r>
      <w:r>
        <w:rPr>
          <w:rStyle w:val="Emphasis"/>
          <w:rFonts w:ascii="Segoe UI" w:hAnsi="Segoe UI" w:cs="Segoe UI"/>
          <w:color w:val="212529"/>
          <w:lang w:val="en"/>
        </w:rPr>
        <w:t>The Stephen Lawrence Inquiry: Report of an Inquiry by Sir William Mcpherson of Cluny</w:t>
      </w:r>
      <w:r>
        <w:rPr>
          <w:rFonts w:ascii="Segoe UI" w:hAnsi="Segoe UI" w:cs="Segoe UI"/>
          <w:color w:val="212529"/>
          <w:lang w:val="en"/>
        </w:rPr>
        <w:t xml:space="preserve">, (Cm 4262 I, 1999), Riches, J., ‘Institutional racism – a new look’ </w:t>
      </w:r>
      <w:r>
        <w:rPr>
          <w:rStyle w:val="Emphasis"/>
          <w:rFonts w:ascii="Segoe UI" w:hAnsi="Segoe UI" w:cs="Segoe UI"/>
          <w:color w:val="212529"/>
          <w:lang w:val="en"/>
        </w:rPr>
        <w:t>[2003] Prison Serv J 149</w:t>
      </w:r>
    </w:p>
    <w:p w:rsidR="004B7644" w:rsidRPr="004B7644" w:rsidRDefault="004B7644" w:rsidP="004B7644">
      <w:pPr>
        <w:pStyle w:val="ListParagraph"/>
        <w:rPr>
          <w:rStyle w:val="Emphasis"/>
          <w:rFonts w:asciiTheme="minorHAnsi" w:hAnsiTheme="minorHAnsi" w:cstheme="minorHAnsi"/>
          <w:i w:val="0"/>
          <w:iCs w:val="0"/>
        </w:rPr>
      </w:pPr>
    </w:p>
    <w:p w:rsidR="004B7644" w:rsidRDefault="004B7644" w:rsidP="004B7644">
      <w:pPr>
        <w:pStyle w:val="ListParagraph"/>
        <w:numPr>
          <w:ilvl w:val="0"/>
          <w:numId w:val="11"/>
        </w:numPr>
        <w:rPr>
          <w:rFonts w:asciiTheme="minorHAnsi" w:hAnsiTheme="minorHAnsi" w:cstheme="minorHAnsi"/>
        </w:rPr>
      </w:pPr>
      <w:r w:rsidRPr="004B7644">
        <w:rPr>
          <w:rFonts w:asciiTheme="minorHAnsi" w:hAnsiTheme="minorHAnsi" w:cstheme="minorHAnsi"/>
        </w:rPr>
        <w:t xml:space="preserve">Innes, M. (2014) </w:t>
      </w:r>
      <w:r w:rsidRPr="004B7644">
        <w:rPr>
          <w:rFonts w:asciiTheme="minorHAnsi" w:hAnsiTheme="minorHAnsi" w:cstheme="minorHAnsi"/>
          <w:i/>
        </w:rPr>
        <w:t xml:space="preserve">Signal Crime. Reactions to Crime and Social Control. </w:t>
      </w:r>
      <w:r w:rsidRPr="004B7644">
        <w:rPr>
          <w:rFonts w:asciiTheme="minorHAnsi" w:hAnsiTheme="minorHAnsi" w:cstheme="minorHAnsi"/>
        </w:rPr>
        <w:t>OUP. Oxford.</w:t>
      </w:r>
    </w:p>
    <w:p w:rsidR="004B7644" w:rsidRPr="004B7644" w:rsidRDefault="004B7644" w:rsidP="004B7644">
      <w:pPr>
        <w:pStyle w:val="ListParagraph"/>
        <w:rPr>
          <w:rFonts w:asciiTheme="minorHAnsi" w:hAnsiTheme="minorHAnsi" w:cstheme="minorHAnsi"/>
        </w:rPr>
      </w:pPr>
    </w:p>
    <w:p w:rsidR="004B7644" w:rsidRPr="004B7644" w:rsidRDefault="004B7644" w:rsidP="004B7644">
      <w:pPr>
        <w:pStyle w:val="ListParagraph"/>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Iskra Golec, I., Barnes-Farrell, J. &amp; Bohle, P. (2016) </w:t>
      </w:r>
      <w:r>
        <w:rPr>
          <w:rFonts w:asciiTheme="minorHAnsi" w:hAnsiTheme="minorHAnsi" w:cstheme="minorHAnsi"/>
          <w:i/>
        </w:rPr>
        <w:t xml:space="preserve">Social and Family Issues in Shift Work and Non Standard Working Hours. </w:t>
      </w:r>
      <w:r>
        <w:rPr>
          <w:rFonts w:asciiTheme="minorHAnsi" w:hAnsiTheme="minorHAnsi" w:cstheme="minorHAnsi"/>
        </w:rPr>
        <w:t>EBOOK.</w:t>
      </w:r>
      <w:r w:rsidR="00A117A4">
        <w:rPr>
          <w:rFonts w:asciiTheme="minorHAnsi" w:hAnsiTheme="minorHAnsi" w:cstheme="minorHAnsi"/>
        </w:rPr>
        <w:t xml:space="preserve"> P22</w:t>
      </w:r>
      <w:r>
        <w:rPr>
          <w:rFonts w:asciiTheme="minorHAnsi" w:hAnsiTheme="minorHAnsi" w:cstheme="minorHAnsi"/>
        </w:rPr>
        <w:t xml:space="preserve"> [N.D]</w:t>
      </w:r>
    </w:p>
    <w:p w:rsidR="004B7644" w:rsidRDefault="004B7644" w:rsidP="004B7644">
      <w:pPr>
        <w:pStyle w:val="ListParagraph"/>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JESIP (2021) </w:t>
      </w:r>
      <w:r>
        <w:rPr>
          <w:rFonts w:asciiTheme="minorHAnsi" w:hAnsiTheme="minorHAnsi" w:cstheme="minorHAnsi"/>
          <w:i/>
        </w:rPr>
        <w:t xml:space="preserve">What is JESIP? </w:t>
      </w:r>
      <w:r>
        <w:rPr>
          <w:rFonts w:asciiTheme="minorHAnsi" w:hAnsiTheme="minorHAnsi" w:cstheme="minorHAnsi"/>
        </w:rPr>
        <w:t xml:space="preserve">Available at: </w:t>
      </w:r>
      <w:hyperlink r:id="rId11" w:history="1">
        <w:r w:rsidRPr="007D151D">
          <w:rPr>
            <w:rStyle w:val="Hyperlink"/>
            <w:rFonts w:asciiTheme="minorHAnsi" w:hAnsiTheme="minorHAnsi" w:cstheme="minorHAnsi"/>
          </w:rPr>
          <w:t>www.jesip.org.uk</w:t>
        </w:r>
      </w:hyperlink>
      <w:r>
        <w:rPr>
          <w:rStyle w:val="Hyperlink"/>
          <w:rFonts w:asciiTheme="minorHAnsi" w:hAnsiTheme="minorHAnsi" w:cstheme="minorHAnsi"/>
        </w:rPr>
        <w:t xml:space="preserve">.  </w:t>
      </w:r>
      <w:r w:rsidRPr="004B7644">
        <w:rPr>
          <w:rFonts w:asciiTheme="minorHAnsi" w:hAnsiTheme="minorHAnsi" w:cstheme="minorHAnsi"/>
        </w:rPr>
        <w:t>(Accessed: 1</w:t>
      </w:r>
      <w:r w:rsidRPr="004B7644">
        <w:rPr>
          <w:rFonts w:asciiTheme="minorHAnsi" w:hAnsiTheme="minorHAnsi" w:cstheme="minorHAnsi"/>
          <w:vertAlign w:val="superscript"/>
        </w:rPr>
        <w:t>st</w:t>
      </w:r>
      <w:r w:rsidRPr="004B7644">
        <w:rPr>
          <w:rFonts w:asciiTheme="minorHAnsi" w:hAnsiTheme="minorHAnsi" w:cstheme="minorHAnsi"/>
        </w:rPr>
        <w:t xml:space="preserve"> July 2021)</w:t>
      </w:r>
    </w:p>
    <w:p w:rsidR="004B7644" w:rsidRPr="004B7644" w:rsidRDefault="004B7644" w:rsidP="004B7644">
      <w:pPr>
        <w:pStyle w:val="ListParagraph"/>
        <w:rPr>
          <w:rFonts w:asciiTheme="minorHAnsi" w:hAnsiTheme="minorHAnsi" w:cstheme="minorHAnsi"/>
        </w:rPr>
      </w:pPr>
    </w:p>
    <w:p w:rsidR="004B7644" w:rsidRDefault="004B7644" w:rsidP="004B7644">
      <w:pPr>
        <w:pStyle w:val="ListParagraph"/>
        <w:rPr>
          <w:rFonts w:asciiTheme="minorHAnsi" w:hAnsiTheme="minorHAnsi" w:cstheme="minorHAnsi"/>
        </w:rPr>
      </w:pPr>
    </w:p>
    <w:p w:rsidR="004B7644" w:rsidRDefault="004B7644" w:rsidP="004B7644">
      <w:pPr>
        <w:numPr>
          <w:ilvl w:val="0"/>
          <w:numId w:val="11"/>
        </w:numPr>
        <w:tabs>
          <w:tab w:val="left" w:pos="1402"/>
        </w:tabs>
        <w:rPr>
          <w:rFonts w:asciiTheme="minorHAnsi" w:hAnsiTheme="minorHAnsi" w:cstheme="minorHAnsi"/>
        </w:rPr>
      </w:pPr>
      <w:r w:rsidRPr="00086571">
        <w:rPr>
          <w:rFonts w:asciiTheme="minorHAnsi" w:hAnsiTheme="minorHAnsi" w:cstheme="minorHAnsi"/>
        </w:rPr>
        <w:t xml:space="preserve">JESIP. 2020. JESIP - </w:t>
      </w:r>
      <w:r w:rsidRPr="004B7644">
        <w:rPr>
          <w:rFonts w:asciiTheme="minorHAnsi" w:hAnsiTheme="minorHAnsi" w:cstheme="minorHAnsi"/>
          <w:i/>
        </w:rPr>
        <w:t>Working together, Saving Lives</w:t>
      </w:r>
      <w:r w:rsidRPr="00086571">
        <w:rPr>
          <w:rFonts w:asciiTheme="minorHAnsi" w:hAnsiTheme="minorHAnsi" w:cstheme="minorHAnsi"/>
        </w:rPr>
        <w:t>. Available at: </w:t>
      </w:r>
      <w:hyperlink r:id="rId12" w:history="1">
        <w:r w:rsidRPr="00B53F40">
          <w:rPr>
            <w:rStyle w:val="Hyperlink"/>
            <w:rFonts w:asciiTheme="minorHAnsi" w:hAnsiTheme="minorHAnsi" w:cstheme="minorHAnsi"/>
          </w:rPr>
          <w:t>https://jesip.org.uk/home</w:t>
        </w:r>
      </w:hyperlink>
      <w:r w:rsidRPr="00086571">
        <w:rPr>
          <w:rFonts w:asciiTheme="minorHAnsi" w:hAnsiTheme="minorHAnsi" w:cstheme="minorHAnsi"/>
        </w:rPr>
        <w:t>.</w:t>
      </w:r>
    </w:p>
    <w:p w:rsidR="004B7644" w:rsidRDefault="004B7644" w:rsidP="004B7644">
      <w:pPr>
        <w:pStyle w:val="ListParagraph"/>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Lambert, S. (2021). </w:t>
      </w:r>
      <w:r>
        <w:rPr>
          <w:rFonts w:asciiTheme="minorHAnsi" w:hAnsiTheme="minorHAnsi" w:cstheme="minorHAnsi"/>
          <w:i/>
        </w:rPr>
        <w:t xml:space="preserve">Number of Social Media Users in 2021/2022: Demographics and predictions. </w:t>
      </w:r>
      <w:r>
        <w:rPr>
          <w:rFonts w:asciiTheme="minorHAnsi" w:hAnsiTheme="minorHAnsi" w:cstheme="minorHAnsi"/>
        </w:rPr>
        <w:t xml:space="preserve">Available at: </w:t>
      </w:r>
      <w:hyperlink r:id="rId13" w:history="1">
        <w:r w:rsidRPr="00C67E40">
          <w:rPr>
            <w:rStyle w:val="Hyperlink"/>
            <w:rFonts w:asciiTheme="minorHAnsi" w:hAnsiTheme="minorHAnsi" w:cstheme="minorHAnsi"/>
          </w:rPr>
          <w:t>https://financesonline.com/number-of-social-media-users/</w:t>
        </w:r>
      </w:hyperlink>
      <w:r>
        <w:rPr>
          <w:rStyle w:val="Hyperlink"/>
          <w:rFonts w:asciiTheme="minorHAnsi" w:hAnsiTheme="minorHAnsi" w:cstheme="minorHAnsi"/>
        </w:rPr>
        <w:t xml:space="preserve"> </w:t>
      </w:r>
      <w:r w:rsidRPr="003166DD">
        <w:rPr>
          <w:rFonts w:asciiTheme="minorHAnsi" w:hAnsiTheme="minorHAnsi" w:cstheme="minorHAnsi"/>
        </w:rPr>
        <w:t>(Acessed 25</w:t>
      </w:r>
      <w:r w:rsidRPr="003166DD">
        <w:rPr>
          <w:rFonts w:asciiTheme="minorHAnsi" w:hAnsiTheme="minorHAnsi" w:cstheme="minorHAnsi"/>
          <w:vertAlign w:val="superscript"/>
        </w:rPr>
        <w:t>th</w:t>
      </w:r>
      <w:r w:rsidRPr="003166DD">
        <w:rPr>
          <w:rFonts w:asciiTheme="minorHAnsi" w:hAnsiTheme="minorHAnsi" w:cstheme="minorHAnsi"/>
        </w:rPr>
        <w:t xml:space="preserve"> June)</w:t>
      </w:r>
    </w:p>
    <w:p w:rsidR="004B7644" w:rsidRPr="004B7644" w:rsidRDefault="004B7644" w:rsidP="004B7644">
      <w:pPr>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Legislation.gov.uk (N.D) Police and Criminal Evidence Act 1984. Available at: </w:t>
      </w:r>
      <w:hyperlink r:id="rId14" w:history="1">
        <w:r w:rsidRPr="00B53F40">
          <w:rPr>
            <w:rStyle w:val="Hyperlink"/>
            <w:rFonts w:asciiTheme="minorHAnsi" w:hAnsiTheme="minorHAnsi" w:cstheme="minorHAnsi"/>
          </w:rPr>
          <w:t>https://www.legislation.gov.uk/ukpga/1984/60/section/1</w:t>
        </w:r>
      </w:hyperlink>
      <w:r>
        <w:rPr>
          <w:rFonts w:asciiTheme="minorHAnsi" w:hAnsiTheme="minorHAnsi" w:cstheme="minorHAnsi"/>
        </w:rPr>
        <w:t xml:space="preserve"> (Accessed 10th June 2021).</w:t>
      </w:r>
    </w:p>
    <w:p w:rsidR="004B7644" w:rsidRPr="004B7644" w:rsidRDefault="004B7644" w:rsidP="004B7644">
      <w:pPr>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Legislation.gov.uk (N.D) Police and Criminal Evidence Act 1984. Available at: </w:t>
      </w:r>
      <w:r w:rsidRPr="00B95F93">
        <w:rPr>
          <w:rFonts w:asciiTheme="minorHAnsi" w:hAnsiTheme="minorHAnsi" w:cstheme="minorHAnsi"/>
        </w:rPr>
        <w:t>https://www.legislatio</w:t>
      </w:r>
      <w:r>
        <w:rPr>
          <w:rFonts w:asciiTheme="minorHAnsi" w:hAnsiTheme="minorHAnsi" w:cstheme="minorHAnsi"/>
        </w:rPr>
        <w:t>n.gov.uk/ukpga/1984/60/section/23</w:t>
      </w:r>
      <w:r>
        <w:rPr>
          <w:rFonts w:asciiTheme="minorHAnsi" w:hAnsiTheme="minorHAnsi" w:cstheme="minorHAnsi"/>
        </w:rPr>
        <w:t xml:space="preserve"> (Accessed </w:t>
      </w:r>
      <w:r>
        <w:rPr>
          <w:rFonts w:asciiTheme="minorHAnsi" w:hAnsiTheme="minorHAnsi" w:cstheme="minorHAnsi"/>
        </w:rPr>
        <w:t>10th June</w:t>
      </w:r>
      <w:r>
        <w:rPr>
          <w:rFonts w:asciiTheme="minorHAnsi" w:hAnsiTheme="minorHAnsi" w:cstheme="minorHAnsi"/>
        </w:rPr>
        <w:t xml:space="preserve"> 2021).</w:t>
      </w:r>
    </w:p>
    <w:p w:rsidR="004B7644" w:rsidRPr="004B7644" w:rsidRDefault="004B7644" w:rsidP="004B7644">
      <w:pPr>
        <w:rPr>
          <w:rFonts w:asciiTheme="minorHAnsi" w:hAnsiTheme="minorHAnsi" w:cstheme="minorHAnsi"/>
        </w:rPr>
      </w:pPr>
    </w:p>
    <w:p w:rsidR="004B7644" w:rsidRDefault="004B7644" w:rsidP="004B7644">
      <w:pPr>
        <w:pStyle w:val="ListParagraph"/>
        <w:numPr>
          <w:ilvl w:val="0"/>
          <w:numId w:val="11"/>
        </w:numPr>
        <w:spacing w:before="90"/>
      </w:pPr>
      <w:r>
        <w:t xml:space="preserve">Millar, A., Devaney, J. and Butler, M. </w:t>
      </w:r>
      <w:r w:rsidRPr="004B7644">
        <w:rPr>
          <w:i/>
        </w:rPr>
        <w:t>Emotional Intelligence: Challenging the perceptions and efficiency of ‘soft skills’ of policing incident of domestic abuse involving children</w:t>
      </w:r>
      <w:r>
        <w:t xml:space="preserve">. J Fam Viol 34. 577-588 (2019) </w:t>
      </w:r>
      <w:r w:rsidRPr="005B6A80">
        <w:t>https://doi.org/10.1007/s10896-018-0018-9</w:t>
      </w:r>
    </w:p>
    <w:p w:rsidR="004B7644" w:rsidRDefault="004B7644" w:rsidP="004B7644">
      <w:pPr>
        <w:pStyle w:val="ListParagraph"/>
        <w:numPr>
          <w:ilvl w:val="0"/>
          <w:numId w:val="11"/>
        </w:numPr>
        <w:spacing w:before="90"/>
      </w:pPr>
    </w:p>
    <w:p w:rsidR="004B7644" w:rsidRPr="004B7644" w:rsidRDefault="004B7644" w:rsidP="004B7644">
      <w:pPr>
        <w:pStyle w:val="ListParagraph"/>
        <w:numPr>
          <w:ilvl w:val="0"/>
          <w:numId w:val="11"/>
        </w:numPr>
        <w:rPr>
          <w:rFonts w:asciiTheme="minorHAnsi" w:hAnsiTheme="minorHAnsi" w:cstheme="minorHAnsi"/>
        </w:rPr>
      </w:pPr>
      <w:r w:rsidRPr="009F0237">
        <w:rPr>
          <w:rFonts w:ascii="Open Sans" w:hAnsi="Open Sans"/>
          <w:color w:val="323132"/>
          <w:sz w:val="21"/>
          <w:szCs w:val="21"/>
          <w:lang w:val="en"/>
        </w:rPr>
        <w:t>Myhill</w:t>
      </w:r>
      <w:r>
        <w:rPr>
          <w:rFonts w:ascii="Open Sans" w:hAnsi="Open Sans"/>
          <w:color w:val="323132"/>
          <w:sz w:val="21"/>
          <w:szCs w:val="21"/>
          <w:lang w:val="en"/>
        </w:rPr>
        <w:t>,</w:t>
      </w:r>
      <w:r w:rsidRPr="009F0237">
        <w:rPr>
          <w:rFonts w:ascii="Open Sans" w:hAnsi="Open Sans"/>
          <w:color w:val="323132"/>
          <w:sz w:val="21"/>
          <w:szCs w:val="21"/>
          <w:lang w:val="en"/>
        </w:rPr>
        <w:t xml:space="preserve"> A</w:t>
      </w:r>
      <w:r>
        <w:rPr>
          <w:rFonts w:ascii="Open Sans" w:hAnsi="Open Sans"/>
          <w:color w:val="323132"/>
          <w:sz w:val="21"/>
          <w:szCs w:val="21"/>
          <w:lang w:val="en"/>
        </w:rPr>
        <w:t>. &amp;</w:t>
      </w:r>
      <w:r w:rsidRPr="009F0237">
        <w:rPr>
          <w:rFonts w:ascii="Open Sans" w:hAnsi="Open Sans"/>
          <w:color w:val="323132"/>
          <w:sz w:val="21"/>
          <w:szCs w:val="21"/>
          <w:lang w:val="en"/>
        </w:rPr>
        <w:t xml:space="preserve"> Bradford</w:t>
      </w:r>
      <w:r>
        <w:rPr>
          <w:rFonts w:ascii="Open Sans" w:hAnsi="Open Sans"/>
          <w:color w:val="323132"/>
          <w:sz w:val="21"/>
          <w:szCs w:val="21"/>
          <w:lang w:val="en"/>
        </w:rPr>
        <w:t>,</w:t>
      </w:r>
      <w:r w:rsidRPr="009F0237">
        <w:rPr>
          <w:rFonts w:ascii="Open Sans" w:hAnsi="Open Sans"/>
          <w:color w:val="323132"/>
          <w:sz w:val="21"/>
          <w:szCs w:val="21"/>
          <w:lang w:val="en"/>
        </w:rPr>
        <w:t xml:space="preserve"> B</w:t>
      </w:r>
      <w:r>
        <w:rPr>
          <w:rFonts w:ascii="Open Sans" w:hAnsi="Open Sans"/>
          <w:color w:val="323132"/>
          <w:sz w:val="21"/>
          <w:szCs w:val="21"/>
          <w:lang w:val="en"/>
        </w:rPr>
        <w:t>.</w:t>
      </w:r>
      <w:r w:rsidRPr="009F0237">
        <w:rPr>
          <w:rFonts w:ascii="Open Sans" w:hAnsi="Open Sans"/>
          <w:color w:val="323132"/>
          <w:sz w:val="21"/>
          <w:szCs w:val="21"/>
          <w:lang w:val="en"/>
        </w:rPr>
        <w:t xml:space="preserve"> (2012) “</w:t>
      </w:r>
      <w:r w:rsidRPr="004B7644">
        <w:rPr>
          <w:rFonts w:ascii="Open Sans" w:hAnsi="Open Sans"/>
          <w:i/>
          <w:sz w:val="21"/>
          <w:szCs w:val="21"/>
          <w:lang w:val="en"/>
        </w:rPr>
        <w:t>Can police enhance public confidence by improving quality of service? Results from two surveys in England and Wales</w:t>
      </w:r>
      <w:r w:rsidRPr="009F0237">
        <w:rPr>
          <w:rFonts w:ascii="Open Sans" w:hAnsi="Open Sans"/>
          <w:color w:val="323132"/>
          <w:sz w:val="21"/>
          <w:szCs w:val="21"/>
          <w:lang w:val="en"/>
        </w:rPr>
        <w:t>”, Policing and Society 22, pp 397 to 425</w:t>
      </w:r>
    </w:p>
    <w:p w:rsidR="004B7644" w:rsidRPr="004B7644" w:rsidRDefault="004B7644" w:rsidP="004B7644">
      <w:pPr>
        <w:ind w:left="360"/>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NFCC Fire Central Programme Office (2021) </w:t>
      </w:r>
      <w:r>
        <w:rPr>
          <w:rFonts w:asciiTheme="minorHAnsi" w:hAnsiTheme="minorHAnsi" w:cstheme="minorHAnsi"/>
          <w:i/>
        </w:rPr>
        <w:t>Major Incidents.</w:t>
      </w:r>
      <w:r>
        <w:rPr>
          <w:rFonts w:asciiTheme="minorHAnsi" w:hAnsiTheme="minorHAnsi" w:cstheme="minorHAnsi"/>
        </w:rPr>
        <w:t xml:space="preserve"> Available at: </w:t>
      </w:r>
      <w:hyperlink r:id="rId15" w:history="1">
        <w:r w:rsidRPr="00C67E40">
          <w:rPr>
            <w:rStyle w:val="Hyperlink"/>
            <w:rFonts w:asciiTheme="minorHAnsi" w:hAnsiTheme="minorHAnsi" w:cstheme="minorHAnsi"/>
          </w:rPr>
          <w:t>https://www.ukfrs.com/guidance/major-incidents</w:t>
        </w:r>
      </w:hyperlink>
      <w:r>
        <w:rPr>
          <w:rStyle w:val="Hyperlink"/>
          <w:rFonts w:asciiTheme="minorHAnsi" w:hAnsiTheme="minorHAnsi" w:cstheme="minorHAnsi"/>
        </w:rPr>
        <w:t xml:space="preserve">. </w:t>
      </w:r>
      <w:r w:rsidRPr="003166DD">
        <w:rPr>
          <w:rFonts w:asciiTheme="minorHAnsi" w:hAnsiTheme="minorHAnsi" w:cstheme="minorHAnsi"/>
        </w:rPr>
        <w:t>(Accessed: 29</w:t>
      </w:r>
      <w:r w:rsidRPr="003166DD">
        <w:rPr>
          <w:rFonts w:asciiTheme="minorHAnsi" w:hAnsiTheme="minorHAnsi" w:cstheme="minorHAnsi"/>
          <w:vertAlign w:val="superscript"/>
        </w:rPr>
        <w:t>th</w:t>
      </w:r>
      <w:r w:rsidRPr="003166DD">
        <w:rPr>
          <w:rFonts w:asciiTheme="minorHAnsi" w:hAnsiTheme="minorHAnsi" w:cstheme="minorHAnsi"/>
        </w:rPr>
        <w:t xml:space="preserve"> June 2021)</w:t>
      </w:r>
    </w:p>
    <w:p w:rsidR="004B7644" w:rsidRPr="004B7644" w:rsidRDefault="004B7644" w:rsidP="004B7644">
      <w:pPr>
        <w:rPr>
          <w:rFonts w:asciiTheme="minorHAnsi" w:hAnsiTheme="minorHAnsi" w:cstheme="minorHAnsi"/>
        </w:rPr>
      </w:pPr>
    </w:p>
    <w:p w:rsidR="004B7644" w:rsidRDefault="004B7644" w:rsidP="004B7644">
      <w:pPr>
        <w:pStyle w:val="ListParagraph"/>
        <w:numPr>
          <w:ilvl w:val="0"/>
          <w:numId w:val="11"/>
        </w:numPr>
        <w:rPr>
          <w:rFonts w:asciiTheme="minorHAnsi" w:hAnsiTheme="minorHAnsi" w:cstheme="minorHAnsi"/>
        </w:rPr>
      </w:pPr>
      <w:r>
        <w:rPr>
          <w:rFonts w:asciiTheme="minorHAnsi" w:hAnsiTheme="minorHAnsi" w:cstheme="minorHAnsi"/>
        </w:rPr>
        <w:t xml:space="preserve">Ogunsakin, O. (N.D) </w:t>
      </w:r>
      <w:r>
        <w:rPr>
          <w:rFonts w:asciiTheme="minorHAnsi" w:hAnsiTheme="minorHAnsi" w:cstheme="minorHAnsi"/>
          <w:i/>
        </w:rPr>
        <w:t xml:space="preserve">Signal Crime, My Neighbourhood, My Police. </w:t>
      </w:r>
      <w:r>
        <w:rPr>
          <w:rFonts w:asciiTheme="minorHAnsi" w:hAnsiTheme="minorHAnsi" w:cstheme="minorHAnsi"/>
        </w:rPr>
        <w:t xml:space="preserve">Avaiable at: </w:t>
      </w:r>
      <w:hyperlink r:id="rId16" w:history="1">
        <w:r w:rsidRPr="00B53F40">
          <w:rPr>
            <w:rStyle w:val="Hyperlink"/>
            <w:rFonts w:asciiTheme="minorHAnsi" w:hAnsiTheme="minorHAnsi" w:cstheme="minorHAnsi"/>
          </w:rPr>
          <w:t>www.Lulu.com</w:t>
        </w:r>
      </w:hyperlink>
      <w:r>
        <w:rPr>
          <w:rFonts w:asciiTheme="minorHAnsi" w:hAnsiTheme="minorHAnsi" w:cstheme="minorHAnsi"/>
        </w:rPr>
        <w:t xml:space="preserve"> (Accessed: 20</w:t>
      </w:r>
      <w:r w:rsidRPr="004B7644">
        <w:rPr>
          <w:rFonts w:asciiTheme="minorHAnsi" w:hAnsiTheme="minorHAnsi" w:cstheme="minorHAnsi"/>
          <w:vertAlign w:val="superscript"/>
        </w:rPr>
        <w:t>th</w:t>
      </w:r>
      <w:r>
        <w:rPr>
          <w:rFonts w:asciiTheme="minorHAnsi" w:hAnsiTheme="minorHAnsi" w:cstheme="minorHAnsi"/>
        </w:rPr>
        <w:t xml:space="preserve"> June 2021)</w:t>
      </w:r>
    </w:p>
    <w:p w:rsidR="004B7644" w:rsidRPr="004B7644" w:rsidRDefault="004B7644" w:rsidP="004B7644">
      <w:pPr>
        <w:rPr>
          <w:rFonts w:asciiTheme="minorHAnsi" w:hAnsiTheme="minorHAnsi" w:cstheme="minorHAnsi"/>
        </w:rPr>
      </w:pPr>
    </w:p>
    <w:p w:rsidR="004B7644" w:rsidRDefault="004B7644" w:rsidP="004B7644">
      <w:pPr>
        <w:numPr>
          <w:ilvl w:val="0"/>
          <w:numId w:val="11"/>
        </w:numPr>
        <w:tabs>
          <w:tab w:val="left" w:pos="1402"/>
        </w:tabs>
        <w:rPr>
          <w:rFonts w:asciiTheme="minorHAnsi" w:hAnsiTheme="minorHAnsi" w:cstheme="minorHAnsi"/>
        </w:rPr>
      </w:pPr>
      <w:r w:rsidRPr="00086571">
        <w:rPr>
          <w:rFonts w:asciiTheme="minorHAnsi" w:hAnsiTheme="minorHAnsi" w:cstheme="minorHAnsi"/>
        </w:rPr>
        <w:t xml:space="preserve">Phillips, M., 2017. </w:t>
      </w:r>
      <w:r w:rsidRPr="004B7644">
        <w:rPr>
          <w:rFonts w:asciiTheme="minorHAnsi" w:hAnsiTheme="minorHAnsi" w:cstheme="minorHAnsi"/>
          <w:i/>
        </w:rPr>
        <w:t>Frontline first</w:t>
      </w:r>
      <w:r w:rsidRPr="00086571">
        <w:rPr>
          <w:rFonts w:asciiTheme="minorHAnsi" w:hAnsiTheme="minorHAnsi" w:cstheme="minorHAnsi"/>
        </w:rPr>
        <w:t>. </w:t>
      </w:r>
      <w:r w:rsidRPr="00086571">
        <w:rPr>
          <w:rFonts w:asciiTheme="minorHAnsi" w:hAnsiTheme="minorHAnsi" w:cstheme="minorHAnsi"/>
          <w:i/>
          <w:iCs/>
        </w:rPr>
        <w:t>Commercial Motor</w:t>
      </w:r>
      <w:r w:rsidRPr="00086571">
        <w:rPr>
          <w:rFonts w:asciiTheme="minorHAnsi" w:hAnsiTheme="minorHAnsi" w:cstheme="minorHAnsi"/>
        </w:rPr>
        <w:t>, 227(5744), pp.36–37</w:t>
      </w:r>
      <w:r>
        <w:rPr>
          <w:rFonts w:asciiTheme="minorHAnsi" w:hAnsiTheme="minorHAnsi" w:cstheme="minorHAnsi"/>
        </w:rPr>
        <w:t xml:space="preserve">.   </w:t>
      </w:r>
    </w:p>
    <w:p w:rsidR="004B7644" w:rsidRPr="00086571" w:rsidRDefault="004B7644" w:rsidP="004B7644">
      <w:pPr>
        <w:tabs>
          <w:tab w:val="left" w:pos="1402"/>
        </w:tabs>
        <w:rPr>
          <w:rFonts w:asciiTheme="minorHAnsi" w:hAnsiTheme="minorHAnsi" w:cstheme="minorHAnsi"/>
        </w:rPr>
      </w:pPr>
    </w:p>
    <w:p w:rsidR="004B7644" w:rsidRPr="004B7644" w:rsidRDefault="004B7644" w:rsidP="004B7644">
      <w:pPr>
        <w:pStyle w:val="ListParagraph"/>
        <w:numPr>
          <w:ilvl w:val="0"/>
          <w:numId w:val="11"/>
        </w:numPr>
        <w:rPr>
          <w:rFonts w:asciiTheme="minorHAnsi" w:hAnsiTheme="minorHAnsi" w:cstheme="minorHAnsi"/>
        </w:rPr>
      </w:pPr>
      <w:r>
        <w:rPr>
          <w:i/>
          <w:iCs/>
          <w:lang w:val="en"/>
        </w:rPr>
        <w:t>Police and Communities Together meetings</w:t>
      </w:r>
      <w:r>
        <w:rPr>
          <w:lang w:val="en"/>
        </w:rPr>
        <w:t xml:space="preserve"> [Online]. Durham County Council. Available at: www.durham.gov.uk/article/3876/Police-and-Communities-Together-meetings (Accessed: 4 July 2021).</w:t>
      </w:r>
    </w:p>
    <w:p w:rsidR="004B7644" w:rsidRPr="004B7644" w:rsidRDefault="004B7644" w:rsidP="004B7644">
      <w:pPr>
        <w:rPr>
          <w:rFonts w:asciiTheme="minorHAnsi" w:hAnsiTheme="minorHAnsi" w:cstheme="minorHAnsi"/>
        </w:rPr>
      </w:pPr>
    </w:p>
    <w:p w:rsidR="004B7644" w:rsidRDefault="004B7644" w:rsidP="004B7644">
      <w:pPr>
        <w:numPr>
          <w:ilvl w:val="0"/>
          <w:numId w:val="11"/>
        </w:numPr>
        <w:tabs>
          <w:tab w:val="left" w:pos="1402"/>
        </w:tabs>
        <w:rPr>
          <w:rFonts w:asciiTheme="minorHAnsi" w:hAnsiTheme="minorHAnsi" w:cstheme="minorHAnsi"/>
        </w:rPr>
      </w:pPr>
      <w:r w:rsidRPr="00086571">
        <w:rPr>
          <w:rFonts w:asciiTheme="minorHAnsi" w:hAnsiTheme="minorHAnsi" w:cstheme="minorHAnsi"/>
        </w:rPr>
        <w:t>P</w:t>
      </w:r>
      <w:r w:rsidR="00A117A4">
        <w:rPr>
          <w:rFonts w:asciiTheme="minorHAnsi" w:hAnsiTheme="minorHAnsi" w:cstheme="minorHAnsi"/>
        </w:rPr>
        <w:t>ollock, K.</w:t>
      </w:r>
      <w:r w:rsidRPr="00086571">
        <w:rPr>
          <w:rFonts w:asciiTheme="minorHAnsi" w:hAnsiTheme="minorHAnsi" w:cstheme="minorHAnsi"/>
        </w:rPr>
        <w:t xml:space="preserve"> </w:t>
      </w:r>
      <w:r w:rsidR="00A117A4">
        <w:rPr>
          <w:rFonts w:asciiTheme="minorHAnsi" w:hAnsiTheme="minorHAnsi" w:cstheme="minorHAnsi"/>
        </w:rPr>
        <w:t>(</w:t>
      </w:r>
      <w:r w:rsidRPr="00086571">
        <w:rPr>
          <w:rFonts w:asciiTheme="minorHAnsi" w:hAnsiTheme="minorHAnsi" w:cstheme="minorHAnsi"/>
        </w:rPr>
        <w:t>2013</w:t>
      </w:r>
      <w:r w:rsidR="00A117A4">
        <w:rPr>
          <w:rFonts w:asciiTheme="minorHAnsi" w:hAnsiTheme="minorHAnsi" w:cstheme="minorHAnsi"/>
        </w:rPr>
        <w:t>)</w:t>
      </w:r>
      <w:r w:rsidRPr="00086571">
        <w:rPr>
          <w:rFonts w:asciiTheme="minorHAnsi" w:hAnsiTheme="minorHAnsi" w:cstheme="minorHAnsi"/>
        </w:rPr>
        <w:t>. Review of Persistent Lessons Identified Relating to Interoperability from Emergencies and Major Incidents since 1986. </w:t>
      </w:r>
      <w:r w:rsidRPr="00086571">
        <w:rPr>
          <w:rFonts w:asciiTheme="minorHAnsi" w:hAnsiTheme="minorHAnsi" w:cstheme="minorHAnsi"/>
          <w:i/>
          <w:iCs/>
        </w:rPr>
        <w:t>Emergency Planning College Occasional Papers New Series Number 6</w:t>
      </w:r>
      <w:r w:rsidRPr="00086571">
        <w:rPr>
          <w:rFonts w:asciiTheme="minorHAnsi" w:hAnsiTheme="minorHAnsi" w:cstheme="minorHAnsi"/>
        </w:rPr>
        <w:t>, pp.1-97</w:t>
      </w:r>
    </w:p>
    <w:p w:rsidR="004B7644" w:rsidRPr="00086571" w:rsidRDefault="004B7644" w:rsidP="004B7644">
      <w:pPr>
        <w:tabs>
          <w:tab w:val="left" w:pos="1402"/>
        </w:tabs>
        <w:rPr>
          <w:rFonts w:asciiTheme="minorHAnsi" w:hAnsiTheme="minorHAnsi" w:cstheme="minorHAnsi"/>
        </w:rPr>
      </w:pPr>
    </w:p>
    <w:p w:rsidR="004B7644" w:rsidRPr="00086571" w:rsidRDefault="004B7644" w:rsidP="004B7644">
      <w:pPr>
        <w:numPr>
          <w:ilvl w:val="0"/>
          <w:numId w:val="11"/>
        </w:numPr>
        <w:tabs>
          <w:tab w:val="left" w:pos="1402"/>
        </w:tabs>
        <w:rPr>
          <w:rFonts w:asciiTheme="minorHAnsi" w:hAnsiTheme="minorHAnsi" w:cstheme="minorHAnsi"/>
        </w:rPr>
      </w:pPr>
      <w:r w:rsidRPr="00086571">
        <w:rPr>
          <w:rFonts w:asciiTheme="minorHAnsi" w:hAnsiTheme="minorHAnsi" w:cstheme="minorHAnsi"/>
        </w:rPr>
        <w:t>Stergioulis, Evangelos. "</w:t>
      </w:r>
      <w:r w:rsidRPr="004B7644">
        <w:rPr>
          <w:rFonts w:asciiTheme="minorHAnsi" w:hAnsiTheme="minorHAnsi" w:cstheme="minorHAnsi"/>
          <w:i/>
        </w:rPr>
        <w:t>Police and Diversity</w:t>
      </w:r>
      <w:r w:rsidRPr="00086571">
        <w:rPr>
          <w:rFonts w:asciiTheme="minorHAnsi" w:hAnsiTheme="minorHAnsi" w:cstheme="minorHAnsi"/>
        </w:rPr>
        <w:t>." </w:t>
      </w:r>
      <w:r w:rsidRPr="00086571">
        <w:rPr>
          <w:rFonts w:asciiTheme="minorHAnsi" w:hAnsiTheme="minorHAnsi" w:cstheme="minorHAnsi"/>
          <w:i/>
          <w:iCs/>
        </w:rPr>
        <w:t>The Police Journal: Theory, Practice and Principles</w:t>
      </w:r>
      <w:r w:rsidRPr="00086571">
        <w:rPr>
          <w:rFonts w:asciiTheme="minorHAnsi" w:hAnsiTheme="minorHAnsi" w:cstheme="minorHAnsi"/>
        </w:rPr>
        <w:t> 91.3 (2018): 264-74. Web </w:t>
      </w:r>
    </w:p>
    <w:p w:rsidR="00B95F93" w:rsidRDefault="00B95F93" w:rsidP="004B7644">
      <w:pPr>
        <w:rPr>
          <w:rFonts w:asciiTheme="minorHAnsi" w:hAnsiTheme="minorHAnsi" w:cstheme="minorHAnsi"/>
        </w:rPr>
      </w:pPr>
    </w:p>
    <w:p w:rsidR="004B7644" w:rsidRDefault="004B7644" w:rsidP="004B7644">
      <w:pPr>
        <w:rPr>
          <w:rFonts w:asciiTheme="minorHAnsi" w:hAnsiTheme="minorHAnsi" w:cstheme="minorHAnsi"/>
        </w:rPr>
      </w:pPr>
    </w:p>
    <w:p w:rsidR="004B7644" w:rsidRPr="004B7644" w:rsidRDefault="004B7644" w:rsidP="004B7644">
      <w:pPr>
        <w:rPr>
          <w:rFonts w:asciiTheme="minorHAnsi" w:hAnsiTheme="minorHAnsi" w:cstheme="minorHAnsi"/>
        </w:rPr>
      </w:pPr>
    </w:p>
    <w:p w:rsidR="005E15D9" w:rsidRPr="005E15D9" w:rsidRDefault="005E15D9" w:rsidP="003166DD">
      <w:pPr>
        <w:pStyle w:val="ListParagraph"/>
        <w:spacing w:before="90"/>
      </w:pPr>
    </w:p>
    <w:p w:rsidR="00D26236" w:rsidRDefault="00D26236" w:rsidP="00D26236">
      <w:pPr>
        <w:rPr>
          <w:rFonts w:asciiTheme="minorHAnsi" w:hAnsiTheme="minorHAnsi" w:cstheme="minorHAnsi"/>
        </w:rPr>
      </w:pPr>
    </w:p>
    <w:p w:rsidR="000B49CB" w:rsidRDefault="00D26236" w:rsidP="00D26236">
      <w:pPr>
        <w:tabs>
          <w:tab w:val="left" w:pos="1402"/>
        </w:tabs>
        <w:rPr>
          <w:rFonts w:asciiTheme="minorHAnsi" w:hAnsiTheme="minorHAnsi" w:cstheme="minorHAnsi"/>
        </w:rPr>
      </w:pPr>
      <w:r>
        <w:rPr>
          <w:rFonts w:asciiTheme="minorHAnsi" w:hAnsiTheme="minorHAnsi" w:cstheme="minorHAnsi"/>
        </w:rPr>
        <w:tab/>
      </w:r>
    </w:p>
    <w:p w:rsidR="00D26236" w:rsidRDefault="00D26236" w:rsidP="00D26236">
      <w:pPr>
        <w:tabs>
          <w:tab w:val="left" w:pos="1402"/>
        </w:tabs>
        <w:rPr>
          <w:rFonts w:asciiTheme="minorHAnsi" w:hAnsiTheme="minorHAnsi" w:cstheme="minorHAnsi"/>
        </w:rPr>
      </w:pPr>
    </w:p>
    <w:p w:rsidR="00D26236" w:rsidRDefault="00D26236" w:rsidP="00D26236">
      <w:pPr>
        <w:tabs>
          <w:tab w:val="left" w:pos="1402"/>
        </w:tabs>
        <w:rPr>
          <w:rFonts w:asciiTheme="minorHAnsi" w:hAnsiTheme="minorHAnsi" w:cstheme="minorHAnsi"/>
        </w:rPr>
      </w:pPr>
    </w:p>
    <w:p w:rsidR="00D26236" w:rsidRDefault="00D26236" w:rsidP="00D26236">
      <w:pPr>
        <w:tabs>
          <w:tab w:val="left" w:pos="1402"/>
        </w:tabs>
        <w:rPr>
          <w:rFonts w:asciiTheme="minorHAnsi" w:hAnsiTheme="minorHAnsi" w:cstheme="minorHAnsi"/>
        </w:rPr>
      </w:pPr>
    </w:p>
    <w:p w:rsidR="00D26236" w:rsidRPr="004B7644" w:rsidRDefault="00D26236" w:rsidP="004B7644">
      <w:pPr>
        <w:tabs>
          <w:tab w:val="left" w:pos="1402"/>
        </w:tabs>
        <w:ind w:left="720"/>
        <w:rPr>
          <w:rFonts w:asciiTheme="minorHAnsi" w:hAnsiTheme="minorHAnsi" w:cstheme="minorHAnsi"/>
        </w:rPr>
      </w:pPr>
    </w:p>
    <w:sectPr w:rsidR="00D26236" w:rsidRPr="004B7644" w:rsidSect="0001299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990" w:rsidRDefault="00012990" w:rsidP="00012990">
      <w:r>
        <w:separator/>
      </w:r>
    </w:p>
  </w:endnote>
  <w:endnote w:type="continuationSeparator" w:id="0">
    <w:p w:rsidR="00012990" w:rsidRDefault="00012990" w:rsidP="00012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otham Book">
    <w:altName w:val="Gotham Book"/>
    <w:panose1 w:val="00000000000000000000"/>
    <w:charset w:val="00"/>
    <w:family w:val="swiss"/>
    <w:notTrueType/>
    <w:pitch w:val="default"/>
    <w:sig w:usb0="00000003" w:usb1="00000000" w:usb2="00000000" w:usb3="00000000" w:csb0="00000001" w:csb1="00000000"/>
  </w:font>
  <w:font w:name="Open San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BA3" w:rsidRDefault="002878C6" w:rsidP="002878C6">
    <w:pPr>
      <w:pStyle w:val="Footer"/>
      <w:rPr>
        <w:color w:val="000000"/>
        <w:sz w:val="17"/>
      </w:rPr>
    </w:pPr>
    <w:bookmarkStart w:id="3" w:name="TITUS1FooterEvenPages"/>
    <w:r>
      <w:rPr>
        <w:color w:val="000000"/>
        <w:sz w:val="17"/>
      </w:rPr>
      <w:t> </w:t>
    </w:r>
  </w:p>
  <w:bookmarkEnd w:id="3"/>
  <w:p w:rsidR="002B4BA3" w:rsidRDefault="002B4BA3" w:rsidP="002B4BA3">
    <w:pPr>
      <w:pStyle w:val="Footer"/>
    </w:pPr>
  </w:p>
  <w:p w:rsidR="00012990" w:rsidRDefault="00012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990" w:rsidRDefault="002878C6" w:rsidP="002878C6">
    <w:pPr>
      <w:pStyle w:val="Footer"/>
      <w:rPr>
        <w:color w:val="000000"/>
        <w:sz w:val="17"/>
      </w:rPr>
    </w:pPr>
    <w:bookmarkStart w:id="4" w:name="TITUS1FooterPrimary"/>
    <w:r>
      <w:rPr>
        <w:color w:val="000000"/>
        <w:sz w:val="17"/>
      </w:rPr>
      <w:t> </w:t>
    </w:r>
  </w:p>
  <w:bookmarkEnd w:id="4"/>
  <w:p w:rsidR="00012990" w:rsidRDefault="000129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990" w:rsidRDefault="002878C6" w:rsidP="002878C6">
    <w:pPr>
      <w:pStyle w:val="Footer"/>
      <w:rPr>
        <w:color w:val="000000"/>
        <w:sz w:val="17"/>
      </w:rPr>
    </w:pPr>
    <w:bookmarkStart w:id="6" w:name="TITUS1FooterFirstPage"/>
    <w:r>
      <w:rPr>
        <w:color w:val="000000"/>
        <w:sz w:val="17"/>
      </w:rPr>
      <w:t> </w:t>
    </w:r>
  </w:p>
  <w:bookmarkEnd w:id="6"/>
  <w:p w:rsidR="00012990" w:rsidRDefault="00012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990" w:rsidRDefault="00012990" w:rsidP="00012990">
      <w:r>
        <w:separator/>
      </w:r>
    </w:p>
  </w:footnote>
  <w:footnote w:type="continuationSeparator" w:id="0">
    <w:p w:rsidR="00012990" w:rsidRDefault="00012990" w:rsidP="00012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BA3" w:rsidRDefault="002878C6" w:rsidP="002878C6">
    <w:pPr>
      <w:pStyle w:val="Header"/>
      <w:rPr>
        <w:color w:val="000000"/>
        <w:sz w:val="17"/>
      </w:rPr>
    </w:pPr>
    <w:bookmarkStart w:id="1" w:name="TITUS1HeaderEvenPages"/>
    <w:r>
      <w:rPr>
        <w:color w:val="000000"/>
        <w:sz w:val="17"/>
      </w:rPr>
      <w:t> </w:t>
    </w:r>
  </w:p>
  <w:bookmarkEnd w:id="1"/>
  <w:p w:rsidR="002B4BA3" w:rsidRDefault="002B4BA3" w:rsidP="002B4BA3">
    <w:pPr>
      <w:pStyle w:val="Header"/>
    </w:pPr>
  </w:p>
  <w:p w:rsidR="00012990" w:rsidRDefault="000129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990" w:rsidRDefault="002878C6" w:rsidP="002878C6">
    <w:pPr>
      <w:pStyle w:val="Header"/>
      <w:rPr>
        <w:color w:val="000000"/>
        <w:sz w:val="17"/>
      </w:rPr>
    </w:pPr>
    <w:bookmarkStart w:id="2" w:name="TITUS1HeaderPrimary"/>
    <w:r>
      <w:rPr>
        <w:color w:val="000000"/>
        <w:sz w:val="17"/>
      </w:rPr>
      <w:t> </w:t>
    </w:r>
  </w:p>
  <w:bookmarkEnd w:id="2"/>
  <w:p w:rsidR="00012990" w:rsidRDefault="000129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990" w:rsidRDefault="002878C6" w:rsidP="002878C6">
    <w:pPr>
      <w:pStyle w:val="Header"/>
      <w:rPr>
        <w:color w:val="000000"/>
        <w:sz w:val="17"/>
      </w:rPr>
    </w:pPr>
    <w:bookmarkStart w:id="5" w:name="TITUS1HeaderFirstPage"/>
    <w:r>
      <w:rPr>
        <w:color w:val="000000"/>
        <w:sz w:val="17"/>
      </w:rPr>
      <w:t> </w:t>
    </w:r>
  </w:p>
  <w:bookmarkEnd w:id="5"/>
  <w:p w:rsidR="00012990" w:rsidRDefault="000129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101059C9"/>
    <w:multiLevelType w:val="hybridMultilevel"/>
    <w:tmpl w:val="DD941B96"/>
    <w:lvl w:ilvl="0" w:tplc="1186BED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2BC"/>
    <w:multiLevelType w:val="hybridMultilevel"/>
    <w:tmpl w:val="56CC66EC"/>
    <w:lvl w:ilvl="0" w:tplc="039CCFB4">
      <w:start w:val="1"/>
      <w:numFmt w:val="bullet"/>
      <w:lvlText w:val="•"/>
      <w:lvlJc w:val="left"/>
      <w:pPr>
        <w:tabs>
          <w:tab w:val="num" w:pos="720"/>
        </w:tabs>
        <w:ind w:left="720" w:hanging="360"/>
      </w:pPr>
      <w:rPr>
        <w:rFonts w:ascii="Arial" w:hAnsi="Arial" w:hint="default"/>
      </w:rPr>
    </w:lvl>
    <w:lvl w:ilvl="1" w:tplc="C3C61CE6" w:tentative="1">
      <w:start w:val="1"/>
      <w:numFmt w:val="bullet"/>
      <w:lvlText w:val="•"/>
      <w:lvlJc w:val="left"/>
      <w:pPr>
        <w:tabs>
          <w:tab w:val="num" w:pos="1440"/>
        </w:tabs>
        <w:ind w:left="1440" w:hanging="360"/>
      </w:pPr>
      <w:rPr>
        <w:rFonts w:ascii="Arial" w:hAnsi="Arial" w:hint="default"/>
      </w:rPr>
    </w:lvl>
    <w:lvl w:ilvl="2" w:tplc="F574265A" w:tentative="1">
      <w:start w:val="1"/>
      <w:numFmt w:val="bullet"/>
      <w:lvlText w:val="•"/>
      <w:lvlJc w:val="left"/>
      <w:pPr>
        <w:tabs>
          <w:tab w:val="num" w:pos="2160"/>
        </w:tabs>
        <w:ind w:left="2160" w:hanging="360"/>
      </w:pPr>
      <w:rPr>
        <w:rFonts w:ascii="Arial" w:hAnsi="Arial" w:hint="default"/>
      </w:rPr>
    </w:lvl>
    <w:lvl w:ilvl="3" w:tplc="91D658C2" w:tentative="1">
      <w:start w:val="1"/>
      <w:numFmt w:val="bullet"/>
      <w:lvlText w:val="•"/>
      <w:lvlJc w:val="left"/>
      <w:pPr>
        <w:tabs>
          <w:tab w:val="num" w:pos="2880"/>
        </w:tabs>
        <w:ind w:left="2880" w:hanging="360"/>
      </w:pPr>
      <w:rPr>
        <w:rFonts w:ascii="Arial" w:hAnsi="Arial" w:hint="default"/>
      </w:rPr>
    </w:lvl>
    <w:lvl w:ilvl="4" w:tplc="64965EA2" w:tentative="1">
      <w:start w:val="1"/>
      <w:numFmt w:val="bullet"/>
      <w:lvlText w:val="•"/>
      <w:lvlJc w:val="left"/>
      <w:pPr>
        <w:tabs>
          <w:tab w:val="num" w:pos="3600"/>
        </w:tabs>
        <w:ind w:left="3600" w:hanging="360"/>
      </w:pPr>
      <w:rPr>
        <w:rFonts w:ascii="Arial" w:hAnsi="Arial" w:hint="default"/>
      </w:rPr>
    </w:lvl>
    <w:lvl w:ilvl="5" w:tplc="DA9053EE" w:tentative="1">
      <w:start w:val="1"/>
      <w:numFmt w:val="bullet"/>
      <w:lvlText w:val="•"/>
      <w:lvlJc w:val="left"/>
      <w:pPr>
        <w:tabs>
          <w:tab w:val="num" w:pos="4320"/>
        </w:tabs>
        <w:ind w:left="4320" w:hanging="360"/>
      </w:pPr>
      <w:rPr>
        <w:rFonts w:ascii="Arial" w:hAnsi="Arial" w:hint="default"/>
      </w:rPr>
    </w:lvl>
    <w:lvl w:ilvl="6" w:tplc="55005BE8" w:tentative="1">
      <w:start w:val="1"/>
      <w:numFmt w:val="bullet"/>
      <w:lvlText w:val="•"/>
      <w:lvlJc w:val="left"/>
      <w:pPr>
        <w:tabs>
          <w:tab w:val="num" w:pos="5040"/>
        </w:tabs>
        <w:ind w:left="5040" w:hanging="360"/>
      </w:pPr>
      <w:rPr>
        <w:rFonts w:ascii="Arial" w:hAnsi="Arial" w:hint="default"/>
      </w:rPr>
    </w:lvl>
    <w:lvl w:ilvl="7" w:tplc="2FB2452E" w:tentative="1">
      <w:start w:val="1"/>
      <w:numFmt w:val="bullet"/>
      <w:lvlText w:val="•"/>
      <w:lvlJc w:val="left"/>
      <w:pPr>
        <w:tabs>
          <w:tab w:val="num" w:pos="5760"/>
        </w:tabs>
        <w:ind w:left="5760" w:hanging="360"/>
      </w:pPr>
      <w:rPr>
        <w:rFonts w:ascii="Arial" w:hAnsi="Arial" w:hint="default"/>
      </w:rPr>
    </w:lvl>
    <w:lvl w:ilvl="8" w:tplc="68D2DF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0076A1"/>
    <w:multiLevelType w:val="hybridMultilevel"/>
    <w:tmpl w:val="6F14E1CC"/>
    <w:lvl w:ilvl="0" w:tplc="76C873D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cs="Times New Roman"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cs="Times New Roman"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cs="Times New Roman" w:hint="default"/>
      </w:rPr>
    </w:lvl>
    <w:lvl w:ilvl="8" w:tplc="94BE9FBC">
      <w:start w:val="1"/>
      <w:numFmt w:val="bullet"/>
      <w:lvlText w:val=""/>
      <w:lvlJc w:val="left"/>
      <w:pPr>
        <w:ind w:left="6480" w:hanging="360"/>
      </w:pPr>
      <w:rPr>
        <w:rFonts w:ascii="Wingdings" w:hAnsi="Wingdings" w:hint="default"/>
      </w:rPr>
    </w:lvl>
  </w:abstractNum>
  <w:abstractNum w:abstractNumId="4" w15:restartNumberingAfterBreak="0">
    <w:nsid w:val="48261E85"/>
    <w:multiLevelType w:val="hybridMultilevel"/>
    <w:tmpl w:val="3A74CD6A"/>
    <w:lvl w:ilvl="0" w:tplc="E8CC776E">
      <w:start w:val="1"/>
      <w:numFmt w:val="bullet"/>
      <w:lvlText w:val=""/>
      <w:lvlJc w:val="left"/>
      <w:pPr>
        <w:ind w:left="720" w:hanging="360"/>
      </w:pPr>
      <w:rPr>
        <w:rFonts w:ascii="Symbol" w:hAnsi="Symbol" w:hint="default"/>
      </w:rPr>
    </w:lvl>
    <w:lvl w:ilvl="1" w:tplc="5B009E70">
      <w:start w:val="1"/>
      <w:numFmt w:val="bullet"/>
      <w:lvlText w:val="o"/>
      <w:lvlJc w:val="left"/>
      <w:pPr>
        <w:ind w:left="1440" w:hanging="360"/>
      </w:pPr>
      <w:rPr>
        <w:rFonts w:ascii="Courier New" w:hAnsi="Courier New" w:hint="default"/>
      </w:rPr>
    </w:lvl>
    <w:lvl w:ilvl="2" w:tplc="CFF69896">
      <w:start w:val="1"/>
      <w:numFmt w:val="bullet"/>
      <w:lvlText w:val=""/>
      <w:lvlJc w:val="left"/>
      <w:pPr>
        <w:ind w:left="2160" w:hanging="360"/>
      </w:pPr>
      <w:rPr>
        <w:rFonts w:ascii="Wingdings" w:hAnsi="Wingdings" w:hint="default"/>
      </w:rPr>
    </w:lvl>
    <w:lvl w:ilvl="3" w:tplc="4D3A1C92">
      <w:start w:val="1"/>
      <w:numFmt w:val="bullet"/>
      <w:lvlText w:val=""/>
      <w:lvlJc w:val="left"/>
      <w:pPr>
        <w:ind w:left="2880" w:hanging="360"/>
      </w:pPr>
      <w:rPr>
        <w:rFonts w:ascii="Symbol" w:hAnsi="Symbol" w:hint="default"/>
      </w:rPr>
    </w:lvl>
    <w:lvl w:ilvl="4" w:tplc="5322ABC8">
      <w:start w:val="1"/>
      <w:numFmt w:val="bullet"/>
      <w:lvlText w:val="o"/>
      <w:lvlJc w:val="left"/>
      <w:pPr>
        <w:ind w:left="3600" w:hanging="360"/>
      </w:pPr>
      <w:rPr>
        <w:rFonts w:ascii="Courier New" w:hAnsi="Courier New" w:hint="default"/>
      </w:rPr>
    </w:lvl>
    <w:lvl w:ilvl="5" w:tplc="C2FE2280">
      <w:start w:val="1"/>
      <w:numFmt w:val="bullet"/>
      <w:lvlText w:val=""/>
      <w:lvlJc w:val="left"/>
      <w:pPr>
        <w:ind w:left="4320" w:hanging="360"/>
      </w:pPr>
      <w:rPr>
        <w:rFonts w:ascii="Wingdings" w:hAnsi="Wingdings" w:hint="default"/>
      </w:rPr>
    </w:lvl>
    <w:lvl w:ilvl="6" w:tplc="1480E64C">
      <w:start w:val="1"/>
      <w:numFmt w:val="bullet"/>
      <w:lvlText w:val=""/>
      <w:lvlJc w:val="left"/>
      <w:pPr>
        <w:ind w:left="5040" w:hanging="360"/>
      </w:pPr>
      <w:rPr>
        <w:rFonts w:ascii="Symbol" w:hAnsi="Symbol" w:hint="default"/>
      </w:rPr>
    </w:lvl>
    <w:lvl w:ilvl="7" w:tplc="A6C8C532">
      <w:start w:val="1"/>
      <w:numFmt w:val="bullet"/>
      <w:lvlText w:val="o"/>
      <w:lvlJc w:val="left"/>
      <w:pPr>
        <w:ind w:left="5760" w:hanging="360"/>
      </w:pPr>
      <w:rPr>
        <w:rFonts w:ascii="Courier New" w:hAnsi="Courier New" w:hint="default"/>
      </w:rPr>
    </w:lvl>
    <w:lvl w:ilvl="8" w:tplc="9F005286">
      <w:start w:val="1"/>
      <w:numFmt w:val="bullet"/>
      <w:lvlText w:val=""/>
      <w:lvlJc w:val="left"/>
      <w:pPr>
        <w:ind w:left="6480" w:hanging="360"/>
      </w:pPr>
      <w:rPr>
        <w:rFonts w:ascii="Wingdings" w:hAnsi="Wingdings" w:hint="default"/>
      </w:rPr>
    </w:lvl>
  </w:abstractNum>
  <w:abstractNum w:abstractNumId="5" w15:restartNumberingAfterBreak="0">
    <w:nsid w:val="4E0A1FC3"/>
    <w:multiLevelType w:val="hybridMultilevel"/>
    <w:tmpl w:val="6AB414FA"/>
    <w:lvl w:ilvl="0" w:tplc="128E307E">
      <w:start w:val="1"/>
      <w:numFmt w:val="bullet"/>
      <w:lvlText w:val="•"/>
      <w:lvlJc w:val="left"/>
      <w:pPr>
        <w:tabs>
          <w:tab w:val="num" w:pos="720"/>
        </w:tabs>
        <w:ind w:left="720" w:hanging="360"/>
      </w:pPr>
      <w:rPr>
        <w:rFonts w:ascii="Arial" w:hAnsi="Arial" w:hint="default"/>
      </w:rPr>
    </w:lvl>
    <w:lvl w:ilvl="1" w:tplc="A754D9F0" w:tentative="1">
      <w:start w:val="1"/>
      <w:numFmt w:val="bullet"/>
      <w:lvlText w:val="•"/>
      <w:lvlJc w:val="left"/>
      <w:pPr>
        <w:tabs>
          <w:tab w:val="num" w:pos="1440"/>
        </w:tabs>
        <w:ind w:left="1440" w:hanging="360"/>
      </w:pPr>
      <w:rPr>
        <w:rFonts w:ascii="Arial" w:hAnsi="Arial" w:hint="default"/>
      </w:rPr>
    </w:lvl>
    <w:lvl w:ilvl="2" w:tplc="6F24158A" w:tentative="1">
      <w:start w:val="1"/>
      <w:numFmt w:val="bullet"/>
      <w:lvlText w:val="•"/>
      <w:lvlJc w:val="left"/>
      <w:pPr>
        <w:tabs>
          <w:tab w:val="num" w:pos="2160"/>
        </w:tabs>
        <w:ind w:left="2160" w:hanging="360"/>
      </w:pPr>
      <w:rPr>
        <w:rFonts w:ascii="Arial" w:hAnsi="Arial" w:hint="default"/>
      </w:rPr>
    </w:lvl>
    <w:lvl w:ilvl="3" w:tplc="D6900C48" w:tentative="1">
      <w:start w:val="1"/>
      <w:numFmt w:val="bullet"/>
      <w:lvlText w:val="•"/>
      <w:lvlJc w:val="left"/>
      <w:pPr>
        <w:tabs>
          <w:tab w:val="num" w:pos="2880"/>
        </w:tabs>
        <w:ind w:left="2880" w:hanging="360"/>
      </w:pPr>
      <w:rPr>
        <w:rFonts w:ascii="Arial" w:hAnsi="Arial" w:hint="default"/>
      </w:rPr>
    </w:lvl>
    <w:lvl w:ilvl="4" w:tplc="688C2038" w:tentative="1">
      <w:start w:val="1"/>
      <w:numFmt w:val="bullet"/>
      <w:lvlText w:val="•"/>
      <w:lvlJc w:val="left"/>
      <w:pPr>
        <w:tabs>
          <w:tab w:val="num" w:pos="3600"/>
        </w:tabs>
        <w:ind w:left="3600" w:hanging="360"/>
      </w:pPr>
      <w:rPr>
        <w:rFonts w:ascii="Arial" w:hAnsi="Arial" w:hint="default"/>
      </w:rPr>
    </w:lvl>
    <w:lvl w:ilvl="5" w:tplc="5FF6E484" w:tentative="1">
      <w:start w:val="1"/>
      <w:numFmt w:val="bullet"/>
      <w:lvlText w:val="•"/>
      <w:lvlJc w:val="left"/>
      <w:pPr>
        <w:tabs>
          <w:tab w:val="num" w:pos="4320"/>
        </w:tabs>
        <w:ind w:left="4320" w:hanging="360"/>
      </w:pPr>
      <w:rPr>
        <w:rFonts w:ascii="Arial" w:hAnsi="Arial" w:hint="default"/>
      </w:rPr>
    </w:lvl>
    <w:lvl w:ilvl="6" w:tplc="288E59FA" w:tentative="1">
      <w:start w:val="1"/>
      <w:numFmt w:val="bullet"/>
      <w:lvlText w:val="•"/>
      <w:lvlJc w:val="left"/>
      <w:pPr>
        <w:tabs>
          <w:tab w:val="num" w:pos="5040"/>
        </w:tabs>
        <w:ind w:left="5040" w:hanging="360"/>
      </w:pPr>
      <w:rPr>
        <w:rFonts w:ascii="Arial" w:hAnsi="Arial" w:hint="default"/>
      </w:rPr>
    </w:lvl>
    <w:lvl w:ilvl="7" w:tplc="3B382142" w:tentative="1">
      <w:start w:val="1"/>
      <w:numFmt w:val="bullet"/>
      <w:lvlText w:val="•"/>
      <w:lvlJc w:val="left"/>
      <w:pPr>
        <w:tabs>
          <w:tab w:val="num" w:pos="5760"/>
        </w:tabs>
        <w:ind w:left="5760" w:hanging="360"/>
      </w:pPr>
      <w:rPr>
        <w:rFonts w:ascii="Arial" w:hAnsi="Arial" w:hint="default"/>
      </w:rPr>
    </w:lvl>
    <w:lvl w:ilvl="8" w:tplc="63FC1A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4003D2"/>
    <w:multiLevelType w:val="hybridMultilevel"/>
    <w:tmpl w:val="62C219CA"/>
    <w:lvl w:ilvl="0" w:tplc="D3C8181E">
      <w:start w:val="1"/>
      <w:numFmt w:val="bullet"/>
      <w:lvlText w:val="•"/>
      <w:lvlJc w:val="left"/>
      <w:pPr>
        <w:tabs>
          <w:tab w:val="num" w:pos="720"/>
        </w:tabs>
        <w:ind w:left="720" w:hanging="360"/>
      </w:pPr>
      <w:rPr>
        <w:rFonts w:ascii="Arial" w:hAnsi="Arial" w:hint="default"/>
      </w:rPr>
    </w:lvl>
    <w:lvl w:ilvl="1" w:tplc="B1C20F50" w:tentative="1">
      <w:start w:val="1"/>
      <w:numFmt w:val="bullet"/>
      <w:lvlText w:val="•"/>
      <w:lvlJc w:val="left"/>
      <w:pPr>
        <w:tabs>
          <w:tab w:val="num" w:pos="1440"/>
        </w:tabs>
        <w:ind w:left="1440" w:hanging="360"/>
      </w:pPr>
      <w:rPr>
        <w:rFonts w:ascii="Arial" w:hAnsi="Arial" w:hint="default"/>
      </w:rPr>
    </w:lvl>
    <w:lvl w:ilvl="2" w:tplc="D73A4924" w:tentative="1">
      <w:start w:val="1"/>
      <w:numFmt w:val="bullet"/>
      <w:lvlText w:val="•"/>
      <w:lvlJc w:val="left"/>
      <w:pPr>
        <w:tabs>
          <w:tab w:val="num" w:pos="2160"/>
        </w:tabs>
        <w:ind w:left="2160" w:hanging="360"/>
      </w:pPr>
      <w:rPr>
        <w:rFonts w:ascii="Arial" w:hAnsi="Arial" w:hint="default"/>
      </w:rPr>
    </w:lvl>
    <w:lvl w:ilvl="3" w:tplc="5AEC90AC" w:tentative="1">
      <w:start w:val="1"/>
      <w:numFmt w:val="bullet"/>
      <w:lvlText w:val="•"/>
      <w:lvlJc w:val="left"/>
      <w:pPr>
        <w:tabs>
          <w:tab w:val="num" w:pos="2880"/>
        </w:tabs>
        <w:ind w:left="2880" w:hanging="360"/>
      </w:pPr>
      <w:rPr>
        <w:rFonts w:ascii="Arial" w:hAnsi="Arial" w:hint="default"/>
      </w:rPr>
    </w:lvl>
    <w:lvl w:ilvl="4" w:tplc="8006FDD2" w:tentative="1">
      <w:start w:val="1"/>
      <w:numFmt w:val="bullet"/>
      <w:lvlText w:val="•"/>
      <w:lvlJc w:val="left"/>
      <w:pPr>
        <w:tabs>
          <w:tab w:val="num" w:pos="3600"/>
        </w:tabs>
        <w:ind w:left="3600" w:hanging="360"/>
      </w:pPr>
      <w:rPr>
        <w:rFonts w:ascii="Arial" w:hAnsi="Arial" w:hint="default"/>
      </w:rPr>
    </w:lvl>
    <w:lvl w:ilvl="5" w:tplc="1AFEDCE0" w:tentative="1">
      <w:start w:val="1"/>
      <w:numFmt w:val="bullet"/>
      <w:lvlText w:val="•"/>
      <w:lvlJc w:val="left"/>
      <w:pPr>
        <w:tabs>
          <w:tab w:val="num" w:pos="4320"/>
        </w:tabs>
        <w:ind w:left="4320" w:hanging="360"/>
      </w:pPr>
      <w:rPr>
        <w:rFonts w:ascii="Arial" w:hAnsi="Arial" w:hint="default"/>
      </w:rPr>
    </w:lvl>
    <w:lvl w:ilvl="6" w:tplc="1EF2A0D8" w:tentative="1">
      <w:start w:val="1"/>
      <w:numFmt w:val="bullet"/>
      <w:lvlText w:val="•"/>
      <w:lvlJc w:val="left"/>
      <w:pPr>
        <w:tabs>
          <w:tab w:val="num" w:pos="5040"/>
        </w:tabs>
        <w:ind w:left="5040" w:hanging="360"/>
      </w:pPr>
      <w:rPr>
        <w:rFonts w:ascii="Arial" w:hAnsi="Arial" w:hint="default"/>
      </w:rPr>
    </w:lvl>
    <w:lvl w:ilvl="7" w:tplc="26C24EF6" w:tentative="1">
      <w:start w:val="1"/>
      <w:numFmt w:val="bullet"/>
      <w:lvlText w:val="•"/>
      <w:lvlJc w:val="left"/>
      <w:pPr>
        <w:tabs>
          <w:tab w:val="num" w:pos="5760"/>
        </w:tabs>
        <w:ind w:left="5760" w:hanging="360"/>
      </w:pPr>
      <w:rPr>
        <w:rFonts w:ascii="Arial" w:hAnsi="Arial" w:hint="default"/>
      </w:rPr>
    </w:lvl>
    <w:lvl w:ilvl="8" w:tplc="A88474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C57460"/>
    <w:multiLevelType w:val="hybridMultilevel"/>
    <w:tmpl w:val="1430B3B8"/>
    <w:lvl w:ilvl="0" w:tplc="45427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02A87"/>
    <w:multiLevelType w:val="hybridMultilevel"/>
    <w:tmpl w:val="1D40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6D665A"/>
    <w:multiLevelType w:val="hybridMultilevel"/>
    <w:tmpl w:val="BFB2C932"/>
    <w:lvl w:ilvl="0" w:tplc="3BD48762">
      <w:start w:val="1"/>
      <w:numFmt w:val="bullet"/>
      <w:lvlText w:val="•"/>
      <w:lvlJc w:val="left"/>
      <w:pPr>
        <w:tabs>
          <w:tab w:val="num" w:pos="720"/>
        </w:tabs>
        <w:ind w:left="720" w:hanging="360"/>
      </w:pPr>
      <w:rPr>
        <w:rFonts w:ascii="Arial" w:hAnsi="Arial" w:hint="default"/>
      </w:rPr>
    </w:lvl>
    <w:lvl w:ilvl="1" w:tplc="59DCACBE" w:tentative="1">
      <w:start w:val="1"/>
      <w:numFmt w:val="bullet"/>
      <w:lvlText w:val="•"/>
      <w:lvlJc w:val="left"/>
      <w:pPr>
        <w:tabs>
          <w:tab w:val="num" w:pos="1440"/>
        </w:tabs>
        <w:ind w:left="1440" w:hanging="360"/>
      </w:pPr>
      <w:rPr>
        <w:rFonts w:ascii="Arial" w:hAnsi="Arial" w:hint="default"/>
      </w:rPr>
    </w:lvl>
    <w:lvl w:ilvl="2" w:tplc="66C2A988" w:tentative="1">
      <w:start w:val="1"/>
      <w:numFmt w:val="bullet"/>
      <w:lvlText w:val="•"/>
      <w:lvlJc w:val="left"/>
      <w:pPr>
        <w:tabs>
          <w:tab w:val="num" w:pos="2160"/>
        </w:tabs>
        <w:ind w:left="2160" w:hanging="360"/>
      </w:pPr>
      <w:rPr>
        <w:rFonts w:ascii="Arial" w:hAnsi="Arial" w:hint="default"/>
      </w:rPr>
    </w:lvl>
    <w:lvl w:ilvl="3" w:tplc="47446692" w:tentative="1">
      <w:start w:val="1"/>
      <w:numFmt w:val="bullet"/>
      <w:lvlText w:val="•"/>
      <w:lvlJc w:val="left"/>
      <w:pPr>
        <w:tabs>
          <w:tab w:val="num" w:pos="2880"/>
        </w:tabs>
        <w:ind w:left="2880" w:hanging="360"/>
      </w:pPr>
      <w:rPr>
        <w:rFonts w:ascii="Arial" w:hAnsi="Arial" w:hint="default"/>
      </w:rPr>
    </w:lvl>
    <w:lvl w:ilvl="4" w:tplc="68643BD6" w:tentative="1">
      <w:start w:val="1"/>
      <w:numFmt w:val="bullet"/>
      <w:lvlText w:val="•"/>
      <w:lvlJc w:val="left"/>
      <w:pPr>
        <w:tabs>
          <w:tab w:val="num" w:pos="3600"/>
        </w:tabs>
        <w:ind w:left="3600" w:hanging="360"/>
      </w:pPr>
      <w:rPr>
        <w:rFonts w:ascii="Arial" w:hAnsi="Arial" w:hint="default"/>
      </w:rPr>
    </w:lvl>
    <w:lvl w:ilvl="5" w:tplc="0562EB80" w:tentative="1">
      <w:start w:val="1"/>
      <w:numFmt w:val="bullet"/>
      <w:lvlText w:val="•"/>
      <w:lvlJc w:val="left"/>
      <w:pPr>
        <w:tabs>
          <w:tab w:val="num" w:pos="4320"/>
        </w:tabs>
        <w:ind w:left="4320" w:hanging="360"/>
      </w:pPr>
      <w:rPr>
        <w:rFonts w:ascii="Arial" w:hAnsi="Arial" w:hint="default"/>
      </w:rPr>
    </w:lvl>
    <w:lvl w:ilvl="6" w:tplc="0FE04D52" w:tentative="1">
      <w:start w:val="1"/>
      <w:numFmt w:val="bullet"/>
      <w:lvlText w:val="•"/>
      <w:lvlJc w:val="left"/>
      <w:pPr>
        <w:tabs>
          <w:tab w:val="num" w:pos="5040"/>
        </w:tabs>
        <w:ind w:left="5040" w:hanging="360"/>
      </w:pPr>
      <w:rPr>
        <w:rFonts w:ascii="Arial" w:hAnsi="Arial" w:hint="default"/>
      </w:rPr>
    </w:lvl>
    <w:lvl w:ilvl="7" w:tplc="D012EF9E" w:tentative="1">
      <w:start w:val="1"/>
      <w:numFmt w:val="bullet"/>
      <w:lvlText w:val="•"/>
      <w:lvlJc w:val="left"/>
      <w:pPr>
        <w:tabs>
          <w:tab w:val="num" w:pos="5760"/>
        </w:tabs>
        <w:ind w:left="5760" w:hanging="360"/>
      </w:pPr>
      <w:rPr>
        <w:rFonts w:ascii="Arial" w:hAnsi="Arial" w:hint="default"/>
      </w:rPr>
    </w:lvl>
    <w:lvl w:ilvl="8" w:tplc="11006E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133A96"/>
    <w:multiLevelType w:val="multilevel"/>
    <w:tmpl w:val="B8B6B5A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0"/>
  </w:num>
  <w:num w:numId="4">
    <w:abstractNumId w:val="11"/>
  </w:num>
  <w:num w:numId="5">
    <w:abstractNumId w:val="7"/>
  </w:num>
  <w:num w:numId="6">
    <w:abstractNumId w:val="2"/>
  </w:num>
  <w:num w:numId="7">
    <w:abstractNumId w:val="5"/>
  </w:num>
  <w:num w:numId="8">
    <w:abstractNumId w:val="10"/>
  </w:num>
  <w:num w:numId="9">
    <w:abstractNumId w:val="1"/>
  </w:num>
  <w:num w:numId="10">
    <w:abstractNumId w:val="6"/>
  </w:num>
  <w:num w:numId="11">
    <w:abstractNumId w:val="9"/>
  </w:num>
  <w:num w:numId="12">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E8"/>
    <w:rsid w:val="00000E70"/>
    <w:rsid w:val="000079C3"/>
    <w:rsid w:val="00012990"/>
    <w:rsid w:val="00025860"/>
    <w:rsid w:val="000340C6"/>
    <w:rsid w:val="00051F56"/>
    <w:rsid w:val="00082116"/>
    <w:rsid w:val="00086571"/>
    <w:rsid w:val="000865AB"/>
    <w:rsid w:val="00093C5A"/>
    <w:rsid w:val="000A0A14"/>
    <w:rsid w:val="000B49CB"/>
    <w:rsid w:val="000C5AFF"/>
    <w:rsid w:val="000C5FC2"/>
    <w:rsid w:val="001059F5"/>
    <w:rsid w:val="0011043B"/>
    <w:rsid w:val="00116E31"/>
    <w:rsid w:val="0018266F"/>
    <w:rsid w:val="00183EC1"/>
    <w:rsid w:val="001A0F87"/>
    <w:rsid w:val="002431F2"/>
    <w:rsid w:val="00257D5E"/>
    <w:rsid w:val="00276AE7"/>
    <w:rsid w:val="002878C6"/>
    <w:rsid w:val="002B4BA3"/>
    <w:rsid w:val="002B7416"/>
    <w:rsid w:val="002C3CD1"/>
    <w:rsid w:val="002C424A"/>
    <w:rsid w:val="002D4118"/>
    <w:rsid w:val="00314EBE"/>
    <w:rsid w:val="003166DD"/>
    <w:rsid w:val="003917C0"/>
    <w:rsid w:val="003C21FC"/>
    <w:rsid w:val="003C3054"/>
    <w:rsid w:val="003D07FA"/>
    <w:rsid w:val="003F3FAD"/>
    <w:rsid w:val="003F5A73"/>
    <w:rsid w:val="00411410"/>
    <w:rsid w:val="00414423"/>
    <w:rsid w:val="004476F0"/>
    <w:rsid w:val="0047799E"/>
    <w:rsid w:val="004808A9"/>
    <w:rsid w:val="00494375"/>
    <w:rsid w:val="004B7644"/>
    <w:rsid w:val="00501902"/>
    <w:rsid w:val="0053064A"/>
    <w:rsid w:val="005336E6"/>
    <w:rsid w:val="00535D6C"/>
    <w:rsid w:val="00543A15"/>
    <w:rsid w:val="00547342"/>
    <w:rsid w:val="00555321"/>
    <w:rsid w:val="00582EB4"/>
    <w:rsid w:val="005A27C8"/>
    <w:rsid w:val="005B5419"/>
    <w:rsid w:val="005B6A80"/>
    <w:rsid w:val="005D027C"/>
    <w:rsid w:val="005E15D9"/>
    <w:rsid w:val="005F66CC"/>
    <w:rsid w:val="00605CFB"/>
    <w:rsid w:val="006366CB"/>
    <w:rsid w:val="0064527E"/>
    <w:rsid w:val="00661588"/>
    <w:rsid w:val="00664860"/>
    <w:rsid w:val="00687C4E"/>
    <w:rsid w:val="006E328E"/>
    <w:rsid w:val="006F2774"/>
    <w:rsid w:val="0071439E"/>
    <w:rsid w:val="00717104"/>
    <w:rsid w:val="00721071"/>
    <w:rsid w:val="007358DB"/>
    <w:rsid w:val="00736A8B"/>
    <w:rsid w:val="0075174F"/>
    <w:rsid w:val="007548C0"/>
    <w:rsid w:val="00766DA0"/>
    <w:rsid w:val="00773AE8"/>
    <w:rsid w:val="00775FB0"/>
    <w:rsid w:val="00790FCA"/>
    <w:rsid w:val="007A39C8"/>
    <w:rsid w:val="007A3BBB"/>
    <w:rsid w:val="007B354C"/>
    <w:rsid w:val="007C1E1E"/>
    <w:rsid w:val="007C4D0E"/>
    <w:rsid w:val="007D4D02"/>
    <w:rsid w:val="007E1267"/>
    <w:rsid w:val="00864B65"/>
    <w:rsid w:val="00885F98"/>
    <w:rsid w:val="00897BBD"/>
    <w:rsid w:val="008C7ED1"/>
    <w:rsid w:val="008E76BF"/>
    <w:rsid w:val="0090413C"/>
    <w:rsid w:val="00926031"/>
    <w:rsid w:val="00936294"/>
    <w:rsid w:val="0095332F"/>
    <w:rsid w:val="00962FB6"/>
    <w:rsid w:val="00993AA4"/>
    <w:rsid w:val="009A63E7"/>
    <w:rsid w:val="009A71EA"/>
    <w:rsid w:val="009D125A"/>
    <w:rsid w:val="009F0237"/>
    <w:rsid w:val="009F2FE2"/>
    <w:rsid w:val="009F34C2"/>
    <w:rsid w:val="00A07D32"/>
    <w:rsid w:val="00A117A4"/>
    <w:rsid w:val="00A25A80"/>
    <w:rsid w:val="00A96FEA"/>
    <w:rsid w:val="00AA1579"/>
    <w:rsid w:val="00AF2D03"/>
    <w:rsid w:val="00B042C8"/>
    <w:rsid w:val="00B04363"/>
    <w:rsid w:val="00B25354"/>
    <w:rsid w:val="00B32A2D"/>
    <w:rsid w:val="00B56F03"/>
    <w:rsid w:val="00B7436D"/>
    <w:rsid w:val="00B95F93"/>
    <w:rsid w:val="00BB7ED7"/>
    <w:rsid w:val="00C12145"/>
    <w:rsid w:val="00C237D5"/>
    <w:rsid w:val="00C25309"/>
    <w:rsid w:val="00C3385A"/>
    <w:rsid w:val="00C43DEC"/>
    <w:rsid w:val="00C53BFF"/>
    <w:rsid w:val="00C65609"/>
    <w:rsid w:val="00CC2874"/>
    <w:rsid w:val="00CE4391"/>
    <w:rsid w:val="00D12178"/>
    <w:rsid w:val="00D149F4"/>
    <w:rsid w:val="00D17141"/>
    <w:rsid w:val="00D26236"/>
    <w:rsid w:val="00D277E6"/>
    <w:rsid w:val="00D64CAE"/>
    <w:rsid w:val="00DD05DF"/>
    <w:rsid w:val="00DD5C3E"/>
    <w:rsid w:val="00DE68ED"/>
    <w:rsid w:val="00DF35D2"/>
    <w:rsid w:val="00DF38E8"/>
    <w:rsid w:val="00DF7311"/>
    <w:rsid w:val="00E72BB3"/>
    <w:rsid w:val="00E84032"/>
    <w:rsid w:val="00EE7126"/>
    <w:rsid w:val="00EF200C"/>
    <w:rsid w:val="00EF540D"/>
    <w:rsid w:val="00F14D0F"/>
    <w:rsid w:val="00F1537C"/>
    <w:rsid w:val="00F1732A"/>
    <w:rsid w:val="00F90AB0"/>
    <w:rsid w:val="00FA3EFE"/>
    <w:rsid w:val="00FB440B"/>
    <w:rsid w:val="00FB44D7"/>
    <w:rsid w:val="00FD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AAF00"/>
  <w15:chartTrackingRefBased/>
  <w15:docId w15:val="{540DA4E4-F0FF-4740-BC5A-DC2C8915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05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8E8"/>
    <w:pPr>
      <w:ind w:left="720"/>
      <w:contextualSpacing/>
    </w:pPr>
  </w:style>
  <w:style w:type="paragraph" w:styleId="NormalWeb">
    <w:name w:val="Normal (Web)"/>
    <w:basedOn w:val="Normal"/>
    <w:uiPriority w:val="99"/>
    <w:semiHidden/>
    <w:unhideWhenUsed/>
    <w:rsid w:val="007E1267"/>
    <w:pPr>
      <w:spacing w:before="100" w:beforeAutospacing="1" w:after="100" w:afterAutospacing="1"/>
    </w:pPr>
    <w:rPr>
      <w:sz w:val="24"/>
      <w:szCs w:val="24"/>
    </w:rPr>
  </w:style>
  <w:style w:type="character" w:styleId="Hyperlink">
    <w:name w:val="Hyperlink"/>
    <w:basedOn w:val="DefaultParagraphFont"/>
    <w:uiPriority w:val="99"/>
    <w:unhideWhenUsed/>
    <w:rsid w:val="00051F56"/>
    <w:rPr>
      <w:color w:val="0563C1" w:themeColor="hyperlink"/>
      <w:u w:val="single"/>
    </w:rPr>
  </w:style>
  <w:style w:type="paragraph" w:styleId="Header">
    <w:name w:val="header"/>
    <w:basedOn w:val="Normal"/>
    <w:link w:val="HeaderChar"/>
    <w:uiPriority w:val="99"/>
    <w:unhideWhenUsed/>
    <w:rsid w:val="00012990"/>
    <w:pPr>
      <w:tabs>
        <w:tab w:val="center" w:pos="4513"/>
        <w:tab w:val="right" w:pos="9026"/>
      </w:tabs>
    </w:pPr>
  </w:style>
  <w:style w:type="character" w:customStyle="1" w:styleId="HeaderChar">
    <w:name w:val="Header Char"/>
    <w:basedOn w:val="DefaultParagraphFont"/>
    <w:link w:val="Header"/>
    <w:uiPriority w:val="99"/>
    <w:rsid w:val="0001299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12990"/>
    <w:pPr>
      <w:tabs>
        <w:tab w:val="center" w:pos="4513"/>
        <w:tab w:val="right" w:pos="9026"/>
      </w:tabs>
    </w:pPr>
  </w:style>
  <w:style w:type="character" w:customStyle="1" w:styleId="FooterChar">
    <w:name w:val="Footer Char"/>
    <w:basedOn w:val="DefaultParagraphFont"/>
    <w:link w:val="Footer"/>
    <w:uiPriority w:val="99"/>
    <w:rsid w:val="00012990"/>
    <w:rPr>
      <w:rFonts w:ascii="Times New Roman" w:eastAsia="Times New Roman" w:hAnsi="Times New Roman" w:cs="Times New Roman"/>
      <w:sz w:val="20"/>
      <w:szCs w:val="20"/>
      <w:lang w:eastAsia="en-GB"/>
    </w:rPr>
  </w:style>
  <w:style w:type="paragraph" w:customStyle="1" w:styleId="Default">
    <w:name w:val="Default"/>
    <w:rsid w:val="003C3054"/>
    <w:pPr>
      <w:autoSpaceDE w:val="0"/>
      <w:autoSpaceDN w:val="0"/>
      <w:adjustRightInd w:val="0"/>
      <w:spacing w:after="0" w:line="240" w:lineRule="auto"/>
    </w:pPr>
    <w:rPr>
      <w:rFonts w:ascii="Gotham Book" w:hAnsi="Gotham Book" w:cs="Gotham Book"/>
      <w:color w:val="000000"/>
      <w:sz w:val="24"/>
      <w:szCs w:val="24"/>
    </w:rPr>
  </w:style>
  <w:style w:type="character" w:styleId="Strong">
    <w:name w:val="Strong"/>
    <w:basedOn w:val="DefaultParagraphFont"/>
    <w:uiPriority w:val="22"/>
    <w:qFormat/>
    <w:rsid w:val="00F14D0F"/>
    <w:rPr>
      <w:b/>
      <w:bCs/>
    </w:rPr>
  </w:style>
  <w:style w:type="character" w:styleId="Emphasis">
    <w:name w:val="Emphasis"/>
    <w:basedOn w:val="DefaultParagraphFont"/>
    <w:uiPriority w:val="20"/>
    <w:qFormat/>
    <w:rsid w:val="00F1537C"/>
    <w:rPr>
      <w:i/>
      <w:iCs/>
    </w:rPr>
  </w:style>
  <w:style w:type="character" w:styleId="HTMLCite">
    <w:name w:val="HTML Cite"/>
    <w:basedOn w:val="DefaultParagraphFont"/>
    <w:uiPriority w:val="99"/>
    <w:semiHidden/>
    <w:unhideWhenUsed/>
    <w:rsid w:val="000B49CB"/>
    <w:rPr>
      <w:i w:val="0"/>
      <w:iCs w:val="0"/>
      <w:color w:val="202124"/>
    </w:rPr>
  </w:style>
  <w:style w:type="character" w:customStyle="1" w:styleId="dyjrff">
    <w:name w:val="dyjrff"/>
    <w:basedOn w:val="DefaultParagraphFont"/>
    <w:rsid w:val="000B49CB"/>
  </w:style>
  <w:style w:type="character" w:customStyle="1" w:styleId="selectable">
    <w:name w:val="selectable"/>
    <w:basedOn w:val="DefaultParagraphFont"/>
    <w:rsid w:val="009F0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42016">
      <w:bodyDiv w:val="1"/>
      <w:marLeft w:val="0"/>
      <w:marRight w:val="0"/>
      <w:marTop w:val="0"/>
      <w:marBottom w:val="0"/>
      <w:divBdr>
        <w:top w:val="none" w:sz="0" w:space="0" w:color="auto"/>
        <w:left w:val="none" w:sz="0" w:space="0" w:color="auto"/>
        <w:bottom w:val="none" w:sz="0" w:space="0" w:color="auto"/>
        <w:right w:val="none" w:sz="0" w:space="0" w:color="auto"/>
      </w:divBdr>
      <w:divsChild>
        <w:div w:id="224536182">
          <w:marLeft w:val="0"/>
          <w:marRight w:val="0"/>
          <w:marTop w:val="0"/>
          <w:marBottom w:val="0"/>
          <w:divBdr>
            <w:top w:val="none" w:sz="0" w:space="0" w:color="auto"/>
            <w:left w:val="none" w:sz="0" w:space="0" w:color="auto"/>
            <w:bottom w:val="none" w:sz="0" w:space="0" w:color="auto"/>
            <w:right w:val="none" w:sz="0" w:space="0" w:color="auto"/>
          </w:divBdr>
          <w:divsChild>
            <w:div w:id="1274363311">
              <w:marLeft w:val="0"/>
              <w:marRight w:val="0"/>
              <w:marTop w:val="0"/>
              <w:marBottom w:val="0"/>
              <w:divBdr>
                <w:top w:val="none" w:sz="0" w:space="0" w:color="auto"/>
                <w:left w:val="none" w:sz="0" w:space="0" w:color="auto"/>
                <w:bottom w:val="none" w:sz="0" w:space="0" w:color="auto"/>
                <w:right w:val="none" w:sz="0" w:space="0" w:color="auto"/>
              </w:divBdr>
              <w:divsChild>
                <w:div w:id="8188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466300">
      <w:bodyDiv w:val="1"/>
      <w:marLeft w:val="0"/>
      <w:marRight w:val="0"/>
      <w:marTop w:val="0"/>
      <w:marBottom w:val="0"/>
      <w:divBdr>
        <w:top w:val="none" w:sz="0" w:space="0" w:color="auto"/>
        <w:left w:val="none" w:sz="0" w:space="0" w:color="auto"/>
        <w:bottom w:val="none" w:sz="0" w:space="0" w:color="auto"/>
        <w:right w:val="none" w:sz="0" w:space="0" w:color="auto"/>
      </w:divBdr>
    </w:div>
    <w:div w:id="838545993">
      <w:bodyDiv w:val="1"/>
      <w:marLeft w:val="0"/>
      <w:marRight w:val="0"/>
      <w:marTop w:val="0"/>
      <w:marBottom w:val="0"/>
      <w:divBdr>
        <w:top w:val="none" w:sz="0" w:space="0" w:color="auto"/>
        <w:left w:val="none" w:sz="0" w:space="0" w:color="auto"/>
        <w:bottom w:val="none" w:sz="0" w:space="0" w:color="auto"/>
        <w:right w:val="none" w:sz="0" w:space="0" w:color="auto"/>
      </w:divBdr>
    </w:div>
    <w:div w:id="879245432">
      <w:bodyDiv w:val="1"/>
      <w:marLeft w:val="0"/>
      <w:marRight w:val="0"/>
      <w:marTop w:val="0"/>
      <w:marBottom w:val="0"/>
      <w:divBdr>
        <w:top w:val="none" w:sz="0" w:space="0" w:color="auto"/>
        <w:left w:val="none" w:sz="0" w:space="0" w:color="auto"/>
        <w:bottom w:val="none" w:sz="0" w:space="0" w:color="auto"/>
        <w:right w:val="none" w:sz="0" w:space="0" w:color="auto"/>
      </w:divBdr>
      <w:divsChild>
        <w:div w:id="237133058">
          <w:marLeft w:val="446"/>
          <w:marRight w:val="0"/>
          <w:marTop w:val="0"/>
          <w:marBottom w:val="0"/>
          <w:divBdr>
            <w:top w:val="none" w:sz="0" w:space="0" w:color="auto"/>
            <w:left w:val="none" w:sz="0" w:space="0" w:color="auto"/>
            <w:bottom w:val="none" w:sz="0" w:space="0" w:color="auto"/>
            <w:right w:val="none" w:sz="0" w:space="0" w:color="auto"/>
          </w:divBdr>
        </w:div>
      </w:divsChild>
    </w:div>
    <w:div w:id="927152668">
      <w:bodyDiv w:val="1"/>
      <w:marLeft w:val="0"/>
      <w:marRight w:val="0"/>
      <w:marTop w:val="0"/>
      <w:marBottom w:val="0"/>
      <w:divBdr>
        <w:top w:val="none" w:sz="0" w:space="0" w:color="auto"/>
        <w:left w:val="none" w:sz="0" w:space="0" w:color="auto"/>
        <w:bottom w:val="none" w:sz="0" w:space="0" w:color="auto"/>
        <w:right w:val="none" w:sz="0" w:space="0" w:color="auto"/>
      </w:divBdr>
      <w:divsChild>
        <w:div w:id="394159159">
          <w:marLeft w:val="446"/>
          <w:marRight w:val="0"/>
          <w:marTop w:val="0"/>
          <w:marBottom w:val="0"/>
          <w:divBdr>
            <w:top w:val="none" w:sz="0" w:space="0" w:color="auto"/>
            <w:left w:val="none" w:sz="0" w:space="0" w:color="auto"/>
            <w:bottom w:val="none" w:sz="0" w:space="0" w:color="auto"/>
            <w:right w:val="none" w:sz="0" w:space="0" w:color="auto"/>
          </w:divBdr>
        </w:div>
      </w:divsChild>
    </w:div>
    <w:div w:id="1085765285">
      <w:bodyDiv w:val="1"/>
      <w:marLeft w:val="0"/>
      <w:marRight w:val="0"/>
      <w:marTop w:val="0"/>
      <w:marBottom w:val="0"/>
      <w:divBdr>
        <w:top w:val="none" w:sz="0" w:space="0" w:color="auto"/>
        <w:left w:val="none" w:sz="0" w:space="0" w:color="auto"/>
        <w:bottom w:val="none" w:sz="0" w:space="0" w:color="auto"/>
        <w:right w:val="none" w:sz="0" w:space="0" w:color="auto"/>
      </w:divBdr>
    </w:div>
    <w:div w:id="1161845427">
      <w:bodyDiv w:val="1"/>
      <w:marLeft w:val="0"/>
      <w:marRight w:val="0"/>
      <w:marTop w:val="0"/>
      <w:marBottom w:val="0"/>
      <w:divBdr>
        <w:top w:val="none" w:sz="0" w:space="0" w:color="auto"/>
        <w:left w:val="none" w:sz="0" w:space="0" w:color="auto"/>
        <w:bottom w:val="none" w:sz="0" w:space="0" w:color="auto"/>
        <w:right w:val="none" w:sz="0" w:space="0" w:color="auto"/>
      </w:divBdr>
      <w:divsChild>
        <w:div w:id="181627176">
          <w:marLeft w:val="0"/>
          <w:marRight w:val="0"/>
          <w:marTop w:val="0"/>
          <w:marBottom w:val="0"/>
          <w:divBdr>
            <w:top w:val="none" w:sz="0" w:space="0" w:color="auto"/>
            <w:left w:val="none" w:sz="0" w:space="0" w:color="auto"/>
            <w:bottom w:val="none" w:sz="0" w:space="0" w:color="auto"/>
            <w:right w:val="none" w:sz="0" w:space="0" w:color="auto"/>
          </w:divBdr>
          <w:divsChild>
            <w:div w:id="2028214290">
              <w:marLeft w:val="0"/>
              <w:marRight w:val="0"/>
              <w:marTop w:val="0"/>
              <w:marBottom w:val="0"/>
              <w:divBdr>
                <w:top w:val="none" w:sz="0" w:space="0" w:color="auto"/>
                <w:left w:val="none" w:sz="0" w:space="0" w:color="auto"/>
                <w:bottom w:val="none" w:sz="0" w:space="0" w:color="auto"/>
                <w:right w:val="none" w:sz="0" w:space="0" w:color="auto"/>
              </w:divBdr>
              <w:divsChild>
                <w:div w:id="2055883067">
                  <w:marLeft w:val="0"/>
                  <w:marRight w:val="0"/>
                  <w:marTop w:val="0"/>
                  <w:marBottom w:val="0"/>
                  <w:divBdr>
                    <w:top w:val="none" w:sz="0" w:space="0" w:color="auto"/>
                    <w:left w:val="none" w:sz="0" w:space="0" w:color="auto"/>
                    <w:bottom w:val="none" w:sz="0" w:space="0" w:color="auto"/>
                    <w:right w:val="none" w:sz="0" w:space="0" w:color="auto"/>
                  </w:divBdr>
                  <w:divsChild>
                    <w:div w:id="274408937">
                      <w:marLeft w:val="0"/>
                      <w:marRight w:val="0"/>
                      <w:marTop w:val="0"/>
                      <w:marBottom w:val="0"/>
                      <w:divBdr>
                        <w:top w:val="none" w:sz="0" w:space="0" w:color="auto"/>
                        <w:left w:val="none" w:sz="0" w:space="0" w:color="auto"/>
                        <w:bottom w:val="none" w:sz="0" w:space="0" w:color="auto"/>
                        <w:right w:val="none" w:sz="0" w:space="0" w:color="auto"/>
                      </w:divBdr>
                      <w:divsChild>
                        <w:div w:id="1428845323">
                          <w:marLeft w:val="2700"/>
                          <w:marRight w:val="0"/>
                          <w:marTop w:val="0"/>
                          <w:marBottom w:val="0"/>
                          <w:divBdr>
                            <w:top w:val="none" w:sz="0" w:space="0" w:color="auto"/>
                            <w:left w:val="none" w:sz="0" w:space="0" w:color="auto"/>
                            <w:bottom w:val="none" w:sz="0" w:space="0" w:color="auto"/>
                            <w:right w:val="none" w:sz="0" w:space="0" w:color="auto"/>
                          </w:divBdr>
                          <w:divsChild>
                            <w:div w:id="2145542753">
                              <w:marLeft w:val="0"/>
                              <w:marRight w:val="0"/>
                              <w:marTop w:val="0"/>
                              <w:marBottom w:val="0"/>
                              <w:divBdr>
                                <w:top w:val="none" w:sz="0" w:space="0" w:color="auto"/>
                                <w:left w:val="none" w:sz="0" w:space="0" w:color="auto"/>
                                <w:bottom w:val="none" w:sz="0" w:space="0" w:color="auto"/>
                                <w:right w:val="none" w:sz="0" w:space="0" w:color="auto"/>
                              </w:divBdr>
                              <w:divsChild>
                                <w:div w:id="1297444898">
                                  <w:marLeft w:val="0"/>
                                  <w:marRight w:val="0"/>
                                  <w:marTop w:val="0"/>
                                  <w:marBottom w:val="0"/>
                                  <w:divBdr>
                                    <w:top w:val="none" w:sz="0" w:space="0" w:color="auto"/>
                                    <w:left w:val="none" w:sz="0" w:space="0" w:color="auto"/>
                                    <w:bottom w:val="none" w:sz="0" w:space="0" w:color="auto"/>
                                    <w:right w:val="none" w:sz="0" w:space="0" w:color="auto"/>
                                  </w:divBdr>
                                  <w:divsChild>
                                    <w:div w:id="915629625">
                                      <w:marLeft w:val="0"/>
                                      <w:marRight w:val="0"/>
                                      <w:marTop w:val="0"/>
                                      <w:marBottom w:val="0"/>
                                      <w:divBdr>
                                        <w:top w:val="none" w:sz="0" w:space="0" w:color="auto"/>
                                        <w:left w:val="none" w:sz="0" w:space="0" w:color="auto"/>
                                        <w:bottom w:val="none" w:sz="0" w:space="0" w:color="auto"/>
                                        <w:right w:val="none" w:sz="0" w:space="0" w:color="auto"/>
                                      </w:divBdr>
                                      <w:divsChild>
                                        <w:div w:id="1836610963">
                                          <w:marLeft w:val="0"/>
                                          <w:marRight w:val="0"/>
                                          <w:marTop w:val="90"/>
                                          <w:marBottom w:val="0"/>
                                          <w:divBdr>
                                            <w:top w:val="none" w:sz="0" w:space="0" w:color="auto"/>
                                            <w:left w:val="none" w:sz="0" w:space="0" w:color="auto"/>
                                            <w:bottom w:val="none" w:sz="0" w:space="0" w:color="auto"/>
                                            <w:right w:val="none" w:sz="0" w:space="0" w:color="auto"/>
                                          </w:divBdr>
                                          <w:divsChild>
                                            <w:div w:id="911045556">
                                              <w:marLeft w:val="0"/>
                                              <w:marRight w:val="0"/>
                                              <w:marTop w:val="0"/>
                                              <w:marBottom w:val="0"/>
                                              <w:divBdr>
                                                <w:top w:val="none" w:sz="0" w:space="0" w:color="auto"/>
                                                <w:left w:val="none" w:sz="0" w:space="0" w:color="auto"/>
                                                <w:bottom w:val="none" w:sz="0" w:space="0" w:color="auto"/>
                                                <w:right w:val="none" w:sz="0" w:space="0" w:color="auto"/>
                                              </w:divBdr>
                                              <w:divsChild>
                                                <w:div w:id="1983651820">
                                                  <w:marLeft w:val="0"/>
                                                  <w:marRight w:val="0"/>
                                                  <w:marTop w:val="0"/>
                                                  <w:marBottom w:val="0"/>
                                                  <w:divBdr>
                                                    <w:top w:val="none" w:sz="0" w:space="0" w:color="auto"/>
                                                    <w:left w:val="none" w:sz="0" w:space="0" w:color="auto"/>
                                                    <w:bottom w:val="none" w:sz="0" w:space="0" w:color="auto"/>
                                                    <w:right w:val="none" w:sz="0" w:space="0" w:color="auto"/>
                                                  </w:divBdr>
                                                  <w:divsChild>
                                                    <w:div w:id="1422947968">
                                                      <w:marLeft w:val="0"/>
                                                      <w:marRight w:val="0"/>
                                                      <w:marTop w:val="0"/>
                                                      <w:marBottom w:val="0"/>
                                                      <w:divBdr>
                                                        <w:top w:val="none" w:sz="0" w:space="0" w:color="auto"/>
                                                        <w:left w:val="none" w:sz="0" w:space="0" w:color="auto"/>
                                                        <w:bottom w:val="none" w:sz="0" w:space="0" w:color="auto"/>
                                                        <w:right w:val="none" w:sz="0" w:space="0" w:color="auto"/>
                                                      </w:divBdr>
                                                    </w:div>
                                                    <w:div w:id="1502353569">
                                                      <w:marLeft w:val="0"/>
                                                      <w:marRight w:val="0"/>
                                                      <w:marTop w:val="0"/>
                                                      <w:marBottom w:val="0"/>
                                                      <w:divBdr>
                                                        <w:top w:val="none" w:sz="0" w:space="0" w:color="auto"/>
                                                        <w:left w:val="none" w:sz="0" w:space="0" w:color="auto"/>
                                                        <w:bottom w:val="none" w:sz="0" w:space="0" w:color="auto"/>
                                                        <w:right w:val="none" w:sz="0" w:space="0" w:color="auto"/>
                                                      </w:divBdr>
                                                      <w:divsChild>
                                                        <w:div w:id="1237472441">
                                                          <w:marLeft w:val="0"/>
                                                          <w:marRight w:val="0"/>
                                                          <w:marTop w:val="0"/>
                                                          <w:marBottom w:val="0"/>
                                                          <w:divBdr>
                                                            <w:top w:val="none" w:sz="0" w:space="0" w:color="auto"/>
                                                            <w:left w:val="none" w:sz="0" w:space="0" w:color="auto"/>
                                                            <w:bottom w:val="none" w:sz="0" w:space="0" w:color="auto"/>
                                                            <w:right w:val="none" w:sz="0" w:space="0" w:color="auto"/>
                                                          </w:divBdr>
                                                        </w:div>
                                                      </w:divsChild>
                                                    </w:div>
                                                    <w:div w:id="16825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5365951">
      <w:bodyDiv w:val="1"/>
      <w:marLeft w:val="0"/>
      <w:marRight w:val="0"/>
      <w:marTop w:val="0"/>
      <w:marBottom w:val="0"/>
      <w:divBdr>
        <w:top w:val="none" w:sz="0" w:space="0" w:color="auto"/>
        <w:left w:val="none" w:sz="0" w:space="0" w:color="auto"/>
        <w:bottom w:val="none" w:sz="0" w:space="0" w:color="auto"/>
        <w:right w:val="none" w:sz="0" w:space="0" w:color="auto"/>
      </w:divBdr>
    </w:div>
    <w:div w:id="1396856026">
      <w:bodyDiv w:val="1"/>
      <w:marLeft w:val="0"/>
      <w:marRight w:val="0"/>
      <w:marTop w:val="0"/>
      <w:marBottom w:val="0"/>
      <w:divBdr>
        <w:top w:val="none" w:sz="0" w:space="0" w:color="auto"/>
        <w:left w:val="none" w:sz="0" w:space="0" w:color="auto"/>
        <w:bottom w:val="none" w:sz="0" w:space="0" w:color="auto"/>
        <w:right w:val="none" w:sz="0" w:space="0" w:color="auto"/>
      </w:divBdr>
    </w:div>
    <w:div w:id="1428039887">
      <w:bodyDiv w:val="1"/>
      <w:marLeft w:val="0"/>
      <w:marRight w:val="0"/>
      <w:marTop w:val="0"/>
      <w:marBottom w:val="0"/>
      <w:divBdr>
        <w:top w:val="none" w:sz="0" w:space="0" w:color="auto"/>
        <w:left w:val="none" w:sz="0" w:space="0" w:color="auto"/>
        <w:bottom w:val="none" w:sz="0" w:space="0" w:color="auto"/>
        <w:right w:val="none" w:sz="0" w:space="0" w:color="auto"/>
      </w:divBdr>
    </w:div>
    <w:div w:id="1463309494">
      <w:bodyDiv w:val="1"/>
      <w:marLeft w:val="0"/>
      <w:marRight w:val="0"/>
      <w:marTop w:val="0"/>
      <w:marBottom w:val="0"/>
      <w:divBdr>
        <w:top w:val="none" w:sz="0" w:space="0" w:color="auto"/>
        <w:left w:val="none" w:sz="0" w:space="0" w:color="auto"/>
        <w:bottom w:val="none" w:sz="0" w:space="0" w:color="auto"/>
        <w:right w:val="none" w:sz="0" w:space="0" w:color="auto"/>
      </w:divBdr>
    </w:div>
    <w:div w:id="1463619665">
      <w:bodyDiv w:val="1"/>
      <w:marLeft w:val="0"/>
      <w:marRight w:val="0"/>
      <w:marTop w:val="0"/>
      <w:marBottom w:val="0"/>
      <w:divBdr>
        <w:top w:val="none" w:sz="0" w:space="0" w:color="auto"/>
        <w:left w:val="none" w:sz="0" w:space="0" w:color="auto"/>
        <w:bottom w:val="none" w:sz="0" w:space="0" w:color="auto"/>
        <w:right w:val="none" w:sz="0" w:space="0" w:color="auto"/>
      </w:divBdr>
      <w:divsChild>
        <w:div w:id="53507617">
          <w:marLeft w:val="547"/>
          <w:marRight w:val="0"/>
          <w:marTop w:val="86"/>
          <w:marBottom w:val="0"/>
          <w:divBdr>
            <w:top w:val="none" w:sz="0" w:space="0" w:color="auto"/>
            <w:left w:val="none" w:sz="0" w:space="0" w:color="auto"/>
            <w:bottom w:val="none" w:sz="0" w:space="0" w:color="auto"/>
            <w:right w:val="none" w:sz="0" w:space="0" w:color="auto"/>
          </w:divBdr>
        </w:div>
        <w:div w:id="433593249">
          <w:marLeft w:val="547"/>
          <w:marRight w:val="0"/>
          <w:marTop w:val="86"/>
          <w:marBottom w:val="0"/>
          <w:divBdr>
            <w:top w:val="none" w:sz="0" w:space="0" w:color="auto"/>
            <w:left w:val="none" w:sz="0" w:space="0" w:color="auto"/>
            <w:bottom w:val="none" w:sz="0" w:space="0" w:color="auto"/>
            <w:right w:val="none" w:sz="0" w:space="0" w:color="auto"/>
          </w:divBdr>
        </w:div>
        <w:div w:id="974486512">
          <w:marLeft w:val="547"/>
          <w:marRight w:val="0"/>
          <w:marTop w:val="86"/>
          <w:marBottom w:val="0"/>
          <w:divBdr>
            <w:top w:val="none" w:sz="0" w:space="0" w:color="auto"/>
            <w:left w:val="none" w:sz="0" w:space="0" w:color="auto"/>
            <w:bottom w:val="none" w:sz="0" w:space="0" w:color="auto"/>
            <w:right w:val="none" w:sz="0" w:space="0" w:color="auto"/>
          </w:divBdr>
        </w:div>
      </w:divsChild>
    </w:div>
    <w:div w:id="1665430723">
      <w:bodyDiv w:val="1"/>
      <w:marLeft w:val="0"/>
      <w:marRight w:val="0"/>
      <w:marTop w:val="0"/>
      <w:marBottom w:val="0"/>
      <w:divBdr>
        <w:top w:val="none" w:sz="0" w:space="0" w:color="auto"/>
        <w:left w:val="none" w:sz="0" w:space="0" w:color="auto"/>
        <w:bottom w:val="none" w:sz="0" w:space="0" w:color="auto"/>
        <w:right w:val="none" w:sz="0" w:space="0" w:color="auto"/>
      </w:divBdr>
      <w:divsChild>
        <w:div w:id="1185365684">
          <w:marLeft w:val="274"/>
          <w:marRight w:val="0"/>
          <w:marTop w:val="0"/>
          <w:marBottom w:val="0"/>
          <w:divBdr>
            <w:top w:val="none" w:sz="0" w:space="0" w:color="auto"/>
            <w:left w:val="none" w:sz="0" w:space="0" w:color="auto"/>
            <w:bottom w:val="none" w:sz="0" w:space="0" w:color="auto"/>
            <w:right w:val="none" w:sz="0" w:space="0" w:color="auto"/>
          </w:divBdr>
        </w:div>
        <w:div w:id="795873344">
          <w:marLeft w:val="274"/>
          <w:marRight w:val="0"/>
          <w:marTop w:val="0"/>
          <w:marBottom w:val="0"/>
          <w:divBdr>
            <w:top w:val="none" w:sz="0" w:space="0" w:color="auto"/>
            <w:left w:val="none" w:sz="0" w:space="0" w:color="auto"/>
            <w:bottom w:val="none" w:sz="0" w:space="0" w:color="auto"/>
            <w:right w:val="none" w:sz="0" w:space="0" w:color="auto"/>
          </w:divBdr>
        </w:div>
        <w:div w:id="699940822">
          <w:marLeft w:val="274"/>
          <w:marRight w:val="0"/>
          <w:marTop w:val="0"/>
          <w:marBottom w:val="0"/>
          <w:divBdr>
            <w:top w:val="none" w:sz="0" w:space="0" w:color="auto"/>
            <w:left w:val="none" w:sz="0" w:space="0" w:color="auto"/>
            <w:bottom w:val="none" w:sz="0" w:space="0" w:color="auto"/>
            <w:right w:val="none" w:sz="0" w:space="0" w:color="auto"/>
          </w:divBdr>
        </w:div>
        <w:div w:id="1522279820">
          <w:marLeft w:val="274"/>
          <w:marRight w:val="0"/>
          <w:marTop w:val="0"/>
          <w:marBottom w:val="0"/>
          <w:divBdr>
            <w:top w:val="none" w:sz="0" w:space="0" w:color="auto"/>
            <w:left w:val="none" w:sz="0" w:space="0" w:color="auto"/>
            <w:bottom w:val="none" w:sz="0" w:space="0" w:color="auto"/>
            <w:right w:val="none" w:sz="0" w:space="0" w:color="auto"/>
          </w:divBdr>
        </w:div>
        <w:div w:id="1507986379">
          <w:marLeft w:val="274"/>
          <w:marRight w:val="0"/>
          <w:marTop w:val="0"/>
          <w:marBottom w:val="0"/>
          <w:divBdr>
            <w:top w:val="none" w:sz="0" w:space="0" w:color="auto"/>
            <w:left w:val="none" w:sz="0" w:space="0" w:color="auto"/>
            <w:bottom w:val="none" w:sz="0" w:space="0" w:color="auto"/>
            <w:right w:val="none" w:sz="0" w:space="0" w:color="auto"/>
          </w:divBdr>
        </w:div>
        <w:div w:id="90996829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crime-justice-and-the-law/policing/stop-and-search/latest" TargetMode="External"/><Relationship Id="rId13" Type="http://schemas.openxmlformats.org/officeDocument/2006/relationships/hyperlink" Target="https://financesonline.com/number-of-social-media-user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tandfonline.com/doi/abs/10.1080/10439463.2011.641551" TargetMode="External"/><Relationship Id="rId12" Type="http://schemas.openxmlformats.org/officeDocument/2006/relationships/hyperlink" Target="https://jesip.org.uk/hom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Lulu.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esip.org.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kfrs.com/guidance/major-incidents" TargetMode="External"/><Relationship Id="rId23" Type="http://schemas.openxmlformats.org/officeDocument/2006/relationships/fontTable" Target="fontTable.xml"/><Relationship Id="rId10" Type="http://schemas.openxmlformats.org/officeDocument/2006/relationships/hyperlink" Target="http://www.addictioncentre.com/news/2019/09/police-at-highest-risk-for-suicide-than-any-profess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olice-and-criminal-evidence-act-1984-pace-codes-of-practice" TargetMode="External"/><Relationship Id="rId14" Type="http://schemas.openxmlformats.org/officeDocument/2006/relationships/hyperlink" Target="https://www.legislation.gov.uk/ukpga/1984/60/section/1"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2068</TotalTime>
  <Pages>9</Pages>
  <Words>5001</Words>
  <Characters>28510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Weeks,Kier swp6533</dc:creator>
  <cp:keywords/>
  <dc:description/>
  <cp:lastModifiedBy>Weeks,Kier swp6533</cp:lastModifiedBy>
  <cp:revision>73</cp:revision>
  <dcterms:created xsi:type="dcterms:W3CDTF">2021-05-21T12:55:00Z</dcterms:created>
  <dcterms:modified xsi:type="dcterms:W3CDTF">2021-07-04T22:57:00Z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3fef00de-3e3f-4a73-8a0e-6f53d01186c6</vt:lpwstr>
  </property>
  <property fmtid="{D5CDD505-2E9C-101B-9397-08002B2CF9AE}" pid="3" name="Classification">
    <vt:lpwstr>OFFICIAL</vt:lpwstr>
  </property>
  <property fmtid="{D5CDD505-2E9C-101B-9397-08002B2CF9AE}" pid="4" name="Visibility">
    <vt:lpwstr>NOT VISIBLE</vt:lpwstr>
  </property>
</Properties>
</file>