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Consultancy Report for The Savoy Hotel, London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Improving [Department, e.g., Customer Service, Operations, Marketing, etc.]</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Consultant Name: Cristian Tenea</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Number: 2211743</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Tutor:Jaliya De-Silva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Company Name: Hospitality Edge Consultancy</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Date:10.11.2024</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Executive Summary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Savoy Hotel, one of London's most prestigious and historic hotels, is facing a plethora of challenges. These are threatening its competitive positioning within the rapidly changing luxury hospitality market, where The Savoy disputes its reputation for excellence in providing high-class services, amenities, and experiences to an elite class of clientele accustomed to nothing but the best. However, changes in the global market, especially those also from the COVID-19 pandemic, have imposed new demands and expectations on hotels, especially with regard to customer service, operational efficiency, technological innovation, and sustainability. The hotel needs to meet these challenges if it is to protect its position within an increasingly competitive and fast-moving marketplace.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Our consultancy firm was assigned the task of undertaking a detailed analysis of both the internal and external factors that impacted The Savoy. This report creates a profile of the existing status of the hotel, based on the findings obtained from a set of data comprising key performance indicators, customer feedback, and market research. The analysis specified a number of critical issues:. Operational inefficiencies from outdated technology systems and a high rate of staff turnover are affecting the quality of service delivery.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First, customer feedback indicates increasing dissatisfaction with certain aspects of service provision, such as the speed of check-in, the response to the needs of guests, and overall guest experience. This is a specific concern for luxury hotels, of which high standards are required to maintain brand reputation through customer loyalty. Besides, its competitors were much quicker to implement innovative technologies and abrupt changes in the market, which put The Savoy in a vulnerable position to lose competitiveness.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also identifies several of the post-pandemic shifts in consumer behavior in a quest for more personalized and tech-driven yet sustainable experiences, reflecting wider societal trends currently evolving the luxury hospitality industry. Today, guests expect contactless services, seamless digital integration, and wellness and sustainability. The Savoy is not performing that well. With such a rich heritage and reputation, this hotel risks drifting out of step with the modern luxury traveler's increasingly exacting requirements for convenience, eco-thinking, and personal attention.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Structured analysis was given using two of the most popular theoretical frameworks: PESTEL and SWOT. A PESTEL analysis allowed for the examination of external factors that influenced the hotel. Economic fluctuations, especially after the pandemic, have highly modified consumer patterns in terms of spending. It is also important to point out that the consumption in luxury hotels increased more slowly in comparison with other areas of the hospitality industry. Social trends also include the increased demand for eco-friendly services as well as health and wellness. Other technological changes, such as the implementation of artificial intelligence in hotel customer service tools, as well as mobile systems of booking reservations, have transformed the way hotels interface and interact with their customers.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Savoy has not appropriately leveraged these technological changes and is, therefore, at a disadvantage compared to competitors that are more “savvy” from a technological standpoint. It is also becoming more and more important from an environmental factor, especially within the luxury market, where there is a willingness to pay for sustainable and environmentally responsible services. Considering this fact, it is thought that The Savoy has missed an opportunity by being too slow in terms of big sustainability initiatives.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SWOT analysis underlined further the internal strengths and weaknesses, along with external opportunities and threats. Evidently, the strong points of Savoy are its prestige reputation, historical meaning, and loyal customer base. In the same breath, these strong sides are seriously compromised by weaknesses, especially in two areas: technological infrastructure and employees. Opportunities facing the hotel are great, especially if it can capitalize on trends such as sustainability, well-being, and technology innovation. Whereas on the other hand, increased competition, shifting consumer preferences, and reputational damage in case of service inconsistencies probably are the factors that might weigh in strongly.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these, certain key recommendations were made to help The Savoy address the issues at hand and secure its future in the luxury hospitality market. The first and foremost is that the hotel needs to invest in modern technologies that will ease operations and create an enhanced guest experience. It also means upgrading property management systems, mobile check-in, and concierge services, deploying AI-powered customer relationship management platforms, and personalizing the guest experience. All these enhancements will translate into improved operational efficiency and seamless, digital-first guest experiences per demand. Thus, as its competitors keep investing in technology, so should The Savoy if it is to remain relevant.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staff turnover must be reduced to ensure that employee satisfaction and service quality increase. We therefore recommend an integrated employee-engagement approach emphasizing career development, training, and recognition. With clearly defined career development opportunities and investment in regular training, the hotel has a better chance of minimizing this turnover rate even more and having a more enthusiastic and professional group of employees. This will, in turn, increase the level of service given to the guests so that The Savoy remains at the top of the luxury hotels. Relevantly, retaining the experienced staff is similarly vital for the continuity and personal touch expected by its guests.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Sustainability therefore provides another opportunity to differentiate in the marketplace. The more discerning traveler is certainly thinking green these days, and for a luxury brand hotel like The Savoy, sustainability activities should be pursued to match the brand. The installations of energy-efficient systems, the minimization of waste, and buying locally for its restaurants are only some areas in which The Savoy can also be at the forefront of sustainable luxury. Secondly, expanding wellness offerings such as spa services, fitness programs, and dining options that cater to the health-conscious traveler will help position the hotel to capture a segment of this market. By positioning itself as not just a hotel which provides luxury but also concerns the well-being of its guests and of the environment, The Savoy manages to carve a segment for itself in this growing market.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TOWS indicates some strategies which could help in translating these weaknesses into opportunities. For example, the current technological weaknesses of The Savoy can be transformed into an opportunity by investing in state-of-the-art digital infrastructure. Again, the high staff turnover of the hotel offers it an opportunity to reshape its employee culture and make it exemplary in terms of employee satisfaction and staff development in this industry. Addressing such weaknesses will definitely enhance the hotel's competitive positioning and create value for its stakeholders in the long run.</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Savoy is one of the UK's most iconic luxury establishments, set in the heart of London, while the iconic Strand home enjoys an enviable balance of heritage and contemporary elegance. Opened in 1889, this legendary hotel has formed the basis of Life in London's high society, welcoming world travelers with a timeless blend of genuine hospitality and pioneering style. Its 267 rooms include 67 suites, and these have been the epitome of comfort for celebrities, politicians, and dignitaries for over a century. It also has equally famous restaurants like the Savoy Grill and the American Bar, with each having its tradition of excellence. Rich in history and prestige, the competitive advantage that The Savoy strives to maintain within a changing hospitality market is practically explosionary under the influences of changes in consumer behaviors and external factors such as technological advancements and post-pandemic adjustments (Marghany et al.,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an consultancy firm, “Elite Hospitality Solutions,” we professionally develop and execute tailor-made strategies for luxury hotels interested in attaining operational excellence, retaining market dominance, and giving priority to exemplary customer experiences. Our panel of experts offers extended services that range from operational diagnostics to customer satisfaction improvement programs and change management consultancy. Our goal is to help such clients as The Savoy not only stay in this privileged position of the hospitality industry but also to keep on thriving against increasingly volatile markets with growing competition. An understanding of the peculiar challenges facing high-class hotels and devising innovative solutions to balance heritage with modernity is greatly valued.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Considering the complex and multi-faceted nature of today's challenges faced by The Savoy, an integrated strategic approach should be developed. Among the priority issues highlighted are efforts towards competitive advantage within the dynamically changing hospitality market. While new luxury hotels and boutique residences keep sprouting, it would be core to the challenge faced by The Savoy to continuously innovate while retaining some of the legacy that has kept it special (Chittiprolu et al., 2021). The hotel needs to fade into the changes brought about by the post-pandemic era, which have redefined customer interaction with the hospitality industry. This includes the shift in the expectations of guests, with an increased orientation toward health and safety, with personalization of experience. The requirement to optimize operational efficiency, customer service, and integrate sustainability also forms the bedrock of the hotel's future success.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 satisfaction in a luxury environment like The Savoy is directly related to service excellence. With even a reputation for high standards, there is always a challenge to make sure that the consistency of service quality will be regularly met when there is fluctuating demand, high staff turnovers, and changing guest preferences (Rovai and De Carlo, 2023). Understanding how the improvement of touchpoints responsible for the overall customer experience becomes vital in such an environment. The following report discusses how these operational inefficiencies can be addressed in order to further improve the guest journey and allow The Savoy to continue being associated with true luxury and service excellence.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Various well-established theoretical frameworks, therefore, are employed to ensure that an in-depth and structured analysis of these issues is conducted. First among these is a PESTEL framework that looks at the hotel's external factors: political and economic conditions and fluctuations in currency value which influence international travel to the UK. Other social trends to be discussed include the demand for personalized services, increasing innovative technological changes such as AI guest management systems, and a bigger need for environmentally friendly services.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SWOT analysis will provide a general representation of internal strengths and weaknesses, together with opportunities and threats for The Savoy. This would show an indication of the areas where the hotel is strong-for instance, brand recognition and high-class dining experiences-and those that need attention, such as integrating advanced technologies that facilitate personalized services (Chapman and Dilmperi, 2022). In the above SWOT analysis, a TOWS analysis can be done which strategizes how The Savoy can capitalise on the strengths to grasp the market opportunities and voids the risks of impending external threats such as emerging competitors and fulminating expectation of guests.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consultancy report hence aims to deliver actionable insights and recommendations, through the implementation of such frameworks, which will enable the continued competing effectively, creation of operational efficiency, and sustainment of high levels of superior customer experiences for The Savoy in these changing hospitality times.</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Analysis </w:t>
      </w:r>
    </w:p>
    <w:p>
      <w:pPr>
        <w:spacing w:before="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Introduction to the Challenges Facing the Savoy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Savoy Hotel is one of London's most iconic luxury hotels to face challenges in financial standing, operational efficiency, and hotel reputation. The hotel needs to develop its move within a fast-changing hospitality market within the discussed framework of increased competition and changed customer expectations post-pandemic. Thus, the turmoil impinging into volatility, technology breakthroughs, and concerns for sustainability influence both its short-run performance and long-term strategy (MENESES, 2020).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Included is the challenge of sustaining competitiveness in a very busy luxury hospitality market. In as much as its heritage and iconic brand are strong assets of The Savoy, new luxury hotels and boutique accommodations with specifically unique experiences continue to pop up. If one fails to modernize and keeps evolving with offerings, then competitive pressure dilutes the market share for The Savoy.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second involves catering to new consumers whose behaviors and expectations have changed with the changes in the post-pandemic world. The COVID-19 pandemic has brought about dramatic changes in how guests travel and how they think of luxury services; there is a greater emphasis on safety, hygiene, flexibility, and personalized experience, adding complexity to service standards. Furthermore, operational inefficiencies like high turnover and an upward spiral in labor costs result in inconsistency in the delivery of service and are likely to jeopardize the reputation of the hotel (Altan and Gürdall</w:t>
      </w:r>
      <w:r>
        <w:rPr>
          <w:rFonts w:ascii="Times New Roman" w:hAnsi="Times New Roman" w:cs="Times New Roman" w:eastAsia="Times New Roman"/>
          <w:color w:val="auto"/>
          <w:spacing w:val="0"/>
          <w:position w:val="0"/>
          <w:sz w:val="24"/>
          <w:shd w:fill="auto" w:val="clear"/>
        </w:rPr>
        <w:t xml:space="preserve">ı, 2024). Being a luxury establishment, even small lapses result disproportionately in impairing guest satisfaction, brand perception, and repeat business.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Third would be the financial challenge of running a 135-year-old building and having state-of-the-art facilities, ensuring that operations are commercially viable. Spiraling operational costs, especially energy and labor, have taken a toll on profits. But from a financial perspective, the hotel has depended hugely on attracting deep-pocket international travelers, many of whom are traveling less in these continuing times of global uncertainty and economic problems such as inflation and fluctuating exchange rates (Dillette et al., 2021).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PESTEL Analysis</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 Political Factors:</w:t>
      </w:r>
      <w:r>
        <w:rPr>
          <w:rFonts w:ascii="Times New Roman" w:hAnsi="Times New Roman" w:cs="Times New Roman" w:eastAsia="Times New Roman"/>
          <w:color w:val="auto"/>
          <w:spacing w:val="0"/>
          <w:position w:val="0"/>
          <w:sz w:val="24"/>
          <w:shd w:fill="auto" w:val="clear"/>
        </w:rPr>
        <w:t xml:space="preserve"> The Savoy is located in London, within a politically stable environment. Recent political developments, however-especially Brexit-have created uncertainties in the UK hospitality industry (Zhong et al., 2021). One of the most immediate repercussions is that the new immigration policy has reduced staff availability since it became harder to recruit foreign workers, who have been an essential part of the workforce at The Savoy. In addition, Brexit has had impacts on trade relations with the UK and its tourism policies concerning how international travelers could easily come into the country for a visit, mainly from countries in the European Union.</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 Economic Factors:</w:t>
      </w:r>
      <w:r>
        <w:rPr>
          <w:rFonts w:ascii="Times New Roman" w:hAnsi="Times New Roman" w:cs="Times New Roman" w:eastAsia="Times New Roman"/>
          <w:color w:val="auto"/>
          <w:spacing w:val="0"/>
          <w:position w:val="0"/>
          <w:sz w:val="24"/>
          <w:shd w:fill="auto" w:val="clear"/>
        </w:rPr>
        <w:t xml:space="preserve"> There is still turbulence in the global economy, influenced by factors such as inflation, shifted value in the flow of currency exchange, and cost-of-living crisis on consumer spending on high-end goods and services. Depreciation of the British pound makes London an attractive destination for international tourists, particularly from the US economies, who can take advantage of the favorable exchange rates. On the other hand, it increases operational costs, in particular energy and labor costs, which may challenge the financials. These respectively put pressure on profitability, therefore making it very important for The Savoy to strike a balance between luxurious standards and cost control (Ianioglo and Rissanen, 2020).</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 Social Factors:</w:t>
      </w:r>
      <w:r>
        <w:rPr>
          <w:rFonts w:ascii="Times New Roman" w:hAnsi="Times New Roman" w:cs="Times New Roman" w:eastAsia="Times New Roman"/>
          <w:color w:val="auto"/>
          <w:spacing w:val="0"/>
          <w:position w:val="0"/>
          <w:sz w:val="24"/>
          <w:shd w:fill="auto" w:val="clear"/>
        </w:rPr>
        <w:t xml:space="preserve"> It is social trends, namely changing expectations of the luxury consumer, which mold The Savoy's strategic priorities. Modern-day travelers in the luxury sector seek personalized and special experiences that meet their individual needs, beyond what is traditionally offered by the hospitality industry as high-end services. There is growing demand for sustainability and eco-friendly practices; there is a rise in consumers choosing hotels that share values similar to their own (Charkina et al., 2022). The Savoy also needs to cater to various customer segments, such as millennials and Generation Z. These segments embrace experiences over opulence per se, and it has come with a change in how luxury is defined.</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4. Technology Factors:</w:t>
      </w:r>
      <w:r>
        <w:rPr>
          <w:rFonts w:ascii="Times New Roman" w:hAnsi="Times New Roman" w:cs="Times New Roman" w:eastAsia="Times New Roman"/>
          <w:color w:val="auto"/>
          <w:spacing w:val="0"/>
          <w:position w:val="0"/>
          <w:sz w:val="24"/>
          <w:shd w:fill="auto" w:val="clear"/>
        </w:rPr>
        <w:t xml:space="preserve"> The Savoy needs to adopt new technologies in order to meet the changing expectations of its customers. These days, high-end hotels must have received technology such as AI-driven personalisation, guest applications for accommodation and concierge, digital arrival, and completion. Such innovations cannot be avoided anymore and need to be absorbed by The Savoy for guests while optimizing business operations. Lack of embedding online and mobile technology trends could make a hotel stand obsolete in comparison with others (Wang et al., 2020).</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5. Ecological factors:</w:t>
      </w:r>
      <w:r>
        <w:rPr>
          <w:rFonts w:ascii="Times New Roman" w:hAnsi="Times New Roman" w:cs="Times New Roman" w:eastAsia="Times New Roman"/>
          <w:color w:val="auto"/>
          <w:spacing w:val="0"/>
          <w:position w:val="0"/>
          <w:sz w:val="24"/>
          <w:shd w:fill="auto" w:val="clear"/>
        </w:rPr>
        <w:t xml:space="preserve"> Nowadays, sustainability has become important to both consumers and businesses. The more eco-friendly a hotel is, the more guests it attracts, and sustainability practices in hotels have ceased to be an exception but rather a rule (Streimikiene and Korneeva, 2020). It is very difficult for The Savoy, with its size and historical grandeur, to minimize its carbon emission rate, and thus it uses greener ways of operation. Retrofitting an older building for energy efficiency can be costly, but this is an investment critical for keeping the hotel relevant within the eco-conscious market.</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6. Legal Factors:</w:t>
      </w:r>
      <w:r>
        <w:rPr>
          <w:rFonts w:ascii="Times New Roman" w:hAnsi="Times New Roman" w:cs="Times New Roman" w:eastAsia="Times New Roman"/>
          <w:color w:val="auto"/>
          <w:spacing w:val="0"/>
          <w:position w:val="0"/>
          <w:sz w:val="24"/>
          <w:shd w:fill="auto" w:val="clear"/>
        </w:rPr>
        <w:t xml:space="preserve"> There are various legal controls the hospitality industry has to be governed by, which relate to health and safety legislation, employment legislation, and environmental legislation. In the case of The Savoy, strict adherence to hygiene policies is highly necessary, particularly during the post-pandemic period, since guests in the luxury category have greater expectations in terms of hygiene levels. In the case of labor laws, too, this is important as some of the operational challenges of the hotel involve managing employees and dealing with staff turnover (Kyrylov et al., 2020).</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SWOT Analysis</w:t>
      </w:r>
    </w:p>
    <w:p>
      <w:pPr>
        <w:spacing w:before="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Strengths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First of all, these are the varied strengths the Savoy Hotel has that add much more to its reputation and attractiveness within the luxury hospitality market. Heritage and brand awareness play an important role in the hotel's success. Being among the oldest and most prestigious hotels in London, the Savoy has gained phenomenal recognition and loyalty amongst both domestic and international travelers (Stankov et al., 2020). With its rich history, dating from the late 19th century, steeped in luxury, it has always pulled in high-profile customers from the celebrities to dignitaries. The legacy just adds to the allure of this hotel and instills a sense of trust and expectations in its clients who immediately associate The Savoy with opulence and impeccable service.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Another important strength lies in its key location. Situated right in the heart of London, The Savoy benefits much from being surrounded by the amalgam of key cultural and commercial centers like the West End, the Thames itself, and other major attractions. This is a personally advantageous positioning, making the hotel a preferred choice both for business and leisure guests in terms of convenience and access (Arenas Escaso et al., 2022). In fact, guests can easily walk to the various vibrant offerings London has to offer, including theatres, shopping districts, and historical landmarks, right from the hotel's doorstep. This central location is truly a major draw when it comes to immersing oneself in the cultural richness of this city while enjoying comfortable and luxurious service, as found at The Savoy.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Weaknesses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Along with several strengths, some weaknesses are tagged to The Savoy, which dares the hotel's operational efficiency and overall delivered service. Contrasting the worst issues is the high cost of operation that emanates from maintaining a heritage property and offering luxury services. The increasing trends of labor costs, maintenance, and energy costs continue to go upwards, hence burdening the financial performance of the hotel (Letunovska et al., 2020). These rising costs pose a big headache for The Savoy in that they always hit the bottom line hard if left unconsidered. This, coupled with the need to preserve and maintain the historical touch of the hotel and the intention to keep the level of service extremely high, usually puts them in budgetary situations that make operations quite challenging.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other crucial weakness that faces The Savoy is inconsistent service quality because of high staff turnover and recruitment challenges, all combining to result in a less-than-optimal experience for the guests. In the context of a luxury hotel, where there is an expectation of excellence in service delivery, each lapse leads to negative feedback and causes significant reputational damage accordingly (Mundet et al., 2024). The potential impact arising from such inconsistencies is devastating because guests stay in luxury establishments like The Savoy for seamless attentive service which is also personalized. Due to that fact, improvement of this particular weakness becomes critical to maintaining the high reputation of the reviewed establishment and ensuring guest satisfaction.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Opportunities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Despite these difficulties, the opportunities for enhancing the competitive positioning of The Savoy within the luxury hospitality market are not confined. One of the most promising avenues constitutes technological integration: the adoption of advanced technologies like AI, CRM systems, and other digital supports will enable The Savoy to rationalize its operations and offer customized services in line with the expectations of today's guests. It can be predicted that such technologies will allow for smoother efficiency, better communication, and personalization of guest experiences that will result in greater satisfaction and loyalty (Hussain, 2021).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Another big opportunity involves embracing sustainability initiatives. In the current hospitality context, there is an increasing drive toward eco-consciousness on the part of visitors. Such environmental concerns may be captured by positioning The Savoy as the leader in sustainable luxury hospitality and those environmentally sensitive guests who value such sustainable practice (Zeng et al., 2022). Investments in energy-efficient technologies, waste reduction, and sustainable sourcing can only improve the hotel's operational efficiencies but also increase its appeal to a wider audience and capture a new market segment that looks at eco-friendliness.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Threats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Savoy will have to consider those uncontrollable factors outside the company that challenge its market position. Certainly one of the biggest causes for worry is increased competition in the luxury hospitality market. More boutique hotels open their doors to customers with a more personalized and modern approach, putting The Savoy in jeopardy of losing market share to such competitors. Guests are seeking an experience that is both unique and personalized, which puts a burden on The Savoy to keep being different and to provide new services that will differentiate it from the competition (Reynolds et al., 2021). Economic uncertainty also poses a threat to the business model of The Savoy. Continuing volatility could eventually come with such aspects as inflation and changes in the rate of exchange, which might reduce consumer spending on luxury travel. In an increasingly uneasy post-pandemic world, limits to international travel and safety concerns could further narrow the target market for the hotel. Such ecological factors are not easy for the hotel to respond to and meine its business accordingly, but it must be agile and responsive to these factors to mitigate the potential impact on operations and revenue.</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TOWS 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First, it is evident that the established brand recognition and prime location of The Savoy can effectively be used to gain the emerging market opportunities that have opened especially for eco-conscious and tech-savvy travelers. Investment in sustainable practices and integration of leading technology could give The Savoy an opportunity to create a modern luxury experience relevant to today's guests while retaining much of the rich heritage (George, 2021). This dual approach will not only make the hotel more attractive but also at the avant-garde in terms of the changing face of luxury hospitality. Besides, developing digital interaction by personalizing booking and using AI engagement for guests can further enhance the capability of The Savoy to offer bespoke experiences.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The Savoy, addressing the weaknesses exists for it to avoid potential threats. In that way, staff retention and training are necessary if one is to ensure a persistent approach to the service on offer, places in consideration its status as one of the leading luxury hotels. Competitive wages and career advancement opportunity provisions would minimize the turnover rates, thus making the workforce a little stable (Morrison, 2022). Besides, the emphasis on better training may well guarantee higher standards of service delivery so that the staff too can join the demanding level expected of them from a luxury hospitality brand. Furthermore, unique experiences can make all the difference in The Savoy's favor against increased competition by blending its rich historic legacy with modern luxury. With exclusive events, tailored concierge services, and bespoke cultural experiences across London, The Savoy creates memories that will help it outpace the competition. Indeed, such will surely appeal to the most discerning guests who know a thing or two about individuality and personalization (Sabourin, 2021).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an opportunity whereby, in a strategic pivot, The Savoy could turn its high operational costs into investing in energy-efficient technologies and sustainable practices. Whereas the initial monetary investment could be huge, the savings for a longer period due to reduced energy consumption and waste management, along with a better impression of the hotel by society about its commitment towards environmental sustainability can give a boost in the profits thereby attracting a new market segment: the environmentally conscious travelers.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Supporting Data: KPIs, Customer Feedback, and Market Research</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KPIs of occupancy, ADR, and RevPar all form the basis of financial performance for The Savoy. These indeed have undergone changes because of reduced international travel and increasing operating costs in the post-pandemic period. These should be monitored consistently in order to gain insight into how changes in strategy have been effective. Customer feedback shows strengths in dining and ambiance, but it also reflects concerns about inconsistent service. Online reviews are polarized, various guests having praised a posh setting, an equal percent showing issues concerning response times and staff attentiveness. Such challenges can be hugely minimized through additional training and other measures to ensure employee retention, further increasing overall customer satisfaction.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Recommendations and Change Management</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detailed situation analysis of The Savoy Hotel, which has been carried out in the preceding sections, the following recommendations are important for the hotel in dealing with operational inefficiency, increasing competition, low finances, and the changing expectations of customers. The proposals have been made in such a way that they ensure an increase in the quality of service delivery, financial performance, customer satisfaction, and a leading position of The Savoy Hotel among the deluxe hotels.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First, there is a need to upgrade the operations of the hotel with latest available technology. Only technological innovations can guarantee a smooth, exclusive experience that guests would demand while having top-of-the-line facilities in a highly competitive luxury market. The Savoy should implement an AI-powered CRM system that traces guests' preferences and personalizes services concerning the same. With this, personalization of the guest experience will be high, from room settings to dinner time, for specific events (Kolb, 2021). Additionally, mobile applications can be further enhanced to increase the level of guest satisfaction and convenience by ensuring ease of booking, concierge services, and real-time communication with hotel staff. Correspondingly, other than the mentioned, check-in and check-out procedures of the guests fully digitalized; contactless ordering and paying for services, and automated room services can be implemented to further minimize workload routines of the staff, allowing for personalized and high-quality service.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Of course, all that needs quite a good amount of planning and strategic management of change. As a matter of fact, managing the resistance of the staff to such new technologies will be very important-such things as fear of job displacement or discomfort with a new system. In mitigating this, The Savoy should implement a communication strategy that clearly articulates benefits arising from such changes. It will be important that the communication articulate how such technology will enhance the role of the staff by removing mundane tasks and freeing them to focus their attention on high-value-added guest-facing activities. Provide comprehensive retraining programs for staff to make them adept with the skill sets required to work with such technologies and, therefore, ensuring a seamless transition (Marghany et al., 2023). This will involve workshops, training in digital literacy, and ongoing support that will not only minimize resistance but also result in a more engaged workforce-feeling empowered through the use of innovative, differentiating tools that make them more service-effective.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Whereas short-run cost associated with the integration of these technologies is high, it will pay dividends in a long-term perspective. The CRM system and mobile application infrastructure would require an investment of approximately £500,000 to £750,000, according to the level of customization/additional features required. This initial expenditure can be offset by the resulting operational efficiencies, such as reduced manual labor costs, faster service delivery, and the ability to cater to a higher number of guests with fewer staff members (Chittiprolu et al., 2021). Additionally, the enhanced guest experience will lead to increased customer satisfaction, loyalty, and repeat business, which will boost revenue. In fact, studies have shown that guests in luxury hotels are willing to pay for customized services that will produce a positive return on those technological investments in two or three years.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other key recommendation is to reduce staff turnover and achieve consistency in its services. Upscale hotels are actually very sensitive to this issue of fluctuations in service; the reputation of The Savoy is built on uncompromising excellence. High levels of staff turnover disrupt this consistency, resulting in lapses in service and a decline in guest satisfaction. In light of the above, The Savoy needs to invest in building better employee retention strategies. While offering competitive salaries and benefits is one of them, what is equally notimportant is creating a solid organizational culture that fosters all-round employee well-being and career development.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Savoy should implement a more formalized approach to employee training and development. Staff should be given clear career development opportunities within the company, with ongoing vocational training and professional development that will foster a loyal and motivated workforce. Together with flexible work rostering, wellness programs, and perhaps employee-of-the-month/year-type recognition awards, this will contribute to higher job satisfaction (Rovai and De Carlo, 2023). The above efforts will reduce turnover and prepare the staff to give consistent high-quality service to guests.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Naturally, the more complete the employee development program is, the more expensive it will be. Employee training programs improvement and implementation of wellness programs cost can be estimated to range from £250,000 to £400,000 per year. Such kind of costs are usually compensated by the outcomes in rather short terms: increased employee retention and better quality of services provided. Lower turnover will reduce recruitment and training costs, while higher standards of service will ensure better guest reviews, repeat business, and a strong brand reputation-all factors that will beneficially impact profitability in the long term.</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Besides this, the Savoy also needs to pay attention to sustainability in light of a growing demand for environmentally conscious travelers and as part of enhancing operational efficiency. Among the main recommendations under this head is the consideration of how the hotel minimizes its carbon footprint by retrofitting with energy-efficient technologies (Chapman and Dilmperi, 2022). Installation of LED lighting, energy-efficient HVAC systems, and water conservation fixtures will go a long way in reducing utility costs and aligning the hotel to modern standards of sustainability. Additionally, the hotel should institute thorough waste management and recycling programs to reduce environmental impacts. This can also be used as a tool for engaging guests on various eco-friendly activities-for instance, the abolition of single-way plastics and the promotion of sustainable materials.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Saving energy in a listed building like The Savoy presents both a challenge and an opportunity. Although rather costly, with an estimated cost of approximately £1 million to £1.5 million, the costs of retrofitting for energy-saving technologies would pay off with long-term savings in terms of energy and water bills. It also positions The Savoy on the leading edge with a new demographic in terms of environmentally conscious luxury travelers. Now, sustainability has turned out to be one of the most selling points in the hospitality industry, and only through green practices could The Savoy give a different outlook by ramping up its marketing position. On the marketing side, this hotel is in a position to identify and publish its sustainability commitment on digital media and also engage in eco-friendly organizations to further their cause with a commitment to responsible luxury (MENESES, 2020).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change management strategies will be literal in ensuring these initiatives in sustainability are well implemented without interference with daily operations. For retrofitting the historic building, careful co-coordinating and planning are necessary to reduce any perceived disturbance to guests. It is to be done on a phased approach by the Savoy where renovation and upgrade works are conducted during off-peak seasons when occupancy is at a low. Equally important is communicating such efforts internally to the staff and externally to the guests. Transparency automatically builds support for the hotel's environmental goals. Positioning sustainability as a core value will enable The Savoy to engage the staff and customers alike in these initiatives, build a culture of environmental responsibility, and further reinforce brand loyalty.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Besides technological and sustainability-related improvements, The Savoy needs to cope with the post-pandemic changes in the behavior of the guests. Guests increasingly seek more personalized, flexible, and health-aware experiences, considering that hygiene and safety have also become a driver of more critical choices (Letunovska et al., 2020). In the light of new emerging expectations, health and safety measures should be further improved at the hotel, along with offering more flexible booking and cancellation policies. It might therefore include the adoption of contactless services, the upgrade of the hotel's hygiene standard to a higher level, and the provision of wellness-oriented amenities such as spa services, fitness programs, and healthy food.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Wellness tourism is one of the biggest growth areas that could give The Savoy a real boost. The bespoke wellness packages offer a full-on way to approach this lucrative segment in the market, especially the guests who value their health and well-being. These are represented by yoga classes, mindfulness programs, and dining with a focus on organic and locally sourced foods. In this way, and also aligning it with the hotel's moves towards sustainability, The Savoy has the potential to strategically position itself as a destination for luxury eco-conscious travelers in search of holistic wellness experiences.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financial dividends are not insignificant either. For example, wellness tourism is one of the fastest-growing sectors in the hospitality industry, and guests tend to spend more on wellness-related services than on traditional offerings in the luxe category. Wellness programs and enhancements to health and safety standards would involve an initial investment of approximately £200,000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£300,000, depending on the scope of such initiatives (Stankov and Gretzel, 2021). But in more ways than one, a long-term payoff of luring this newly minted segment will be high-spending customers who drive occupancy levels upward and ancillary revenue from spa and wellness services.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proper timeline and resources should be planned to achieve it effectively. Technological integrations, such as CRM and a mobile application, should be stressed during the first phase of implementing a plan, whose estimated time for completion is 12</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18 months. During this period, some staff retraining programs should be initiated so that employees can work in tune with these new systems. Energy-efficient technologies and sustainability measures can be retrofitting and scheduled concurrently to minimize disruptions by phasing the approach taken for its completion. These upgrades are expected to take 18</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24 months to complete, depending on the scope of the renovations. Lastly, wellness program development and enhancements to health and safety protocols should be introduced within 6</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12 months, allowing The Savoy to capitalize on the growing demand for wellness tourism (Reynolds et al., 2021).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all about how resources are allocated. There should be a project management team tasked with overseeing the technological upgrade, sustainability measures, and development of wellness programs. This team shall liaise with all departmental heads to ensure changes are smoothly instituted and that disruptions to daily operations are kept at a minimum. The leadership team of the Savoy should communicate with regularity so that the progress of such initiatives is shared with the staff, while concerns are listened to and the staff feel part of a common goal of improving the operation of the hotel.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recommendations outlined will therefore put The Savoy in a better position to achieve long-term successes that match challenges it currently faces and tap into new emerging opportunities within the luxury hospitality market (Morrison, 2022). These will come through with investing in technology, improving employee retention, enhancing sustainability, and catering to new interests for wellness experiences by upping its competitive advantage, improving operations efficiency, and further enhancing customer satisfaction. This will require careful planning, strategic change management, and a high level of financial investment; the long-term benefits in terms of profitability, market share, and brand reputation make such investments worth having. With its rich heritage and prestigious reputation, The Savoy can secure not only its legacy but also a leading role in defining the future of luxury hospitality.</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Action Plan</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Here is the action plan for Savoy Hotel:</w:t>
      </w:r>
    </w:p>
    <w:tbl>
      <w:tblPr/>
      <w:tblGrid>
        <w:gridCol w:w="1759"/>
        <w:gridCol w:w="2092"/>
        <w:gridCol w:w="1758"/>
        <w:gridCol w:w="1031"/>
        <w:gridCol w:w="1286"/>
        <w:gridCol w:w="1424"/>
      </w:tblGrid>
      <w:tr>
        <w:trPr>
          <w:trHeight w:val="1" w:hRule="atLeast"/>
          <w:jc w:val="left"/>
        </w:trPr>
        <w:tc>
          <w:tcPr>
            <w:tcW w:w="17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b/>
                <w:color w:val="auto"/>
                <w:spacing w:val="0"/>
                <w:position w:val="0"/>
                <w:sz w:val="20"/>
                <w:shd w:fill="auto" w:val="clear"/>
              </w:rPr>
              <w:t xml:space="preserve">Issue</w:t>
            </w:r>
          </w:p>
        </w:tc>
        <w:tc>
          <w:tcPr>
            <w:tcW w:w="20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b/>
                <w:color w:val="auto"/>
                <w:spacing w:val="0"/>
                <w:position w:val="0"/>
                <w:sz w:val="20"/>
                <w:shd w:fill="auto" w:val="clear"/>
              </w:rPr>
              <w:t xml:space="preserve">Solution</w:t>
            </w:r>
          </w:p>
        </w:tc>
        <w:tc>
          <w:tcPr>
            <w:tcW w:w="17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b/>
                <w:color w:val="auto"/>
                <w:spacing w:val="0"/>
                <w:position w:val="0"/>
                <w:sz w:val="20"/>
                <w:shd w:fill="auto" w:val="clear"/>
              </w:rPr>
              <w:t xml:space="preserve">Expected Outcome</w:t>
            </w:r>
          </w:p>
        </w:tc>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b/>
                <w:color w:val="auto"/>
                <w:spacing w:val="0"/>
                <w:position w:val="0"/>
                <w:sz w:val="20"/>
                <w:shd w:fill="auto" w:val="clear"/>
              </w:rPr>
              <w:t xml:space="preserve">Timeline</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b/>
                <w:color w:val="auto"/>
                <w:spacing w:val="0"/>
                <w:position w:val="0"/>
                <w:sz w:val="20"/>
                <w:shd w:fill="auto" w:val="clear"/>
              </w:rPr>
              <w:t xml:space="preserve">Completion Date</w:t>
            </w:r>
          </w:p>
        </w:tc>
        <w:tc>
          <w:tcPr>
            <w:tcW w:w="14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b/>
                <w:color w:val="auto"/>
                <w:spacing w:val="0"/>
                <w:position w:val="0"/>
                <w:sz w:val="20"/>
                <w:shd w:fill="auto" w:val="clear"/>
              </w:rPr>
              <w:t xml:space="preserve">Cost (Estimated)</w:t>
            </w:r>
          </w:p>
        </w:tc>
      </w:tr>
      <w:tr>
        <w:trPr>
          <w:trHeight w:val="1" w:hRule="atLeast"/>
          <w:jc w:val="left"/>
        </w:trPr>
        <w:tc>
          <w:tcPr>
            <w:tcW w:w="17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Operational inefficiencies &amp; outdated technology</w:t>
            </w:r>
          </w:p>
        </w:tc>
        <w:tc>
          <w:tcPr>
            <w:tcW w:w="20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Implement AI-driven CRM system, mobile app, and digital services</w:t>
            </w:r>
          </w:p>
        </w:tc>
        <w:tc>
          <w:tcPr>
            <w:tcW w:w="17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Streamlined operations, personalized guest experience</w:t>
            </w:r>
          </w:p>
        </w:tc>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12</w:t>
            </w:r>
            <w:r>
              <w:rPr>
                <w:rFonts w:ascii="Times New Roman" w:hAnsi="Times New Roman" w:cs="Times New Roman" w:eastAsia="Times New Roman"/>
                <w:color w:val="auto"/>
                <w:spacing w:val="0"/>
                <w:position w:val="0"/>
                <w:sz w:val="20"/>
                <w:shd w:fill="auto" w:val="clear"/>
              </w:rPr>
              <w:t xml:space="preserve">–</w:t>
            </w:r>
            <w:r>
              <w:rPr>
                <w:rFonts w:ascii="Times New Roman" w:hAnsi="Times New Roman" w:cs="Times New Roman" w:eastAsia="Times New Roman"/>
                <w:color w:val="auto"/>
                <w:spacing w:val="0"/>
                <w:position w:val="0"/>
                <w:sz w:val="20"/>
                <w:shd w:fill="auto" w:val="clear"/>
              </w:rPr>
              <w:t xml:space="preserve">18 months</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Q2 2026</w:t>
            </w:r>
          </w:p>
        </w:tc>
        <w:tc>
          <w:tcPr>
            <w:tcW w:w="14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£500,000</w:t>
            </w:r>
            <w:r>
              <w:rPr>
                <w:rFonts w:ascii="Times New Roman" w:hAnsi="Times New Roman" w:cs="Times New Roman" w:eastAsia="Times New Roman"/>
                <w:color w:val="auto"/>
                <w:spacing w:val="0"/>
                <w:position w:val="0"/>
                <w:sz w:val="20"/>
                <w:shd w:fill="auto" w:val="clear"/>
              </w:rPr>
              <w:t xml:space="preserve">–</w:t>
            </w:r>
            <w:r>
              <w:rPr>
                <w:rFonts w:ascii="Times New Roman" w:hAnsi="Times New Roman" w:cs="Times New Roman" w:eastAsia="Times New Roman"/>
                <w:color w:val="auto"/>
                <w:spacing w:val="0"/>
                <w:position w:val="0"/>
                <w:sz w:val="20"/>
                <w:shd w:fill="auto" w:val="clear"/>
              </w:rPr>
              <w:t xml:space="preserve">£750,000</w:t>
            </w:r>
          </w:p>
        </w:tc>
      </w:tr>
      <w:tr>
        <w:trPr>
          <w:trHeight w:val="1" w:hRule="atLeast"/>
          <w:jc w:val="left"/>
        </w:trPr>
        <w:tc>
          <w:tcPr>
            <w:tcW w:w="17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Staff resistance to technological change</w:t>
            </w:r>
          </w:p>
        </w:tc>
        <w:tc>
          <w:tcPr>
            <w:tcW w:w="20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Provide retraining programs and workshops</w:t>
            </w:r>
          </w:p>
        </w:tc>
        <w:tc>
          <w:tcPr>
            <w:tcW w:w="17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Improved staff engagement, reduced resistance</w:t>
            </w:r>
          </w:p>
        </w:tc>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6</w:t>
            </w:r>
            <w:r>
              <w:rPr>
                <w:rFonts w:ascii="Times New Roman" w:hAnsi="Times New Roman" w:cs="Times New Roman" w:eastAsia="Times New Roman"/>
                <w:color w:val="auto"/>
                <w:spacing w:val="0"/>
                <w:position w:val="0"/>
                <w:sz w:val="20"/>
                <w:shd w:fill="auto" w:val="clear"/>
              </w:rPr>
              <w:t xml:space="preserve">–</w:t>
            </w:r>
            <w:r>
              <w:rPr>
                <w:rFonts w:ascii="Times New Roman" w:hAnsi="Times New Roman" w:cs="Times New Roman" w:eastAsia="Times New Roman"/>
                <w:color w:val="auto"/>
                <w:spacing w:val="0"/>
                <w:position w:val="0"/>
                <w:sz w:val="20"/>
                <w:shd w:fill="auto" w:val="clear"/>
              </w:rPr>
              <w:t xml:space="preserve">12 months</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Q1 2025</w:t>
            </w:r>
          </w:p>
        </w:tc>
        <w:tc>
          <w:tcPr>
            <w:tcW w:w="14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£150,000</w:t>
            </w:r>
            <w:r>
              <w:rPr>
                <w:rFonts w:ascii="Times New Roman" w:hAnsi="Times New Roman" w:cs="Times New Roman" w:eastAsia="Times New Roman"/>
                <w:color w:val="auto"/>
                <w:spacing w:val="0"/>
                <w:position w:val="0"/>
                <w:sz w:val="20"/>
                <w:shd w:fill="auto" w:val="clear"/>
              </w:rPr>
              <w:t xml:space="preserve">–</w:t>
            </w:r>
            <w:r>
              <w:rPr>
                <w:rFonts w:ascii="Times New Roman" w:hAnsi="Times New Roman" w:cs="Times New Roman" w:eastAsia="Times New Roman"/>
                <w:color w:val="auto"/>
                <w:spacing w:val="0"/>
                <w:position w:val="0"/>
                <w:sz w:val="20"/>
                <w:shd w:fill="auto" w:val="clear"/>
              </w:rPr>
              <w:t xml:space="preserve">£200,000</w:t>
            </w:r>
          </w:p>
        </w:tc>
      </w:tr>
      <w:tr>
        <w:trPr>
          <w:trHeight w:val="1" w:hRule="atLeast"/>
          <w:jc w:val="left"/>
        </w:trPr>
        <w:tc>
          <w:tcPr>
            <w:tcW w:w="17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High staff turnover and inconsistent service</w:t>
            </w:r>
          </w:p>
        </w:tc>
        <w:tc>
          <w:tcPr>
            <w:tcW w:w="20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Introduce employee development programs, career progression paths</w:t>
            </w:r>
          </w:p>
        </w:tc>
        <w:tc>
          <w:tcPr>
            <w:tcW w:w="17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Reduced turnover, consistent service quality</w:t>
            </w:r>
          </w:p>
        </w:tc>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Ongoing</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Continuous</w:t>
            </w:r>
          </w:p>
        </w:tc>
        <w:tc>
          <w:tcPr>
            <w:tcW w:w="14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£250,000</w:t>
            </w:r>
            <w:r>
              <w:rPr>
                <w:rFonts w:ascii="Times New Roman" w:hAnsi="Times New Roman" w:cs="Times New Roman" w:eastAsia="Times New Roman"/>
                <w:color w:val="auto"/>
                <w:spacing w:val="0"/>
                <w:position w:val="0"/>
                <w:sz w:val="20"/>
                <w:shd w:fill="auto" w:val="clear"/>
              </w:rPr>
              <w:t xml:space="preserve">–</w:t>
            </w:r>
            <w:r>
              <w:rPr>
                <w:rFonts w:ascii="Times New Roman" w:hAnsi="Times New Roman" w:cs="Times New Roman" w:eastAsia="Times New Roman"/>
                <w:color w:val="auto"/>
                <w:spacing w:val="0"/>
                <w:position w:val="0"/>
                <w:sz w:val="20"/>
                <w:shd w:fill="auto" w:val="clear"/>
              </w:rPr>
              <w:t xml:space="preserve">£400,000 annually</w:t>
            </w:r>
          </w:p>
        </w:tc>
      </w:tr>
      <w:tr>
        <w:trPr>
          <w:trHeight w:val="1" w:hRule="atLeast"/>
          <w:jc w:val="left"/>
        </w:trPr>
        <w:tc>
          <w:tcPr>
            <w:tcW w:w="17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Sustainability challenges (high energy usage)</w:t>
            </w:r>
          </w:p>
        </w:tc>
        <w:tc>
          <w:tcPr>
            <w:tcW w:w="20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Install energy-efficient systems, waste management programs</w:t>
            </w:r>
          </w:p>
        </w:tc>
        <w:tc>
          <w:tcPr>
            <w:tcW w:w="17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Reduced carbon footprint, lower utility costs</w:t>
            </w:r>
          </w:p>
        </w:tc>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18</w:t>
            </w:r>
            <w:r>
              <w:rPr>
                <w:rFonts w:ascii="Times New Roman" w:hAnsi="Times New Roman" w:cs="Times New Roman" w:eastAsia="Times New Roman"/>
                <w:color w:val="auto"/>
                <w:spacing w:val="0"/>
                <w:position w:val="0"/>
                <w:sz w:val="20"/>
                <w:shd w:fill="auto" w:val="clear"/>
              </w:rPr>
              <w:t xml:space="preserve">–</w:t>
            </w:r>
            <w:r>
              <w:rPr>
                <w:rFonts w:ascii="Times New Roman" w:hAnsi="Times New Roman" w:cs="Times New Roman" w:eastAsia="Times New Roman"/>
                <w:color w:val="auto"/>
                <w:spacing w:val="0"/>
                <w:position w:val="0"/>
                <w:sz w:val="20"/>
                <w:shd w:fill="auto" w:val="clear"/>
              </w:rPr>
              <w:t xml:space="preserve">24 months</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Q4 2026</w:t>
            </w:r>
          </w:p>
        </w:tc>
        <w:tc>
          <w:tcPr>
            <w:tcW w:w="14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£1 million</w:t>
            </w:r>
            <w:r>
              <w:rPr>
                <w:rFonts w:ascii="Times New Roman" w:hAnsi="Times New Roman" w:cs="Times New Roman" w:eastAsia="Times New Roman"/>
                <w:color w:val="auto"/>
                <w:spacing w:val="0"/>
                <w:position w:val="0"/>
                <w:sz w:val="20"/>
                <w:shd w:fill="auto" w:val="clear"/>
              </w:rPr>
              <w:t xml:space="preserve">–</w:t>
            </w:r>
            <w:r>
              <w:rPr>
                <w:rFonts w:ascii="Times New Roman" w:hAnsi="Times New Roman" w:cs="Times New Roman" w:eastAsia="Times New Roman"/>
                <w:color w:val="auto"/>
                <w:spacing w:val="0"/>
                <w:position w:val="0"/>
                <w:sz w:val="20"/>
                <w:shd w:fill="auto" w:val="clear"/>
              </w:rPr>
              <w:t xml:space="preserve">£1.5 million</w:t>
            </w:r>
          </w:p>
        </w:tc>
      </w:tr>
      <w:tr>
        <w:trPr>
          <w:trHeight w:val="1" w:hRule="atLeast"/>
          <w:jc w:val="left"/>
        </w:trPr>
        <w:tc>
          <w:tcPr>
            <w:tcW w:w="17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Post-pandemic shifts in customer preferences</w:t>
            </w:r>
          </w:p>
        </w:tc>
        <w:tc>
          <w:tcPr>
            <w:tcW w:w="20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Develop wellness programs, enhance health and safety protocols</w:t>
            </w:r>
          </w:p>
        </w:tc>
        <w:tc>
          <w:tcPr>
            <w:tcW w:w="17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Attract wellness tourism, improve guest satisfaction</w:t>
            </w:r>
          </w:p>
        </w:tc>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6</w:t>
            </w:r>
            <w:r>
              <w:rPr>
                <w:rFonts w:ascii="Times New Roman" w:hAnsi="Times New Roman" w:cs="Times New Roman" w:eastAsia="Times New Roman"/>
                <w:color w:val="auto"/>
                <w:spacing w:val="0"/>
                <w:position w:val="0"/>
                <w:sz w:val="20"/>
                <w:shd w:fill="auto" w:val="clear"/>
              </w:rPr>
              <w:t xml:space="preserve">–</w:t>
            </w:r>
            <w:r>
              <w:rPr>
                <w:rFonts w:ascii="Times New Roman" w:hAnsi="Times New Roman" w:cs="Times New Roman" w:eastAsia="Times New Roman"/>
                <w:color w:val="auto"/>
                <w:spacing w:val="0"/>
                <w:position w:val="0"/>
                <w:sz w:val="20"/>
                <w:shd w:fill="auto" w:val="clear"/>
              </w:rPr>
              <w:t xml:space="preserve">12 months</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Q1 2025</w:t>
            </w:r>
          </w:p>
        </w:tc>
        <w:tc>
          <w:tcPr>
            <w:tcW w:w="14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£200,000</w:t>
            </w:r>
            <w:r>
              <w:rPr>
                <w:rFonts w:ascii="Times New Roman" w:hAnsi="Times New Roman" w:cs="Times New Roman" w:eastAsia="Times New Roman"/>
                <w:color w:val="auto"/>
                <w:spacing w:val="0"/>
                <w:position w:val="0"/>
                <w:sz w:val="20"/>
                <w:shd w:fill="auto" w:val="clear"/>
              </w:rPr>
              <w:t xml:space="preserve">–</w:t>
            </w:r>
            <w:r>
              <w:rPr>
                <w:rFonts w:ascii="Times New Roman" w:hAnsi="Times New Roman" w:cs="Times New Roman" w:eastAsia="Times New Roman"/>
                <w:color w:val="auto"/>
                <w:spacing w:val="0"/>
                <w:position w:val="0"/>
                <w:sz w:val="20"/>
                <w:shd w:fill="auto" w:val="clear"/>
              </w:rPr>
              <w:t xml:space="preserve">£300,000</w:t>
            </w:r>
          </w:p>
        </w:tc>
      </w:tr>
      <w:tr>
        <w:trPr>
          <w:trHeight w:val="1" w:hRule="atLeast"/>
          <w:jc w:val="left"/>
        </w:trPr>
        <w:tc>
          <w:tcPr>
            <w:tcW w:w="17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Competitive pressure in luxury market</w:t>
            </w:r>
          </w:p>
        </w:tc>
        <w:tc>
          <w:tcPr>
            <w:tcW w:w="20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Leverage sustainability and wellness initiatives for market differentiation</w:t>
            </w:r>
          </w:p>
        </w:tc>
        <w:tc>
          <w:tcPr>
            <w:tcW w:w="17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Enhanced brand reputation, increased customer loyalty</w:t>
            </w:r>
          </w:p>
        </w:tc>
        <w:tc>
          <w:tcPr>
            <w:tcW w:w="10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18</w:t>
            </w:r>
            <w:r>
              <w:rPr>
                <w:rFonts w:ascii="Times New Roman" w:hAnsi="Times New Roman" w:cs="Times New Roman" w:eastAsia="Times New Roman"/>
                <w:color w:val="auto"/>
                <w:spacing w:val="0"/>
                <w:position w:val="0"/>
                <w:sz w:val="20"/>
                <w:shd w:fill="auto" w:val="clear"/>
              </w:rPr>
              <w:t xml:space="preserve">–</w:t>
            </w:r>
            <w:r>
              <w:rPr>
                <w:rFonts w:ascii="Times New Roman" w:hAnsi="Times New Roman" w:cs="Times New Roman" w:eastAsia="Times New Roman"/>
                <w:color w:val="auto"/>
                <w:spacing w:val="0"/>
                <w:position w:val="0"/>
                <w:sz w:val="20"/>
                <w:shd w:fill="auto" w:val="clear"/>
              </w:rPr>
              <w:t xml:space="preserve">24 months</w:t>
            </w:r>
          </w:p>
        </w:tc>
        <w:tc>
          <w:tcPr>
            <w:tcW w:w="128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Q4 2026</w:t>
            </w:r>
          </w:p>
        </w:tc>
        <w:tc>
          <w:tcPr>
            <w:tcW w:w="14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color w:val="auto"/>
                <w:spacing w:val="0"/>
                <w:position w:val="0"/>
                <w:sz w:val="20"/>
                <w:shd w:fill="auto" w:val="clear"/>
              </w:rPr>
              <w:t xml:space="preserve">Included in above costs</w:t>
            </w:r>
          </w:p>
        </w:tc>
      </w:tr>
    </w:tbl>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action plan will clearly state what The Savoy Hotel needs to do to overcome the issues being faced and, when applicable, state expected outcomes with timelines associated with costs to ensure clarity in execution for long-term success.</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Conclusion From this case study on The Savoy Hotel, several areas have been identified that will require attention in order to retain its prestigious position in the luxury hospitality market. These numerous issues faced by the hotel, mainly with regard to adjusting to the post-pandemic environment, looking for ways to increase operational efficiencies, and ensuring customer satisfaction, are indicative of what is generally faced by most legacy hotels in an emerging market. The luxury hospitality sector is at a nascent stage of constant evolution, driven by changing guest expectations on technology, sustainability, and experiences. This puts pressure on hotels like The Savoy to change with the times if they are to remain competitive and continue setting very high standards.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Our vast PESTEL analysis outlined the following external factors as most probable to impact performance for the company in one or another way: economic instability, technology, and social call for greening within the industry. It is obvious that these factors are all macro-environmental forces that directly affect the performance level of The Savoy. For instance, economic turbulence may have an effect on consumer expenditure; thus, price plans should be adjusted toward being more flexible, while marketing plans must be tailored to target a certain audience for attracting and retaining customers. Similarly, it will be necessary to introduce state-of-the-art technologies of AI-enabled customer service tools and mobile applications aimed at smooth running of the business and offering guests a seamless experience to the today standard. Provided SWOT analysis also underlined a number of key strengths the hotel enjoys - its reputation, heritage, and loyal customer base - and at the same moment outlined such critical weaknesses as highly outdated technological infrastructure and staff turnover. While the opportunities for growth were considerable, particularly with the trends on sustainability and wellness, the threats of increased competition and changes in market dynamics could not be unappreciated.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Our suggestions were aimed at overcoming these weaknesses, using the strengths and opportunities. Firstly, introducing advanced technological solutions, such as AI-powered CRM and mobile guest services, would be significantly helpful in improving operational efficiency and enhancing the overall guest experience. Modernizing the technological aspect, coupled with sound employee training and retraining programs, will equip employees to accept such changes and provide consistent and high-quality service. In light of high staff turnover, we were tasked with preparing a proposal to engage employees through the introduction of career progression routes and training programs. Consequently, this will not only increase staff morale but provide a more consistent and rewarding customer experience so vital for a luxury brand like The Savoy.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Besides this, differentiation through sustainability initiatives was outlined as the major way of successful hotel performance in the future. An energy-efficient system installation and waste management practices will reduce operational hotel costs; simultaneously, it will forward the hotel to global standards of sustainability, which nowadays influences the purchasing decisions of luxury consumers. Coupled with the enhanced health packages, these programmes will allow The Savoy to attract new types of customers, such as healthy lifestyle tourists and visitors boosting eco-friendly luxury tourism. Finally, we emphasized the importance of creating an environment that should stimulate an innovative and adaptive attitude within the hotel management group and the overall staff. This means that with this structure, The Savoy will remain competitive in an increasingly competitive market. This approach can attain continuous improvement and maintain the ability to be flexible in relation to changes in the market.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Change management strategies that will be recommended support solution implementations through effective clear communication, involvement of staff, and integration of new systems and processes incrementally. Any potential resistance that might come up on the part of  staff in respect to such changes will require careful planning; retraining programs will be necessary for making employees comfortable and confident in the use of new technologies. Cost-benefit analysis showed that though the initial investment into technology, staff development, and sustainability initiatives is just great, financial returns over longer periods of time thanks to increased guest satisfaction, improved operational efficiency, and market differentiation will far outweigh the costs.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Altan, H. and Gürdall</w:t>
      </w:r>
      <w:r>
        <w:rPr>
          <w:rFonts w:ascii="Times New Roman" w:hAnsi="Times New Roman" w:cs="Times New Roman" w:eastAsia="Times New Roman"/>
          <w:color w:val="auto"/>
          <w:spacing w:val="0"/>
          <w:position w:val="0"/>
          <w:sz w:val="24"/>
          <w:shd w:fill="auto" w:val="clear"/>
        </w:rPr>
        <w:t xml:space="preserve">ı, H., 2024. Conceptual Approaches in Contemporary Hotel Interiors in Northern Cyprus: Ornamentation and Representation. </w:t>
      </w:r>
      <w:r>
        <w:rPr>
          <w:rFonts w:ascii="Times New Roman" w:hAnsi="Times New Roman" w:cs="Times New Roman" w:eastAsia="Times New Roman"/>
          <w:i/>
          <w:color w:val="auto"/>
          <w:spacing w:val="0"/>
          <w:position w:val="0"/>
          <w:sz w:val="24"/>
          <w:shd w:fill="auto" w:val="clear"/>
        </w:rPr>
        <w:t xml:space="preserve">Buildings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14</w:t>
      </w:r>
      <w:r>
        <w:rPr>
          <w:rFonts w:ascii="Times New Roman" w:hAnsi="Times New Roman" w:cs="Times New Roman" w:eastAsia="Times New Roman"/>
          <w:color w:val="auto"/>
          <w:spacing w:val="0"/>
          <w:position w:val="0"/>
          <w:sz w:val="24"/>
          <w:shd w:fill="auto" w:val="clear"/>
        </w:rPr>
        <w:t xml:space="preserve">(3), p.804.</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Arenas Escaso, J.F., Folgado Fernández, J.A. and Palos Sánchez, P.R., 2022. Digital disconnection as an opportunity for the tourism business: a bibliometric analysis. </w:t>
      </w:r>
      <w:r>
        <w:rPr>
          <w:rFonts w:ascii="Times New Roman" w:hAnsi="Times New Roman" w:cs="Times New Roman" w:eastAsia="Times New Roman"/>
          <w:i/>
          <w:color w:val="auto"/>
          <w:spacing w:val="0"/>
          <w:position w:val="0"/>
          <w:sz w:val="24"/>
          <w:shd w:fill="auto" w:val="clear"/>
        </w:rPr>
        <w:t xml:space="preserve">Emerging Science Journal, 6 (5), 1100-1113.</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Chapman, A. and Dilmperi, A., 2022. Luxury brand value co-creation with online brand communities in the service encounter. </w:t>
      </w:r>
      <w:r>
        <w:rPr>
          <w:rFonts w:ascii="Times New Roman" w:hAnsi="Times New Roman" w:cs="Times New Roman" w:eastAsia="Times New Roman"/>
          <w:i/>
          <w:color w:val="auto"/>
          <w:spacing w:val="0"/>
          <w:position w:val="0"/>
          <w:sz w:val="24"/>
          <w:shd w:fill="auto" w:val="clear"/>
        </w:rPr>
        <w:t xml:space="preserve">Journal of Business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144</w:t>
      </w:r>
      <w:r>
        <w:rPr>
          <w:rFonts w:ascii="Times New Roman" w:hAnsi="Times New Roman" w:cs="Times New Roman" w:eastAsia="Times New Roman"/>
          <w:color w:val="auto"/>
          <w:spacing w:val="0"/>
          <w:position w:val="0"/>
          <w:sz w:val="24"/>
          <w:shd w:fill="auto" w:val="clear"/>
        </w:rPr>
        <w:t xml:space="preserve">, pp.902-921.</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Charkina, T., Pikulina, O., Zadoja, V. and Tsviliy, S., 2022. Improvement of the tourism industry management due to introduction of new trends and types of tourism.</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Chittiprolu, V., Samala, N. and Bellamkonda, R.S., 2021. Heritage hotels and customer experience: a text mining analysis of online reviews. </w:t>
      </w:r>
      <w:r>
        <w:rPr>
          <w:rFonts w:ascii="Times New Roman" w:hAnsi="Times New Roman" w:cs="Times New Roman" w:eastAsia="Times New Roman"/>
          <w:i/>
          <w:color w:val="auto"/>
          <w:spacing w:val="0"/>
          <w:position w:val="0"/>
          <w:sz w:val="24"/>
          <w:shd w:fill="auto" w:val="clear"/>
        </w:rPr>
        <w:t xml:space="preserve">International Journal of Culture, Tourism and Hospitality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15</w:t>
      </w:r>
      <w:r>
        <w:rPr>
          <w:rFonts w:ascii="Times New Roman" w:hAnsi="Times New Roman" w:cs="Times New Roman" w:eastAsia="Times New Roman"/>
          <w:color w:val="auto"/>
          <w:spacing w:val="0"/>
          <w:position w:val="0"/>
          <w:sz w:val="24"/>
          <w:shd w:fill="auto" w:val="clear"/>
        </w:rPr>
        <w:t xml:space="preserve">(2), pp.131-156.</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Dillette, A.K., Douglas, A.C. and Andrzejewski, C., 2021. Dimensions of holistic wellness as a result of international wellness tourism experiences. </w:t>
      </w:r>
      <w:r>
        <w:rPr>
          <w:rFonts w:ascii="Times New Roman" w:hAnsi="Times New Roman" w:cs="Times New Roman" w:eastAsia="Times New Roman"/>
          <w:i/>
          <w:color w:val="auto"/>
          <w:spacing w:val="0"/>
          <w:position w:val="0"/>
          <w:sz w:val="24"/>
          <w:shd w:fill="auto" w:val="clear"/>
        </w:rPr>
        <w:t xml:space="preserve">Current Issues in Tourism</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24</w:t>
      </w:r>
      <w:r>
        <w:rPr>
          <w:rFonts w:ascii="Times New Roman" w:hAnsi="Times New Roman" w:cs="Times New Roman" w:eastAsia="Times New Roman"/>
          <w:color w:val="auto"/>
          <w:spacing w:val="0"/>
          <w:position w:val="0"/>
          <w:sz w:val="24"/>
          <w:shd w:fill="auto" w:val="clear"/>
        </w:rPr>
        <w:t xml:space="preserve">(6), pp.794-810.</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Finniear, J. and White, P., Heritage Hotels: An Exploration of Staff Experiences in These Unique Hospitality Environments.</w:t>
      </w:r>
    </w:p>
    <w:p>
      <w:pPr>
        <w:spacing w:before="0" w:after="0" w:line="24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George, R., 2021. Tourism and Hospitality Marketing Principles. In </w:t>
      </w:r>
      <w:r>
        <w:rPr>
          <w:rFonts w:ascii="Times New Roman" w:hAnsi="Times New Roman" w:cs="Times New Roman" w:eastAsia="Times New Roman"/>
          <w:i/>
          <w:color w:val="auto"/>
          <w:spacing w:val="0"/>
          <w:position w:val="0"/>
          <w:sz w:val="24"/>
          <w:shd w:fill="auto" w:val="clear"/>
        </w:rPr>
        <w:t xml:space="preserve">Marketing Tourism and Hospitality: Concepts and Cases</w:t>
      </w:r>
      <w:r>
        <w:rPr>
          <w:rFonts w:ascii="Times New Roman" w:hAnsi="Times New Roman" w:cs="Times New Roman" w:eastAsia="Times New Roman"/>
          <w:color w:val="auto"/>
          <w:spacing w:val="0"/>
          <w:position w:val="0"/>
          <w:sz w:val="24"/>
          <w:shd w:fill="auto" w:val="clear"/>
        </w:rPr>
        <w:t xml:space="preserve"> (pp. 3-31). Cham: Springer International Publishing.</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Hussain, A., 2021. A future of tourism industry: Conscious travel, destination recovery and regenerative tourism. </w:t>
      </w:r>
      <w:r>
        <w:rPr>
          <w:rFonts w:ascii="Times New Roman" w:hAnsi="Times New Roman" w:cs="Times New Roman" w:eastAsia="Times New Roman"/>
          <w:i/>
          <w:color w:val="auto"/>
          <w:spacing w:val="0"/>
          <w:position w:val="0"/>
          <w:sz w:val="24"/>
          <w:shd w:fill="auto" w:val="clear"/>
        </w:rPr>
        <w:t xml:space="preserve">Journal of Sustainability and Resilience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(1), p.5.</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Ianioglo, A. and Rissanen, M., 2020. Global trends and tourism development in peripheral areas. </w:t>
      </w:r>
      <w:r>
        <w:rPr>
          <w:rFonts w:ascii="Times New Roman" w:hAnsi="Times New Roman" w:cs="Times New Roman" w:eastAsia="Times New Roman"/>
          <w:i/>
          <w:color w:val="auto"/>
          <w:spacing w:val="0"/>
          <w:position w:val="0"/>
          <w:sz w:val="24"/>
          <w:shd w:fill="auto" w:val="clear"/>
        </w:rPr>
        <w:t xml:space="preserve">Scandinavian Journal of Hospitality and Tourism</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20</w:t>
      </w:r>
      <w:r>
        <w:rPr>
          <w:rFonts w:ascii="Times New Roman" w:hAnsi="Times New Roman" w:cs="Times New Roman" w:eastAsia="Times New Roman"/>
          <w:color w:val="auto"/>
          <w:spacing w:val="0"/>
          <w:position w:val="0"/>
          <w:sz w:val="24"/>
          <w:shd w:fill="auto" w:val="clear"/>
        </w:rPr>
        <w:t xml:space="preserve">(5), pp.520-539.</w:t>
      </w:r>
    </w:p>
    <w:p>
      <w:pPr>
        <w:spacing w:before="0" w:after="0" w:line="24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Kolb, B.M., 2021. </w:t>
      </w:r>
      <w:r>
        <w:rPr>
          <w:rFonts w:ascii="Times New Roman" w:hAnsi="Times New Roman" w:cs="Times New Roman" w:eastAsia="Times New Roman"/>
          <w:i/>
          <w:color w:val="auto"/>
          <w:spacing w:val="0"/>
          <w:position w:val="0"/>
          <w:sz w:val="24"/>
          <w:shd w:fill="auto" w:val="clear"/>
        </w:rPr>
        <w:t xml:space="preserve">Event management for the tourism and hospitality industries</w:t>
      </w:r>
      <w:r>
        <w:rPr>
          <w:rFonts w:ascii="Times New Roman" w:hAnsi="Times New Roman" w:cs="Times New Roman" w:eastAsia="Times New Roman"/>
          <w:color w:val="auto"/>
          <w:spacing w:val="0"/>
          <w:position w:val="0"/>
          <w:sz w:val="24"/>
          <w:shd w:fill="auto" w:val="clear"/>
        </w:rPr>
        <w:t xml:space="preserve">. Routledge.</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Kyrylov, Y., Hranovska, V., Boiko, V., Kwilinski, A. and Boiko, L., 2020. International tourism development in the context of increasing globalization risks: On the example of Ukraine’s integration into the global tourism industry. </w:t>
      </w:r>
      <w:r>
        <w:rPr>
          <w:rFonts w:ascii="Times New Roman" w:hAnsi="Times New Roman" w:cs="Times New Roman" w:eastAsia="Times New Roman"/>
          <w:i/>
          <w:color w:val="auto"/>
          <w:spacing w:val="0"/>
          <w:position w:val="0"/>
          <w:sz w:val="24"/>
          <w:shd w:fill="auto" w:val="clear"/>
        </w:rPr>
        <w:t xml:space="preserve">Journal of Risk and Financial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w:t>
      </w:r>
      <w:r>
        <w:rPr>
          <w:rFonts w:ascii="Times New Roman" w:hAnsi="Times New Roman" w:cs="Times New Roman" w:eastAsia="Times New Roman"/>
          <w:color w:val="auto"/>
          <w:spacing w:val="0"/>
          <w:position w:val="0"/>
          <w:sz w:val="24"/>
          <w:shd w:fill="auto" w:val="clear"/>
        </w:rPr>
        <w:t xml:space="preserve">(12), p.303.</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Letunovska, N.Y., Kwilinski, A. and Kaminska, B., 2020. Scientific research in the health tourism market: a systematic literature review.</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Marghany, M., Morgan, N., Finniear, J. and White, P., 2023. Heritage hotels: An exploration of staff experiences in these unique hospitality environments. </w:t>
      </w:r>
      <w:r>
        <w:rPr>
          <w:rFonts w:ascii="Times New Roman" w:hAnsi="Times New Roman" w:cs="Times New Roman" w:eastAsia="Times New Roman"/>
          <w:i/>
          <w:color w:val="auto"/>
          <w:spacing w:val="0"/>
          <w:position w:val="0"/>
          <w:sz w:val="24"/>
          <w:shd w:fill="auto" w:val="clear"/>
        </w:rPr>
        <w:t xml:space="preserve">Tourism and Hospitality Research</w:t>
      </w:r>
      <w:r>
        <w:rPr>
          <w:rFonts w:ascii="Times New Roman" w:hAnsi="Times New Roman" w:cs="Times New Roman" w:eastAsia="Times New Roman"/>
          <w:color w:val="auto"/>
          <w:spacing w:val="0"/>
          <w:position w:val="0"/>
          <w:sz w:val="24"/>
          <w:shd w:fill="auto" w:val="clear"/>
        </w:rPr>
        <w:t xml:space="preserve">, p.14673584231215707.</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MENESES, G.D., 2020. Quality in Hospitality Services. </w:t>
      </w:r>
      <w:r>
        <w:rPr>
          <w:rFonts w:ascii="Times New Roman" w:hAnsi="Times New Roman" w:cs="Times New Roman" w:eastAsia="Times New Roman"/>
          <w:i/>
          <w:color w:val="auto"/>
          <w:spacing w:val="0"/>
          <w:position w:val="0"/>
          <w:sz w:val="24"/>
          <w:shd w:fill="auto" w:val="clear"/>
        </w:rPr>
        <w:t xml:space="preserve">Managing Hospitality Experiences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174</w:t>
      </w:r>
      <w:r>
        <w:rPr>
          <w:rFonts w:ascii="Times New Roman" w:hAnsi="Times New Roman" w:cs="Times New Roman" w:eastAsia="Times New Roman"/>
          <w:color w:val="auto"/>
          <w:spacing w:val="0"/>
          <w:position w:val="0"/>
          <w:sz w:val="24"/>
          <w:shd w:fill="auto" w:val="clear"/>
        </w:rPr>
        <w:t xml:space="preserve">.</w:t>
      </w:r>
    </w:p>
    <w:p>
      <w:pPr>
        <w:spacing w:before="0" w:after="0" w:line="24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Morrison, A.M., 2022. </w:t>
      </w:r>
      <w:r>
        <w:rPr>
          <w:rFonts w:ascii="Times New Roman" w:hAnsi="Times New Roman" w:cs="Times New Roman" w:eastAsia="Times New Roman"/>
          <w:i/>
          <w:color w:val="auto"/>
          <w:spacing w:val="0"/>
          <w:position w:val="0"/>
          <w:sz w:val="24"/>
          <w:shd w:fill="auto" w:val="clear"/>
        </w:rPr>
        <w:t xml:space="preserve">Hospitality and travel marketing</w:t>
      </w:r>
      <w:r>
        <w:rPr>
          <w:rFonts w:ascii="Times New Roman" w:hAnsi="Times New Roman" w:cs="Times New Roman" w:eastAsia="Times New Roman"/>
          <w:color w:val="auto"/>
          <w:spacing w:val="0"/>
          <w:position w:val="0"/>
          <w:sz w:val="24"/>
          <w:shd w:fill="auto" w:val="clear"/>
        </w:rPr>
        <w:t xml:space="preserve">. Routledge.</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Mundet, L., Grijalvo, M. and Marin, J., 2024. Are camper travel lovers the New wave of tourism? A growing trend for destinations. </w:t>
      </w:r>
      <w:r>
        <w:rPr>
          <w:rFonts w:ascii="Times New Roman" w:hAnsi="Times New Roman" w:cs="Times New Roman" w:eastAsia="Times New Roman"/>
          <w:i/>
          <w:color w:val="auto"/>
          <w:spacing w:val="0"/>
          <w:position w:val="0"/>
          <w:sz w:val="24"/>
          <w:shd w:fill="auto" w:val="clear"/>
        </w:rPr>
        <w:t xml:space="preserve">International Journal of Hospitality &amp; Tourism Administration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25</w:t>
      </w:r>
      <w:r>
        <w:rPr>
          <w:rFonts w:ascii="Times New Roman" w:hAnsi="Times New Roman" w:cs="Times New Roman" w:eastAsia="Times New Roman"/>
          <w:color w:val="auto"/>
          <w:spacing w:val="0"/>
          <w:position w:val="0"/>
          <w:sz w:val="24"/>
          <w:shd w:fill="auto" w:val="clear"/>
        </w:rPr>
        <w:t xml:space="preserve">(5), pp.918-939.</w:t>
      </w:r>
    </w:p>
    <w:p>
      <w:pPr>
        <w:spacing w:before="0" w:after="0" w:line="24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Reynolds, D.R., Rahman, I. and Barrows, C.W., 2021. </w:t>
      </w:r>
      <w:r>
        <w:rPr>
          <w:rFonts w:ascii="Times New Roman" w:hAnsi="Times New Roman" w:cs="Times New Roman" w:eastAsia="Times New Roman"/>
          <w:i/>
          <w:color w:val="auto"/>
          <w:spacing w:val="0"/>
          <w:position w:val="0"/>
          <w:sz w:val="24"/>
          <w:shd w:fill="auto" w:val="clear"/>
        </w:rPr>
        <w:t xml:space="preserve">Introduction to Hospitality Management</w:t>
      </w:r>
      <w:r>
        <w:rPr>
          <w:rFonts w:ascii="Times New Roman" w:hAnsi="Times New Roman" w:cs="Times New Roman" w:eastAsia="Times New Roman"/>
          <w:color w:val="auto"/>
          <w:spacing w:val="0"/>
          <w:position w:val="0"/>
          <w:sz w:val="24"/>
          <w:shd w:fill="auto" w:val="clear"/>
        </w:rPr>
        <w:t xml:space="preserve">. John Wiley &amp; Sons.</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Rovai, S. and De Carlo, M. eds., 2023. </w:t>
      </w:r>
      <w:r>
        <w:rPr>
          <w:rFonts w:ascii="Times New Roman" w:hAnsi="Times New Roman" w:cs="Times New Roman" w:eastAsia="Times New Roman"/>
          <w:i/>
          <w:color w:val="auto"/>
          <w:spacing w:val="0"/>
          <w:position w:val="0"/>
          <w:sz w:val="24"/>
          <w:shd w:fill="auto" w:val="clear"/>
        </w:rPr>
        <w:t xml:space="preserve">Made in Italy and the Luxury Market: Heritage, Sustainability and Innovation</w:t>
      </w:r>
      <w:r>
        <w:rPr>
          <w:rFonts w:ascii="Times New Roman" w:hAnsi="Times New Roman" w:cs="Times New Roman" w:eastAsia="Times New Roman"/>
          <w:color w:val="auto"/>
          <w:spacing w:val="0"/>
          <w:position w:val="0"/>
          <w:sz w:val="24"/>
          <w:shd w:fill="auto" w:val="clear"/>
        </w:rPr>
        <w:t xml:space="preserve">. Taylor &amp; Francis.</w:t>
      </w:r>
    </w:p>
    <w:p>
      <w:pPr>
        <w:spacing w:before="0" w:after="0" w:line="24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Sabourin, V., 2021. </w:t>
      </w:r>
      <w:r>
        <w:rPr>
          <w:rFonts w:ascii="Times New Roman" w:hAnsi="Times New Roman" w:cs="Times New Roman" w:eastAsia="Times New Roman"/>
          <w:i/>
          <w:color w:val="auto"/>
          <w:spacing w:val="0"/>
          <w:position w:val="0"/>
          <w:sz w:val="24"/>
          <w:shd w:fill="auto" w:val="clear"/>
        </w:rPr>
        <w:t xml:space="preserve">Strategic Management for the Hospitality and Tourism Industry: Developing a Competitive Advantage</w:t>
      </w:r>
      <w:r>
        <w:rPr>
          <w:rFonts w:ascii="Times New Roman" w:hAnsi="Times New Roman" w:cs="Times New Roman" w:eastAsia="Times New Roman"/>
          <w:color w:val="auto"/>
          <w:spacing w:val="0"/>
          <w:position w:val="0"/>
          <w:sz w:val="24"/>
          <w:shd w:fill="auto" w:val="clear"/>
        </w:rPr>
        <w:t xml:space="preserve">. Apple Academic Press.</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Stankov, U. and Gretzel, U., 2021. Digital well-being in the tourism domain: mapping new roles and responsibilities. </w:t>
      </w:r>
      <w:r>
        <w:rPr>
          <w:rFonts w:ascii="Times New Roman" w:hAnsi="Times New Roman" w:cs="Times New Roman" w:eastAsia="Times New Roman"/>
          <w:i/>
          <w:color w:val="auto"/>
          <w:spacing w:val="0"/>
          <w:position w:val="0"/>
          <w:sz w:val="24"/>
          <w:shd w:fill="auto" w:val="clear"/>
        </w:rPr>
        <w:t xml:space="preserve">Information Technology &amp; Tourism</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23</w:t>
      </w:r>
      <w:r>
        <w:rPr>
          <w:rFonts w:ascii="Times New Roman" w:hAnsi="Times New Roman" w:cs="Times New Roman" w:eastAsia="Times New Roman"/>
          <w:color w:val="auto"/>
          <w:spacing w:val="0"/>
          <w:position w:val="0"/>
          <w:sz w:val="24"/>
          <w:shd w:fill="auto" w:val="clear"/>
        </w:rPr>
        <w:t xml:space="preserve">(1), pp.5-17.</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Stankov, U., Filimonau, V. and Vuji</w:t>
      </w:r>
      <w:r>
        <w:rPr>
          <w:rFonts w:ascii="Times New Roman" w:hAnsi="Times New Roman" w:cs="Times New Roman" w:eastAsia="Times New Roman"/>
          <w:color w:val="auto"/>
          <w:spacing w:val="0"/>
          <w:position w:val="0"/>
          <w:sz w:val="24"/>
          <w:shd w:fill="auto" w:val="clear"/>
        </w:rPr>
        <w:t xml:space="preserve">čić, M.D., 2020. A mindful shift: an opportunity for mindfulness-driven tourism in a post-pandemic world. </w:t>
      </w:r>
      <w:r>
        <w:rPr>
          <w:rFonts w:ascii="Times New Roman" w:hAnsi="Times New Roman" w:cs="Times New Roman" w:eastAsia="Times New Roman"/>
          <w:i/>
          <w:color w:val="auto"/>
          <w:spacing w:val="0"/>
          <w:position w:val="0"/>
          <w:sz w:val="24"/>
          <w:shd w:fill="auto" w:val="clear"/>
        </w:rPr>
        <w:t xml:space="preserve">Tourism Geographies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22</w:t>
      </w:r>
      <w:r>
        <w:rPr>
          <w:rFonts w:ascii="Times New Roman" w:hAnsi="Times New Roman" w:cs="Times New Roman" w:eastAsia="Times New Roman"/>
          <w:color w:val="auto"/>
          <w:spacing w:val="0"/>
          <w:position w:val="0"/>
          <w:sz w:val="24"/>
          <w:shd w:fill="auto" w:val="clear"/>
        </w:rPr>
        <w:t xml:space="preserve">(3), pp.703-712.</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Streimikiene, D. and Korneeva, E., 2020. Economic impacts of innovations in tourism marketing. </w:t>
      </w:r>
      <w:r>
        <w:rPr>
          <w:rFonts w:ascii="Times New Roman" w:hAnsi="Times New Roman" w:cs="Times New Roman" w:eastAsia="Times New Roman"/>
          <w:i/>
          <w:color w:val="auto"/>
          <w:spacing w:val="0"/>
          <w:position w:val="0"/>
          <w:sz w:val="24"/>
          <w:shd w:fill="auto" w:val="clear"/>
        </w:rPr>
        <w:t xml:space="preserve">Terra Economicus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18</w:t>
      </w:r>
      <w:r>
        <w:rPr>
          <w:rFonts w:ascii="Times New Roman" w:hAnsi="Times New Roman" w:cs="Times New Roman" w:eastAsia="Times New Roman"/>
          <w:color w:val="auto"/>
          <w:spacing w:val="0"/>
          <w:position w:val="0"/>
          <w:sz w:val="24"/>
          <w:shd w:fill="auto" w:val="clear"/>
        </w:rPr>
        <w:t xml:space="preserve">(3), pp.182-193.</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Wang, K., Xu, H. and Huang, L., 2020. Wellness tourism and spatial stigma: A case study of Bama, China. </w:t>
      </w:r>
      <w:r>
        <w:rPr>
          <w:rFonts w:ascii="Times New Roman" w:hAnsi="Times New Roman" w:cs="Times New Roman" w:eastAsia="Times New Roman"/>
          <w:i/>
          <w:color w:val="auto"/>
          <w:spacing w:val="0"/>
          <w:position w:val="0"/>
          <w:sz w:val="24"/>
          <w:shd w:fill="auto" w:val="clear"/>
        </w:rPr>
        <w:t xml:space="preserve">Tourism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78</w:t>
      </w:r>
      <w:r>
        <w:rPr>
          <w:rFonts w:ascii="Times New Roman" w:hAnsi="Times New Roman" w:cs="Times New Roman" w:eastAsia="Times New Roman"/>
          <w:color w:val="auto"/>
          <w:spacing w:val="0"/>
          <w:position w:val="0"/>
          <w:sz w:val="24"/>
          <w:shd w:fill="auto" w:val="clear"/>
        </w:rPr>
        <w:t xml:space="preserve">, p.104039.</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Zeng, L., Li, R.Y.M., Nuttapong, J., Sun, J. and Mao, Y., 2022. Economic development and mountain tourism research from 2010 to 2020: Bibliometric analysis and science mapping approach. </w:t>
      </w:r>
      <w:r>
        <w:rPr>
          <w:rFonts w:ascii="Times New Roman" w:hAnsi="Times New Roman" w:cs="Times New Roman" w:eastAsia="Times New Roman"/>
          <w:i/>
          <w:color w:val="auto"/>
          <w:spacing w:val="0"/>
          <w:position w:val="0"/>
          <w:sz w:val="24"/>
          <w:shd w:fill="auto" w:val="clear"/>
        </w:rPr>
        <w:t xml:space="preserve">Sustainability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14</w:t>
      </w:r>
      <w:r>
        <w:rPr>
          <w:rFonts w:ascii="Times New Roman" w:hAnsi="Times New Roman" w:cs="Times New Roman" w:eastAsia="Times New Roman"/>
          <w:color w:val="auto"/>
          <w:spacing w:val="0"/>
          <w:position w:val="0"/>
          <w:sz w:val="24"/>
          <w:shd w:fill="auto" w:val="clear"/>
        </w:rPr>
        <w:t xml:space="preserve">(1), p.562.</w:t>
      </w:r>
    </w:p>
    <w:p>
      <w:pPr>
        <w:spacing w:before="0" w:after="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Zhong, L., Deng, B., Morrison, A.M., Coca-Stefaniak, J.A. and Yang, L., 2021. Medical, health and wellness tourism research</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A review of the literature (1970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2020) and research agenda. </w:t>
      </w:r>
      <w:r>
        <w:rPr>
          <w:rFonts w:ascii="Times New Roman" w:hAnsi="Times New Roman" w:cs="Times New Roman" w:eastAsia="Times New Roman"/>
          <w:i/>
          <w:color w:val="auto"/>
          <w:spacing w:val="0"/>
          <w:position w:val="0"/>
          <w:sz w:val="24"/>
          <w:shd w:fill="auto" w:val="clear"/>
        </w:rPr>
        <w:t xml:space="preserve">International Journal of Environmental Research and Public Health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18</w:t>
      </w:r>
      <w:r>
        <w:rPr>
          <w:rFonts w:ascii="Times New Roman" w:hAnsi="Times New Roman" w:cs="Times New Roman" w:eastAsia="Times New Roman"/>
          <w:color w:val="auto"/>
          <w:spacing w:val="0"/>
          <w:position w:val="0"/>
          <w:sz w:val="24"/>
          <w:shd w:fill="auto" w:val="clear"/>
        </w:rPr>
        <w:t xml:space="preserve">(20), p.10875.</w:t>
      </w:r>
    </w:p>
    <w:p>
      <w:pPr>
        <w:spacing w:before="0" w:after="0" w:line="360"/>
        <w:ind w:right="0" w:left="72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