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6F05" w:rsidRPr="00556F05" w:rsidRDefault="00556F05" w:rsidP="0044181A">
      <w:pPr>
        <w:spacing w:line="360" w:lineRule="auto"/>
        <w:rPr>
          <w:rFonts w:ascii="Times New Roman" w:hAnsi="Times New Roman" w:cs="Times New Roman"/>
          <w:b/>
          <w:sz w:val="24"/>
          <w:szCs w:val="24"/>
        </w:rPr>
      </w:pPr>
      <w:r w:rsidRPr="00556F05">
        <w:rPr>
          <w:rFonts w:ascii="Times New Roman" w:hAnsi="Times New Roman" w:cs="Times New Roman"/>
          <w:b/>
          <w:sz w:val="24"/>
          <w:szCs w:val="24"/>
        </w:rPr>
        <w:t xml:space="preserve">Critically analyse one artefact or inscription of your choice and discuss why you consider it to be a key source for understanding religious change in a province during the </w:t>
      </w:r>
      <w:proofErr w:type="spellStart"/>
      <w:r w:rsidRPr="00556F05">
        <w:rPr>
          <w:rFonts w:ascii="Times New Roman" w:hAnsi="Times New Roman" w:cs="Times New Roman"/>
          <w:b/>
          <w:sz w:val="24"/>
          <w:szCs w:val="24"/>
        </w:rPr>
        <w:t>Principate</w:t>
      </w:r>
      <w:proofErr w:type="spellEnd"/>
    </w:p>
    <w:p w:rsidR="005F1391" w:rsidRPr="0044181A" w:rsidRDefault="009B7805" w:rsidP="0044181A">
      <w:pPr>
        <w:spacing w:line="360" w:lineRule="auto"/>
        <w:rPr>
          <w:rFonts w:ascii="Times New Roman" w:hAnsi="Times New Roman" w:cs="Times New Roman"/>
          <w:sz w:val="24"/>
          <w:szCs w:val="24"/>
        </w:rPr>
      </w:pPr>
      <w:r w:rsidRPr="0044181A">
        <w:rPr>
          <w:rFonts w:ascii="Times New Roman" w:hAnsi="Times New Roman" w:cs="Times New Roman"/>
          <w:sz w:val="24"/>
          <w:szCs w:val="24"/>
        </w:rPr>
        <w:t>It is difficult</w:t>
      </w:r>
      <w:r w:rsidR="006177FF" w:rsidRPr="0044181A">
        <w:rPr>
          <w:rFonts w:ascii="Times New Roman" w:hAnsi="Times New Roman" w:cs="Times New Roman"/>
          <w:sz w:val="24"/>
          <w:szCs w:val="24"/>
        </w:rPr>
        <w:t xml:space="preserve"> to pick one artefact that can represent </w:t>
      </w:r>
      <w:r w:rsidR="00476F44" w:rsidRPr="0044181A">
        <w:rPr>
          <w:rFonts w:ascii="Times New Roman" w:hAnsi="Times New Roman" w:cs="Times New Roman"/>
          <w:sz w:val="24"/>
          <w:szCs w:val="24"/>
        </w:rPr>
        <w:t>religious change in a</w:t>
      </w:r>
      <w:r w:rsidR="006177FF" w:rsidRPr="0044181A">
        <w:rPr>
          <w:rFonts w:ascii="Times New Roman" w:hAnsi="Times New Roman" w:cs="Times New Roman"/>
          <w:sz w:val="24"/>
          <w:szCs w:val="24"/>
        </w:rPr>
        <w:t xml:space="preserve"> province during the Principate. This is because the breadth of religious activity in an Empire or</w:t>
      </w:r>
      <w:r w:rsidRPr="0044181A">
        <w:rPr>
          <w:rFonts w:ascii="Times New Roman" w:hAnsi="Times New Roman" w:cs="Times New Roman"/>
          <w:sz w:val="24"/>
          <w:szCs w:val="24"/>
        </w:rPr>
        <w:t xml:space="preserve"> even a single province was</w:t>
      </w:r>
      <w:r w:rsidR="006177FF" w:rsidRPr="0044181A">
        <w:rPr>
          <w:rFonts w:ascii="Times New Roman" w:hAnsi="Times New Roman" w:cs="Times New Roman"/>
          <w:sz w:val="24"/>
          <w:szCs w:val="24"/>
        </w:rPr>
        <w:t xml:space="preserve"> considerable. Factors that need to be taken into account are the religious practices undertaken by the community of the province prior to its incorporation into the Roman Empire. In some provinces this could be complicated with different communities of ethnicity and traditions. Complications also occur after the incorporation of the province with religious practices capable of being dependent upon a variety of </w:t>
      </w:r>
      <w:r w:rsidR="00E83560" w:rsidRPr="0044181A">
        <w:rPr>
          <w:rFonts w:ascii="Times New Roman" w:hAnsi="Times New Roman" w:cs="Times New Roman"/>
          <w:sz w:val="24"/>
          <w:szCs w:val="24"/>
        </w:rPr>
        <w:t>factors. In an Empire where the vast majority</w:t>
      </w:r>
      <w:r w:rsidR="006177FF" w:rsidRPr="0044181A">
        <w:rPr>
          <w:rFonts w:ascii="Times New Roman" w:hAnsi="Times New Roman" w:cs="Times New Roman"/>
          <w:sz w:val="24"/>
          <w:szCs w:val="24"/>
        </w:rPr>
        <w:t xml:space="preserve"> of the population lived in</w:t>
      </w:r>
      <w:r w:rsidR="00D11B5B" w:rsidRPr="0044181A">
        <w:rPr>
          <w:rFonts w:ascii="Times New Roman" w:hAnsi="Times New Roman" w:cs="Times New Roman"/>
          <w:sz w:val="24"/>
          <w:szCs w:val="24"/>
        </w:rPr>
        <w:t xml:space="preserve"> rural surroundings there is a distinction to be drawn between urban and rural areas and it needs to be acknowledged that most surviving artefacts probably origi</w:t>
      </w:r>
      <w:r w:rsidRPr="0044181A">
        <w:rPr>
          <w:rFonts w:ascii="Times New Roman" w:hAnsi="Times New Roman" w:cs="Times New Roman"/>
          <w:sz w:val="24"/>
          <w:szCs w:val="24"/>
        </w:rPr>
        <w:t>nate from urban areas. It is urban</w:t>
      </w:r>
      <w:r w:rsidR="00D11B5B" w:rsidRPr="0044181A">
        <w:rPr>
          <w:rFonts w:ascii="Times New Roman" w:hAnsi="Times New Roman" w:cs="Times New Roman"/>
          <w:sz w:val="24"/>
          <w:szCs w:val="24"/>
        </w:rPr>
        <w:t xml:space="preserve"> areas that are more likely to fall under the influence of Roman religious practices. Urban centres may have had their own time honoured practices which sat alongside Roman interventions such as the adoption of the Capitoline Triad of deities. Urban centres could be differentiated according to their rank in terms of Roman administration. If established as a Roman colony there would be certain expectations of how religious activity </w:t>
      </w:r>
      <w:r w:rsidRPr="0044181A">
        <w:rPr>
          <w:rFonts w:ascii="Times New Roman" w:hAnsi="Times New Roman" w:cs="Times New Roman"/>
          <w:sz w:val="24"/>
          <w:szCs w:val="24"/>
        </w:rPr>
        <w:t>should be undertaken</w:t>
      </w:r>
      <w:r w:rsidR="008725B7" w:rsidRPr="0044181A">
        <w:rPr>
          <w:rFonts w:ascii="Times New Roman" w:hAnsi="Times New Roman" w:cs="Times New Roman"/>
          <w:sz w:val="24"/>
          <w:szCs w:val="24"/>
        </w:rPr>
        <w:t>. Even after taking these factors into account the level and type of religious activity undertaken by the population is dependent upon their status in soci</w:t>
      </w:r>
      <w:r w:rsidRPr="0044181A">
        <w:rPr>
          <w:rFonts w:ascii="Times New Roman" w:hAnsi="Times New Roman" w:cs="Times New Roman"/>
          <w:sz w:val="24"/>
          <w:szCs w:val="24"/>
        </w:rPr>
        <w:t>ety. Elite groupings with</w:t>
      </w:r>
      <w:r w:rsidR="008725B7" w:rsidRPr="0044181A">
        <w:rPr>
          <w:rFonts w:ascii="Times New Roman" w:hAnsi="Times New Roman" w:cs="Times New Roman"/>
          <w:sz w:val="24"/>
          <w:szCs w:val="24"/>
        </w:rPr>
        <w:t xml:space="preserve"> a desire or necessity to appear close to the Roman administration may well feel compelled to adopt Roma</w:t>
      </w:r>
      <w:r w:rsidRPr="0044181A">
        <w:rPr>
          <w:rFonts w:ascii="Times New Roman" w:hAnsi="Times New Roman" w:cs="Times New Roman"/>
          <w:sz w:val="24"/>
          <w:szCs w:val="24"/>
        </w:rPr>
        <w:t>n</w:t>
      </w:r>
      <w:r w:rsidR="008725B7" w:rsidRPr="0044181A">
        <w:rPr>
          <w:rFonts w:ascii="Times New Roman" w:hAnsi="Times New Roman" w:cs="Times New Roman"/>
          <w:sz w:val="24"/>
          <w:szCs w:val="24"/>
        </w:rPr>
        <w:t xml:space="preserve"> religious practices such as support for the Imperial cult which may well </w:t>
      </w:r>
      <w:r w:rsidRPr="0044181A">
        <w:rPr>
          <w:rFonts w:ascii="Times New Roman" w:hAnsi="Times New Roman" w:cs="Times New Roman"/>
          <w:sz w:val="24"/>
          <w:szCs w:val="24"/>
        </w:rPr>
        <w:t>have had little influence on</w:t>
      </w:r>
      <w:r w:rsidR="008725B7" w:rsidRPr="0044181A">
        <w:rPr>
          <w:rFonts w:ascii="Times New Roman" w:hAnsi="Times New Roman" w:cs="Times New Roman"/>
          <w:sz w:val="24"/>
          <w:szCs w:val="24"/>
        </w:rPr>
        <w:t xml:space="preserve"> religious activity of those lower down the social scale.</w:t>
      </w:r>
    </w:p>
    <w:p w:rsidR="00EC1E0D" w:rsidRPr="0044181A" w:rsidRDefault="00E44C92" w:rsidP="0044181A">
      <w:pPr>
        <w:spacing w:line="360" w:lineRule="auto"/>
        <w:rPr>
          <w:rFonts w:ascii="Times New Roman" w:hAnsi="Times New Roman" w:cs="Times New Roman"/>
          <w:sz w:val="24"/>
          <w:szCs w:val="24"/>
        </w:rPr>
      </w:pPr>
      <w:r w:rsidRPr="0044181A">
        <w:rPr>
          <w:rFonts w:ascii="Times New Roman" w:hAnsi="Times New Roman" w:cs="Times New Roman"/>
          <w:sz w:val="24"/>
          <w:szCs w:val="24"/>
        </w:rPr>
        <w:t xml:space="preserve">The artefact chosen to be critically examined is a votive stone from </w:t>
      </w:r>
      <w:proofErr w:type="spellStart"/>
      <w:r w:rsidRPr="0044181A">
        <w:rPr>
          <w:rFonts w:ascii="Times New Roman" w:hAnsi="Times New Roman" w:cs="Times New Roman"/>
          <w:sz w:val="24"/>
          <w:szCs w:val="24"/>
        </w:rPr>
        <w:t>M</w:t>
      </w:r>
      <w:r w:rsidR="009B7805" w:rsidRPr="0044181A">
        <w:rPr>
          <w:rFonts w:ascii="Times New Roman" w:hAnsi="Times New Roman" w:cs="Times New Roman"/>
          <w:sz w:val="24"/>
          <w:szCs w:val="24"/>
        </w:rPr>
        <w:t>aghrawa</w:t>
      </w:r>
      <w:proofErr w:type="spellEnd"/>
      <w:r w:rsidR="009B7805" w:rsidRPr="0044181A">
        <w:rPr>
          <w:rFonts w:ascii="Times New Roman" w:hAnsi="Times New Roman" w:cs="Times New Roman"/>
          <w:sz w:val="24"/>
          <w:szCs w:val="24"/>
        </w:rPr>
        <w:t xml:space="preserve"> near </w:t>
      </w:r>
      <w:proofErr w:type="spellStart"/>
      <w:r w:rsidR="009B7805" w:rsidRPr="0044181A">
        <w:rPr>
          <w:rFonts w:ascii="Times New Roman" w:hAnsi="Times New Roman" w:cs="Times New Roman"/>
          <w:sz w:val="24"/>
          <w:szCs w:val="24"/>
        </w:rPr>
        <w:t>Mactor</w:t>
      </w:r>
      <w:proofErr w:type="spellEnd"/>
      <w:r w:rsidR="009B7805" w:rsidRPr="0044181A">
        <w:rPr>
          <w:rFonts w:ascii="Times New Roman" w:hAnsi="Times New Roman" w:cs="Times New Roman"/>
          <w:sz w:val="24"/>
          <w:szCs w:val="24"/>
        </w:rPr>
        <w:t xml:space="preserve"> near</w:t>
      </w:r>
      <w:r w:rsidRPr="0044181A">
        <w:rPr>
          <w:rFonts w:ascii="Times New Roman" w:hAnsi="Times New Roman" w:cs="Times New Roman"/>
          <w:sz w:val="24"/>
          <w:szCs w:val="24"/>
        </w:rPr>
        <w:t xml:space="preserve"> </w:t>
      </w:r>
      <w:proofErr w:type="spellStart"/>
      <w:r w:rsidRPr="0044181A">
        <w:rPr>
          <w:rFonts w:ascii="Times New Roman" w:hAnsi="Times New Roman" w:cs="Times New Roman"/>
          <w:sz w:val="24"/>
          <w:szCs w:val="24"/>
        </w:rPr>
        <w:t>Thugga</w:t>
      </w:r>
      <w:proofErr w:type="spellEnd"/>
      <w:r w:rsidRPr="0044181A">
        <w:rPr>
          <w:rFonts w:ascii="Times New Roman" w:hAnsi="Times New Roman" w:cs="Times New Roman"/>
          <w:sz w:val="24"/>
          <w:szCs w:val="24"/>
        </w:rPr>
        <w:t xml:space="preserve"> dated to the last quarter of the first century A.D. and now located in the </w:t>
      </w:r>
      <w:proofErr w:type="spellStart"/>
      <w:r w:rsidRPr="0044181A">
        <w:rPr>
          <w:rFonts w:ascii="Times New Roman" w:hAnsi="Times New Roman" w:cs="Times New Roman"/>
          <w:sz w:val="24"/>
          <w:szCs w:val="24"/>
        </w:rPr>
        <w:t>Bardo</w:t>
      </w:r>
      <w:proofErr w:type="spellEnd"/>
      <w:r w:rsidRPr="0044181A">
        <w:rPr>
          <w:rFonts w:ascii="Times New Roman" w:hAnsi="Times New Roman" w:cs="Times New Roman"/>
          <w:sz w:val="24"/>
          <w:szCs w:val="24"/>
        </w:rPr>
        <w:t xml:space="preserve"> Museum, Tunis. </w:t>
      </w:r>
      <w:r w:rsidRPr="0044181A">
        <w:rPr>
          <w:rStyle w:val="FootnoteReference"/>
          <w:rFonts w:ascii="Times New Roman" w:hAnsi="Times New Roman" w:cs="Times New Roman"/>
          <w:sz w:val="24"/>
          <w:szCs w:val="24"/>
        </w:rPr>
        <w:footnoteReference w:id="1"/>
      </w:r>
      <w:r w:rsidRPr="0044181A">
        <w:rPr>
          <w:rFonts w:ascii="Times New Roman" w:hAnsi="Times New Roman" w:cs="Times New Roman"/>
          <w:sz w:val="24"/>
          <w:szCs w:val="24"/>
        </w:rPr>
        <w:t xml:space="preserve">  It is an example of a number of similar stones found in the vicin</w:t>
      </w:r>
      <w:r w:rsidR="009B7805" w:rsidRPr="0044181A">
        <w:rPr>
          <w:rFonts w:ascii="Times New Roman" w:hAnsi="Times New Roman" w:cs="Times New Roman"/>
          <w:sz w:val="24"/>
          <w:szCs w:val="24"/>
        </w:rPr>
        <w:t>ity. Its interest is</w:t>
      </w:r>
      <w:r w:rsidRPr="0044181A">
        <w:rPr>
          <w:rFonts w:ascii="Times New Roman" w:hAnsi="Times New Roman" w:cs="Times New Roman"/>
          <w:sz w:val="24"/>
          <w:szCs w:val="24"/>
        </w:rPr>
        <w:t xml:space="preserve"> that it illustrates both African and Roman motifs. Its form is that of a rectangular column with a pointed top which is familiar in Afr</w:t>
      </w:r>
      <w:r w:rsidR="009B7805" w:rsidRPr="0044181A">
        <w:rPr>
          <w:rFonts w:ascii="Times New Roman" w:hAnsi="Times New Roman" w:cs="Times New Roman"/>
          <w:sz w:val="24"/>
          <w:szCs w:val="24"/>
        </w:rPr>
        <w:t xml:space="preserve">ican Punic stones with </w:t>
      </w:r>
      <w:r w:rsidRPr="0044181A">
        <w:rPr>
          <w:rFonts w:ascii="Times New Roman" w:hAnsi="Times New Roman" w:cs="Times New Roman"/>
          <w:sz w:val="24"/>
          <w:szCs w:val="24"/>
        </w:rPr>
        <w:t>examples of such stones dated as far back as 3</w:t>
      </w:r>
      <w:r w:rsidRPr="0044181A">
        <w:rPr>
          <w:rFonts w:ascii="Times New Roman" w:hAnsi="Times New Roman" w:cs="Times New Roman"/>
          <w:sz w:val="24"/>
          <w:szCs w:val="24"/>
          <w:vertAlign w:val="superscript"/>
        </w:rPr>
        <w:t>rd</w:t>
      </w:r>
      <w:r w:rsidRPr="0044181A">
        <w:rPr>
          <w:rFonts w:ascii="Times New Roman" w:hAnsi="Times New Roman" w:cs="Times New Roman"/>
          <w:sz w:val="24"/>
          <w:szCs w:val="24"/>
        </w:rPr>
        <w:t xml:space="preserve"> century B.C. </w:t>
      </w:r>
      <w:r w:rsidRPr="0044181A">
        <w:rPr>
          <w:rStyle w:val="FootnoteReference"/>
          <w:rFonts w:ascii="Times New Roman" w:hAnsi="Times New Roman" w:cs="Times New Roman"/>
          <w:sz w:val="24"/>
          <w:szCs w:val="24"/>
        </w:rPr>
        <w:footnoteReference w:id="2"/>
      </w:r>
      <w:r w:rsidRPr="0044181A">
        <w:rPr>
          <w:rFonts w:ascii="Times New Roman" w:hAnsi="Times New Roman" w:cs="Times New Roman"/>
          <w:sz w:val="24"/>
          <w:szCs w:val="24"/>
        </w:rPr>
        <w:t xml:space="preserve"> </w:t>
      </w:r>
      <w:r w:rsidR="005F1391" w:rsidRPr="0044181A">
        <w:rPr>
          <w:rFonts w:ascii="Times New Roman" w:hAnsi="Times New Roman" w:cs="Times New Roman"/>
          <w:sz w:val="24"/>
          <w:szCs w:val="24"/>
        </w:rPr>
        <w:t xml:space="preserve"> Such votive stones typically illustrate a human form representing the goddess </w:t>
      </w:r>
      <w:proofErr w:type="spellStart"/>
      <w:r w:rsidR="005F1391" w:rsidRPr="0044181A">
        <w:rPr>
          <w:rFonts w:ascii="Times New Roman" w:hAnsi="Times New Roman" w:cs="Times New Roman"/>
          <w:sz w:val="24"/>
          <w:szCs w:val="24"/>
        </w:rPr>
        <w:t>Tanit</w:t>
      </w:r>
      <w:proofErr w:type="spellEnd"/>
      <w:r w:rsidR="005F1391" w:rsidRPr="0044181A">
        <w:rPr>
          <w:rFonts w:ascii="Times New Roman" w:hAnsi="Times New Roman" w:cs="Times New Roman"/>
          <w:sz w:val="24"/>
          <w:szCs w:val="24"/>
        </w:rPr>
        <w:t xml:space="preserve">, an ancient Phoenician goddess, the consort of Baal, holding a palm leaf with a crescent symbol above the figure. Four centuries on the depiction </w:t>
      </w:r>
      <w:r w:rsidR="005F1391" w:rsidRPr="0044181A">
        <w:rPr>
          <w:rFonts w:ascii="Times New Roman" w:hAnsi="Times New Roman" w:cs="Times New Roman"/>
          <w:sz w:val="24"/>
          <w:szCs w:val="24"/>
        </w:rPr>
        <w:lastRenderedPageBreak/>
        <w:t xml:space="preserve">of </w:t>
      </w:r>
      <w:proofErr w:type="spellStart"/>
      <w:r w:rsidR="005F1391" w:rsidRPr="0044181A">
        <w:rPr>
          <w:rFonts w:ascii="Times New Roman" w:hAnsi="Times New Roman" w:cs="Times New Roman"/>
          <w:sz w:val="24"/>
          <w:szCs w:val="24"/>
        </w:rPr>
        <w:t>Tanit</w:t>
      </w:r>
      <w:proofErr w:type="spellEnd"/>
      <w:r w:rsidR="005F1391" w:rsidRPr="0044181A">
        <w:rPr>
          <w:rFonts w:ascii="Times New Roman" w:hAnsi="Times New Roman" w:cs="Times New Roman"/>
          <w:sz w:val="24"/>
          <w:szCs w:val="24"/>
        </w:rPr>
        <w:t xml:space="preserve"> has become more sophisticated and recognisable as a human form. On our example above her is a representation of Baal –</w:t>
      </w:r>
      <w:proofErr w:type="spellStart"/>
      <w:r w:rsidR="005F1391" w:rsidRPr="0044181A">
        <w:rPr>
          <w:rFonts w:ascii="Times New Roman" w:hAnsi="Times New Roman" w:cs="Times New Roman"/>
          <w:sz w:val="24"/>
          <w:szCs w:val="24"/>
        </w:rPr>
        <w:t>Hammon</w:t>
      </w:r>
      <w:proofErr w:type="spellEnd"/>
      <w:r w:rsidR="005F1391" w:rsidRPr="0044181A">
        <w:rPr>
          <w:rFonts w:ascii="Times New Roman" w:hAnsi="Times New Roman" w:cs="Times New Roman"/>
          <w:sz w:val="24"/>
          <w:szCs w:val="24"/>
        </w:rPr>
        <w:t xml:space="preserve">, God of the Sun and the sun is represented below him on the right being held by </w:t>
      </w:r>
      <w:proofErr w:type="spellStart"/>
      <w:r w:rsidR="005F1391" w:rsidRPr="0044181A">
        <w:rPr>
          <w:rFonts w:ascii="Times New Roman" w:hAnsi="Times New Roman" w:cs="Times New Roman"/>
          <w:sz w:val="24"/>
          <w:szCs w:val="24"/>
        </w:rPr>
        <w:t>Tanit</w:t>
      </w:r>
      <w:proofErr w:type="spellEnd"/>
      <w:r w:rsidR="005F1391" w:rsidRPr="0044181A">
        <w:rPr>
          <w:rFonts w:ascii="Times New Roman" w:hAnsi="Times New Roman" w:cs="Times New Roman"/>
          <w:sz w:val="24"/>
          <w:szCs w:val="24"/>
        </w:rPr>
        <w:t xml:space="preserve">. However he is also holding a number of thunderbolts, the sign of the most important Roman god, Jupiter, the god of the heavens illustrated by stars sculptured either side of him. So </w:t>
      </w:r>
      <w:r w:rsidR="00C7636D" w:rsidRPr="0044181A">
        <w:rPr>
          <w:rFonts w:ascii="Times New Roman" w:hAnsi="Times New Roman" w:cs="Times New Roman"/>
          <w:sz w:val="24"/>
          <w:szCs w:val="24"/>
        </w:rPr>
        <w:t xml:space="preserve">there appears to be an amalgam of Baal </w:t>
      </w:r>
      <w:proofErr w:type="spellStart"/>
      <w:r w:rsidR="00C7636D" w:rsidRPr="0044181A">
        <w:rPr>
          <w:rFonts w:ascii="Times New Roman" w:hAnsi="Times New Roman" w:cs="Times New Roman"/>
          <w:sz w:val="24"/>
          <w:szCs w:val="24"/>
        </w:rPr>
        <w:t>Hammon</w:t>
      </w:r>
      <w:proofErr w:type="spellEnd"/>
      <w:r w:rsidR="00C7636D" w:rsidRPr="0044181A">
        <w:rPr>
          <w:rFonts w:ascii="Times New Roman" w:hAnsi="Times New Roman" w:cs="Times New Roman"/>
          <w:sz w:val="24"/>
          <w:szCs w:val="24"/>
        </w:rPr>
        <w:t xml:space="preserve"> and Jupiter.</w:t>
      </w:r>
      <w:r w:rsidR="00AF46B5" w:rsidRPr="0044181A">
        <w:rPr>
          <w:rFonts w:ascii="Times New Roman" w:hAnsi="Times New Roman" w:cs="Times New Roman"/>
          <w:sz w:val="24"/>
          <w:szCs w:val="24"/>
        </w:rPr>
        <w:t xml:space="preserve"> The depiction of Jupiter is rare and most </w:t>
      </w:r>
      <w:proofErr w:type="spellStart"/>
      <w:r w:rsidR="00AF46B5" w:rsidRPr="0044181A">
        <w:rPr>
          <w:rFonts w:ascii="Times New Roman" w:hAnsi="Times New Roman" w:cs="Times New Roman"/>
          <w:sz w:val="24"/>
          <w:szCs w:val="24"/>
        </w:rPr>
        <w:t>stelae</w:t>
      </w:r>
      <w:proofErr w:type="spellEnd"/>
      <w:r w:rsidR="00AF46B5" w:rsidRPr="0044181A">
        <w:rPr>
          <w:rFonts w:ascii="Times New Roman" w:hAnsi="Times New Roman" w:cs="Times New Roman"/>
          <w:sz w:val="24"/>
          <w:szCs w:val="24"/>
        </w:rPr>
        <w:t xml:space="preserve"> from the area depict Saturn</w:t>
      </w:r>
      <w:r w:rsidR="00AF46B5" w:rsidRPr="0044181A">
        <w:rPr>
          <w:rStyle w:val="FootnoteReference"/>
          <w:rFonts w:ascii="Times New Roman" w:hAnsi="Times New Roman" w:cs="Times New Roman"/>
          <w:sz w:val="24"/>
          <w:szCs w:val="24"/>
        </w:rPr>
        <w:footnoteReference w:id="3"/>
      </w:r>
      <w:r w:rsidR="00AF46B5" w:rsidRPr="0044181A">
        <w:rPr>
          <w:rFonts w:ascii="Times New Roman" w:hAnsi="Times New Roman" w:cs="Times New Roman"/>
          <w:sz w:val="24"/>
          <w:szCs w:val="24"/>
        </w:rPr>
        <w:t xml:space="preserve">.  However it is legitimate to look at </w:t>
      </w:r>
      <w:proofErr w:type="gramStart"/>
      <w:r w:rsidR="00AF46B5" w:rsidRPr="0044181A">
        <w:rPr>
          <w:rFonts w:ascii="Times New Roman" w:hAnsi="Times New Roman" w:cs="Times New Roman"/>
          <w:sz w:val="24"/>
          <w:szCs w:val="24"/>
        </w:rPr>
        <w:t xml:space="preserve">this </w:t>
      </w:r>
      <w:proofErr w:type="spellStart"/>
      <w:r w:rsidR="00AF46B5" w:rsidRPr="0044181A">
        <w:rPr>
          <w:rFonts w:ascii="Times New Roman" w:hAnsi="Times New Roman" w:cs="Times New Roman"/>
          <w:sz w:val="24"/>
          <w:szCs w:val="24"/>
        </w:rPr>
        <w:t>stelae</w:t>
      </w:r>
      <w:proofErr w:type="spellEnd"/>
      <w:proofErr w:type="gramEnd"/>
      <w:r w:rsidR="00AF46B5" w:rsidRPr="0044181A">
        <w:rPr>
          <w:rFonts w:ascii="Times New Roman" w:hAnsi="Times New Roman" w:cs="Times New Roman"/>
          <w:sz w:val="24"/>
          <w:szCs w:val="24"/>
        </w:rPr>
        <w:t xml:space="preserve"> in conjunction with others from the area because in all other respects they are similar. </w:t>
      </w:r>
      <w:proofErr w:type="spellStart"/>
      <w:r w:rsidR="00A56C07" w:rsidRPr="0044181A">
        <w:rPr>
          <w:rFonts w:ascii="Times New Roman" w:hAnsi="Times New Roman" w:cs="Times New Roman"/>
          <w:sz w:val="24"/>
          <w:szCs w:val="24"/>
        </w:rPr>
        <w:t>Schorner</w:t>
      </w:r>
      <w:proofErr w:type="spellEnd"/>
      <w:r w:rsidR="00A56C07" w:rsidRPr="0044181A">
        <w:rPr>
          <w:rFonts w:ascii="Times New Roman" w:hAnsi="Times New Roman" w:cs="Times New Roman"/>
          <w:sz w:val="24"/>
          <w:szCs w:val="24"/>
        </w:rPr>
        <w:t xml:space="preserve"> </w:t>
      </w:r>
      <w:r w:rsidR="00E83560" w:rsidRPr="0044181A">
        <w:rPr>
          <w:rStyle w:val="FootnoteReference"/>
          <w:rFonts w:ascii="Times New Roman" w:hAnsi="Times New Roman" w:cs="Times New Roman"/>
          <w:sz w:val="24"/>
          <w:szCs w:val="24"/>
        </w:rPr>
        <w:footnoteReference w:id="4"/>
      </w:r>
      <w:r w:rsidR="00A56C07" w:rsidRPr="0044181A">
        <w:rPr>
          <w:rFonts w:ascii="Times New Roman" w:hAnsi="Times New Roman" w:cs="Times New Roman"/>
          <w:sz w:val="24"/>
          <w:szCs w:val="24"/>
        </w:rPr>
        <w:t xml:space="preserve">suggests that these </w:t>
      </w:r>
      <w:proofErr w:type="spellStart"/>
      <w:r w:rsidR="00A56C07" w:rsidRPr="0044181A">
        <w:rPr>
          <w:rFonts w:ascii="Times New Roman" w:hAnsi="Times New Roman" w:cs="Times New Roman"/>
          <w:sz w:val="24"/>
          <w:szCs w:val="24"/>
        </w:rPr>
        <w:t>stelae</w:t>
      </w:r>
      <w:proofErr w:type="spellEnd"/>
      <w:r w:rsidR="00A56C07" w:rsidRPr="0044181A">
        <w:rPr>
          <w:rFonts w:ascii="Times New Roman" w:hAnsi="Times New Roman" w:cs="Times New Roman"/>
          <w:sz w:val="24"/>
          <w:szCs w:val="24"/>
        </w:rPr>
        <w:t xml:space="preserve"> represent the physical representation of the cult’s indigenous nature and that while the Roman </w:t>
      </w:r>
      <w:r w:rsidR="00E83560" w:rsidRPr="0044181A">
        <w:rPr>
          <w:rFonts w:ascii="Times New Roman" w:hAnsi="Times New Roman" w:cs="Times New Roman"/>
          <w:sz w:val="24"/>
          <w:szCs w:val="24"/>
        </w:rPr>
        <w:t>authorities treated</w:t>
      </w:r>
      <w:r w:rsidR="00A56C07" w:rsidRPr="0044181A">
        <w:rPr>
          <w:rFonts w:ascii="Times New Roman" w:hAnsi="Times New Roman" w:cs="Times New Roman"/>
          <w:sz w:val="24"/>
          <w:szCs w:val="24"/>
        </w:rPr>
        <w:t xml:space="preserve"> the cult as </w:t>
      </w:r>
      <w:r w:rsidR="00A56C07" w:rsidRPr="0044181A">
        <w:rPr>
          <w:rFonts w:ascii="Times New Roman" w:hAnsi="Times New Roman" w:cs="Times New Roman"/>
          <w:i/>
          <w:sz w:val="24"/>
          <w:szCs w:val="24"/>
        </w:rPr>
        <w:t xml:space="preserve">sacrum </w:t>
      </w:r>
      <w:proofErr w:type="spellStart"/>
      <w:r w:rsidR="00A56C07" w:rsidRPr="0044181A">
        <w:rPr>
          <w:rFonts w:ascii="Times New Roman" w:hAnsi="Times New Roman" w:cs="Times New Roman"/>
          <w:i/>
          <w:sz w:val="24"/>
          <w:szCs w:val="24"/>
        </w:rPr>
        <w:t>privatum</w:t>
      </w:r>
      <w:proofErr w:type="spellEnd"/>
      <w:r w:rsidR="00A56C07" w:rsidRPr="0044181A">
        <w:rPr>
          <w:rFonts w:ascii="Times New Roman" w:hAnsi="Times New Roman" w:cs="Times New Roman"/>
          <w:sz w:val="24"/>
          <w:szCs w:val="24"/>
        </w:rPr>
        <w:t xml:space="preserve"> at the same time it was publicly visible and not isolated.</w:t>
      </w:r>
    </w:p>
    <w:p w:rsidR="000C7568" w:rsidRPr="0044181A" w:rsidRDefault="000C7568" w:rsidP="0044181A">
      <w:pPr>
        <w:spacing w:line="360" w:lineRule="auto"/>
        <w:rPr>
          <w:rFonts w:ascii="Times New Roman" w:hAnsi="Times New Roman" w:cs="Times New Roman"/>
          <w:sz w:val="24"/>
          <w:szCs w:val="24"/>
        </w:rPr>
      </w:pPr>
      <w:proofErr w:type="spellStart"/>
      <w:r w:rsidRPr="0044181A">
        <w:rPr>
          <w:rFonts w:ascii="Times New Roman" w:hAnsi="Times New Roman" w:cs="Times New Roman"/>
          <w:sz w:val="24"/>
          <w:szCs w:val="24"/>
        </w:rPr>
        <w:t>Tanit</w:t>
      </w:r>
      <w:proofErr w:type="spellEnd"/>
      <w:r w:rsidRPr="0044181A">
        <w:rPr>
          <w:rFonts w:ascii="Times New Roman" w:hAnsi="Times New Roman" w:cs="Times New Roman"/>
          <w:sz w:val="24"/>
          <w:szCs w:val="24"/>
        </w:rPr>
        <w:t xml:space="preserve"> is equated with Juno </w:t>
      </w:r>
      <w:proofErr w:type="spellStart"/>
      <w:r w:rsidRPr="0044181A">
        <w:rPr>
          <w:rFonts w:ascii="Times New Roman" w:hAnsi="Times New Roman" w:cs="Times New Roman"/>
          <w:sz w:val="24"/>
          <w:szCs w:val="24"/>
        </w:rPr>
        <w:t>Caelestis</w:t>
      </w:r>
      <w:proofErr w:type="spellEnd"/>
      <w:r w:rsidRPr="0044181A">
        <w:rPr>
          <w:rFonts w:ascii="Times New Roman" w:hAnsi="Times New Roman" w:cs="Times New Roman"/>
          <w:sz w:val="24"/>
          <w:szCs w:val="24"/>
        </w:rPr>
        <w:t xml:space="preserve"> in the Roman pantheon. A description of </w:t>
      </w:r>
      <w:proofErr w:type="spellStart"/>
      <w:r w:rsidRPr="0044181A">
        <w:rPr>
          <w:rFonts w:ascii="Times New Roman" w:hAnsi="Times New Roman" w:cs="Times New Roman"/>
          <w:sz w:val="24"/>
          <w:szCs w:val="24"/>
        </w:rPr>
        <w:t>Tanit</w:t>
      </w:r>
      <w:proofErr w:type="spellEnd"/>
      <w:r w:rsidRPr="0044181A">
        <w:rPr>
          <w:rFonts w:ascii="Times New Roman" w:hAnsi="Times New Roman" w:cs="Times New Roman"/>
          <w:sz w:val="24"/>
          <w:szCs w:val="24"/>
        </w:rPr>
        <w:t xml:space="preserve"> on this stone </w:t>
      </w:r>
      <w:r w:rsidRPr="0044181A">
        <w:rPr>
          <w:rStyle w:val="FootnoteReference"/>
          <w:rFonts w:ascii="Times New Roman" w:hAnsi="Times New Roman" w:cs="Times New Roman"/>
          <w:sz w:val="24"/>
          <w:szCs w:val="24"/>
        </w:rPr>
        <w:footnoteReference w:id="5"/>
      </w:r>
      <w:r w:rsidRPr="0044181A">
        <w:rPr>
          <w:rFonts w:ascii="Times New Roman" w:hAnsi="Times New Roman" w:cs="Times New Roman"/>
          <w:sz w:val="24"/>
          <w:szCs w:val="24"/>
        </w:rPr>
        <w:t xml:space="preserve"> informs us that she is holding a cornucopia from which hang a bunch of grapes and a pomegranate. To her left and right are her sacred birds, doves. </w:t>
      </w:r>
    </w:p>
    <w:p w:rsidR="00997DBF" w:rsidRPr="0044181A" w:rsidRDefault="000C7568" w:rsidP="0044181A">
      <w:pPr>
        <w:spacing w:line="360" w:lineRule="auto"/>
        <w:rPr>
          <w:rFonts w:ascii="Times New Roman" w:hAnsi="Times New Roman" w:cs="Times New Roman"/>
          <w:sz w:val="24"/>
          <w:szCs w:val="24"/>
        </w:rPr>
      </w:pPr>
      <w:r w:rsidRPr="0044181A">
        <w:rPr>
          <w:rFonts w:ascii="Times New Roman" w:hAnsi="Times New Roman" w:cs="Times New Roman"/>
          <w:sz w:val="24"/>
          <w:szCs w:val="24"/>
        </w:rPr>
        <w:t xml:space="preserve">The gods are displayed in a hierarchy and below </w:t>
      </w:r>
      <w:proofErr w:type="spellStart"/>
      <w:r w:rsidRPr="0044181A">
        <w:rPr>
          <w:rFonts w:ascii="Times New Roman" w:hAnsi="Times New Roman" w:cs="Times New Roman"/>
          <w:sz w:val="24"/>
          <w:szCs w:val="24"/>
        </w:rPr>
        <w:t>Tanit</w:t>
      </w:r>
      <w:proofErr w:type="spellEnd"/>
      <w:r w:rsidRPr="0044181A">
        <w:rPr>
          <w:rFonts w:ascii="Times New Roman" w:hAnsi="Times New Roman" w:cs="Times New Roman"/>
          <w:sz w:val="24"/>
          <w:szCs w:val="24"/>
        </w:rPr>
        <w:t xml:space="preserve"> are unsophisticated and non Roman representations of </w:t>
      </w:r>
      <w:proofErr w:type="spellStart"/>
      <w:r w:rsidR="00997DBF" w:rsidRPr="0044181A">
        <w:rPr>
          <w:rFonts w:ascii="Times New Roman" w:hAnsi="Times New Roman" w:cs="Times New Roman"/>
          <w:sz w:val="24"/>
          <w:szCs w:val="24"/>
        </w:rPr>
        <w:t>Liber</w:t>
      </w:r>
      <w:proofErr w:type="spellEnd"/>
      <w:r w:rsidR="00997DBF" w:rsidRPr="0044181A">
        <w:rPr>
          <w:rFonts w:ascii="Times New Roman" w:hAnsi="Times New Roman" w:cs="Times New Roman"/>
          <w:sz w:val="24"/>
          <w:szCs w:val="24"/>
        </w:rPr>
        <w:t xml:space="preserve">, probably better known in his Greek guise of Dionysius holding a drinking cup and a naked Venus. Whilst all the gods mentioned can be viewed as symbols of fertility there does not appear to be a pattern or story to the representation of the gods. They can be seen as a mixture of older pre Roman gods worshipped in the area together with aspects of Roman gods but depicted in a naive or non Roman style. </w:t>
      </w:r>
    </w:p>
    <w:p w:rsidR="00E01B44" w:rsidRPr="0044181A" w:rsidRDefault="00997DBF" w:rsidP="0044181A">
      <w:pPr>
        <w:spacing w:line="360" w:lineRule="auto"/>
        <w:rPr>
          <w:rFonts w:ascii="Times New Roman" w:hAnsi="Times New Roman" w:cs="Times New Roman"/>
          <w:sz w:val="24"/>
          <w:szCs w:val="24"/>
        </w:rPr>
      </w:pPr>
      <w:r w:rsidRPr="0044181A">
        <w:rPr>
          <w:rFonts w:ascii="Times New Roman" w:hAnsi="Times New Roman" w:cs="Times New Roman"/>
          <w:sz w:val="24"/>
          <w:szCs w:val="24"/>
        </w:rPr>
        <w:t xml:space="preserve">Below the gods is a representation of a temple with a pediment, Corinthian columns and a view of the coffered ceiling seen from below. So we have two different perspectives of the temple which can appear strange and naive but are well attested in other Punic votive stones of a similar age </w:t>
      </w:r>
      <w:r w:rsidRPr="0044181A">
        <w:rPr>
          <w:rStyle w:val="FootnoteReference"/>
          <w:rFonts w:ascii="Times New Roman" w:hAnsi="Times New Roman" w:cs="Times New Roman"/>
          <w:sz w:val="24"/>
          <w:szCs w:val="24"/>
        </w:rPr>
        <w:footnoteReference w:id="6"/>
      </w:r>
      <w:r w:rsidRPr="0044181A">
        <w:rPr>
          <w:rFonts w:ascii="Times New Roman" w:hAnsi="Times New Roman" w:cs="Times New Roman"/>
          <w:sz w:val="24"/>
          <w:szCs w:val="24"/>
        </w:rPr>
        <w:t xml:space="preserve">  </w:t>
      </w:r>
    </w:p>
    <w:p w:rsidR="000C7568" w:rsidRPr="0044181A" w:rsidRDefault="00E01B44" w:rsidP="0044181A">
      <w:pPr>
        <w:spacing w:line="360" w:lineRule="auto"/>
        <w:rPr>
          <w:rFonts w:ascii="Times New Roman" w:hAnsi="Times New Roman" w:cs="Times New Roman"/>
          <w:sz w:val="24"/>
          <w:szCs w:val="24"/>
        </w:rPr>
      </w:pPr>
      <w:r w:rsidRPr="0044181A">
        <w:rPr>
          <w:rFonts w:ascii="Times New Roman" w:hAnsi="Times New Roman" w:cs="Times New Roman"/>
          <w:sz w:val="24"/>
          <w:szCs w:val="24"/>
        </w:rPr>
        <w:t xml:space="preserve">Inside the temple stands </w:t>
      </w:r>
      <w:r w:rsidR="00463C70" w:rsidRPr="0044181A">
        <w:rPr>
          <w:rFonts w:ascii="Times New Roman" w:hAnsi="Times New Roman" w:cs="Times New Roman"/>
          <w:sz w:val="24"/>
          <w:szCs w:val="24"/>
        </w:rPr>
        <w:t xml:space="preserve">a representation of the individual who paid for the votive stone and wished to record his offering. He is represented face on and is clad in recognisable Roman attire of a Toga and holding a scroll, symbol of knowledge and education. It is possible to suggest then that whilst the cost of such a stone would preclude a person of low status what we see is a stone paid for by possibly a native of the province who is versed in some of the </w:t>
      </w:r>
      <w:r w:rsidR="00463C70" w:rsidRPr="0044181A">
        <w:rPr>
          <w:rFonts w:ascii="Times New Roman" w:hAnsi="Times New Roman" w:cs="Times New Roman"/>
          <w:sz w:val="24"/>
          <w:szCs w:val="24"/>
        </w:rPr>
        <w:lastRenderedPageBreak/>
        <w:t xml:space="preserve">ways of Roman religious activity and seeks to emulate Roman religious practices and let this be widely known while at the same time acknowledging the ancestral gods worshipped prior to his homeland being incorporated into the Roman empire and still being worshipped in the late first century A.D. some xxx years since the formation </w:t>
      </w:r>
      <w:r w:rsidR="00E83560" w:rsidRPr="0044181A">
        <w:rPr>
          <w:rFonts w:ascii="Times New Roman" w:hAnsi="Times New Roman" w:cs="Times New Roman"/>
          <w:sz w:val="24"/>
          <w:szCs w:val="24"/>
        </w:rPr>
        <w:t xml:space="preserve">of the Roman province of Africa </w:t>
      </w:r>
      <w:proofErr w:type="spellStart"/>
      <w:r w:rsidR="00E83560" w:rsidRPr="0044181A">
        <w:rPr>
          <w:rFonts w:ascii="Times New Roman" w:hAnsi="Times New Roman" w:cs="Times New Roman"/>
          <w:sz w:val="24"/>
          <w:szCs w:val="24"/>
        </w:rPr>
        <w:t>Proconsularis</w:t>
      </w:r>
      <w:proofErr w:type="spellEnd"/>
    </w:p>
    <w:p w:rsidR="00E92C03" w:rsidRPr="0044181A" w:rsidRDefault="00E92C03" w:rsidP="0044181A">
      <w:pPr>
        <w:spacing w:line="360" w:lineRule="auto"/>
        <w:rPr>
          <w:rFonts w:ascii="Times New Roman" w:hAnsi="Times New Roman" w:cs="Times New Roman"/>
          <w:sz w:val="24"/>
          <w:szCs w:val="24"/>
        </w:rPr>
      </w:pPr>
      <w:r w:rsidRPr="0044181A">
        <w:rPr>
          <w:rFonts w:ascii="Times New Roman" w:hAnsi="Times New Roman" w:cs="Times New Roman"/>
          <w:sz w:val="24"/>
          <w:szCs w:val="24"/>
        </w:rPr>
        <w:t xml:space="preserve">What the artefact illustrates is that in some provinces the role of religious change was slow. This is particularly the case where non elite locals were concerned who had little reason to demonstrate allegiance to Rome. They were not expected to become members of the Imperial Cult and a grudging acceptance of Roman deities, even transmogrified into versions of their gods was sufficient to show a grudging acceptance of their imperial masters. </w:t>
      </w:r>
      <w:r w:rsidR="00560283" w:rsidRPr="0044181A">
        <w:rPr>
          <w:rFonts w:ascii="Times New Roman" w:hAnsi="Times New Roman" w:cs="Times New Roman"/>
          <w:sz w:val="24"/>
          <w:szCs w:val="24"/>
        </w:rPr>
        <w:t>The arrival of the Romans in 146 B.C</w:t>
      </w:r>
      <w:r w:rsidRPr="0044181A">
        <w:rPr>
          <w:rFonts w:ascii="Times New Roman" w:hAnsi="Times New Roman" w:cs="Times New Roman"/>
          <w:sz w:val="24"/>
          <w:szCs w:val="24"/>
        </w:rPr>
        <w:t xml:space="preserve"> with the defeat of Carthage was to an area steeped in its own religious history with Baal having Assyrian antecedents and </w:t>
      </w:r>
      <w:proofErr w:type="spellStart"/>
      <w:r w:rsidRPr="0044181A">
        <w:rPr>
          <w:rFonts w:ascii="Times New Roman" w:hAnsi="Times New Roman" w:cs="Times New Roman"/>
          <w:sz w:val="24"/>
          <w:szCs w:val="24"/>
        </w:rPr>
        <w:t>Tanit</w:t>
      </w:r>
      <w:proofErr w:type="spellEnd"/>
      <w:r w:rsidRPr="0044181A">
        <w:rPr>
          <w:rFonts w:ascii="Times New Roman" w:hAnsi="Times New Roman" w:cs="Times New Roman"/>
          <w:sz w:val="24"/>
          <w:szCs w:val="24"/>
        </w:rPr>
        <w:t xml:space="preserve"> being a Phoenician goddess. They had been ad</w:t>
      </w:r>
      <w:r w:rsidR="00560283" w:rsidRPr="0044181A">
        <w:rPr>
          <w:rFonts w:ascii="Times New Roman" w:hAnsi="Times New Roman" w:cs="Times New Roman"/>
          <w:sz w:val="24"/>
          <w:szCs w:val="24"/>
        </w:rPr>
        <w:t>opted as Punic gods for at least 700</w:t>
      </w:r>
      <w:r w:rsidRPr="0044181A">
        <w:rPr>
          <w:rFonts w:ascii="Times New Roman" w:hAnsi="Times New Roman" w:cs="Times New Roman"/>
          <w:sz w:val="24"/>
          <w:szCs w:val="24"/>
        </w:rPr>
        <w:t xml:space="preserve"> years before the arrival of the Romans</w:t>
      </w:r>
      <w:r w:rsidR="00560283" w:rsidRPr="0044181A">
        <w:rPr>
          <w:rStyle w:val="FootnoteReference"/>
          <w:rFonts w:ascii="Times New Roman" w:hAnsi="Times New Roman" w:cs="Times New Roman"/>
          <w:sz w:val="24"/>
          <w:szCs w:val="24"/>
        </w:rPr>
        <w:footnoteReference w:id="7"/>
      </w:r>
      <w:r w:rsidRPr="0044181A">
        <w:rPr>
          <w:rFonts w:ascii="Times New Roman" w:hAnsi="Times New Roman" w:cs="Times New Roman"/>
          <w:sz w:val="24"/>
          <w:szCs w:val="24"/>
        </w:rPr>
        <w:t xml:space="preserve">. Unlike other Roman provinces such as Britain there was already a culture of stone carved votive offerings together with monumental </w:t>
      </w:r>
      <w:r w:rsidR="00D120A3" w:rsidRPr="0044181A">
        <w:rPr>
          <w:rFonts w:ascii="Times New Roman" w:hAnsi="Times New Roman" w:cs="Times New Roman"/>
          <w:sz w:val="24"/>
          <w:szCs w:val="24"/>
        </w:rPr>
        <w:t>monuments and temples (footnote) so there was no need to embrace Roman ways of expressing devotion to the gods. Rather, over time, as witnessed by the artefact subject to critical examination in this paper, Roman influences were adopted and adapted to local needs.</w:t>
      </w:r>
      <w:r w:rsidR="000609CA" w:rsidRPr="0044181A">
        <w:rPr>
          <w:rFonts w:ascii="Times New Roman" w:hAnsi="Times New Roman" w:cs="Times New Roman"/>
          <w:sz w:val="24"/>
          <w:szCs w:val="24"/>
        </w:rPr>
        <w:t xml:space="preserve"> The stone is inscribed at the </w:t>
      </w:r>
      <w:r w:rsidR="00835709" w:rsidRPr="0044181A">
        <w:rPr>
          <w:rFonts w:ascii="Times New Roman" w:hAnsi="Times New Roman" w:cs="Times New Roman"/>
          <w:sz w:val="24"/>
          <w:szCs w:val="24"/>
        </w:rPr>
        <w:t>bottom. The</w:t>
      </w:r>
      <w:r w:rsidR="000609CA" w:rsidRPr="0044181A">
        <w:rPr>
          <w:rFonts w:ascii="Times New Roman" w:hAnsi="Times New Roman" w:cs="Times New Roman"/>
          <w:sz w:val="24"/>
          <w:szCs w:val="24"/>
        </w:rPr>
        <w:t xml:space="preserve"> inscription is not certain due to abbreviations but probably reads ‘</w:t>
      </w:r>
      <w:proofErr w:type="spellStart"/>
      <w:r w:rsidR="000609CA" w:rsidRPr="0044181A">
        <w:rPr>
          <w:rFonts w:ascii="Times New Roman" w:hAnsi="Times New Roman" w:cs="Times New Roman"/>
          <w:sz w:val="24"/>
          <w:szCs w:val="24"/>
        </w:rPr>
        <w:t>Bellicus</w:t>
      </w:r>
      <w:proofErr w:type="spellEnd"/>
      <w:r w:rsidR="000609CA" w:rsidRPr="0044181A">
        <w:rPr>
          <w:rFonts w:ascii="Times New Roman" w:hAnsi="Times New Roman" w:cs="Times New Roman"/>
          <w:sz w:val="24"/>
          <w:szCs w:val="24"/>
        </w:rPr>
        <w:t xml:space="preserve">, son of </w:t>
      </w:r>
      <w:proofErr w:type="spellStart"/>
      <w:r w:rsidR="000609CA" w:rsidRPr="0044181A">
        <w:rPr>
          <w:rFonts w:ascii="Times New Roman" w:hAnsi="Times New Roman" w:cs="Times New Roman"/>
          <w:sz w:val="24"/>
          <w:szCs w:val="24"/>
        </w:rPr>
        <w:t>Maximus</w:t>
      </w:r>
      <w:proofErr w:type="spellEnd"/>
      <w:r w:rsidR="000609CA" w:rsidRPr="0044181A">
        <w:rPr>
          <w:rFonts w:ascii="Times New Roman" w:hAnsi="Times New Roman" w:cs="Times New Roman"/>
          <w:sz w:val="24"/>
          <w:szCs w:val="24"/>
        </w:rPr>
        <w:t xml:space="preserve"> fulfilled his vow with a willing </w:t>
      </w:r>
      <w:r w:rsidR="00E83560" w:rsidRPr="0044181A">
        <w:rPr>
          <w:rFonts w:ascii="Times New Roman" w:hAnsi="Times New Roman" w:cs="Times New Roman"/>
          <w:sz w:val="24"/>
          <w:szCs w:val="24"/>
        </w:rPr>
        <w:t>spirit’ which</w:t>
      </w:r>
      <w:r w:rsidR="000609CA" w:rsidRPr="0044181A">
        <w:rPr>
          <w:rFonts w:ascii="Times New Roman" w:hAnsi="Times New Roman" w:cs="Times New Roman"/>
          <w:sz w:val="24"/>
          <w:szCs w:val="24"/>
        </w:rPr>
        <w:t xml:space="preserve"> is a traditional African form of naming.</w:t>
      </w:r>
      <w:r w:rsidR="000609CA" w:rsidRPr="0044181A">
        <w:rPr>
          <w:rStyle w:val="FootnoteReference"/>
          <w:rFonts w:ascii="Times New Roman" w:hAnsi="Times New Roman" w:cs="Times New Roman"/>
          <w:sz w:val="24"/>
          <w:szCs w:val="24"/>
        </w:rPr>
        <w:footnoteReference w:id="8"/>
      </w:r>
      <w:r w:rsidRPr="0044181A">
        <w:rPr>
          <w:rFonts w:ascii="Times New Roman" w:hAnsi="Times New Roman" w:cs="Times New Roman"/>
          <w:sz w:val="24"/>
          <w:szCs w:val="24"/>
        </w:rPr>
        <w:t xml:space="preserve"> </w:t>
      </w:r>
    </w:p>
    <w:p w:rsidR="00C81ACF" w:rsidRPr="0044181A" w:rsidRDefault="00C81ACF" w:rsidP="0044181A">
      <w:pPr>
        <w:spacing w:line="360" w:lineRule="auto"/>
        <w:rPr>
          <w:rFonts w:ascii="Times New Roman" w:hAnsi="Times New Roman" w:cs="Times New Roman"/>
          <w:sz w:val="24"/>
          <w:szCs w:val="24"/>
        </w:rPr>
      </w:pPr>
      <w:r w:rsidRPr="0044181A">
        <w:rPr>
          <w:rFonts w:ascii="Times New Roman" w:hAnsi="Times New Roman" w:cs="Times New Roman"/>
          <w:sz w:val="24"/>
          <w:szCs w:val="24"/>
        </w:rPr>
        <w:t xml:space="preserve">In critically examining one artefact it is sensible to contrast it with other artefacts that can add to our understanding of the first artefact, the Punic votive stone. So when we examine the Punic tomb of </w:t>
      </w:r>
      <w:proofErr w:type="spellStart"/>
      <w:r w:rsidRPr="0044181A">
        <w:rPr>
          <w:rFonts w:ascii="Times New Roman" w:hAnsi="Times New Roman" w:cs="Times New Roman"/>
          <w:sz w:val="24"/>
          <w:szCs w:val="24"/>
        </w:rPr>
        <w:t>Ateban</w:t>
      </w:r>
      <w:proofErr w:type="spellEnd"/>
      <w:r w:rsidRPr="0044181A">
        <w:rPr>
          <w:rFonts w:ascii="Times New Roman" w:hAnsi="Times New Roman" w:cs="Times New Roman"/>
          <w:sz w:val="24"/>
          <w:szCs w:val="24"/>
        </w:rPr>
        <w:t>,</w:t>
      </w:r>
      <w:r w:rsidR="00EF35D1" w:rsidRPr="0044181A">
        <w:rPr>
          <w:rStyle w:val="FootnoteReference"/>
          <w:rFonts w:ascii="Times New Roman" w:hAnsi="Times New Roman" w:cs="Times New Roman"/>
          <w:sz w:val="24"/>
          <w:szCs w:val="24"/>
        </w:rPr>
        <w:footnoteReference w:id="9"/>
      </w:r>
      <w:r w:rsidRPr="0044181A">
        <w:rPr>
          <w:rFonts w:ascii="Times New Roman" w:hAnsi="Times New Roman" w:cs="Times New Roman"/>
          <w:sz w:val="24"/>
          <w:szCs w:val="24"/>
        </w:rPr>
        <w:t xml:space="preserve"> from the early second century B.C. we can acknowledge that there was a culture well versed in the ability to create monumental architecture which highlights the naive somewhat crude work on the votive stone. </w:t>
      </w:r>
      <w:r w:rsidR="001F3730" w:rsidRPr="0044181A">
        <w:rPr>
          <w:rFonts w:ascii="Times New Roman" w:hAnsi="Times New Roman" w:cs="Times New Roman"/>
          <w:sz w:val="24"/>
          <w:szCs w:val="24"/>
        </w:rPr>
        <w:t xml:space="preserve">In addition a quick examination of the temples found in </w:t>
      </w:r>
      <w:proofErr w:type="spellStart"/>
      <w:r w:rsidR="001F3730" w:rsidRPr="0044181A">
        <w:rPr>
          <w:rFonts w:ascii="Times New Roman" w:hAnsi="Times New Roman" w:cs="Times New Roman"/>
          <w:sz w:val="24"/>
          <w:szCs w:val="24"/>
        </w:rPr>
        <w:t>Thugga</w:t>
      </w:r>
      <w:proofErr w:type="spellEnd"/>
      <w:r w:rsidR="001F3730" w:rsidRPr="0044181A">
        <w:rPr>
          <w:rFonts w:ascii="Times New Roman" w:hAnsi="Times New Roman" w:cs="Times New Roman"/>
          <w:sz w:val="24"/>
          <w:szCs w:val="24"/>
        </w:rPr>
        <w:t xml:space="preserve"> will reveal that while there is a Capitol temple and temples to Mercury, Augustan piety, </w:t>
      </w:r>
      <w:proofErr w:type="spellStart"/>
      <w:r w:rsidR="001F3730" w:rsidRPr="0044181A">
        <w:rPr>
          <w:rFonts w:ascii="Times New Roman" w:hAnsi="Times New Roman" w:cs="Times New Roman"/>
          <w:sz w:val="24"/>
          <w:szCs w:val="24"/>
        </w:rPr>
        <w:t>Caelestis</w:t>
      </w:r>
      <w:proofErr w:type="spellEnd"/>
      <w:r w:rsidR="001F3730" w:rsidRPr="0044181A">
        <w:rPr>
          <w:rFonts w:ascii="Times New Roman" w:hAnsi="Times New Roman" w:cs="Times New Roman"/>
          <w:sz w:val="24"/>
          <w:szCs w:val="24"/>
        </w:rPr>
        <w:t xml:space="preserve"> and Saturn they embody a distinct African Punic feel expressing a very local interpretation of Roman gods or Punic gods with a  Roman </w:t>
      </w:r>
      <w:r w:rsidR="00835709" w:rsidRPr="0044181A">
        <w:rPr>
          <w:rFonts w:ascii="Times New Roman" w:hAnsi="Times New Roman" w:cs="Times New Roman"/>
          <w:sz w:val="24"/>
          <w:szCs w:val="24"/>
        </w:rPr>
        <w:t xml:space="preserve">interpretation. Evidence for a distinct African approach to the construction of religious buildings can be seen at the </w:t>
      </w:r>
      <w:proofErr w:type="spellStart"/>
      <w:r w:rsidR="00835709" w:rsidRPr="0044181A">
        <w:rPr>
          <w:rFonts w:ascii="Times New Roman" w:hAnsi="Times New Roman" w:cs="Times New Roman"/>
          <w:sz w:val="24"/>
          <w:szCs w:val="24"/>
        </w:rPr>
        <w:t>Capitolum</w:t>
      </w:r>
      <w:proofErr w:type="spellEnd"/>
      <w:r w:rsidR="00835709" w:rsidRPr="0044181A">
        <w:rPr>
          <w:rFonts w:ascii="Times New Roman" w:hAnsi="Times New Roman" w:cs="Times New Roman"/>
          <w:sz w:val="24"/>
          <w:szCs w:val="24"/>
        </w:rPr>
        <w:t xml:space="preserve"> at </w:t>
      </w:r>
      <w:proofErr w:type="spellStart"/>
      <w:r w:rsidR="00835709" w:rsidRPr="0044181A">
        <w:rPr>
          <w:rFonts w:ascii="Times New Roman" w:hAnsi="Times New Roman" w:cs="Times New Roman"/>
          <w:sz w:val="24"/>
          <w:szCs w:val="24"/>
        </w:rPr>
        <w:t>Sufetula</w:t>
      </w:r>
      <w:proofErr w:type="spellEnd"/>
      <w:r w:rsidR="00835709" w:rsidRPr="0044181A">
        <w:rPr>
          <w:rFonts w:ascii="Times New Roman" w:hAnsi="Times New Roman" w:cs="Times New Roman"/>
          <w:sz w:val="24"/>
          <w:szCs w:val="24"/>
        </w:rPr>
        <w:t xml:space="preserve"> where three similar but separate temples </w:t>
      </w:r>
      <w:r w:rsidR="00835709" w:rsidRPr="0044181A">
        <w:rPr>
          <w:rFonts w:ascii="Times New Roman" w:hAnsi="Times New Roman" w:cs="Times New Roman"/>
          <w:sz w:val="24"/>
          <w:szCs w:val="24"/>
        </w:rPr>
        <w:lastRenderedPageBreak/>
        <w:t>were constructed in the second century A.D.</w:t>
      </w:r>
      <w:r w:rsidR="00835709" w:rsidRPr="0044181A">
        <w:rPr>
          <w:rStyle w:val="FootnoteReference"/>
          <w:rFonts w:ascii="Times New Roman" w:hAnsi="Times New Roman" w:cs="Times New Roman"/>
          <w:sz w:val="24"/>
          <w:szCs w:val="24"/>
        </w:rPr>
        <w:footnoteReference w:id="10"/>
      </w:r>
      <w:r w:rsidR="001F3730" w:rsidRPr="0044181A">
        <w:rPr>
          <w:rFonts w:ascii="Times New Roman" w:hAnsi="Times New Roman" w:cs="Times New Roman"/>
          <w:sz w:val="24"/>
          <w:szCs w:val="24"/>
        </w:rPr>
        <w:t xml:space="preserve"> </w:t>
      </w:r>
      <w:r w:rsidR="007C7BB8" w:rsidRPr="0044181A">
        <w:rPr>
          <w:rFonts w:ascii="Times New Roman" w:hAnsi="Times New Roman" w:cs="Times New Roman"/>
          <w:sz w:val="24"/>
          <w:szCs w:val="24"/>
        </w:rPr>
        <w:t>Both the form of the temples and deities worshipped seem to suggest a mixing of cultures which is also represented on our votive stone. In effect we are witnessing the combining of deities in a form known as syncretism.</w:t>
      </w:r>
    </w:p>
    <w:p w:rsidR="002B4185" w:rsidRPr="0044181A" w:rsidRDefault="002B4185" w:rsidP="0044181A">
      <w:pPr>
        <w:spacing w:line="360" w:lineRule="auto"/>
        <w:rPr>
          <w:rFonts w:ascii="Times New Roman" w:hAnsi="Times New Roman" w:cs="Times New Roman"/>
          <w:sz w:val="24"/>
          <w:szCs w:val="24"/>
        </w:rPr>
      </w:pPr>
      <w:r w:rsidRPr="0044181A">
        <w:rPr>
          <w:rFonts w:ascii="Times New Roman" w:hAnsi="Times New Roman" w:cs="Times New Roman"/>
          <w:sz w:val="24"/>
          <w:szCs w:val="24"/>
        </w:rPr>
        <w:t xml:space="preserve">In a paper discussing votive stones dedicated to Baal/Saturn in Numidia and Africa </w:t>
      </w:r>
      <w:proofErr w:type="spellStart"/>
      <w:r w:rsidRPr="0044181A">
        <w:rPr>
          <w:rFonts w:ascii="Times New Roman" w:hAnsi="Times New Roman" w:cs="Times New Roman"/>
          <w:sz w:val="24"/>
          <w:szCs w:val="24"/>
        </w:rPr>
        <w:t>Proconsularis</w:t>
      </w:r>
      <w:proofErr w:type="spellEnd"/>
      <w:r w:rsidRPr="0044181A">
        <w:rPr>
          <w:rFonts w:ascii="Times New Roman" w:hAnsi="Times New Roman" w:cs="Times New Roman"/>
          <w:sz w:val="24"/>
          <w:szCs w:val="24"/>
        </w:rPr>
        <w:t xml:space="preserve"> Wilson </w:t>
      </w:r>
      <w:r w:rsidRPr="0044181A">
        <w:rPr>
          <w:rStyle w:val="FootnoteReference"/>
          <w:rFonts w:ascii="Times New Roman" w:hAnsi="Times New Roman" w:cs="Times New Roman"/>
          <w:sz w:val="24"/>
          <w:szCs w:val="24"/>
        </w:rPr>
        <w:footnoteReference w:id="11"/>
      </w:r>
      <w:r w:rsidRPr="0044181A">
        <w:rPr>
          <w:rFonts w:ascii="Times New Roman" w:hAnsi="Times New Roman" w:cs="Times New Roman"/>
          <w:sz w:val="24"/>
          <w:szCs w:val="24"/>
        </w:rPr>
        <w:t xml:space="preserve"> suggests that in more urban areas the effect of Roman religious practice can be seen to slowly emerge on the stones. Over time they get progressively more sophisticated with a single crescent and outline representation of </w:t>
      </w:r>
      <w:proofErr w:type="spellStart"/>
      <w:r w:rsidRPr="0044181A">
        <w:rPr>
          <w:rFonts w:ascii="Times New Roman" w:hAnsi="Times New Roman" w:cs="Times New Roman"/>
          <w:sz w:val="24"/>
          <w:szCs w:val="24"/>
        </w:rPr>
        <w:t>Tanit</w:t>
      </w:r>
      <w:proofErr w:type="spellEnd"/>
      <w:r w:rsidRPr="0044181A">
        <w:rPr>
          <w:rFonts w:ascii="Times New Roman" w:hAnsi="Times New Roman" w:cs="Times New Roman"/>
          <w:sz w:val="24"/>
          <w:szCs w:val="24"/>
        </w:rPr>
        <w:t xml:space="preserve"> being replaced by </w:t>
      </w:r>
      <w:proofErr w:type="gramStart"/>
      <w:r w:rsidRPr="0044181A">
        <w:rPr>
          <w:rFonts w:ascii="Times New Roman" w:hAnsi="Times New Roman" w:cs="Times New Roman"/>
          <w:sz w:val="24"/>
          <w:szCs w:val="24"/>
        </w:rPr>
        <w:t>a panoply</w:t>
      </w:r>
      <w:proofErr w:type="gramEnd"/>
      <w:r w:rsidRPr="0044181A">
        <w:rPr>
          <w:rFonts w:ascii="Times New Roman" w:hAnsi="Times New Roman" w:cs="Times New Roman"/>
          <w:sz w:val="24"/>
          <w:szCs w:val="24"/>
        </w:rPr>
        <w:t xml:space="preserve"> of gods on some stones. The </w:t>
      </w:r>
      <w:proofErr w:type="spellStart"/>
      <w:r w:rsidRPr="0044181A">
        <w:rPr>
          <w:rFonts w:ascii="Times New Roman" w:hAnsi="Times New Roman" w:cs="Times New Roman"/>
          <w:sz w:val="24"/>
          <w:szCs w:val="24"/>
        </w:rPr>
        <w:t>dedicant</w:t>
      </w:r>
      <w:proofErr w:type="spellEnd"/>
      <w:r w:rsidRPr="0044181A">
        <w:rPr>
          <w:rFonts w:ascii="Times New Roman" w:hAnsi="Times New Roman" w:cs="Times New Roman"/>
          <w:sz w:val="24"/>
          <w:szCs w:val="24"/>
        </w:rPr>
        <w:t>, which is not a feature on Roman votive offerings changes from a single figure in outline with outstretched arms into a recognisably Roman figure, facing outwards, we</w:t>
      </w:r>
      <w:r w:rsidR="00A56C07" w:rsidRPr="0044181A">
        <w:rPr>
          <w:rFonts w:ascii="Times New Roman" w:hAnsi="Times New Roman" w:cs="Times New Roman"/>
          <w:sz w:val="24"/>
          <w:szCs w:val="24"/>
        </w:rPr>
        <w:t>a</w:t>
      </w:r>
      <w:r w:rsidRPr="0044181A">
        <w:rPr>
          <w:rFonts w:ascii="Times New Roman" w:hAnsi="Times New Roman" w:cs="Times New Roman"/>
          <w:sz w:val="24"/>
          <w:szCs w:val="24"/>
        </w:rPr>
        <w:t>ring a toga and offering items such as a bunch of grapes instead of the earlier depiction of a palm branch and carrying symbols of education such a scrolls. These more Roman figures are very similar to ones found on Roman graves or tom</w:t>
      </w:r>
      <w:r w:rsidR="00F72A2E" w:rsidRPr="0044181A">
        <w:rPr>
          <w:rFonts w:ascii="Times New Roman" w:hAnsi="Times New Roman" w:cs="Times New Roman"/>
          <w:sz w:val="24"/>
          <w:szCs w:val="24"/>
        </w:rPr>
        <w:t>bstones. The thesis put forward is that we can witness the adoption of Roman symbols in what remained a very Punic form of religious devotion.</w:t>
      </w:r>
      <w:r w:rsidRPr="0044181A">
        <w:rPr>
          <w:rFonts w:ascii="Times New Roman" w:hAnsi="Times New Roman" w:cs="Times New Roman"/>
          <w:sz w:val="24"/>
          <w:szCs w:val="24"/>
        </w:rPr>
        <w:t xml:space="preserve">  </w:t>
      </w:r>
      <w:r w:rsidR="00A56C07" w:rsidRPr="0044181A">
        <w:rPr>
          <w:rFonts w:ascii="Times New Roman" w:hAnsi="Times New Roman" w:cs="Times New Roman"/>
          <w:sz w:val="24"/>
          <w:szCs w:val="24"/>
        </w:rPr>
        <w:t xml:space="preserve">Based on around 60 </w:t>
      </w:r>
      <w:proofErr w:type="spellStart"/>
      <w:r w:rsidR="00A56C07" w:rsidRPr="0044181A">
        <w:rPr>
          <w:rFonts w:ascii="Times New Roman" w:hAnsi="Times New Roman" w:cs="Times New Roman"/>
          <w:sz w:val="24"/>
          <w:szCs w:val="24"/>
        </w:rPr>
        <w:t>stelae</w:t>
      </w:r>
      <w:proofErr w:type="spellEnd"/>
      <w:r w:rsidR="00A56C07" w:rsidRPr="0044181A">
        <w:rPr>
          <w:rFonts w:ascii="Times New Roman" w:hAnsi="Times New Roman" w:cs="Times New Roman"/>
          <w:sz w:val="24"/>
          <w:szCs w:val="24"/>
        </w:rPr>
        <w:t xml:space="preserve"> from around the area Moore</w:t>
      </w:r>
      <w:r w:rsidR="004B679E" w:rsidRPr="0044181A">
        <w:rPr>
          <w:rStyle w:val="FootnoteReference"/>
          <w:rFonts w:ascii="Times New Roman" w:hAnsi="Times New Roman" w:cs="Times New Roman"/>
          <w:sz w:val="24"/>
          <w:szCs w:val="24"/>
        </w:rPr>
        <w:footnoteReference w:id="12"/>
      </w:r>
      <w:r w:rsidR="00A56C07" w:rsidRPr="0044181A">
        <w:rPr>
          <w:rFonts w:ascii="Times New Roman" w:hAnsi="Times New Roman" w:cs="Times New Roman"/>
          <w:sz w:val="24"/>
          <w:szCs w:val="24"/>
        </w:rPr>
        <w:t xml:space="preserve"> confirms that they are </w:t>
      </w:r>
      <w:r w:rsidR="004B679E" w:rsidRPr="0044181A">
        <w:rPr>
          <w:rFonts w:ascii="Times New Roman" w:hAnsi="Times New Roman" w:cs="Times New Roman"/>
          <w:sz w:val="24"/>
          <w:szCs w:val="24"/>
        </w:rPr>
        <w:t xml:space="preserve">examples of the indigenization of Punic, Hellenic and Roman elements procured by </w:t>
      </w:r>
      <w:proofErr w:type="spellStart"/>
      <w:r w:rsidR="004B679E" w:rsidRPr="0044181A">
        <w:rPr>
          <w:rFonts w:ascii="Times New Roman" w:hAnsi="Times New Roman" w:cs="Times New Roman"/>
          <w:sz w:val="24"/>
          <w:szCs w:val="24"/>
        </w:rPr>
        <w:t>dedicants</w:t>
      </w:r>
      <w:proofErr w:type="spellEnd"/>
      <w:r w:rsidR="004B679E" w:rsidRPr="0044181A">
        <w:rPr>
          <w:rFonts w:ascii="Times New Roman" w:hAnsi="Times New Roman" w:cs="Times New Roman"/>
          <w:sz w:val="24"/>
          <w:szCs w:val="24"/>
        </w:rPr>
        <w:t xml:space="preserve"> who were not particularly ambitious or public figures.</w:t>
      </w:r>
    </w:p>
    <w:p w:rsidR="004B679E" w:rsidRPr="0044181A" w:rsidRDefault="004B679E" w:rsidP="0044181A">
      <w:pPr>
        <w:spacing w:line="360" w:lineRule="auto"/>
        <w:rPr>
          <w:rFonts w:ascii="Times New Roman" w:hAnsi="Times New Roman" w:cs="Times New Roman"/>
          <w:sz w:val="24"/>
          <w:szCs w:val="24"/>
        </w:rPr>
      </w:pPr>
      <w:r w:rsidRPr="0044181A">
        <w:rPr>
          <w:rFonts w:ascii="Times New Roman" w:hAnsi="Times New Roman" w:cs="Times New Roman"/>
          <w:sz w:val="24"/>
          <w:szCs w:val="24"/>
        </w:rPr>
        <w:t xml:space="preserve">We can conclude then that the artefact can inform us about a certain strata in the society of Africa </w:t>
      </w:r>
      <w:proofErr w:type="spellStart"/>
      <w:r w:rsidRPr="0044181A">
        <w:rPr>
          <w:rFonts w:ascii="Times New Roman" w:hAnsi="Times New Roman" w:cs="Times New Roman"/>
          <w:sz w:val="24"/>
          <w:szCs w:val="24"/>
        </w:rPr>
        <w:t>Proconsularis</w:t>
      </w:r>
      <w:proofErr w:type="spellEnd"/>
      <w:r w:rsidRPr="0044181A">
        <w:rPr>
          <w:rFonts w:ascii="Times New Roman" w:hAnsi="Times New Roman" w:cs="Times New Roman"/>
          <w:sz w:val="24"/>
          <w:szCs w:val="24"/>
        </w:rPr>
        <w:t xml:space="preserve"> at a particular time which is not represented in officially sanctioned religious architecture in urban areas but appears to have thrived in the agricultural heartland of the province. It also illustrates the difficulty of looking at a single artefact to represent a complex competing religious situation that the province under Roman rule represented with a variety of religious observance </w:t>
      </w:r>
      <w:r w:rsidR="00E83560" w:rsidRPr="0044181A">
        <w:rPr>
          <w:rFonts w:ascii="Times New Roman" w:hAnsi="Times New Roman" w:cs="Times New Roman"/>
          <w:sz w:val="24"/>
          <w:szCs w:val="24"/>
        </w:rPr>
        <w:t>witnessed.</w:t>
      </w:r>
    </w:p>
    <w:p w:rsidR="00997DBF" w:rsidRPr="0044181A" w:rsidRDefault="009B7805" w:rsidP="0044181A">
      <w:pPr>
        <w:spacing w:line="360" w:lineRule="auto"/>
        <w:rPr>
          <w:rFonts w:ascii="Times New Roman" w:hAnsi="Times New Roman" w:cs="Times New Roman"/>
          <w:b/>
          <w:sz w:val="24"/>
          <w:szCs w:val="24"/>
        </w:rPr>
      </w:pPr>
      <w:r w:rsidRPr="0044181A">
        <w:rPr>
          <w:rFonts w:ascii="Times New Roman" w:hAnsi="Times New Roman" w:cs="Times New Roman"/>
          <w:b/>
          <w:sz w:val="24"/>
          <w:szCs w:val="24"/>
        </w:rPr>
        <w:t>Word Count 1650</w:t>
      </w:r>
    </w:p>
    <w:p w:rsidR="009B7805" w:rsidRPr="0044181A" w:rsidRDefault="009B7805" w:rsidP="006177FF">
      <w:pPr>
        <w:spacing w:line="480" w:lineRule="auto"/>
        <w:rPr>
          <w:rFonts w:ascii="Times New Roman" w:hAnsi="Times New Roman" w:cs="Times New Roman"/>
          <w:b/>
          <w:sz w:val="24"/>
          <w:szCs w:val="24"/>
        </w:rPr>
      </w:pPr>
      <w:r w:rsidRPr="0044181A">
        <w:rPr>
          <w:rFonts w:ascii="Times New Roman" w:hAnsi="Times New Roman" w:cs="Times New Roman"/>
          <w:b/>
          <w:sz w:val="24"/>
          <w:szCs w:val="24"/>
        </w:rPr>
        <w:t>Bibliography</w:t>
      </w:r>
    </w:p>
    <w:p w:rsidR="00E563B0" w:rsidRPr="0044181A" w:rsidRDefault="00E563B0" w:rsidP="00E563B0">
      <w:pPr>
        <w:spacing w:line="240" w:lineRule="auto"/>
        <w:rPr>
          <w:rFonts w:ascii="Times New Roman" w:hAnsi="Times New Roman" w:cs="Times New Roman"/>
          <w:sz w:val="24"/>
          <w:szCs w:val="24"/>
        </w:rPr>
      </w:pPr>
      <w:r w:rsidRPr="0044181A">
        <w:rPr>
          <w:rFonts w:ascii="Times New Roman" w:hAnsi="Times New Roman" w:cs="Times New Roman"/>
          <w:sz w:val="24"/>
          <w:szCs w:val="24"/>
        </w:rPr>
        <w:t xml:space="preserve">Beard, M., North, J. </w:t>
      </w:r>
      <w:proofErr w:type="gramStart"/>
      <w:r w:rsidRPr="0044181A">
        <w:rPr>
          <w:rFonts w:ascii="Times New Roman" w:hAnsi="Times New Roman" w:cs="Times New Roman"/>
          <w:sz w:val="24"/>
          <w:szCs w:val="24"/>
        </w:rPr>
        <w:t xml:space="preserve">And Price, S. (1998) </w:t>
      </w:r>
      <w:r w:rsidRPr="0044181A">
        <w:rPr>
          <w:rFonts w:ascii="Times New Roman" w:hAnsi="Times New Roman" w:cs="Times New Roman"/>
          <w:i/>
          <w:sz w:val="24"/>
          <w:szCs w:val="24"/>
        </w:rPr>
        <w:t xml:space="preserve">Religions of Rome </w:t>
      </w:r>
      <w:proofErr w:type="spellStart"/>
      <w:r w:rsidRPr="0044181A">
        <w:rPr>
          <w:rFonts w:ascii="Times New Roman" w:hAnsi="Times New Roman" w:cs="Times New Roman"/>
          <w:i/>
          <w:sz w:val="24"/>
          <w:szCs w:val="24"/>
        </w:rPr>
        <w:t>Vol</w:t>
      </w:r>
      <w:proofErr w:type="spellEnd"/>
      <w:r w:rsidRPr="0044181A">
        <w:rPr>
          <w:rFonts w:ascii="Times New Roman" w:hAnsi="Times New Roman" w:cs="Times New Roman"/>
          <w:i/>
          <w:sz w:val="24"/>
          <w:szCs w:val="24"/>
        </w:rPr>
        <w:t xml:space="preserve"> 1, A History</w:t>
      </w:r>
      <w:r w:rsidRPr="0044181A">
        <w:rPr>
          <w:rFonts w:ascii="Times New Roman" w:hAnsi="Times New Roman" w:cs="Times New Roman"/>
          <w:sz w:val="24"/>
          <w:szCs w:val="24"/>
        </w:rPr>
        <w:t>.</w:t>
      </w:r>
      <w:proofErr w:type="gramEnd"/>
      <w:r w:rsidRPr="0044181A">
        <w:rPr>
          <w:rFonts w:ascii="Times New Roman" w:hAnsi="Times New Roman" w:cs="Times New Roman"/>
          <w:sz w:val="24"/>
          <w:szCs w:val="24"/>
        </w:rPr>
        <w:t xml:space="preserve"> Cambridge. </w:t>
      </w:r>
      <w:proofErr w:type="gramStart"/>
      <w:r w:rsidRPr="0044181A">
        <w:rPr>
          <w:rFonts w:ascii="Times New Roman" w:hAnsi="Times New Roman" w:cs="Times New Roman"/>
          <w:sz w:val="24"/>
          <w:szCs w:val="24"/>
        </w:rPr>
        <w:t>Cambridge University Press.</w:t>
      </w:r>
      <w:proofErr w:type="gramEnd"/>
    </w:p>
    <w:p w:rsidR="009B7805" w:rsidRPr="0044181A" w:rsidRDefault="005D7E7F" w:rsidP="005D7E7F">
      <w:pPr>
        <w:spacing w:line="240" w:lineRule="auto"/>
        <w:rPr>
          <w:rFonts w:ascii="Times New Roman" w:hAnsi="Times New Roman" w:cs="Times New Roman"/>
          <w:sz w:val="24"/>
          <w:szCs w:val="24"/>
        </w:rPr>
      </w:pPr>
      <w:proofErr w:type="gramStart"/>
      <w:r w:rsidRPr="0044181A">
        <w:rPr>
          <w:rFonts w:ascii="Times New Roman" w:hAnsi="Times New Roman" w:cs="Times New Roman"/>
          <w:i/>
          <w:sz w:val="24"/>
          <w:szCs w:val="24"/>
        </w:rPr>
        <w:t>AA309 Culture, Identity and Power in the Roman Empire, Illustrations Book.</w:t>
      </w:r>
      <w:proofErr w:type="gramEnd"/>
      <w:r w:rsidRPr="0044181A">
        <w:rPr>
          <w:rFonts w:ascii="Times New Roman" w:hAnsi="Times New Roman" w:cs="Times New Roman"/>
          <w:sz w:val="24"/>
          <w:szCs w:val="24"/>
        </w:rPr>
        <w:t xml:space="preserve"> (2000) Milton Keynes, Open University</w:t>
      </w:r>
    </w:p>
    <w:p w:rsidR="00DB143B" w:rsidRPr="0044181A" w:rsidRDefault="00DB143B" w:rsidP="005D7E7F">
      <w:pPr>
        <w:spacing w:line="240" w:lineRule="auto"/>
        <w:rPr>
          <w:rFonts w:ascii="Times New Roman" w:hAnsi="Times New Roman" w:cs="Times New Roman"/>
          <w:sz w:val="24"/>
          <w:szCs w:val="24"/>
        </w:rPr>
      </w:pPr>
      <w:proofErr w:type="spellStart"/>
      <w:r w:rsidRPr="0044181A">
        <w:rPr>
          <w:rFonts w:ascii="Times New Roman" w:hAnsi="Times New Roman" w:cs="Times New Roman"/>
          <w:sz w:val="24"/>
          <w:szCs w:val="24"/>
        </w:rPr>
        <w:lastRenderedPageBreak/>
        <w:t>Hornblower</w:t>
      </w:r>
      <w:proofErr w:type="spellEnd"/>
      <w:r w:rsidRPr="0044181A">
        <w:rPr>
          <w:rFonts w:ascii="Times New Roman" w:hAnsi="Times New Roman" w:cs="Times New Roman"/>
          <w:sz w:val="24"/>
          <w:szCs w:val="24"/>
        </w:rPr>
        <w:t xml:space="preserve">, S. &amp; </w:t>
      </w:r>
      <w:proofErr w:type="spellStart"/>
      <w:r w:rsidRPr="0044181A">
        <w:rPr>
          <w:rFonts w:ascii="Times New Roman" w:hAnsi="Times New Roman" w:cs="Times New Roman"/>
          <w:sz w:val="24"/>
          <w:szCs w:val="24"/>
        </w:rPr>
        <w:t>Spawforth</w:t>
      </w:r>
      <w:proofErr w:type="spellEnd"/>
      <w:r w:rsidRPr="0044181A">
        <w:rPr>
          <w:rFonts w:ascii="Times New Roman" w:hAnsi="Times New Roman" w:cs="Times New Roman"/>
          <w:sz w:val="24"/>
          <w:szCs w:val="24"/>
        </w:rPr>
        <w:t xml:space="preserve">, A. </w:t>
      </w:r>
      <w:r w:rsidR="00E563B0" w:rsidRPr="0044181A">
        <w:rPr>
          <w:rFonts w:ascii="Times New Roman" w:hAnsi="Times New Roman" w:cs="Times New Roman"/>
          <w:sz w:val="24"/>
          <w:szCs w:val="24"/>
        </w:rPr>
        <w:t xml:space="preserve">(2004) </w:t>
      </w:r>
      <w:r w:rsidR="00E563B0" w:rsidRPr="0044181A">
        <w:rPr>
          <w:rFonts w:ascii="Times New Roman" w:hAnsi="Times New Roman" w:cs="Times New Roman"/>
          <w:i/>
          <w:sz w:val="24"/>
          <w:szCs w:val="24"/>
        </w:rPr>
        <w:t>The Oxford Companion to Classical Civilization</w:t>
      </w:r>
      <w:r w:rsidR="00E563B0" w:rsidRPr="0044181A">
        <w:rPr>
          <w:rFonts w:ascii="Times New Roman" w:hAnsi="Times New Roman" w:cs="Times New Roman"/>
          <w:sz w:val="24"/>
          <w:szCs w:val="24"/>
        </w:rPr>
        <w:t>. Oxford. Oxford University Press</w:t>
      </w:r>
    </w:p>
    <w:p w:rsidR="009B7805" w:rsidRPr="0044181A" w:rsidRDefault="005D7E7F" w:rsidP="005D7E7F">
      <w:pPr>
        <w:spacing w:line="240" w:lineRule="auto"/>
        <w:rPr>
          <w:rFonts w:ascii="Times New Roman" w:hAnsi="Times New Roman" w:cs="Times New Roman"/>
          <w:sz w:val="24"/>
          <w:szCs w:val="24"/>
        </w:rPr>
      </w:pPr>
      <w:r w:rsidRPr="0044181A">
        <w:rPr>
          <w:rFonts w:ascii="Times New Roman" w:hAnsi="Times New Roman" w:cs="Times New Roman"/>
          <w:sz w:val="24"/>
          <w:szCs w:val="24"/>
        </w:rPr>
        <w:t xml:space="preserve">Moore, J.P. (2002) </w:t>
      </w:r>
      <w:r w:rsidRPr="0044181A">
        <w:rPr>
          <w:rFonts w:ascii="Times New Roman" w:hAnsi="Times New Roman" w:cs="Times New Roman"/>
          <w:i/>
          <w:sz w:val="24"/>
          <w:szCs w:val="24"/>
        </w:rPr>
        <w:t xml:space="preserve">Cultural Identity in Roman Africa. </w:t>
      </w:r>
      <w:proofErr w:type="gramStart"/>
      <w:r w:rsidRPr="0044181A">
        <w:rPr>
          <w:rFonts w:ascii="Times New Roman" w:hAnsi="Times New Roman" w:cs="Times New Roman"/>
          <w:i/>
          <w:sz w:val="24"/>
          <w:szCs w:val="24"/>
        </w:rPr>
        <w:t xml:space="preserve">The La </w:t>
      </w:r>
      <w:proofErr w:type="spellStart"/>
      <w:r w:rsidRPr="0044181A">
        <w:rPr>
          <w:rFonts w:ascii="Times New Roman" w:hAnsi="Times New Roman" w:cs="Times New Roman"/>
          <w:i/>
          <w:sz w:val="24"/>
          <w:szCs w:val="24"/>
        </w:rPr>
        <w:t>Ghofa</w:t>
      </w:r>
      <w:proofErr w:type="spellEnd"/>
      <w:r w:rsidRPr="0044181A">
        <w:rPr>
          <w:rFonts w:ascii="Times New Roman" w:hAnsi="Times New Roman" w:cs="Times New Roman"/>
          <w:i/>
          <w:sz w:val="24"/>
          <w:szCs w:val="24"/>
        </w:rPr>
        <w:t xml:space="preserve"> </w:t>
      </w:r>
      <w:proofErr w:type="spellStart"/>
      <w:r w:rsidRPr="0044181A">
        <w:rPr>
          <w:rFonts w:ascii="Times New Roman" w:hAnsi="Times New Roman" w:cs="Times New Roman"/>
          <w:i/>
          <w:sz w:val="24"/>
          <w:szCs w:val="24"/>
        </w:rPr>
        <w:t>Stelae</w:t>
      </w:r>
      <w:proofErr w:type="spellEnd"/>
      <w:r w:rsidRPr="0044181A">
        <w:rPr>
          <w:rFonts w:ascii="Times New Roman" w:hAnsi="Times New Roman" w:cs="Times New Roman"/>
          <w:sz w:val="24"/>
          <w:szCs w:val="24"/>
        </w:rPr>
        <w:t>.</w:t>
      </w:r>
      <w:proofErr w:type="gramEnd"/>
      <w:r w:rsidRPr="0044181A">
        <w:rPr>
          <w:rFonts w:ascii="Times New Roman" w:hAnsi="Times New Roman" w:cs="Times New Roman"/>
          <w:sz w:val="24"/>
          <w:szCs w:val="24"/>
        </w:rPr>
        <w:t xml:space="preserve"> </w:t>
      </w:r>
      <w:proofErr w:type="gramStart"/>
      <w:r w:rsidRPr="0044181A">
        <w:rPr>
          <w:rFonts w:ascii="Times New Roman" w:hAnsi="Times New Roman" w:cs="Times New Roman"/>
          <w:sz w:val="24"/>
          <w:szCs w:val="24"/>
        </w:rPr>
        <w:t>PHD thesis, Hamilton, Ontario.</w:t>
      </w:r>
      <w:proofErr w:type="gramEnd"/>
      <w:r w:rsidRPr="0044181A">
        <w:rPr>
          <w:rFonts w:ascii="Times New Roman" w:hAnsi="Times New Roman" w:cs="Times New Roman"/>
          <w:sz w:val="24"/>
          <w:szCs w:val="24"/>
        </w:rPr>
        <w:t xml:space="preserve"> McMaster University</w:t>
      </w:r>
    </w:p>
    <w:p w:rsidR="00DB143B" w:rsidRPr="0044181A" w:rsidRDefault="00DB143B" w:rsidP="005D7E7F">
      <w:pPr>
        <w:spacing w:line="240" w:lineRule="auto"/>
        <w:rPr>
          <w:rFonts w:ascii="Times New Roman" w:hAnsi="Times New Roman" w:cs="Times New Roman"/>
          <w:sz w:val="24"/>
          <w:szCs w:val="24"/>
        </w:rPr>
      </w:pPr>
      <w:r w:rsidRPr="0044181A">
        <w:rPr>
          <w:rFonts w:ascii="Times New Roman" w:hAnsi="Times New Roman" w:cs="Times New Roman"/>
          <w:sz w:val="24"/>
          <w:szCs w:val="24"/>
        </w:rPr>
        <w:t>Perkins, P (2008</w:t>
      </w:r>
      <w:r w:rsidRPr="0044181A">
        <w:rPr>
          <w:rFonts w:ascii="Times New Roman" w:hAnsi="Times New Roman" w:cs="Times New Roman"/>
          <w:i/>
          <w:sz w:val="24"/>
          <w:szCs w:val="24"/>
        </w:rPr>
        <w:t>) AA309, Culture, Identity and Power in the Roman Empire, Block 5, Roman North Africa</w:t>
      </w:r>
      <w:r w:rsidRPr="0044181A">
        <w:rPr>
          <w:rFonts w:ascii="Times New Roman" w:hAnsi="Times New Roman" w:cs="Times New Roman"/>
          <w:sz w:val="24"/>
          <w:szCs w:val="24"/>
        </w:rPr>
        <w:t xml:space="preserve">. </w:t>
      </w:r>
      <w:proofErr w:type="gramStart"/>
      <w:r w:rsidRPr="0044181A">
        <w:rPr>
          <w:rFonts w:ascii="Times New Roman" w:hAnsi="Times New Roman" w:cs="Times New Roman"/>
          <w:sz w:val="24"/>
          <w:szCs w:val="24"/>
        </w:rPr>
        <w:t>Milton Keynes.</w:t>
      </w:r>
      <w:proofErr w:type="gramEnd"/>
      <w:r w:rsidRPr="0044181A">
        <w:rPr>
          <w:rFonts w:ascii="Times New Roman" w:hAnsi="Times New Roman" w:cs="Times New Roman"/>
          <w:sz w:val="24"/>
          <w:szCs w:val="24"/>
        </w:rPr>
        <w:t xml:space="preserve"> Open University</w:t>
      </w:r>
    </w:p>
    <w:p w:rsidR="005D7E7F" w:rsidRPr="0044181A" w:rsidRDefault="005D7E7F" w:rsidP="005D7E7F">
      <w:pPr>
        <w:spacing w:line="240" w:lineRule="auto"/>
        <w:rPr>
          <w:rFonts w:ascii="Times New Roman" w:hAnsi="Times New Roman" w:cs="Times New Roman"/>
          <w:sz w:val="24"/>
          <w:szCs w:val="24"/>
        </w:rPr>
      </w:pPr>
      <w:proofErr w:type="spellStart"/>
      <w:r w:rsidRPr="0044181A">
        <w:rPr>
          <w:rFonts w:ascii="Times New Roman" w:hAnsi="Times New Roman" w:cs="Times New Roman"/>
          <w:sz w:val="24"/>
          <w:szCs w:val="24"/>
        </w:rPr>
        <w:t>Schorner</w:t>
      </w:r>
      <w:proofErr w:type="spellEnd"/>
      <w:r w:rsidRPr="0044181A">
        <w:rPr>
          <w:rFonts w:ascii="Times New Roman" w:hAnsi="Times New Roman" w:cs="Times New Roman"/>
          <w:sz w:val="24"/>
          <w:szCs w:val="24"/>
        </w:rPr>
        <w:t xml:space="preserve">, G. (2007) New Images for Old Rituals: </w:t>
      </w:r>
      <w:proofErr w:type="spellStart"/>
      <w:r w:rsidRPr="0044181A">
        <w:rPr>
          <w:rFonts w:ascii="Times New Roman" w:hAnsi="Times New Roman" w:cs="Times New Roman"/>
          <w:sz w:val="24"/>
          <w:szCs w:val="24"/>
        </w:rPr>
        <w:t>Stelae</w:t>
      </w:r>
      <w:proofErr w:type="spellEnd"/>
      <w:r w:rsidRPr="0044181A">
        <w:rPr>
          <w:rFonts w:ascii="Times New Roman" w:hAnsi="Times New Roman" w:cs="Times New Roman"/>
          <w:sz w:val="24"/>
          <w:szCs w:val="24"/>
        </w:rPr>
        <w:t xml:space="preserve"> of Saturn and Personal Cult in Roman North </w:t>
      </w:r>
      <w:r w:rsidR="00DB143B" w:rsidRPr="0044181A">
        <w:rPr>
          <w:rFonts w:ascii="Times New Roman" w:hAnsi="Times New Roman" w:cs="Times New Roman"/>
          <w:sz w:val="24"/>
          <w:szCs w:val="24"/>
        </w:rPr>
        <w:t xml:space="preserve">Africa. </w:t>
      </w:r>
      <w:proofErr w:type="gramStart"/>
      <w:r w:rsidR="00DB143B" w:rsidRPr="0044181A">
        <w:rPr>
          <w:rFonts w:ascii="Times New Roman" w:hAnsi="Times New Roman" w:cs="Times New Roman"/>
          <w:i/>
          <w:sz w:val="24"/>
          <w:szCs w:val="24"/>
        </w:rPr>
        <w:t xml:space="preserve">TRAC 2006 Proceedings of the Sixteenth Annual Theoretical Roman </w:t>
      </w:r>
      <w:proofErr w:type="spellStart"/>
      <w:r w:rsidR="00DB143B" w:rsidRPr="0044181A">
        <w:rPr>
          <w:rFonts w:ascii="Times New Roman" w:hAnsi="Times New Roman" w:cs="Times New Roman"/>
          <w:i/>
          <w:sz w:val="24"/>
          <w:szCs w:val="24"/>
        </w:rPr>
        <w:t>Archaelogy</w:t>
      </w:r>
      <w:proofErr w:type="spellEnd"/>
      <w:r w:rsidR="00DB143B" w:rsidRPr="0044181A">
        <w:rPr>
          <w:rFonts w:ascii="Times New Roman" w:hAnsi="Times New Roman" w:cs="Times New Roman"/>
          <w:i/>
          <w:sz w:val="24"/>
          <w:szCs w:val="24"/>
        </w:rPr>
        <w:t xml:space="preserve"> Conference, Cambridge 2006</w:t>
      </w:r>
      <w:r w:rsidR="00DB143B" w:rsidRPr="0044181A">
        <w:rPr>
          <w:rFonts w:ascii="Times New Roman" w:hAnsi="Times New Roman" w:cs="Times New Roman"/>
          <w:sz w:val="24"/>
          <w:szCs w:val="24"/>
        </w:rPr>
        <w:t>.</w:t>
      </w:r>
      <w:proofErr w:type="gramEnd"/>
      <w:r w:rsidR="00DB143B" w:rsidRPr="0044181A">
        <w:rPr>
          <w:rFonts w:ascii="Times New Roman" w:hAnsi="Times New Roman" w:cs="Times New Roman"/>
          <w:sz w:val="24"/>
          <w:szCs w:val="24"/>
        </w:rPr>
        <w:t xml:space="preserve"> Oxford. Oxbow Books</w:t>
      </w:r>
    </w:p>
    <w:p w:rsidR="00DB143B" w:rsidRPr="0044181A" w:rsidRDefault="00DB143B" w:rsidP="005D7E7F">
      <w:pPr>
        <w:spacing w:line="240" w:lineRule="auto"/>
        <w:rPr>
          <w:rFonts w:ascii="Times New Roman" w:hAnsi="Times New Roman" w:cs="Times New Roman"/>
          <w:sz w:val="24"/>
          <w:szCs w:val="24"/>
        </w:rPr>
      </w:pPr>
      <w:r w:rsidRPr="0044181A">
        <w:rPr>
          <w:rFonts w:ascii="Times New Roman" w:hAnsi="Times New Roman" w:cs="Times New Roman"/>
          <w:sz w:val="24"/>
          <w:szCs w:val="24"/>
        </w:rPr>
        <w:t xml:space="preserve">Wilson, A. </w:t>
      </w:r>
      <w:r w:rsidRPr="0044181A">
        <w:rPr>
          <w:rFonts w:ascii="Times New Roman" w:hAnsi="Times New Roman" w:cs="Times New Roman"/>
          <w:i/>
          <w:sz w:val="24"/>
          <w:szCs w:val="24"/>
        </w:rPr>
        <w:t>Romanizing Baal: The Art of Saturn Worship in North Africa</w:t>
      </w:r>
    </w:p>
    <w:p w:rsidR="00DB143B" w:rsidRPr="0044181A" w:rsidRDefault="00DB143B" w:rsidP="005D7E7F">
      <w:pPr>
        <w:spacing w:line="240" w:lineRule="auto"/>
        <w:rPr>
          <w:rFonts w:ascii="Times New Roman" w:hAnsi="Times New Roman" w:cs="Times New Roman"/>
          <w:sz w:val="24"/>
          <w:szCs w:val="24"/>
        </w:rPr>
      </w:pPr>
    </w:p>
    <w:sectPr w:rsidR="00DB143B" w:rsidRPr="0044181A" w:rsidSect="00947D9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C647E" w:rsidRDefault="00CC647E" w:rsidP="008725B7">
      <w:pPr>
        <w:spacing w:after="0" w:line="240" w:lineRule="auto"/>
      </w:pPr>
      <w:r>
        <w:separator/>
      </w:r>
    </w:p>
  </w:endnote>
  <w:endnote w:type="continuationSeparator" w:id="0">
    <w:p w:rsidR="00CC647E" w:rsidRDefault="00CC647E" w:rsidP="008725B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9652766"/>
      <w:docPartObj>
        <w:docPartGallery w:val="Page Numbers (Bottom of Page)"/>
        <w:docPartUnique/>
      </w:docPartObj>
    </w:sdtPr>
    <w:sdtContent>
      <w:p w:rsidR="00DB143B" w:rsidRDefault="001061A1">
        <w:pPr>
          <w:pStyle w:val="Footer"/>
          <w:jc w:val="center"/>
        </w:pPr>
        <w:fldSimple w:instr=" PAGE   \* MERGEFORMAT ">
          <w:r w:rsidR="00556F05">
            <w:rPr>
              <w:noProof/>
            </w:rPr>
            <w:t>1</w:t>
          </w:r>
        </w:fldSimple>
      </w:p>
    </w:sdtContent>
  </w:sdt>
  <w:p w:rsidR="00DB143B" w:rsidRDefault="00DB143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C647E" w:rsidRDefault="00CC647E" w:rsidP="008725B7">
      <w:pPr>
        <w:spacing w:after="0" w:line="240" w:lineRule="auto"/>
      </w:pPr>
      <w:r>
        <w:separator/>
      </w:r>
    </w:p>
  </w:footnote>
  <w:footnote w:type="continuationSeparator" w:id="0">
    <w:p w:rsidR="00CC647E" w:rsidRDefault="00CC647E" w:rsidP="008725B7">
      <w:pPr>
        <w:spacing w:after="0" w:line="240" w:lineRule="auto"/>
      </w:pPr>
      <w:r>
        <w:continuationSeparator/>
      </w:r>
    </w:p>
  </w:footnote>
  <w:footnote w:id="1">
    <w:p w:rsidR="00DB143B" w:rsidRDefault="00DB143B">
      <w:pPr>
        <w:pStyle w:val="FootnoteText"/>
      </w:pPr>
      <w:r>
        <w:rPr>
          <w:rStyle w:val="FootnoteReference"/>
        </w:rPr>
        <w:footnoteRef/>
      </w:r>
      <w:r>
        <w:t xml:space="preserve"> Plate 5.9.AA309 Illustrations Book O.U. 1999</w:t>
      </w:r>
    </w:p>
  </w:footnote>
  <w:footnote w:id="2">
    <w:p w:rsidR="00DB143B" w:rsidRDefault="00DB143B">
      <w:pPr>
        <w:pStyle w:val="FootnoteText"/>
      </w:pPr>
      <w:r>
        <w:rPr>
          <w:rStyle w:val="FootnoteReference"/>
        </w:rPr>
        <w:footnoteRef/>
      </w:r>
      <w:r>
        <w:t xml:space="preserve"> Plate 5.10,AA309 Illustrations Book O.U. 1999</w:t>
      </w:r>
    </w:p>
  </w:footnote>
  <w:footnote w:id="3">
    <w:p w:rsidR="00DB143B" w:rsidRDefault="00DB143B">
      <w:pPr>
        <w:pStyle w:val="FootnoteText"/>
      </w:pPr>
      <w:r>
        <w:rPr>
          <w:rStyle w:val="FootnoteReference"/>
        </w:rPr>
        <w:footnoteRef/>
      </w:r>
      <w:r>
        <w:t xml:space="preserve"> Moore 2002 p49</w:t>
      </w:r>
    </w:p>
  </w:footnote>
  <w:footnote w:id="4">
    <w:p w:rsidR="00DB143B" w:rsidRDefault="00DB143B">
      <w:pPr>
        <w:pStyle w:val="FootnoteText"/>
      </w:pPr>
      <w:r>
        <w:rPr>
          <w:rStyle w:val="FootnoteReference"/>
        </w:rPr>
        <w:footnoteRef/>
      </w:r>
      <w:r>
        <w:t xml:space="preserve"> </w:t>
      </w:r>
      <w:proofErr w:type="spellStart"/>
      <w:r>
        <w:t>Schorner</w:t>
      </w:r>
      <w:proofErr w:type="spellEnd"/>
      <w:r>
        <w:t xml:space="preserve">  2007 p100</w:t>
      </w:r>
    </w:p>
  </w:footnote>
  <w:footnote w:id="5">
    <w:p w:rsidR="00DB143B" w:rsidRDefault="00DB143B">
      <w:pPr>
        <w:pStyle w:val="FootnoteText"/>
      </w:pPr>
      <w:r>
        <w:rPr>
          <w:rStyle w:val="FootnoteReference"/>
        </w:rPr>
        <w:footnoteRef/>
      </w:r>
      <w:r>
        <w:t xml:space="preserve"> AA309 Block 5 O.U. p61</w:t>
      </w:r>
    </w:p>
  </w:footnote>
  <w:footnote w:id="6">
    <w:p w:rsidR="00DB143B" w:rsidRDefault="00DB143B">
      <w:pPr>
        <w:pStyle w:val="FootnoteText"/>
      </w:pPr>
      <w:r>
        <w:rPr>
          <w:rStyle w:val="FootnoteReference"/>
        </w:rPr>
        <w:footnoteRef/>
      </w:r>
      <w:r>
        <w:t xml:space="preserve"> Wilson  p407</w:t>
      </w:r>
    </w:p>
  </w:footnote>
  <w:footnote w:id="7">
    <w:p w:rsidR="00DB143B" w:rsidRDefault="00DB143B">
      <w:pPr>
        <w:pStyle w:val="FootnoteText"/>
      </w:pPr>
      <w:r>
        <w:rPr>
          <w:rStyle w:val="FootnoteReference"/>
        </w:rPr>
        <w:footnoteRef/>
      </w:r>
      <w:r>
        <w:t xml:space="preserve"> </w:t>
      </w:r>
      <w:proofErr w:type="spellStart"/>
      <w:r>
        <w:t>Hornblower</w:t>
      </w:r>
      <w:proofErr w:type="spellEnd"/>
      <w:r>
        <w:t xml:space="preserve"> 2004 p141</w:t>
      </w:r>
    </w:p>
  </w:footnote>
  <w:footnote w:id="8">
    <w:p w:rsidR="00DB143B" w:rsidRDefault="00DB143B">
      <w:pPr>
        <w:pStyle w:val="FootnoteText"/>
      </w:pPr>
      <w:r>
        <w:rPr>
          <w:rStyle w:val="FootnoteReference"/>
        </w:rPr>
        <w:footnoteRef/>
      </w:r>
      <w:r>
        <w:t xml:space="preserve"> AA309 Block 5 O.U p60</w:t>
      </w:r>
    </w:p>
  </w:footnote>
  <w:footnote w:id="9">
    <w:p w:rsidR="00DB143B" w:rsidRDefault="00DB143B">
      <w:pPr>
        <w:pStyle w:val="FootnoteText"/>
      </w:pPr>
      <w:r>
        <w:rPr>
          <w:rStyle w:val="FootnoteReference"/>
        </w:rPr>
        <w:footnoteRef/>
      </w:r>
      <w:r>
        <w:t xml:space="preserve"> AA309  Block 5 O.U.p10</w:t>
      </w:r>
    </w:p>
  </w:footnote>
  <w:footnote w:id="10">
    <w:p w:rsidR="00DB143B" w:rsidRDefault="00DB143B">
      <w:pPr>
        <w:pStyle w:val="FootnoteText"/>
      </w:pPr>
      <w:r>
        <w:rPr>
          <w:rStyle w:val="FootnoteReference"/>
        </w:rPr>
        <w:footnoteRef/>
      </w:r>
      <w:r>
        <w:t xml:space="preserve"> Beard 1998  p245</w:t>
      </w:r>
    </w:p>
  </w:footnote>
  <w:footnote w:id="11">
    <w:p w:rsidR="00DB143B" w:rsidRDefault="00DB143B">
      <w:pPr>
        <w:pStyle w:val="FootnoteText"/>
      </w:pPr>
      <w:r>
        <w:rPr>
          <w:rStyle w:val="FootnoteReference"/>
        </w:rPr>
        <w:footnoteRef/>
      </w:r>
      <w:r>
        <w:t xml:space="preserve"> Wilson p405</w:t>
      </w:r>
    </w:p>
  </w:footnote>
  <w:footnote w:id="12">
    <w:p w:rsidR="00DB143B" w:rsidRDefault="00DB143B">
      <w:pPr>
        <w:pStyle w:val="FootnoteText"/>
      </w:pPr>
      <w:r>
        <w:rPr>
          <w:rStyle w:val="FootnoteReference"/>
        </w:rPr>
        <w:footnoteRef/>
      </w:r>
      <w:r>
        <w:t xml:space="preserve"> Moore 2000 p204-206</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181A" w:rsidRDefault="0044181A">
    <w:pPr>
      <w:pStyle w:val="Header"/>
    </w:pPr>
    <w:r>
      <w:t>Stuart Kitchen 1704152 MA Ancient History CLAH7017</w:t>
    </w:r>
  </w:p>
  <w:p w:rsidR="0044181A" w:rsidRDefault="0044181A">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177FF"/>
    <w:rsid w:val="0000116C"/>
    <w:rsid w:val="000609CA"/>
    <w:rsid w:val="000C4F91"/>
    <w:rsid w:val="000C7568"/>
    <w:rsid w:val="001061A1"/>
    <w:rsid w:val="0016601B"/>
    <w:rsid w:val="001F3730"/>
    <w:rsid w:val="00203CC6"/>
    <w:rsid w:val="00236D42"/>
    <w:rsid w:val="002B4185"/>
    <w:rsid w:val="004112F7"/>
    <w:rsid w:val="0044181A"/>
    <w:rsid w:val="00463C70"/>
    <w:rsid w:val="00476F44"/>
    <w:rsid w:val="004B4A03"/>
    <w:rsid w:val="004B679E"/>
    <w:rsid w:val="00556F05"/>
    <w:rsid w:val="00560283"/>
    <w:rsid w:val="00570614"/>
    <w:rsid w:val="005D7E7F"/>
    <w:rsid w:val="005F1391"/>
    <w:rsid w:val="006177FF"/>
    <w:rsid w:val="007C7BB8"/>
    <w:rsid w:val="0083300D"/>
    <w:rsid w:val="00835709"/>
    <w:rsid w:val="00860CD1"/>
    <w:rsid w:val="008725B7"/>
    <w:rsid w:val="008F30E5"/>
    <w:rsid w:val="00947D97"/>
    <w:rsid w:val="00977262"/>
    <w:rsid w:val="00997DBF"/>
    <w:rsid w:val="009B7805"/>
    <w:rsid w:val="00A56C07"/>
    <w:rsid w:val="00AF46B5"/>
    <w:rsid w:val="00AF478D"/>
    <w:rsid w:val="00BB7861"/>
    <w:rsid w:val="00C7636D"/>
    <w:rsid w:val="00C81ACF"/>
    <w:rsid w:val="00CC0369"/>
    <w:rsid w:val="00CC647E"/>
    <w:rsid w:val="00CD58B1"/>
    <w:rsid w:val="00D11B5B"/>
    <w:rsid w:val="00D120A3"/>
    <w:rsid w:val="00D459DA"/>
    <w:rsid w:val="00DB143B"/>
    <w:rsid w:val="00E01B44"/>
    <w:rsid w:val="00E44C92"/>
    <w:rsid w:val="00E563B0"/>
    <w:rsid w:val="00E83560"/>
    <w:rsid w:val="00E92C03"/>
    <w:rsid w:val="00EC0D8C"/>
    <w:rsid w:val="00EC1E0D"/>
    <w:rsid w:val="00EF277F"/>
    <w:rsid w:val="00EF35D1"/>
    <w:rsid w:val="00F4535E"/>
    <w:rsid w:val="00F62E90"/>
    <w:rsid w:val="00F72A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7D9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2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5B7"/>
  </w:style>
  <w:style w:type="paragraph" w:styleId="Footer">
    <w:name w:val="footer"/>
    <w:basedOn w:val="Normal"/>
    <w:link w:val="FooterChar"/>
    <w:uiPriority w:val="99"/>
    <w:unhideWhenUsed/>
    <w:rsid w:val="00872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5B7"/>
  </w:style>
  <w:style w:type="paragraph" w:styleId="FootnoteText">
    <w:name w:val="footnote text"/>
    <w:basedOn w:val="Normal"/>
    <w:link w:val="FootnoteTextChar"/>
    <w:uiPriority w:val="99"/>
    <w:semiHidden/>
    <w:unhideWhenUsed/>
    <w:rsid w:val="00E44C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44C92"/>
    <w:rPr>
      <w:sz w:val="20"/>
      <w:szCs w:val="20"/>
    </w:rPr>
  </w:style>
  <w:style w:type="character" w:styleId="FootnoteReference">
    <w:name w:val="footnote reference"/>
    <w:basedOn w:val="DefaultParagraphFont"/>
    <w:uiPriority w:val="99"/>
    <w:semiHidden/>
    <w:unhideWhenUsed/>
    <w:rsid w:val="00E44C92"/>
    <w:rPr>
      <w:vertAlign w:val="superscript"/>
    </w:rPr>
  </w:style>
  <w:style w:type="paragraph" w:styleId="BalloonText">
    <w:name w:val="Balloon Text"/>
    <w:basedOn w:val="Normal"/>
    <w:link w:val="BalloonTextChar"/>
    <w:uiPriority w:val="99"/>
    <w:semiHidden/>
    <w:unhideWhenUsed/>
    <w:rsid w:val="004418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181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03CEF1E-0E1A-49C2-8ACE-1C2CD781D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1592</Words>
  <Characters>9076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2019-04-08T14:00:00Z</dcterms:created>
  <dcterms:modified xsi:type="dcterms:W3CDTF">2019-04-08T14:00:00Z</dcterms:modified>
</cp:coreProperties>
</file>