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b w:val="1"/>
          <w:bCs w:val="1"/>
        </w:rPr>
      </w:pPr>
      <w:r>
        <w:rPr>
          <w:b w:val="1"/>
          <w:bCs w:val="1"/>
          <w:rtl w:val="0"/>
          <w:lang w:val="en-US"/>
        </w:rPr>
        <w:t>Student Number - 1815670</w:t>
      </w:r>
    </w:p>
    <w:p>
      <w:pPr>
        <w:pStyle w:val="Body"/>
        <w:jc w:val="center"/>
        <w:rPr>
          <w:b w:val="1"/>
          <w:bCs w:val="1"/>
        </w:rPr>
      </w:pPr>
    </w:p>
    <w:p>
      <w:pPr>
        <w:pStyle w:val="Body"/>
        <w:jc w:val="center"/>
        <w:rPr>
          <w:b w:val="1"/>
          <w:bCs w:val="1"/>
        </w:rPr>
      </w:pPr>
      <w:r>
        <w:rPr>
          <w:b w:val="1"/>
          <w:bCs w:val="1"/>
          <w:rtl w:val="0"/>
          <w:lang w:val="en-US"/>
        </w:rPr>
        <w:t>Module Code - BMPP6002D</w:t>
      </w: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r>
        <w:rPr>
          <w:b w:val="1"/>
          <w:bCs w:val="1"/>
          <w:rtl w:val="0"/>
          <w:lang w:val="en-US"/>
        </w:rPr>
        <w:t>Policing the Roads (Application of regulations)</w:t>
      </w:r>
    </w:p>
    <w:p>
      <w:pPr>
        <w:pStyle w:val="Body"/>
        <w:bidi w:val="0"/>
      </w:pPr>
    </w:p>
    <w:p>
      <w:pPr>
        <w:pStyle w:val="Body"/>
        <w:bidi w:val="0"/>
      </w:pPr>
    </w:p>
    <w:p>
      <w:pPr>
        <w:pStyle w:val="Body"/>
        <w:rPr>
          <w:b w:val="1"/>
          <w:bCs w:val="1"/>
        </w:rPr>
      </w:pPr>
      <w:r>
        <w:rPr>
          <w:b w:val="1"/>
          <w:bCs w:val="1"/>
          <w:rtl w:val="0"/>
          <w:lang w:val="en-US"/>
        </w:rPr>
        <w:t xml:space="preserve">Introduction </w:t>
      </w:r>
    </w:p>
    <w:p>
      <w:pPr>
        <w:pStyle w:val="Body"/>
        <w:bidi w:val="0"/>
      </w:pPr>
    </w:p>
    <w:p>
      <w:pPr>
        <w:pStyle w:val="Body"/>
        <w:bidi w:val="0"/>
      </w:pPr>
      <w:r>
        <w:rPr>
          <w:rtl w:val="0"/>
        </w:rPr>
        <w:t>An efficient, effective road network is the responsibility of the police to maintain in order to ensure the public has access to roads that are safe, secure and reliable.  The national strategy for policing the roads, as outlined by the National Police Chief</w:t>
      </w:r>
      <w:r>
        <w:rPr>
          <w:rtl w:val="0"/>
        </w:rPr>
        <w:t>’</w:t>
      </w:r>
      <w:r>
        <w:rPr>
          <w:rtl w:val="0"/>
        </w:rPr>
        <w:t xml:space="preserve">s Council </w:t>
      </w:r>
      <w:r>
        <w:rPr>
          <w:i w:val="1"/>
          <w:iCs w:val="1"/>
          <w:rtl w:val="0"/>
          <w:lang w:val="en-US"/>
        </w:rPr>
        <w:t>Policing Our Roads Together</w:t>
      </w:r>
      <w:r>
        <w:rPr>
          <w:rtl w:val="0"/>
        </w:rPr>
        <w:t xml:space="preserve"> (2018), is clear in that the </w:t>
      </w:r>
      <w:r>
        <w:rPr>
          <w:rtl w:val="0"/>
        </w:rPr>
        <w:t>‘</w:t>
      </w:r>
      <w:r>
        <w:rPr>
          <w:rtl w:val="0"/>
        </w:rPr>
        <w:t>fatal four</w:t>
      </w:r>
      <w:r>
        <w:rPr>
          <w:rtl w:val="0"/>
        </w:rPr>
        <w:t xml:space="preserve">’ </w:t>
      </w:r>
      <w:r>
        <w:rPr>
          <w:rtl w:val="0"/>
        </w:rPr>
        <w:t xml:space="preserve">offences should be of the utmost priority in regards to enforcement for all police forces within the UK.  These </w:t>
      </w:r>
      <w:r>
        <w:rPr>
          <w:rtl w:val="0"/>
        </w:rPr>
        <w:t>‘</w:t>
      </w:r>
      <w:r>
        <w:rPr>
          <w:rtl w:val="0"/>
        </w:rPr>
        <w:t>fatal four</w:t>
      </w:r>
      <w:r>
        <w:rPr>
          <w:rtl w:val="0"/>
        </w:rPr>
        <w:t xml:space="preserve">’ </w:t>
      </w:r>
      <w:r>
        <w:rPr>
          <w:rtl w:val="0"/>
        </w:rPr>
        <w:t xml:space="preserve">offences are: </w:t>
      </w:r>
      <w:r>
        <w:rPr>
          <w:rtl w:val="0"/>
        </w:rPr>
        <w:t>drink and drug driving; the non-wearing of seat belts; excess speed and driving whilst distracted</w:t>
      </w:r>
      <w:r>
        <w:rPr>
          <w:rtl w:val="0"/>
        </w:rPr>
        <w:t xml:space="preserve">.  Certain forces have also added a further offence of </w:t>
      </w:r>
      <w:r>
        <w:rPr>
          <w:rtl w:val="0"/>
        </w:rPr>
        <w:t>‘</w:t>
      </w:r>
      <w:r>
        <w:rPr>
          <w:rtl w:val="0"/>
        </w:rPr>
        <w:t>driving without due care and attention</w:t>
      </w:r>
      <w:r>
        <w:rPr>
          <w:rtl w:val="0"/>
        </w:rPr>
        <w:t xml:space="preserve">’ </w:t>
      </w:r>
      <w:r>
        <w:rPr>
          <w:rtl w:val="0"/>
        </w:rPr>
        <w:t xml:space="preserve">and thus refer to the </w:t>
      </w:r>
      <w:r>
        <w:rPr>
          <w:rtl w:val="0"/>
        </w:rPr>
        <w:t>‘</w:t>
      </w:r>
      <w:r>
        <w:rPr>
          <w:rtl w:val="0"/>
        </w:rPr>
        <w:t>fatal five</w:t>
      </w:r>
      <w:r>
        <w:rPr>
          <w:rtl w:val="0"/>
        </w:rPr>
        <w:t xml:space="preserve">’ </w:t>
      </w:r>
      <w:r>
        <w:rPr>
          <w:rtl w:val="0"/>
        </w:rPr>
        <w:t xml:space="preserve">instead, however as this has not been adopted by all forces, for the purposes of this essay referencing will be made only to the </w:t>
      </w:r>
      <w:r>
        <w:rPr>
          <w:rtl w:val="0"/>
        </w:rPr>
        <w:t>‘</w:t>
      </w:r>
      <w:r>
        <w:rPr>
          <w:rtl w:val="0"/>
        </w:rPr>
        <w:t>fatal four</w:t>
      </w:r>
      <w:r>
        <w:rPr>
          <w:rtl w:val="0"/>
        </w:rPr>
        <w:t xml:space="preserve">’ </w:t>
      </w:r>
      <w:r>
        <w:rPr>
          <w:rtl w:val="0"/>
        </w:rPr>
        <w:t xml:space="preserve">offences.  By prioritising enforcement in these four areas, it is hoped that the there will be some reduction in the number of fatalities or serious injuries occurring on our roads each year.  The Department for Transport annually publishes reports on deaths and serious injuries occurring each year on the roads of the UK, and in 2019 it was reported that there were 1,752 people killed on the roads of Great Britain (2020), and a further 25,945 serious injuries reported to the police.  In total there were 153,158 casualties of all severities reported in 2019, however as mentioned in the Department for Transport report, </w:t>
      </w:r>
      <w:r>
        <w:rPr>
          <w:rtl w:val="0"/>
        </w:rPr>
        <w:t>“</w:t>
      </w:r>
      <w:r>
        <w:rPr>
          <w:rtl w:val="0"/>
        </w:rPr>
        <w:t>comparison</w:t>
      </w:r>
      <w:r>
        <w:rPr>
          <w:rtl w:val="0"/>
        </w:rPr>
        <w:t xml:space="preserve"> </w:t>
      </w:r>
      <w:r>
        <w:rPr>
          <w:rtl w:val="0"/>
        </w:rPr>
        <w:t>of this figure with earlier years should be interpreted with caution due to changes in systems for severity reporting by some police forces</w:t>
      </w:r>
      <w:r>
        <w:rPr>
          <w:rtl w:val="0"/>
        </w:rPr>
        <w:t xml:space="preserve">” </w:t>
      </w:r>
      <w:r>
        <w:rPr>
          <w:rtl w:val="0"/>
        </w:rPr>
        <w:t xml:space="preserve">(p.1, 2020).  </w:t>
      </w:r>
    </w:p>
    <w:p>
      <w:pPr>
        <w:pStyle w:val="Body"/>
        <w:bidi w:val="0"/>
      </w:pPr>
    </w:p>
    <w:p>
      <w:pPr>
        <w:pStyle w:val="Body"/>
        <w:bidi w:val="0"/>
      </w:pPr>
      <w:r>
        <w:rPr>
          <w:rtl w:val="0"/>
        </w:rPr>
        <w:t xml:space="preserve">This essay will examine how the police navigate and enforce a response to these </w:t>
      </w:r>
      <w:r>
        <w:rPr>
          <w:rtl w:val="0"/>
        </w:rPr>
        <w:t>‘</w:t>
      </w:r>
      <w:r>
        <w:rPr>
          <w:rtl w:val="0"/>
        </w:rPr>
        <w:t>fatal four</w:t>
      </w:r>
      <w:r>
        <w:rPr>
          <w:rtl w:val="0"/>
        </w:rPr>
        <w:t xml:space="preserve">’ </w:t>
      </w:r>
      <w:r>
        <w:rPr>
          <w:rtl w:val="0"/>
        </w:rPr>
        <w:t xml:space="preserve">offences, and to what extent the tactics and techniques used by the police may be effective in both reducing the number of casualties for road users and how significant working with partner agencies is in contributing towards safer roads for the general public.  Furthermore, the implications such enforcement has on the relationship between the police and the general public will be analysed, and any effect this has on public perception of the police service as a whole will be evaluated. </w:t>
      </w:r>
    </w:p>
    <w:p>
      <w:pPr>
        <w:pStyle w:val="Body"/>
        <w:bidi w:val="0"/>
      </w:pPr>
    </w:p>
    <w:p>
      <w:pPr>
        <w:pStyle w:val="Body"/>
        <w:rPr>
          <w:b w:val="1"/>
          <w:bCs w:val="1"/>
        </w:rPr>
      </w:pPr>
      <w:r>
        <w:rPr>
          <w:b w:val="1"/>
          <w:bCs w:val="1"/>
          <w:rtl w:val="0"/>
          <w:lang w:val="en-US"/>
        </w:rPr>
        <w:t>Drink Driving</w:t>
      </w:r>
    </w:p>
    <w:p>
      <w:pPr>
        <w:pStyle w:val="Body"/>
        <w:rPr>
          <w:b w:val="1"/>
          <w:bCs w:val="1"/>
        </w:rPr>
      </w:pPr>
    </w:p>
    <w:p>
      <w:pPr>
        <w:pStyle w:val="Body"/>
        <w:bidi w:val="0"/>
      </w:pPr>
      <w:r>
        <w:rPr>
          <w:rtl w:val="0"/>
        </w:rPr>
        <w:t xml:space="preserve">The definition of a drink-drive accident is as follows; </w:t>
      </w:r>
      <w:r>
        <w:rPr>
          <w:rtl w:val="0"/>
        </w:rPr>
        <w:t>A reported incident on a public road in which someone is killed or injured, where at least one of the motor vehicle drivers or riders involved met one of these criteria:</w:t>
      </w:r>
    </w:p>
    <w:p>
      <w:pPr>
        <w:pStyle w:val="Body"/>
        <w:bidi w:val="0"/>
      </w:pPr>
      <w:r>
        <w:rPr>
          <w:rtl w:val="0"/>
        </w:rPr>
        <w:t xml:space="preserve">• </w:t>
      </w:r>
      <w:r>
        <w:rPr>
          <w:rtl w:val="0"/>
        </w:rPr>
        <w:t>failed a roadside breath test by registering above 35 micrograms of alcohol per 100ml of breath (in England and Wales) or 22 micrograms (in Scotland).</w:t>
      </w:r>
    </w:p>
    <w:p>
      <w:pPr>
        <w:pStyle w:val="Body"/>
        <w:bidi w:val="0"/>
      </w:pPr>
      <w:r>
        <w:rPr>
          <w:rtl w:val="0"/>
        </w:rPr>
        <w:t xml:space="preserve">• </w:t>
      </w:r>
      <w:r>
        <w:rPr>
          <w:rtl w:val="0"/>
        </w:rPr>
        <w:t>refused to give a breath test specimen when requested by the police (other than when incapable of doing so for medical reasons).</w:t>
      </w:r>
    </w:p>
    <w:p>
      <w:pPr>
        <w:pStyle w:val="Body"/>
        <w:numPr>
          <w:ilvl w:val="0"/>
          <w:numId w:val="2"/>
        </w:numPr>
        <w:bidi w:val="0"/>
      </w:pPr>
      <w:r>
        <w:rPr>
          <w:rtl w:val="0"/>
        </w:rPr>
        <w:t>died, within 12 hours of the accident, and was subsequently found to have more than 80 milligrams of alcohol per 100ml of blood (in England and Wales) or 50 milligrams (in Scotland)</w:t>
      </w:r>
      <w:r>
        <w:rPr>
          <w:rtl w:val="0"/>
        </w:rPr>
        <w:t xml:space="preserve"> (2021)</w:t>
      </w:r>
    </w:p>
    <w:p>
      <w:pPr>
        <w:pStyle w:val="Body"/>
        <w:bidi w:val="0"/>
      </w:pPr>
    </w:p>
    <w:p>
      <w:pPr>
        <w:pStyle w:val="Body"/>
        <w:bidi w:val="0"/>
      </w:pPr>
      <w:r>
        <w:rPr>
          <w:rtl w:val="0"/>
        </w:rPr>
        <w:t xml:space="preserve">Drink-drive casualties include all road users killed or injured in drink-drive accidents.  In 2017, the number of people killed or injured where at least one driver was over the prescribed drink-drive limit was around 8,600, and of these it is estimated that around 250 people were killed as a result of being over the limit.  </w:t>
      </w:r>
    </w:p>
    <w:p>
      <w:pPr>
        <w:pStyle w:val="Body"/>
        <w:bidi w:val="0"/>
      </w:pPr>
    </w:p>
    <w:p>
      <w:pPr>
        <w:pStyle w:val="Body"/>
        <w:bidi w:val="0"/>
      </w:pPr>
      <w:r>
        <w:rPr>
          <w:rtl w:val="0"/>
        </w:rPr>
        <w:t xml:space="preserve">In order for the police to attempt to reduce these tragic statistics, it is imperative that a greater understanding of </w:t>
      </w:r>
      <w:r>
        <w:rPr>
          <w:i w:val="1"/>
          <w:iCs w:val="1"/>
          <w:rtl w:val="0"/>
          <w:lang w:val="en-US"/>
        </w:rPr>
        <w:t>why</w:t>
      </w:r>
      <w:r>
        <w:rPr>
          <w:rtl w:val="0"/>
        </w:rPr>
        <w:t xml:space="preserve"> people choose to get behind the wheel of a vehicle while impaired by alcohol is achieved.  A study conducted in the USA by the National Public Services Research Institute </w:t>
      </w:r>
      <w:r>
        <w:rPr>
          <w:rtl w:val="0"/>
        </w:rPr>
        <w:t>(McKnight et al., 1995)</w:t>
      </w:r>
      <w:r>
        <w:rPr>
          <w:rtl w:val="0"/>
        </w:rPr>
        <w:t xml:space="preserve"> suggests that it is very rarely an individuals outright intention to ever drive while impaired, rather </w:t>
      </w:r>
      <w:r>
        <w:rPr>
          <w:rtl w:val="0"/>
        </w:rPr>
        <w:t>“</w:t>
      </w:r>
      <w:r>
        <w:rPr>
          <w:rtl w:val="0"/>
        </w:rPr>
        <w:t>alcohol impaired driving results from a combination of decisions about drinking and decisions about driving</w:t>
      </w:r>
      <w:r>
        <w:rPr>
          <w:rtl w:val="0"/>
        </w:rPr>
        <w:t>.  The sequence of these decisions brings the two acts together in space and time</w:t>
      </w:r>
      <w:r>
        <w:rPr>
          <w:rtl w:val="0"/>
        </w:rPr>
        <w:t>”</w:t>
      </w:r>
      <w:r>
        <w:rPr>
          <w:rtl w:val="0"/>
        </w:rPr>
        <w:t xml:space="preserve">.  The findings from the study highlighted that certain social situations where alcohol was to be involved lead to an almost inevitable reality that alcohol impaired driving would result due to the decisions made by individuals in the early planning stages of attending that event.  This could be due to a number of factors, such as: transportation needs to and from the event/occasion; the occasion itself whereby social standards may call for overindulgence or participation (social and environmental influences); individual emotions at the time; repeat behaviour from previous experiences of unchallenged alcohol impaired driving or economic reasons - such as not being able to afford the cost of a private hire taxi home or simply a persons refusal or inability to recognise they are under the influence of alcohol.  </w:t>
      </w:r>
    </w:p>
    <w:p>
      <w:pPr>
        <w:pStyle w:val="Body"/>
        <w:bidi w:val="0"/>
      </w:pPr>
    </w:p>
    <w:p>
      <w:pPr>
        <w:pStyle w:val="Body"/>
        <w:bidi w:val="0"/>
      </w:pPr>
      <w:r>
        <w:rPr>
          <w:rtl w:val="0"/>
        </w:rPr>
        <w:t xml:space="preserve">The information provided in this study, particularly regarding the drinking patterns of specific subgroups, could be of benefit to police forces in determining how to manifest and structure countermeasures to target these individual subgroups more efficiently than adopting blanket strategies that lack specificity or precision in addressing the varying influences/causes of drink driving decisions across the population.  The study found significant differences between the majority of subgroups interviewed, however this was not the case between genders where differences were comparatively small; females were found to drink alcohol more as a response to social pressures and influences, whereas males appeared more influenced by the occasion itself and the nature of the event/gathering/situation.  These findings could be of significant importance in highlighting areas in which the police can focus and target their efforts to reduce drink-driving instances.  Indeed, the government appears to have acknowledged the importance of this as their latest anti drink-drive campaign, aimed primarily at males aged between 18-35 and aptly named </w:t>
      </w:r>
      <w:r>
        <w:rPr>
          <w:rtl w:val="0"/>
        </w:rPr>
        <w:t>‘</w:t>
      </w:r>
      <w:r>
        <w:rPr>
          <w:rtl w:val="0"/>
        </w:rPr>
        <w:t>Pint Block</w:t>
      </w:r>
      <w:r>
        <w:rPr>
          <w:rtl w:val="0"/>
        </w:rPr>
        <w:t>’</w:t>
      </w:r>
      <w:r>
        <w:rPr>
          <w:rtl w:val="0"/>
        </w:rPr>
        <w:t xml:space="preserve">, is a campaign that promotes </w:t>
      </w:r>
      <w:r>
        <w:rPr>
          <w:rtl w:val="0"/>
          <w:lang w:val="da-DK"/>
        </w:rPr>
        <w:t>films</w:t>
      </w:r>
      <w:r>
        <w:rPr>
          <w:rtl w:val="0"/>
        </w:rPr>
        <w:t xml:space="preserve"> that</w:t>
      </w:r>
      <w:r>
        <w:rPr>
          <w:rtl w:val="0"/>
        </w:rPr>
        <w:t xml:space="preserve"> </w:t>
      </w:r>
      <w:r>
        <w:rPr>
          <w:rtl w:val="0"/>
        </w:rPr>
        <w:t>“</w:t>
      </w:r>
      <w:r>
        <w:rPr>
          <w:rtl w:val="0"/>
        </w:rPr>
        <w:t>encourage young men to intervene to stop a mate drinking before they drive. The films show mates using inventive and surreal ways to step in, with the message that a mate doesn</w:t>
      </w:r>
      <w:r>
        <w:rPr>
          <w:rtl w:val="1"/>
        </w:rPr>
        <w:t>’</w:t>
      </w:r>
      <w:r>
        <w:rPr>
          <w:rtl w:val="0"/>
        </w:rPr>
        <w:t>t let a mate drink drive</w:t>
      </w:r>
      <w:r>
        <w:rPr>
          <w:rtl w:val="0"/>
        </w:rPr>
        <w:t xml:space="preserve">” </w:t>
      </w:r>
      <w:r>
        <w:rPr>
          <w:rtl w:val="0"/>
          <w:lang w:val="de-DE"/>
        </w:rPr>
        <w:t>(Pint Block - THINK!, 2020)</w:t>
      </w:r>
      <w:r>
        <w:rPr>
          <w:rtl w:val="0"/>
        </w:rPr>
        <w:t xml:space="preserve">.  Figures show that males in this age range are over represented in drink-drive related accidents; by highlighting the importance of showing care and resilience towards friends and promoting the importance of being a sensible, dependable role model to piers may reduce the pressure felt by individuals to step behind the wheel after drinking or, at the very least, negate the individual from the denial that they are under the influence and possibly elicit self-control on their own behalf.  The study also highlighted the differences between employment types and how those in </w:t>
      </w:r>
      <w:r>
        <w:rPr>
          <w:rtl w:val="0"/>
        </w:rPr>
        <w:t>‘</w:t>
      </w:r>
      <w:r>
        <w:rPr>
          <w:rtl w:val="0"/>
        </w:rPr>
        <w:t>white collar</w:t>
      </w:r>
      <w:r>
        <w:rPr>
          <w:rtl w:val="0"/>
        </w:rPr>
        <w:t xml:space="preserve">’ </w:t>
      </w:r>
      <w:r>
        <w:rPr>
          <w:rtl w:val="0"/>
        </w:rPr>
        <w:t xml:space="preserve">positions were influenced to drink more via social influences as opposed to </w:t>
      </w:r>
      <w:r>
        <w:rPr>
          <w:rtl w:val="0"/>
        </w:rPr>
        <w:t>‘</w:t>
      </w:r>
      <w:r>
        <w:rPr>
          <w:rtl w:val="0"/>
        </w:rPr>
        <w:t>blue collar</w:t>
      </w:r>
      <w:r>
        <w:rPr>
          <w:rtl w:val="0"/>
        </w:rPr>
        <w:t xml:space="preserve">’ </w:t>
      </w:r>
      <w:r>
        <w:rPr>
          <w:rtl w:val="0"/>
        </w:rPr>
        <w:t xml:space="preserve">workers whose habits were more likely to be a result of responding to mood and emotional feelings.  What this study shows, then, is how difficult it is for the police to address the wide variety of influences and motivational factors that result in drink-driving and how challenging it is to produce appropriate measures that can combat the potentially deadly behaviours of those willing to risk not only their own lives, but the lives of innocent by-standers as well.  </w:t>
      </w:r>
    </w:p>
    <w:p>
      <w:pPr>
        <w:pStyle w:val="Body"/>
        <w:bidi w:val="0"/>
      </w:pPr>
    </w:p>
    <w:p>
      <w:pPr>
        <w:pStyle w:val="Body"/>
        <w:bidi w:val="0"/>
      </w:pPr>
    </w:p>
    <w:p>
      <w:pPr>
        <w:pStyle w:val="Body"/>
        <w:bidi w:val="0"/>
      </w:pPr>
      <w:r>
        <w:rPr>
          <w:rtl w:val="0"/>
        </w:rPr>
        <w:t xml:space="preserve">The study found that social and environmental influences accounted for over a third of decisions to drink-drive, with the notion that </w:t>
      </w:r>
      <w:r>
        <w:rPr>
          <w:rtl w:val="0"/>
        </w:rPr>
        <w:t>“</w:t>
      </w:r>
      <w:r>
        <w:rPr>
          <w:rtl w:val="0"/>
        </w:rPr>
        <w:t>heavy drinking often arises in response to subtle overt encouragement from friends</w:t>
      </w:r>
      <w:r>
        <w:rPr>
          <w:rtl w:val="0"/>
        </w:rPr>
        <w:t>”</w:t>
      </w:r>
      <w:r>
        <w:rPr>
          <w:rtl w:val="0"/>
        </w:rPr>
        <w:t xml:space="preserve">.  People often feel the need to be </w:t>
      </w:r>
      <w:r>
        <w:rPr>
          <w:rtl w:val="0"/>
        </w:rPr>
        <w:t>‘</w:t>
      </w:r>
      <w:r>
        <w:rPr>
          <w:rtl w:val="0"/>
        </w:rPr>
        <w:t>accepted</w:t>
      </w:r>
      <w:r>
        <w:rPr>
          <w:rtl w:val="0"/>
        </w:rPr>
        <w:t xml:space="preserve">’ </w:t>
      </w:r>
      <w:r>
        <w:rPr>
          <w:rtl w:val="0"/>
        </w:rPr>
        <w:t xml:space="preserve">and part of the </w:t>
      </w:r>
      <w:r>
        <w:rPr>
          <w:rtl w:val="0"/>
        </w:rPr>
        <w:t>‘</w:t>
      </w:r>
      <w:r>
        <w:rPr>
          <w:rtl w:val="0"/>
        </w:rPr>
        <w:t>pack</w:t>
      </w:r>
      <w:r>
        <w:rPr>
          <w:rtl w:val="0"/>
        </w:rPr>
        <w:t>’</w:t>
      </w:r>
      <w:r>
        <w:rPr>
          <w:rtl w:val="0"/>
        </w:rPr>
        <w:t xml:space="preserve">, and wish their behaviour and actions to be in line with the majority as opposed to risking unwanted attention by opposing social norms or expectations.  Indeed, </w:t>
      </w:r>
      <w:r>
        <w:rPr>
          <w:rtl w:val="0"/>
        </w:rPr>
        <w:t>“</w:t>
      </w:r>
      <w:r>
        <w:rPr>
          <w:rtl w:val="0"/>
        </w:rPr>
        <w:t>As humans, we have instinctual responses that are exacerbated by group influences.</w:t>
      </w:r>
      <w:r>
        <w:rPr>
          <w:rtl w:val="0"/>
        </w:rPr>
        <w:t xml:space="preserve"> </w:t>
      </w:r>
      <w:r>
        <w:rPr>
          <w:rtl w:val="0"/>
        </w:rPr>
        <w:t>What we might not do as individuals we may do as part of a group.</w:t>
      </w:r>
      <w:r>
        <w:rPr>
          <w:rtl w:val="0"/>
        </w:rPr>
        <w:t xml:space="preserve">  </w:t>
      </w:r>
      <w:r>
        <w:rPr>
          <w:rtl w:val="0"/>
        </w:rPr>
        <w:t>People may lose control of their usual inhibitions, as their mentality becomes that of the group</w:t>
      </w:r>
      <w:r>
        <w:rPr>
          <w:rtl w:val="0"/>
        </w:rPr>
        <w:t xml:space="preserve">” </w:t>
      </w:r>
      <w:r>
        <w:rPr>
          <w:rtl w:val="0"/>
        </w:rPr>
        <w:t xml:space="preserve">(James, 2021).  And as a recent 2018 study found, drinking occurs most frequently in peoples own homes, closely followed by drinking at friends or relatives home </w:t>
      </w:r>
      <w:r>
        <w:rPr>
          <w:rtl w:val="0"/>
        </w:rPr>
        <w:t>(Gruenewald, LaScala and Ponicki, 2018)</w:t>
      </w:r>
      <w:r>
        <w:rPr>
          <w:rtl w:val="0"/>
        </w:rPr>
        <w:t>.  The study also revealed a direct correlation between alcohol consumption frequency - regardless of the location of the consumption - and an increased rate of drunk driving, suggesting that people who drink more often are far more likely to drive while impaired.</w:t>
      </w:r>
    </w:p>
    <w:p>
      <w:pPr>
        <w:pStyle w:val="Body"/>
        <w:bidi w:val="0"/>
      </w:pPr>
    </w:p>
    <w:p>
      <w:pPr>
        <w:pStyle w:val="Body"/>
        <w:bidi w:val="0"/>
      </w:pPr>
      <w:r>
        <w:br w:type="textWrapping"/>
        <w:br w:type="textWrapping"/>
      </w:r>
    </w:p>
    <w:p>
      <w:pPr>
        <w:pStyle w:val="Body"/>
        <w:bidi w:val="0"/>
      </w:pPr>
    </w:p>
    <w:p>
      <w:pPr>
        <w:pStyle w:val="Body"/>
        <w:bidi w:val="0"/>
      </w:pPr>
    </w:p>
    <w:p>
      <w:pPr>
        <w:pStyle w:val="Body"/>
        <w:bidi w:val="0"/>
      </w:pPr>
    </w:p>
    <w:p>
      <w:pPr>
        <w:pStyle w:val="Body"/>
        <w:bidi w:val="0"/>
      </w:pPr>
    </w:p>
    <w:p>
      <w:pPr>
        <w:pStyle w:val="Body"/>
        <w:bidi w:val="0"/>
      </w:pPr>
      <w:r>
        <w:rPr>
          <w:b w:val="1"/>
          <w:bCs w:val="1"/>
          <w:rtl w:val="0"/>
          <w:lang w:val="en-US"/>
        </w:rPr>
        <w:t>Drug Driving</w:t>
      </w:r>
      <w:r>
        <w:rPr>
          <w:rtl w:val="0"/>
        </w:rPr>
        <w:t xml:space="preserve"> </w:t>
      </w:r>
    </w:p>
    <w:p>
      <w:pPr>
        <w:pStyle w:val="Body"/>
        <w:bidi w:val="0"/>
      </w:pPr>
    </w:p>
    <w:p>
      <w:pPr>
        <w:pStyle w:val="Body"/>
        <w:bidi w:val="0"/>
      </w:pPr>
      <w:r>
        <w:rPr>
          <w:rtl w:val="0"/>
        </w:rPr>
        <w:t>While overall the number of drink-driving accidents where people were either killed or injured has decreased since 2016 by around 4%</w:t>
      </w:r>
      <w:r>
        <w:rPr>
          <w:rFonts w:ascii="Helvetica Neue" w:cs="Helvetica Neue" w:hAnsi="Helvetica Neue" w:eastAsia="Helvetica Neue"/>
          <w:b w:val="0"/>
          <w:bCs w:val="0"/>
          <w:i w:val="0"/>
          <w:iCs w:val="0"/>
          <w:vertAlign w:val="superscript"/>
        </w:rPr>
        <w:footnoteReference w:id="1"/>
      </w:r>
      <w:r>
        <w:rPr>
          <w:rtl w:val="0"/>
        </w:rPr>
        <w:t xml:space="preserve">, reports of drug driving has increased significantly amoung some police forces in the UK, with </w:t>
      </w:r>
      <w:r>
        <w:rPr>
          <w:rtl w:val="0"/>
        </w:rPr>
        <w:t>“</w:t>
      </w:r>
      <w:r>
        <w:rPr>
          <w:rtl w:val="0"/>
        </w:rPr>
        <w:t>the number of drug-driving prosecutions almost doubled last year, with a record 10,215 cases in England and Wales, compared with 5,368 in 2017</w:t>
      </w:r>
      <w:r>
        <w:rPr>
          <w:rtl w:val="0"/>
        </w:rPr>
        <w:t xml:space="preserve">” </w:t>
      </w:r>
      <w:r>
        <w:rPr>
          <w:rtl w:val="0"/>
        </w:rPr>
        <w:t>(Drug-driving becoming more prevalent than drink-driving, 2019)</w:t>
      </w:r>
      <w:r>
        <w:rPr>
          <w:rtl w:val="0"/>
        </w:rPr>
        <w:t xml:space="preserve">.  Drug-driving offers further considerations than drink-driving due to the element of legal drugs that a person may consume and be unaware that they are unfit to drive.  The government defines legal drugs as </w:t>
      </w:r>
      <w:r>
        <w:rPr>
          <w:rtl w:val="0"/>
        </w:rPr>
        <w:t>“</w:t>
      </w:r>
      <w:r>
        <w:rPr>
          <w:rtl w:val="0"/>
        </w:rPr>
        <w:t>prescription or over-the-counter medicines</w:t>
      </w:r>
      <w:r>
        <w:rPr>
          <w:rtl w:val="0"/>
        </w:rPr>
        <w:t xml:space="preserve">” </w:t>
      </w:r>
      <w:r>
        <w:rPr>
          <w:rtl w:val="0"/>
        </w:rPr>
        <w:t>(Drugs and driving: the law, 2021)</w:t>
      </w:r>
      <w:r>
        <w:rPr>
          <w:rtl w:val="0"/>
        </w:rPr>
        <w:t xml:space="preserve"> and states that it is </w:t>
      </w:r>
      <w:r>
        <w:rPr>
          <w:rtl w:val="0"/>
        </w:rPr>
        <w:t>“</w:t>
      </w:r>
      <w:r>
        <w:rPr>
          <w:rtl w:val="0"/>
        </w:rPr>
        <w:t>illegal in England, Scotland and Wales to drive with legal drugs in your body if it impairs your driving.</w:t>
      </w:r>
      <w:r>
        <w:rPr>
          <w:rtl w:val="0"/>
        </w:rPr>
        <w:t xml:space="preserve">  </w:t>
      </w:r>
      <w:r>
        <w:rPr>
          <w:rtl w:val="0"/>
        </w:rPr>
        <w:t>It</w:t>
      </w:r>
      <w:r>
        <w:rPr>
          <w:rtl w:val="1"/>
        </w:rPr>
        <w:t>’</w:t>
      </w:r>
      <w:r>
        <w:rPr>
          <w:rtl w:val="0"/>
        </w:rPr>
        <w:t>s an offence to drive if you have over the specified limits of certain drugs in your blood and you have not been prescribed them</w:t>
      </w:r>
      <w:r>
        <w:rPr>
          <w:rtl w:val="0"/>
        </w:rPr>
        <w:t xml:space="preserve">” </w:t>
      </w:r>
      <w:r>
        <w:rPr>
          <w:rtl w:val="0"/>
        </w:rPr>
        <w:t xml:space="preserve">(2021).  The worrying trend in the increase of drug-driving incidents has been the catalyst for change from the government, and a law passed in 2015 which stated eight prescription and eight illegal drugs would, if found either over the prescribed limit for prescription (operating a risk based approach) or any trace at all for illegal drugs (adopting a zero-tolerance approach), result in prosecution of that driver </w:t>
      </w:r>
      <w:r>
        <w:rPr>
          <w:rtl w:val="0"/>
        </w:rPr>
        <w:t>(Changes to drug driving law, 2017)</w:t>
      </w:r>
      <w:r>
        <w:rPr>
          <w:rtl w:val="0"/>
        </w:rPr>
        <w:t xml:space="preserve">.  </w:t>
      </w:r>
    </w:p>
    <w:p>
      <w:pPr>
        <w:pStyle w:val="Body"/>
        <w:bidi w:val="0"/>
      </w:pPr>
    </w:p>
    <w:p>
      <w:pPr>
        <w:pStyle w:val="Body"/>
        <w:bidi w:val="0"/>
      </w:pPr>
      <w:r>
        <w:rPr>
          <w:rtl w:val="0"/>
        </w:rPr>
        <w:t xml:space="preserve">This no-nonsense approach showed promising signs of effectiveness, with Cheshire Police reporting an </w:t>
      </w:r>
      <w:r>
        <w:rPr>
          <w:rtl w:val="0"/>
        </w:rPr>
        <w:t>“</w:t>
      </w:r>
      <w:r>
        <w:rPr>
          <w:rtl w:val="0"/>
        </w:rPr>
        <w:t>800% increase in drug-drive arrests since laws were introduced in March 2015</w:t>
      </w:r>
      <w:r>
        <w:rPr>
          <w:rtl w:val="0"/>
        </w:rPr>
        <w:t xml:space="preserve">” </w:t>
      </w:r>
      <w:r>
        <w:rPr>
          <w:rtl w:val="0"/>
        </w:rPr>
        <w:t>(Drug drive arrests on the rise, 2016)</w:t>
      </w:r>
      <w:r>
        <w:rPr>
          <w:rtl w:val="0"/>
        </w:rPr>
        <w:t xml:space="preserve">.  Much like drink-driving offenders, young males are the likely demographic to be caught driving under the influence of drugs and, as such, specific </w:t>
      </w:r>
      <w:r>
        <w:rPr>
          <w:rtl w:val="0"/>
        </w:rPr>
        <w:t>‘</w:t>
      </w:r>
      <w:r>
        <w:rPr>
          <w:rtl w:val="0"/>
        </w:rPr>
        <w:t>Think! Don</w:t>
      </w:r>
      <w:r>
        <w:rPr>
          <w:rtl w:val="0"/>
        </w:rPr>
        <w:t>’</w:t>
      </w:r>
      <w:r>
        <w:rPr>
          <w:rtl w:val="0"/>
        </w:rPr>
        <w:t>t drug drive</w:t>
      </w:r>
      <w:r>
        <w:rPr>
          <w:rtl w:val="0"/>
        </w:rPr>
        <w:t xml:space="preserve">’ </w:t>
      </w:r>
      <w:r>
        <w:rPr>
          <w:rtl w:val="0"/>
        </w:rPr>
        <w:t xml:space="preserve">campaigns were widely broadcast in an attempt to deter such behaviour from those most likely of offenders.   However, Suffolk Police released data which shows that more still needs to be done to combat the rising issue of drug-driving, </w:t>
      </w:r>
      <w:r>
        <w:rPr>
          <w:rtl w:val="0"/>
        </w:rPr>
        <w:t>“</w:t>
      </w:r>
      <w:r>
        <w:rPr>
          <w:rtl w:val="0"/>
        </w:rPr>
        <w:t>The latest data released by Suffolk Police, for example, shows that the number of arrests for drug-driving surpassed the number of drink-drive arrests for the first time in the county.</w:t>
      </w:r>
      <w:r>
        <w:rPr>
          <w:rtl w:val="0"/>
        </w:rPr>
        <w:t xml:space="preserve">  </w:t>
      </w:r>
      <w:r>
        <w:rPr>
          <w:rtl w:val="0"/>
        </w:rPr>
        <w:t>The 672 drug-driving arrests in 2018/19 represented a 20% increase on the previous 12 months, while drink-driving increased by 11.3% to 652 arrests</w:t>
      </w:r>
      <w:r>
        <w:rPr>
          <w:rtl w:val="0"/>
        </w:rPr>
        <w:t>”</w:t>
      </w:r>
      <w:r>
        <w:rPr>
          <w:rFonts w:ascii="Helvetica Neue" w:cs="Helvetica Neue" w:hAnsi="Helvetica Neue" w:eastAsia="Helvetica Neue"/>
          <w:b w:val="0"/>
          <w:bCs w:val="0"/>
          <w:i w:val="0"/>
          <w:iCs w:val="0"/>
          <w:vertAlign w:val="superscript"/>
        </w:rPr>
        <w:footnoteReference w:id="2"/>
      </w:r>
      <w:r>
        <w:rPr>
          <w:rtl w:val="0"/>
        </w:rPr>
        <w:t>.  This increase in arrests is subsequently due to new, easier to use and more readily available, roadside swab drug tests issued to police forces in March 2015.  The tests are able to indicate cannabis and cocaine within minutes at the roadside, and the evidential laboratory can further identify all other substances listed on the drug legislation.  The efficiency, accuracy and simplicity of these newly issued drug tests enabled police to effectively target suspected offenders and pursue convictions in order to make our roads safer.  However, the released statistics - although positive in respect to the arrest and subsequent conviction rate of  98% of suspects who are charged with drug-driving offences</w:t>
      </w:r>
      <w:r>
        <w:rPr>
          <w:rFonts w:ascii="Helvetica Neue" w:cs="Helvetica Neue" w:hAnsi="Helvetica Neue" w:eastAsia="Helvetica Neue"/>
          <w:b w:val="0"/>
          <w:bCs w:val="0"/>
          <w:i w:val="0"/>
          <w:iCs w:val="0"/>
          <w:vertAlign w:val="superscript"/>
        </w:rPr>
        <w:footnoteReference w:id="3"/>
      </w:r>
      <w:r>
        <w:rPr>
          <w:rtl w:val="0"/>
        </w:rPr>
        <w:t xml:space="preserve"> - could simply be the </w:t>
      </w:r>
      <w:r>
        <w:rPr>
          <w:rtl w:val="0"/>
        </w:rPr>
        <w:t>‘</w:t>
      </w:r>
      <w:r>
        <w:rPr>
          <w:rtl w:val="0"/>
        </w:rPr>
        <w:t>tip of the iceburg</w:t>
      </w:r>
      <w:r>
        <w:rPr>
          <w:rtl w:val="0"/>
        </w:rPr>
        <w:t>’</w:t>
      </w:r>
      <w:r>
        <w:rPr>
          <w:rtl w:val="0"/>
        </w:rPr>
        <w:t xml:space="preserve">; rising rates of conviction reveal the potential for much higher, undetected drug-driving activities on our roads, and questions must be asked as to how well equipped police forces across the country are able to deal with these uncertainties - certainly in the current climate of fewer roads policing officers and restricted budgets across all forces (RAC, 2017).  In light of this, </w:t>
      </w:r>
      <w:r>
        <w:rPr>
          <w:rtl w:val="0"/>
        </w:rPr>
        <w:t>“</w:t>
      </w:r>
      <w:r>
        <w:rPr>
          <w:rtl w:val="0"/>
        </w:rPr>
        <w:t xml:space="preserve">Police forces have been given an additional </w:t>
      </w:r>
      <w:r>
        <w:rPr>
          <w:rtl w:val="0"/>
        </w:rPr>
        <w:t>£</w:t>
      </w:r>
      <w:r>
        <w:rPr>
          <w:rtl w:val="0"/>
        </w:rPr>
        <w:t>1 million to train officers, purchase drug screening equipment and pay for samples to be analysed</w:t>
      </w:r>
      <w:r>
        <w:rPr>
          <w:rtl w:val="0"/>
        </w:rPr>
        <w:t xml:space="preserve">” </w:t>
      </w:r>
      <w:r>
        <w:rPr>
          <w:rtl w:val="0"/>
        </w:rPr>
        <w:t xml:space="preserve">(2016), however is this a sufficient amount, particularly with the rising number of vehicle traffic on UK roads; 2019 saw a 2.2% rise in car traffic alone from the previous year </w:t>
      </w:r>
      <w:r>
        <w:rPr>
          <w:rtl w:val="0"/>
        </w:rPr>
        <w:t>(Road traffic statistics - Summary statistics, 2019)</w:t>
      </w:r>
      <w:r>
        <w:rPr>
          <w:rtl w:val="0"/>
        </w:rPr>
        <w:t xml:space="preserve">?  With an ever increasing population of road users and insufficient officers to police the roads, police forces across the country face a severe challenge in combating both drink and drug driving on the roads of Great Britain.  Chief Constable Anthony Bangham is quoted as saying </w:t>
      </w:r>
      <w:r>
        <w:rPr>
          <w:rtl w:val="1"/>
          <w:lang w:val="ar-SA" w:bidi="ar-SA"/>
        </w:rPr>
        <w:t>“</w:t>
      </w:r>
      <w:r>
        <w:rPr>
          <w:rtl w:val="0"/>
        </w:rPr>
        <w:t>Drink-driving is considered socially unacceptable by the vast majority of the public, yet the emergence of drug-driving is perhaps not yet seen in the same way</w:t>
      </w:r>
      <w:r>
        <w:rPr>
          <w:rtl w:val="0"/>
        </w:rPr>
        <w:t xml:space="preserve">” </w:t>
      </w:r>
      <w:r>
        <w:rPr>
          <w:rtl w:val="0"/>
        </w:rPr>
        <w:t xml:space="preserve">(FleetNews, 2019), and goes on to suggest that there is a wider issue of public perception that needs addressing in order to combat drug-driving.  Education, it seems, is therefore one methodology that can be adapted in order to inform the wider public to the dangers of drug driving, much like the decades of anti drink-drive campaigns that have been launched to the general public in an attempt to reduce such behaviours.  </w:t>
      </w:r>
    </w:p>
    <w:p>
      <w:pPr>
        <w:pStyle w:val="Body"/>
        <w:bidi w:val="0"/>
      </w:pPr>
    </w:p>
    <w:p>
      <w:pPr>
        <w:pStyle w:val="Body"/>
        <w:bidi w:val="0"/>
      </w:pPr>
      <w:r>
        <w:rPr>
          <w:rtl w:val="0"/>
        </w:rPr>
        <w:t xml:space="preserve">Enforcement itself of drink and drug-driving must be approached by the police with care and consideration; a balance must be struck between actively pursuing suspected offenders without damaging community relationships and obtaining a negative public perception.  According to the College of Policing, </w:t>
      </w:r>
      <w:r>
        <w:rPr>
          <w:rtl w:val="0"/>
        </w:rPr>
        <w:t>“</w:t>
      </w:r>
      <w:r>
        <w:rPr>
          <w:rtl w:val="0"/>
        </w:rPr>
        <w:t>The quality of research in relation to the effects of police patrols on drink-driving is generally quite poor. However,</w:t>
      </w:r>
      <w:r>
        <w:rPr>
          <w:rtl w:val="0"/>
        </w:rPr>
        <w:t xml:space="preserve"> </w:t>
      </w:r>
      <w:r>
        <w:rPr>
          <w:rtl w:val="0"/>
        </w:rPr>
        <w:t>the review suggests that police patrols have a modestly favourable impact in reducing the number traffic collisions, fatalities and injuries. The Review suggests that police patrols are effective especially when supported by a media campaign to enhance the perception of risk of prosecution</w:t>
      </w:r>
      <w:r>
        <w:rPr>
          <w:rtl w:val="0"/>
        </w:rPr>
        <w:t xml:space="preserve">” </w:t>
      </w:r>
      <w:r>
        <w:rPr>
          <w:rtl w:val="0"/>
        </w:rPr>
        <w:t xml:space="preserve">(C.O.P, 2015).  The College of Policing (2015) then goes on to iterate that </w:t>
      </w:r>
      <w:r>
        <w:rPr>
          <w:rtl w:val="0"/>
        </w:rPr>
        <w:t>‘</w:t>
      </w:r>
      <w:r>
        <w:rPr>
          <w:rtl w:val="0"/>
        </w:rPr>
        <w:t>sobriety checkpoints</w:t>
      </w:r>
      <w:r>
        <w:rPr>
          <w:rtl w:val="0"/>
        </w:rPr>
        <w:t xml:space="preserve">’ </w:t>
      </w:r>
      <w:r>
        <w:rPr>
          <w:rtl w:val="0"/>
        </w:rPr>
        <w:t xml:space="preserve">were far less effective than random breath-testing performed through dedicated roads policing patrols.  This could be for a number of reasons, such as checkpoints may be highly visible and therefore avoidable by those wishing to evade detection if they are aware they are likely to be prosecuted or, there is insufficient research available to identify </w:t>
      </w:r>
      <w:r>
        <w:rPr>
          <w:rtl w:val="0"/>
        </w:rPr>
        <w:t>‘</w:t>
      </w:r>
      <w:r>
        <w:rPr>
          <w:rtl w:val="0"/>
        </w:rPr>
        <w:t>hot spot</w:t>
      </w:r>
      <w:r>
        <w:rPr>
          <w:rtl w:val="0"/>
        </w:rPr>
        <w:t xml:space="preserve">’ </w:t>
      </w:r>
      <w:r>
        <w:rPr>
          <w:rtl w:val="0"/>
        </w:rPr>
        <w:t xml:space="preserve">locations where a higher likelihood of offenders are passing through.  Public perception is always at the forefront of UK policing; </w:t>
      </w:r>
      <w:r>
        <w:rPr>
          <w:rtl w:val="0"/>
        </w:rPr>
        <w:t>‘</w:t>
      </w:r>
      <w:r>
        <w:rPr>
          <w:rtl w:val="0"/>
        </w:rPr>
        <w:t>sobriety checkpoints</w:t>
      </w:r>
      <w:r>
        <w:rPr>
          <w:rtl w:val="0"/>
        </w:rPr>
        <w:t xml:space="preserve">’ </w:t>
      </w:r>
      <w:r>
        <w:rPr>
          <w:rtl w:val="0"/>
        </w:rPr>
        <w:t xml:space="preserve">could be seen to be a nuisance and frustrate the majority of law abiding citizens on our roads.  Further research by police would need to be conducted to fully assess the effectiveness of these </w:t>
      </w:r>
      <w:r>
        <w:rPr>
          <w:rtl w:val="0"/>
        </w:rPr>
        <w:t>‘</w:t>
      </w:r>
      <w:r>
        <w:rPr>
          <w:rtl w:val="0"/>
        </w:rPr>
        <w:t>sobriety checkpoints</w:t>
      </w:r>
      <w:r>
        <w:rPr>
          <w:rtl w:val="0"/>
        </w:rPr>
        <w:t>’</w:t>
      </w:r>
      <w:r>
        <w:rPr>
          <w:rtl w:val="0"/>
        </w:rPr>
        <w:t xml:space="preserve">, much like those conducted in the United States.  Studies there have shown that </w:t>
      </w:r>
      <w:r>
        <w:rPr>
          <w:rtl w:val="0"/>
        </w:rPr>
        <w:t>“</w:t>
      </w:r>
      <w:r>
        <w:rPr>
          <w:rtl w:val="0"/>
        </w:rPr>
        <w:t>t</w:t>
      </w:r>
      <w:r>
        <w:rPr>
          <w:rtl w:val="0"/>
        </w:rPr>
        <w:t>here is substantial and consistent evidence from research that highly publicized, highly visible, and frequent sobriety checkpoints in the United States reduce impaired driving fatal crashes by 18% to 24%</w:t>
      </w:r>
      <w:r>
        <w:rPr>
          <w:rtl w:val="0"/>
        </w:rPr>
        <w:t xml:space="preserve">” </w:t>
      </w:r>
      <w:r>
        <w:rPr>
          <w:rtl w:val="0"/>
        </w:rPr>
        <w:t>(Fell, James C et al. 2004).  This would seem to contradict the small amount of research conducted in the UK and is a strong argument for more investment in this area in order to potentially reduce drink or drug-drive offenders and, ultimately, save lives on the roads of Great Britain.</w:t>
      </w:r>
    </w:p>
    <w:p>
      <w:pPr>
        <w:pStyle w:val="Body"/>
        <w:rPr>
          <w:b w:val="1"/>
          <w:bCs w:val="1"/>
        </w:rPr>
      </w:pPr>
    </w:p>
    <w:p>
      <w:pPr>
        <w:pStyle w:val="Body"/>
        <w:rPr>
          <w:b w:val="1"/>
          <w:bCs w:val="1"/>
        </w:rPr>
      </w:pPr>
    </w:p>
    <w:p>
      <w:pPr>
        <w:pStyle w:val="Body"/>
        <w:rPr>
          <w:b w:val="1"/>
          <w:bCs w:val="1"/>
        </w:rPr>
      </w:pPr>
      <w:r>
        <w:rPr>
          <w:b w:val="1"/>
          <w:bCs w:val="1"/>
          <w:rtl w:val="0"/>
          <w:lang w:val="en-US"/>
        </w:rPr>
        <w:t xml:space="preserve">Seatbelts </w:t>
      </w:r>
    </w:p>
    <w:p>
      <w:pPr>
        <w:pStyle w:val="Body"/>
        <w:rPr>
          <w:b w:val="1"/>
          <w:bCs w:val="1"/>
        </w:rPr>
      </w:pPr>
    </w:p>
    <w:p>
      <w:pPr>
        <w:pStyle w:val="Body"/>
        <w:bidi w:val="0"/>
      </w:pPr>
      <w:r>
        <w:rPr>
          <w:rtl w:val="0"/>
        </w:rPr>
        <w:t xml:space="preserve">The second of the </w:t>
      </w:r>
      <w:r>
        <w:rPr>
          <w:rtl w:val="0"/>
        </w:rPr>
        <w:t>‘</w:t>
      </w:r>
      <w:r>
        <w:rPr>
          <w:rtl w:val="0"/>
        </w:rPr>
        <w:t>fatal four</w:t>
      </w:r>
      <w:r>
        <w:rPr>
          <w:rtl w:val="0"/>
        </w:rPr>
        <w:t xml:space="preserve">’ </w:t>
      </w:r>
      <w:r>
        <w:rPr>
          <w:rtl w:val="0"/>
        </w:rPr>
        <w:t xml:space="preserve">offences is the non-wearing of seatbelts.  The Road Safety Observatory describes seatbelts as </w:t>
      </w:r>
      <w:r>
        <w:rPr>
          <w:rtl w:val="0"/>
        </w:rPr>
        <w:t>“</w:t>
      </w:r>
      <w:r>
        <w:rPr>
          <w:rtl w:val="0"/>
        </w:rPr>
        <w:t>designed to retain people in their seats during a crash, the belt is designed to limit the movement of the occupant whilst managing the energy transmitted to the occupant so as to mitigate the likelihood of serious or fatal injury.</w:t>
      </w:r>
      <w:r>
        <w:rPr>
          <w:rtl w:val="0"/>
        </w:rPr>
        <w:t xml:space="preserve">  </w:t>
      </w:r>
      <w:r>
        <w:rPr>
          <w:rtl w:val="0"/>
        </w:rPr>
        <w:t>Within modern vehicles they are designed to work as part the wider occupant restraint system that includes airbags, seats, head restraints and the vehicle structure</w:t>
      </w:r>
      <w:r>
        <w:rPr>
          <w:rtl w:val="0"/>
        </w:rPr>
        <w:t>”</w:t>
      </w:r>
      <w:r>
        <w:rPr>
          <w:rtl w:val="0"/>
        </w:rPr>
        <w:t>(Observatory, 2013)</w:t>
      </w:r>
      <w:r>
        <w:rPr>
          <w:rtl w:val="0"/>
        </w:rPr>
        <w:t xml:space="preserve">.  On January 31st 1983, it became mandatory by law in the UK for all drivers and front seat passengers to wear seatbelts.  Seatbelts had, however, been a requirement by law to be fitted in all vehicles since 1965, yet it took another 15 years for the law to require their use at all times.  1989 saw a further adaptation to the law which required all children travelling in the back seat of cars to wear a seatbelt, and then again in 1991 adults were also required to wear seatbelts in the back of cars.  According to the Department for Transport, </w:t>
      </w:r>
      <w:r>
        <w:rPr>
          <w:rtl w:val="0"/>
        </w:rPr>
        <w:t>“</w:t>
      </w:r>
      <w:r>
        <w:rPr>
          <w:rtl w:val="0"/>
        </w:rPr>
        <w:t>Soon after the law came into effect in 1983, 90% of car drivers and front-seat passengers were observed to be wearing seat belts. These high rates of seat belt wearing in front-seats of cars have been sustained since that time.</w:t>
      </w:r>
      <w:r>
        <w:rPr>
          <w:rtl w:val="0"/>
        </w:rPr>
        <w:t xml:space="preserve">  </w:t>
      </w:r>
      <w:r>
        <w:rPr>
          <w:rtl w:val="0"/>
        </w:rPr>
        <w:t>When seatbelt wearing became compulsory for all rear-seat occupants in 1991, there was an immediate increase from 10% to 40% in observed seat belt wearing rates</w:t>
      </w:r>
      <w:r>
        <w:rPr>
          <w:rtl w:val="0"/>
        </w:rPr>
        <w:t xml:space="preserve">” </w:t>
      </w:r>
      <w:r>
        <w:rPr>
          <w:rtl w:val="0"/>
        </w:rPr>
        <w:t>(</w:t>
      </w:r>
      <w:r>
        <w:rPr>
          <w:rtl w:val="0"/>
        </w:rPr>
        <w:t>Thirty years of seatbelt safety, 2013)</w:t>
      </w:r>
      <w:r>
        <w:rPr>
          <w:rtl w:val="0"/>
        </w:rPr>
        <w:t xml:space="preserve">.  From these statistics it appears that the response by road users was entirely positive to the legislation passed on seatbelts, so what was done to achieve such high success rates?  And what differentiates the methods used to inform and enforce seatbelt legislation as opposed to the anti- drug driving methods, which appear to be far less successful as statistics show increasing numbers of reports?  I would argue that one of the main reasons for the success of seatbelt legislation is the simple fact that the law is delivered in a clear, concise </w:t>
      </w:r>
      <w:r>
        <w:rPr>
          <w:rtl w:val="0"/>
        </w:rPr>
        <w:t>‘</w:t>
      </w:r>
      <w:r>
        <w:rPr>
          <w:rtl w:val="0"/>
        </w:rPr>
        <w:t>black and white</w:t>
      </w:r>
      <w:r>
        <w:rPr>
          <w:rtl w:val="0"/>
        </w:rPr>
        <w:t xml:space="preserve">’ </w:t>
      </w:r>
      <w:r>
        <w:rPr>
          <w:rtl w:val="0"/>
        </w:rPr>
        <w:t xml:space="preserve">manner; people are made aware that is is illegal for them to be in a car without a seat belt and, if caught, they face an immediate penalty, fine or driving license points.  There are no </w:t>
      </w:r>
      <w:r>
        <w:rPr>
          <w:rtl w:val="0"/>
        </w:rPr>
        <w:t>‘</w:t>
      </w:r>
      <w:r>
        <w:rPr>
          <w:rtl w:val="0"/>
        </w:rPr>
        <w:t>grey</w:t>
      </w:r>
      <w:r>
        <w:rPr>
          <w:rtl w:val="0"/>
        </w:rPr>
        <w:t xml:space="preserve">’ </w:t>
      </w:r>
      <w:r>
        <w:rPr>
          <w:rtl w:val="0"/>
        </w:rPr>
        <w:t xml:space="preserve">areas in seatbelt legislation unlike, it could be argued, that of drink and drug driving laws; people are aware they can consume </w:t>
      </w:r>
      <w:r>
        <w:rPr>
          <w:rtl w:val="0"/>
        </w:rPr>
        <w:t>‘</w:t>
      </w:r>
      <w:r>
        <w:rPr>
          <w:rtl w:val="0"/>
        </w:rPr>
        <w:t>some</w:t>
      </w:r>
      <w:r>
        <w:rPr>
          <w:rtl w:val="0"/>
        </w:rPr>
        <w:t xml:space="preserve">’ </w:t>
      </w:r>
      <w:r>
        <w:rPr>
          <w:rtl w:val="0"/>
        </w:rPr>
        <w:t>alcohol, for instance, and still be under the legal limit.  However, as every persons</w:t>
      </w:r>
      <w:r>
        <w:rPr>
          <w:rtl w:val="0"/>
        </w:rPr>
        <w:t xml:space="preserve">’ </w:t>
      </w:r>
      <w:r>
        <w:rPr>
          <w:rtl w:val="0"/>
        </w:rPr>
        <w:t xml:space="preserve">body is different and alcohol amounts differ in the blood drastically between person to person, the ambiguity of what one can consume and still drive is, I believe, a cause for many people to get behind the wheel and drive unbeknownst to them that they may be unfit to do so.  I argue it is not entirely unreasonable to adopt a </w:t>
      </w:r>
      <w:r>
        <w:rPr>
          <w:rtl w:val="0"/>
        </w:rPr>
        <w:t>‘</w:t>
      </w:r>
      <w:r>
        <w:rPr>
          <w:rtl w:val="0"/>
        </w:rPr>
        <w:t>zero tolerance</w:t>
      </w:r>
      <w:r>
        <w:rPr>
          <w:rtl w:val="0"/>
        </w:rPr>
        <w:t xml:space="preserve">’ </w:t>
      </w:r>
      <w:r>
        <w:rPr>
          <w:rtl w:val="0"/>
        </w:rPr>
        <w:t xml:space="preserve">approach to drink-driving in a similar vein to seatbelt legislation; indeed, several studies have been conducted in relation to </w:t>
      </w:r>
      <w:r>
        <w:rPr>
          <w:rtl w:val="0"/>
        </w:rPr>
        <w:t>‘</w:t>
      </w:r>
      <w:r>
        <w:rPr>
          <w:rtl w:val="0"/>
        </w:rPr>
        <w:t>zero tolerance</w:t>
      </w:r>
      <w:r>
        <w:rPr>
          <w:rtl w:val="0"/>
        </w:rPr>
        <w:t xml:space="preserve">’ </w:t>
      </w:r>
      <w:r>
        <w:rPr>
          <w:rtl w:val="0"/>
        </w:rPr>
        <w:t xml:space="preserve">laws and their effectiveness on fatalities - one study showed alcohol-related fatalities reduced by 12% and overall crash fatalities reduced by 4% </w:t>
      </w:r>
      <w:r>
        <w:rPr>
          <w:rtl w:val="0"/>
          <w:lang w:val="fr-FR"/>
        </w:rPr>
        <w:t>(Villacaves et al. 200</w:t>
      </w:r>
      <w:r>
        <w:rPr>
          <w:rtl w:val="0"/>
        </w:rPr>
        <w:t>3</w:t>
      </w:r>
      <w:r>
        <w:rPr>
          <w:rtl w:val="0"/>
        </w:rPr>
        <w:t>).</w:t>
      </w:r>
      <w:r>
        <w:rPr>
          <w:rtl w:val="0"/>
        </w:rPr>
        <w:t xml:space="preserve">  With 95% of car drivers and front seat passengers wearing seatbelts in the UK </w:t>
      </w:r>
      <w:r>
        <w:rPr>
          <w:rtl w:val="0"/>
        </w:rPr>
        <w:t>(Observatory, 2013)</w:t>
      </w:r>
      <w:r>
        <w:rPr>
          <w:rtl w:val="0"/>
        </w:rPr>
        <w:t xml:space="preserve">, pressures upon the police to uphold this law is significantly less than that of drink and drug driving, simply due to the cooperation of the public and the willingness on the whole to abide by unambiguous law of seatbelt requirement.  </w:t>
      </w:r>
    </w:p>
    <w:p>
      <w:pPr>
        <w:pStyle w:val="Body"/>
        <w:bidi w:val="0"/>
      </w:pPr>
    </w:p>
    <w:p>
      <w:pPr>
        <w:pStyle w:val="Body"/>
        <w:bidi w:val="0"/>
      </w:pPr>
      <w:r>
        <w:rPr>
          <w:rtl w:val="0"/>
        </w:rPr>
        <w:t xml:space="preserve">Enforcement of seatbelt offences is also very straightforward for police officers; if a police officer witnesses a driver or adult passenger travelling in a vehicle without wearing the appropriate seatbelt then, unless those persons are exempt under law, then they are subject to a fixed penalty notice of </w:t>
      </w:r>
      <w:r>
        <w:rPr>
          <w:rtl w:val="0"/>
        </w:rPr>
        <w:t>£</w:t>
      </w:r>
      <w:r>
        <w:rPr>
          <w:rtl w:val="0"/>
        </w:rPr>
        <w:t xml:space="preserve">100 which can be issued on the roadside or, if the matter goes to court, then a penalty of up to </w:t>
      </w:r>
      <w:r>
        <w:rPr>
          <w:rtl w:val="0"/>
        </w:rPr>
        <w:t>£</w:t>
      </w:r>
      <w:r>
        <w:rPr>
          <w:rtl w:val="0"/>
        </w:rPr>
        <w:t xml:space="preserve">500 can be issued.  As the Road Safety Observatory notes, </w:t>
      </w:r>
      <w:r>
        <w:rPr>
          <w:rtl w:val="0"/>
        </w:rPr>
        <w:t>“</w:t>
      </w:r>
      <w:r>
        <w:rPr>
          <w:rtl w:val="0"/>
        </w:rPr>
        <w:t>Promoting the positive benefits of seatbelt use is likely to be more effective than focusing on the negative risks of not wearing a seatbelt. Non-users need to develop habit-forming strategies to encourage resilient seatbelt wearing.</w:t>
      </w:r>
      <w:r>
        <w:rPr>
          <w:rtl w:val="0"/>
        </w:rPr>
        <w:t xml:space="preserve">  </w:t>
      </w:r>
      <w:r>
        <w:rPr>
          <w:rtl w:val="0"/>
        </w:rPr>
        <w:t>Highly visible seatbelt law enforcement results in an increased perceived risk of being subject to a penalty such as a fine or points on a driving licence and helps to promote improved seatbelt wearing rates</w:t>
      </w:r>
      <w:r>
        <w:rPr>
          <w:rtl w:val="0"/>
        </w:rPr>
        <w:t xml:space="preserve">” </w:t>
      </w:r>
      <w:r>
        <w:rPr>
          <w:rtl w:val="0"/>
        </w:rPr>
        <w:t xml:space="preserve">(Observatory 2013).  Vehicle manufacturers have also developed technology to aid the reduction in seatbelt offences, with the introduction of seat belt reminders  which are </w:t>
      </w:r>
      <w:r>
        <w:rPr>
          <w:rtl w:val="0"/>
        </w:rPr>
        <w:t>“</w:t>
      </w:r>
      <w:r>
        <w:rPr>
          <w:rtl w:val="0"/>
        </w:rPr>
        <w:t>intelligent, visual and audible devices that detect whether seat belts are in use in various seating positions and give out increasingly urgent warning signals until the belts are used</w:t>
      </w:r>
      <w:r>
        <w:rPr>
          <w:rtl w:val="0"/>
        </w:rPr>
        <w:t xml:space="preserve">” </w:t>
      </w:r>
      <w:r>
        <w:rPr>
          <w:rtl w:val="0"/>
        </w:rPr>
        <w:t>(Seat belt reminders - Mobility and transport - European Commission, 2021)</w:t>
      </w:r>
      <w:r>
        <w:rPr>
          <w:rtl w:val="0"/>
        </w:rPr>
        <w:t>.  These seat belt reminders have been shown to drastically increase the number of people using seatbelts, with one study showing 99% of drivers used seatbelts with advanced seat belt reminders fitted in their vehicles (ETSC, 2006).</w:t>
      </w:r>
    </w:p>
    <w:p>
      <w:pPr>
        <w:pStyle w:val="Body"/>
        <w:bidi w:val="0"/>
      </w:pPr>
    </w:p>
    <w:p>
      <w:pPr>
        <w:pStyle w:val="Body"/>
        <w:bidi w:val="0"/>
      </w:pPr>
      <w:r>
        <w:rPr>
          <w:rtl w:val="0"/>
        </w:rPr>
        <w:t xml:space="preserve">Much like drink and drug drive campaigns, seat belt campaigns have also showed signs of effectiveness in reducing casualties caused by the non-wearing of seat belts.  The police often work with local road safety units to deliver these campaigns with a combination of enforcement and education, which has proven to be successful on many occasions, </w:t>
      </w:r>
      <w:r>
        <w:rPr>
          <w:rtl w:val="0"/>
        </w:rPr>
        <w:t>“</w:t>
      </w:r>
      <w:r>
        <w:rPr>
          <w:rtl w:val="0"/>
        </w:rPr>
        <w:t xml:space="preserve">in north Essex, the policing unit noticed that the number of crashes had fallen, but the number of casualties had increased. Further investigation revealed a large number of drivers and passengers were not wearing their seatbelts. Officers, therefore, targeted the area and stopped 120 vehicles with 145 occupants who were not wearing seat belts. Offenders were given the choice of a </w:t>
      </w:r>
      <w:r>
        <w:rPr>
          <w:rtl w:val="0"/>
        </w:rPr>
        <w:t>£</w:t>
      </w:r>
      <w:r>
        <w:rPr>
          <w:rtl w:val="0"/>
        </w:rPr>
        <w:t>30 fixed penalty notice or spending time watching an in-car safety video of a car crash at 30mph and talking to a road safety officer. When the exercise was repeated a week later just 35 offenders were detected over the same period of time</w:t>
      </w:r>
      <w:r>
        <w:rPr>
          <w:rtl w:val="0"/>
        </w:rPr>
        <w:t xml:space="preserve">” </w:t>
      </w:r>
      <w:r>
        <w:rPr>
          <w:rtl w:val="0"/>
        </w:rPr>
        <w:t xml:space="preserve">(Rospa, 2004).  It appears that enforcement of seat belt legislation in the UK is well received and compliance from the public is very good on the whole, however it is concerning that the percentage of car occupants killed in 2014 was 21% out of 797 fatalities </w:t>
      </w:r>
      <w:r>
        <w:rPr>
          <w:rtl w:val="0"/>
        </w:rPr>
        <w:t>(Former strategic framework for road safety outcome indicators (RAS41), 2014)</w:t>
      </w:r>
      <w:r>
        <w:rPr>
          <w:rtl w:val="0"/>
        </w:rPr>
        <w:t xml:space="preserve">.  Ultimately, unlike the third of the </w:t>
      </w:r>
      <w:r>
        <w:rPr>
          <w:rtl w:val="0"/>
        </w:rPr>
        <w:t>‘</w:t>
      </w:r>
      <w:r>
        <w:rPr>
          <w:rtl w:val="0"/>
        </w:rPr>
        <w:t>fatal four</w:t>
      </w:r>
      <w:r>
        <w:rPr>
          <w:rtl w:val="0"/>
        </w:rPr>
        <w:t xml:space="preserve">’ </w:t>
      </w:r>
      <w:r>
        <w:rPr>
          <w:rtl w:val="0"/>
        </w:rPr>
        <w:t>offences of speeding, technology cannot be easily used to identify offenders; instead, enforcement is reliant upon the individual officers on the roads to spot offenders and, with an ever decreasing roads policing presence, this will continue to be a challenge to uk police forces.</w:t>
      </w:r>
    </w:p>
    <w:p>
      <w:pPr>
        <w:pStyle w:val="Body"/>
        <w:bidi w:val="0"/>
      </w:pPr>
    </w:p>
    <w:p>
      <w:pPr>
        <w:pStyle w:val="Body"/>
        <w:rPr>
          <w:b w:val="1"/>
          <w:bCs w:val="1"/>
        </w:rPr>
      </w:pPr>
      <w:r>
        <w:rPr>
          <w:b w:val="1"/>
          <w:bCs w:val="1"/>
          <w:rtl w:val="0"/>
          <w:lang w:val="en-US"/>
        </w:rPr>
        <w:t>Speeding</w:t>
      </w:r>
    </w:p>
    <w:p>
      <w:pPr>
        <w:pStyle w:val="Body"/>
        <w:bidi w:val="0"/>
      </w:pPr>
    </w:p>
    <w:p>
      <w:pPr>
        <w:pStyle w:val="Body"/>
        <w:bidi w:val="0"/>
      </w:pPr>
    </w:p>
    <w:p>
      <w:pPr>
        <w:pStyle w:val="Body"/>
        <w:bidi w:val="0"/>
      </w:pPr>
      <w:r>
        <w:rPr>
          <w:rtl w:val="0"/>
        </w:rPr>
        <w:t xml:space="preserve">Inappropriate speeding on UK roads is, theoretically, the simplest of the </w:t>
      </w:r>
      <w:r>
        <w:rPr>
          <w:rtl w:val="0"/>
        </w:rPr>
        <w:t>‘</w:t>
      </w:r>
      <w:r>
        <w:rPr>
          <w:rtl w:val="0"/>
        </w:rPr>
        <w:t>fatal four</w:t>
      </w:r>
      <w:r>
        <w:rPr>
          <w:rtl w:val="0"/>
        </w:rPr>
        <w:t xml:space="preserve">’ </w:t>
      </w:r>
      <w:r>
        <w:rPr>
          <w:rtl w:val="0"/>
        </w:rPr>
        <w:t xml:space="preserve">to combat; there is sufficient technology available to police forces - in the form of speed cameras - to effectively and efficiently either deter or prosecute those road users who choose to ignore speed regulations.  There is, of course, many more considerations to be accounted for than simply erecting speed cameras on all UK roads.  Once again public perception must be a priority for UK police forces - speed cameras must be utilised in areas which promote public safety and this, as their main purpose, must be made clear to the public so as to deter feelings of animosity or have them be perceived as solely revenue generators for the local authorities.  In 2018, 2.11 million speed offences were recorded in England and Wales, which equates to an increase of 4.3% compared to 2017 (2020).  Speed cameras are an issue of controversy and often divide opinion, however, a recent study conducted showed that there is </w:t>
      </w:r>
      <w:r>
        <w:rPr>
          <w:rtl w:val="0"/>
        </w:rPr>
        <w:t>“</w:t>
      </w:r>
      <w:r>
        <w:rPr>
          <w:rtl w:val="0"/>
        </w:rPr>
        <w:t>widespread support for the use of speed cameras; 80% of drivers find them quite or very acceptable. Only 6% find them not at all acceptable. Women are more prone to support speed cameras than men (39 percent of women compared to 29 percent of men), women have been more supportive of speed cameras than men in every year that the survey has been conducted. Young drivers between the ages of 17-24 were the most supportive age category, followed closely by the over sixty five year olds</w:t>
      </w:r>
      <w:r>
        <w:rPr>
          <w:rtl w:val="0"/>
        </w:rPr>
        <w:t xml:space="preserve">” </w:t>
      </w:r>
      <w:r>
        <w:rPr>
          <w:rtl w:val="0"/>
        </w:rPr>
        <w:t xml:space="preserve">(2017).  From this study it would appear that overall public opinion is in favour of the use of speed cameras as a tool to reduce road accidents and fatalities which, in turn, has a positive effect on police forces; static cameras can be placed in evidence-based </w:t>
      </w:r>
      <w:r>
        <w:rPr>
          <w:rtl w:val="0"/>
        </w:rPr>
        <w:t>‘</w:t>
      </w:r>
      <w:r>
        <w:rPr>
          <w:rtl w:val="0"/>
        </w:rPr>
        <w:t>hot spot</w:t>
      </w:r>
      <w:r>
        <w:rPr>
          <w:rtl w:val="0"/>
        </w:rPr>
        <w:t xml:space="preserve">’ </w:t>
      </w:r>
      <w:r>
        <w:rPr>
          <w:rtl w:val="0"/>
        </w:rPr>
        <w:t xml:space="preserve">areas and require no resources to operate them, which in turns allows police officers to continue with other duties.  However, as per my previous mention on the importance of public perception, the same study revealed that </w:t>
      </w:r>
      <w:r>
        <w:rPr>
          <w:rtl w:val="0"/>
        </w:rPr>
        <w:t>“</w:t>
      </w:r>
      <w:r>
        <w:rPr>
          <w:rtl w:val="0"/>
        </w:rPr>
        <w:t>there appears to be some limited agreement with the idea that speed cameras are targeted on roads with some history of road accidents.</w:t>
      </w:r>
      <w:r>
        <w:rPr>
          <w:rtl w:val="0"/>
        </w:rPr>
        <w:t xml:space="preserve">  </w:t>
      </w:r>
      <w:r>
        <w:rPr>
          <w:rtl w:val="0"/>
        </w:rPr>
        <w:t xml:space="preserve">Fifty two percent of drivers disagree with the statement </w:t>
      </w:r>
      <w:r>
        <w:rPr>
          <w:rtl w:val="1"/>
        </w:rPr>
        <w:t>‘</w:t>
      </w:r>
      <w:r>
        <w:rPr>
          <w:rtl w:val="0"/>
        </w:rPr>
        <w:t>Speed cameras are only sited at the places where accidents are happening</w:t>
      </w:r>
      <w:r>
        <w:rPr>
          <w:rtl w:val="1"/>
        </w:rPr>
        <w:t xml:space="preserve">’ </w:t>
      </w:r>
      <w:r>
        <w:rPr>
          <w:rtl w:val="0"/>
        </w:rPr>
        <w:t>(32 per cent agree). Respondents were far more likely to strongly disagree than to strongly agree (18 percent versus 8 percent)</w:t>
      </w:r>
      <w:r>
        <w:rPr>
          <w:rtl w:val="0"/>
        </w:rPr>
        <w:t xml:space="preserve">” </w:t>
      </w:r>
      <w:r>
        <w:rPr>
          <w:rtl w:val="0"/>
        </w:rPr>
        <w:t xml:space="preserve">(2017).  From this it is evident that police forces and governments need to increase public confidence in their research-based placement of speed cameras by offering information and education as to the reasons why, and the subsequent effectiveness and benefits to the public, the cameras are necessary in the placements they are erected.  </w:t>
      </w:r>
    </w:p>
    <w:p>
      <w:pPr>
        <w:pStyle w:val="Body"/>
        <w:bidi w:val="0"/>
      </w:pPr>
    </w:p>
    <w:p>
      <w:pPr>
        <w:pStyle w:val="Body"/>
        <w:bidi w:val="0"/>
      </w:pPr>
      <w:r>
        <w:rPr>
          <w:rtl w:val="0"/>
        </w:rPr>
        <w:t xml:space="preserve">The Alliance of British Drivers seems to echo certain sentiments from the above study, stating that </w:t>
      </w:r>
      <w:r>
        <w:rPr>
          <w:rtl w:val="0"/>
        </w:rPr>
        <w:t>“</w:t>
      </w:r>
      <w:r>
        <w:rPr>
          <w:rtl w:val="0"/>
        </w:rPr>
        <w:t>The widespread use of enforcement technology has led to large numbers of prosecutions of essentially safe drivers. Automated processing devoid of human control can lead to miscarriages of justice. Technology needs to be more carefully targeted</w:t>
      </w:r>
      <w:r>
        <w:rPr>
          <w:rtl w:val="0"/>
        </w:rPr>
        <w:t xml:space="preserve">” </w:t>
      </w:r>
      <w:r>
        <w:rPr>
          <w:rtl w:val="0"/>
        </w:rPr>
        <w:t xml:space="preserve">(2015), and goes on to mirror my earlier sentiments regarding the importance of education for all of these </w:t>
      </w:r>
      <w:r>
        <w:rPr>
          <w:rtl w:val="0"/>
        </w:rPr>
        <w:t>‘</w:t>
      </w:r>
      <w:r>
        <w:rPr>
          <w:rtl w:val="0"/>
        </w:rPr>
        <w:t>fatal four</w:t>
      </w:r>
      <w:r>
        <w:rPr>
          <w:rtl w:val="0"/>
        </w:rPr>
        <w:t xml:space="preserve">’ </w:t>
      </w:r>
      <w:r>
        <w:rPr>
          <w:rtl w:val="0"/>
        </w:rPr>
        <w:t xml:space="preserve">offences, </w:t>
      </w:r>
      <w:r>
        <w:rPr>
          <w:rtl w:val="0"/>
        </w:rPr>
        <w:t>“</w:t>
      </w:r>
      <w:r>
        <w:rPr>
          <w:rtl w:val="0"/>
        </w:rPr>
        <w:t>First it must be stressed that traffic law enforcement is only one part of the equation when it comes to improving road safety. The ABD considers that education and training should be the predominant means to that end, as the majority of drivers are responsible individuals who do not set out with the deliberate intention of being reckless or careless. Enforcement should be targeted at the irresponsible minority who make no attempt to drive in a safe or acceptable manner</w:t>
      </w:r>
      <w:r>
        <w:rPr>
          <w:rtl w:val="0"/>
        </w:rPr>
        <w:t>”</w:t>
      </w:r>
      <w:r>
        <w:rPr>
          <w:rtl w:val="0"/>
        </w:rPr>
        <w:t xml:space="preserve">.  I do not, however, agree with the latter point there; I argue that it is increasingly difficult to simply target the </w:t>
      </w:r>
      <w:r>
        <w:rPr>
          <w:rtl w:val="0"/>
        </w:rPr>
        <w:t>“</w:t>
      </w:r>
      <w:r>
        <w:rPr>
          <w:rtl w:val="0"/>
        </w:rPr>
        <w:t>irresponsible minority</w:t>
      </w:r>
      <w:r>
        <w:rPr>
          <w:rtl w:val="0"/>
        </w:rPr>
        <w:t xml:space="preserve">” </w:t>
      </w:r>
      <w:r>
        <w:rPr>
          <w:rtl w:val="0"/>
        </w:rPr>
        <w:t xml:space="preserve">as without larger scale, blanket measures such as speed cameras, these </w:t>
      </w:r>
      <w:r>
        <w:rPr>
          <w:rtl w:val="0"/>
        </w:rPr>
        <w:t>‘</w:t>
      </w:r>
      <w:r>
        <w:rPr>
          <w:rtl w:val="0"/>
        </w:rPr>
        <w:t>minorities</w:t>
      </w:r>
      <w:r>
        <w:rPr>
          <w:rtl w:val="0"/>
        </w:rPr>
        <w:t xml:space="preserve">’ </w:t>
      </w:r>
      <w:r>
        <w:rPr>
          <w:rtl w:val="0"/>
        </w:rPr>
        <w:t xml:space="preserve">would be extremely difficult to detect by the ever decreasing number of police officers on the roads of the UK - and should more police time be dedicated to such a cause then surely other areas of policing would suffer and be at the mercy of scrutiny when, in fact, speed cameras can free up those precious resources and provide improved road safety and general public confidence.  After all, statistics show that, alarmingly, the </w:t>
      </w:r>
      <w:r>
        <w:rPr>
          <w:rtl w:val="0"/>
        </w:rPr>
        <w:t>“</w:t>
      </w:r>
      <w:r>
        <w:rPr>
          <w:rtl w:val="0"/>
        </w:rPr>
        <w:t>share of fatal and serious accidents where exceeding the speed limit was reported as a contributory factor was 6.6% (1,259) in 2018</w:t>
      </w:r>
      <w:r>
        <w:rPr>
          <w:rtl w:val="0"/>
        </w:rPr>
        <w:t xml:space="preserve">” </w:t>
      </w:r>
      <w:r>
        <w:rPr>
          <w:rtl w:val="0"/>
        </w:rPr>
        <w:t xml:space="preserve">(2020).  </w:t>
      </w:r>
    </w:p>
    <w:p>
      <w:pPr>
        <w:pStyle w:val="Body"/>
        <w:bidi w:val="0"/>
      </w:pPr>
    </w:p>
    <w:p>
      <w:pPr>
        <w:pStyle w:val="Body"/>
        <w:bidi w:val="0"/>
      </w:pPr>
    </w:p>
    <w:p>
      <w:pPr>
        <w:pStyle w:val="Body"/>
        <w:rPr>
          <w:b w:val="1"/>
          <w:bCs w:val="1"/>
        </w:rPr>
      </w:pPr>
      <w:r>
        <w:rPr>
          <w:b w:val="1"/>
          <w:bCs w:val="1"/>
          <w:rtl w:val="0"/>
          <w:lang w:val="en-US"/>
        </w:rPr>
        <w:t>Driving while Distracted</w:t>
      </w:r>
    </w:p>
    <w:p>
      <w:pPr>
        <w:pStyle w:val="Body"/>
        <w:bidi w:val="0"/>
      </w:pPr>
    </w:p>
    <w:p>
      <w:pPr>
        <w:pStyle w:val="Body"/>
        <w:bidi w:val="0"/>
      </w:pPr>
      <w:r>
        <w:rPr>
          <w:rtl w:val="0"/>
        </w:rPr>
        <w:t xml:space="preserve">The final of the </w:t>
      </w:r>
      <w:r>
        <w:rPr>
          <w:rtl w:val="0"/>
        </w:rPr>
        <w:t>‘</w:t>
      </w:r>
      <w:r>
        <w:rPr>
          <w:rtl w:val="0"/>
        </w:rPr>
        <w:t>fatal four</w:t>
      </w:r>
      <w:r>
        <w:rPr>
          <w:rtl w:val="0"/>
        </w:rPr>
        <w:t xml:space="preserve">’ </w:t>
      </w:r>
      <w:r>
        <w:rPr>
          <w:rtl w:val="0"/>
        </w:rPr>
        <w:t xml:space="preserve">offences is Driving while Distracted - more specifically driving while using a mobile phone or operating a sat nav device.  The law states </w:t>
      </w:r>
      <w:r>
        <w:rPr>
          <w:rtl w:val="0"/>
        </w:rPr>
        <w:t>It</w:t>
      </w:r>
      <w:r>
        <w:rPr>
          <w:rtl w:val="1"/>
        </w:rPr>
        <w:t>’</w:t>
      </w:r>
      <w:r>
        <w:rPr>
          <w:rtl w:val="0"/>
        </w:rPr>
        <w:t>s illegal to hold a phone or sat nav while driving or riding a motorcycle</w:t>
      </w:r>
      <w:r>
        <w:rPr>
          <w:rtl w:val="0"/>
        </w:rPr>
        <w:t xml:space="preserve"> and that y</w:t>
      </w:r>
      <w:r>
        <w:rPr>
          <w:rtl w:val="0"/>
        </w:rPr>
        <w:t xml:space="preserve">ou must have hands-free access, </w:t>
      </w:r>
      <w:r>
        <w:rPr>
          <w:rtl w:val="0"/>
        </w:rPr>
        <w:t xml:space="preserve">using devices </w:t>
      </w:r>
      <w:r>
        <w:rPr>
          <w:rtl w:val="0"/>
        </w:rPr>
        <w:t>such as</w:t>
      </w:r>
      <w:r>
        <w:rPr>
          <w:rtl w:val="0"/>
        </w:rPr>
        <w:t xml:space="preserve"> </w:t>
      </w:r>
      <w:r>
        <w:rPr>
          <w:rtl w:val="0"/>
        </w:rPr>
        <w:t>a bluetooth headset</w:t>
      </w:r>
      <w:r>
        <w:rPr>
          <w:rtl w:val="0"/>
        </w:rPr>
        <w:t xml:space="preserve"> or </w:t>
      </w:r>
      <w:r>
        <w:rPr>
          <w:rtl w:val="0"/>
        </w:rPr>
        <w:t>voice command</w:t>
      </w:r>
      <w:r>
        <w:rPr>
          <w:rtl w:val="0"/>
        </w:rPr>
        <w:t xml:space="preserve"> features in your vehicle, and that you must maintain full control of the vehicle at all times, even when stopped at traffic lights, supervising a learner driver or queuing in traffic </w:t>
      </w:r>
      <w:r>
        <w:rPr>
          <w:rtl w:val="0"/>
        </w:rPr>
        <w:t>(Using a phone or a sat nav when driving, 2021)</w:t>
      </w:r>
      <w:r>
        <w:rPr>
          <w:rtl w:val="0"/>
        </w:rPr>
        <w:t xml:space="preserve">.  The challenges police officers face enforcing this law is much the same as those mentioned in relation to identifying offenders of seatbelt violations - an officer must be present to witness, or suspect, that a person is committing this offence and it is difficult to accurately use technology to assist in this identification.  A recent study by Statista </w:t>
      </w:r>
      <w:r>
        <w:rPr>
          <w:rtl w:val="0"/>
        </w:rPr>
        <w:t>(Road accidents: contributory factors in Great Britain 2019</w:t>
      </w:r>
      <w:r>
        <w:rPr>
          <w:rtl w:val="0"/>
        </w:rPr>
        <w:t>,</w:t>
      </w:r>
      <w:r>
        <w:rPr>
          <w:rtl w:val="0"/>
        </w:rPr>
        <w:t xml:space="preserve"> 2020)</w:t>
      </w:r>
      <w:r>
        <w:rPr>
          <w:rtl w:val="0"/>
        </w:rPr>
        <w:t xml:space="preserve"> revealed that </w:t>
      </w:r>
      <w:r>
        <w:rPr>
          <w:rtl w:val="0"/>
        </w:rPr>
        <w:t>‘</w:t>
      </w:r>
      <w:r>
        <w:rPr>
          <w:rtl w:val="0"/>
        </w:rPr>
        <w:t>Distraction in Vechicle</w:t>
      </w:r>
      <w:r>
        <w:rPr>
          <w:rtl w:val="0"/>
        </w:rPr>
        <w:t xml:space="preserve">’ </w:t>
      </w:r>
      <w:r>
        <w:rPr>
          <w:rtl w:val="0"/>
        </w:rPr>
        <w:t xml:space="preserve">accounted for 65 fatal accidents in 2019, as well as 614 serious accidents and 1884 slight accidents.  However, I would argue that it is very difficult to get an accurate figure as to exactly how many accidents are caused by driving while distracted, as many non-serious or non-fatal incidents may not be reported to the police and therefore the numbers of offenders could be significantly higher.  Regardless of this, a survey conducted by the RAC in 2018 revealed some alarming statistics from those questioned: 25% of drivers admit to using their mobile phones while driving at some point in the last year, 39% admit to mobile phone use (call or texting) while the vehicle engine is still running and 19% of drivers admit to checking emails, texts or social media posts while driving and 16% have sent some or all of those forms of communication while driving </w:t>
      </w:r>
      <w:r>
        <w:rPr>
          <w:rtl w:val="0"/>
        </w:rPr>
        <w:t>(</w:t>
      </w:r>
      <w:r>
        <w:rPr>
          <w:rtl w:val="0"/>
        </w:rPr>
        <w:t xml:space="preserve">RAC, </w:t>
      </w:r>
      <w:r>
        <w:rPr>
          <w:rtl w:val="0"/>
        </w:rPr>
        <w:t>2018)</w:t>
      </w:r>
      <w:r>
        <w:rPr>
          <w:rtl w:val="0"/>
        </w:rPr>
        <w:t xml:space="preserve">.  These are worrying statistics as driving while distracted poses a clear and deadly threat to both road users and pedestrians alike.  March 1 2017 saw penalties increased to 6 driving license points and a fine of </w:t>
      </w:r>
      <w:r>
        <w:rPr>
          <w:rtl w:val="0"/>
        </w:rPr>
        <w:t>£</w:t>
      </w:r>
      <w:r>
        <w:rPr>
          <w:rtl w:val="0"/>
        </w:rPr>
        <w:t xml:space="preserve">200, in an attempt to dissuade the offenders.  However,  once again, education of these dangers is of paramount importance to the police in an attempt to reduce these numbers and discourage road users from engaging in these behaviours.  There have been several graphic and powerful campaigns produced by Think!, however the results of these campaigns show that </w:t>
      </w:r>
      <w:r>
        <w:rPr>
          <w:rtl w:val="0"/>
        </w:rPr>
        <w:t>“</w:t>
      </w:r>
      <w:r>
        <w:rPr>
          <w:rtl w:val="0"/>
        </w:rPr>
        <w:t>whilst awareness of the penalty increase improved among adult drivers in England &amp; Wales, and the perception of danger and unacceptability of using a phone while driving remained high, one in six still admitted to doing it.</w:t>
      </w:r>
      <w:r>
        <w:rPr>
          <w:rtl w:val="0"/>
        </w:rPr>
        <w:t xml:space="preserve">  </w:t>
      </w:r>
      <w:r>
        <w:rPr>
          <w:rtl w:val="0"/>
        </w:rPr>
        <w:t>This could be due to scepticism about getting caught (37% agree that the chance of getting caught is minimal) and individuals not worrying about the consequences of getting caught (48% worry about the impact of getting caught)</w:t>
      </w:r>
      <w:r>
        <w:rPr>
          <w:rtl w:val="0"/>
        </w:rPr>
        <w:t xml:space="preserve"> </w:t>
      </w:r>
      <w:r>
        <w:rPr>
          <w:rtl w:val="0"/>
        </w:rPr>
        <w:t>(THINK! put your phone away - THINK!, 2021)</w:t>
      </w:r>
      <w:r>
        <w:rPr>
          <w:rtl w:val="0"/>
        </w:rPr>
        <w:t xml:space="preserve">.  Welsh police forces launched a targeted campaign to attempt to tackle these issues in March 2020, with Assistant Chief Constable of South Wales Police stating </w:t>
      </w:r>
      <w:r>
        <w:rPr>
          <w:rtl w:val="0"/>
        </w:rPr>
        <w:t>“</w:t>
      </w:r>
      <w:r>
        <w:rPr>
          <w:rtl w:val="0"/>
        </w:rPr>
        <w:t>Increasing amounts of drivers are choosing to use their phone while driving to call, text or even check social media. It</w:t>
      </w:r>
      <w:r>
        <w:rPr>
          <w:rtl w:val="1"/>
        </w:rPr>
        <w:t>’</w:t>
      </w:r>
      <w:r>
        <w:rPr>
          <w:rtl w:val="0"/>
        </w:rPr>
        <w:t>s illegal to hold a mobile phone while driving. The message is very clear, it</w:t>
      </w:r>
      <w:r>
        <w:rPr>
          <w:rtl w:val="1"/>
        </w:rPr>
        <w:t>’</w:t>
      </w:r>
      <w:r>
        <w:rPr>
          <w:rtl w:val="0"/>
        </w:rPr>
        <w:t>s not worth it</w:t>
      </w:r>
      <w:r>
        <w:rPr>
          <w:rtl w:val="0"/>
        </w:rPr>
        <w:t>”</w:t>
      </w:r>
      <w:r>
        <w:rPr>
          <w:rtl w:val="0"/>
        </w:rPr>
        <w:t xml:space="preserve"> </w:t>
      </w:r>
      <w:r>
        <w:rPr>
          <w:rtl w:val="0"/>
        </w:rPr>
        <w:t>(Mobile Phone Safety Campaign, 2020)</w:t>
      </w:r>
      <w:r>
        <w:rPr>
          <w:rtl w:val="0"/>
        </w:rPr>
        <w:t xml:space="preserve">.  It seems that the prevalence of hands free technology in modern vehicles is doing little to curb the unlawful behaviour of driving while distracted, and police forces across the country continue to face the difficulties of enforcing this seemingly common offence with dwindling officer numbers and increased operational demands across all areas of policing.  </w:t>
      </w:r>
    </w:p>
    <w:p>
      <w:pPr>
        <w:pStyle w:val="Body"/>
        <w:bidi w:val="0"/>
      </w:pPr>
    </w:p>
    <w:p>
      <w:pPr>
        <w:pStyle w:val="Body"/>
        <w:bidi w:val="0"/>
      </w:pPr>
    </w:p>
    <w:p>
      <w:pPr>
        <w:pStyle w:val="Body"/>
        <w:bidi w:val="0"/>
      </w:pPr>
      <w:r>
        <w:rPr>
          <w:rtl w:val="0"/>
        </w:rPr>
        <w:t xml:space="preserve">It is apparent from the findings in this essay that all road traffic collisions are caused by, or involve, a degree of human error.  In order for the roads of the UK to become a safer place for all, it is imperative that behavioural changes are encouraged for all road users in order to reduce and minimise casualties across the country.  This can be achieved through a combination of education, enforcement and proper use of technological advances and devices: people can be educated with the knowledge and skills required for a positive, sensible and responsible driving experience; police and partner agencies can work together to take adequate and appropriate action against dangerous and unlawful road users; and, an efficient network of technological devices - such as speed cameras - can be implemented in order to maintain and remind road users of their responsibilities to act and drive in an appropriate, safe manner while on the roads of the UK, for the benefit of all.  </w:t>
      </w:r>
    </w:p>
    <w:p>
      <w:pPr>
        <w:pStyle w:val="Body"/>
        <w:bidi w:val="0"/>
      </w:pPr>
    </w:p>
    <w:p>
      <w:pPr>
        <w:pStyle w:val="Body"/>
        <w:bidi w:val="0"/>
      </w:pPr>
    </w:p>
    <w:p>
      <w:pPr>
        <w:pStyle w:val="Body"/>
        <w:bidi w:val="0"/>
      </w:pPr>
      <w:r>
        <w:rPr>
          <w:rtl w:val="0"/>
        </w:rPr>
        <w:t>Word Count - 5,133</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r>
        <w:rPr>
          <w:b w:val="1"/>
          <w:bCs w:val="1"/>
          <w:rtl w:val="0"/>
          <w:lang w:val="en-US"/>
        </w:rPr>
        <w:t>References</w:t>
      </w:r>
    </w:p>
    <w:p>
      <w:pPr>
        <w:pStyle w:val="Body"/>
        <w:bidi w:val="0"/>
      </w:pPr>
    </w:p>
    <w:p>
      <w:pPr>
        <w:pStyle w:val="Body"/>
        <w:bidi w:val="0"/>
      </w:pPr>
    </w:p>
    <w:p>
      <w:pPr>
        <w:pStyle w:val="Default"/>
        <w:bidi w:val="0"/>
        <w:spacing w:before="0"/>
        <w:ind w:left="0" w:right="0" w:firstLine="0"/>
        <w:jc w:val="left"/>
        <w:rPr>
          <w:rFonts w:ascii="Helvetica" w:cs="Helvetica" w:hAnsi="Helvetica" w:eastAsia="Helvetica"/>
          <w:sz w:val="26"/>
          <w:szCs w:val="26"/>
          <w:shd w:val="clear" w:color="auto" w:fill="ffffff"/>
          <w:rtl w:val="0"/>
        </w:rPr>
      </w:pPr>
      <w:r>
        <w:rPr>
          <w:rFonts w:ascii="Helvetica" w:hAnsi="Helvetica"/>
          <w:sz w:val="26"/>
          <w:szCs w:val="26"/>
          <w:shd w:val="clear" w:color="auto" w:fill="ffffff"/>
          <w:rtl w:val="0"/>
          <w:lang w:val="en-US"/>
        </w:rPr>
        <w:t>Assets.publishing.service.gov.uk. 2020. [online] Available at: &lt;https://assets.publishing.service.gov.uk/government/uploads/system/uploads/attachment_data/file/915731/vehicle-speed-compliance-statistics-2019.pdf&gt;</w:t>
      </w:r>
    </w:p>
    <w:p>
      <w:pPr>
        <w:pStyle w:val="Body"/>
        <w:bidi w:val="0"/>
      </w:pPr>
    </w:p>
    <w:p>
      <w:pPr>
        <w:pStyle w:val="Default"/>
        <w:bidi w:val="0"/>
        <w:spacing w:before="0"/>
        <w:ind w:left="0" w:right="0" w:firstLine="0"/>
        <w:jc w:val="left"/>
        <w:rPr>
          <w:sz w:val="26"/>
          <w:szCs w:val="26"/>
          <w:shd w:val="clear" w:color="auto" w:fill="ffffff"/>
          <w:rtl w:val="0"/>
        </w:rPr>
      </w:pPr>
      <w:r>
        <w:rPr>
          <w:sz w:val="26"/>
          <w:szCs w:val="26"/>
          <w:shd w:val="clear" w:color="auto" w:fill="ffffff"/>
          <w:rtl w:val="0"/>
          <w:lang w:val="en-US"/>
        </w:rPr>
        <w:t>Assets.publishing.service.gov.uk. 2020. [online] Available at: &lt;https://assets.publishing.service.gov.uk/government/uploads/system/uploads/attachment_data/file/922717/reported-road-casualties-annual-report-2019.pdf&gt;</w:t>
      </w: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sz w:val="26"/>
          <w:szCs w:val="26"/>
          <w:shd w:val="clear" w:color="auto" w:fill="ffffff"/>
          <w:rtl w:val="0"/>
        </w:rPr>
      </w:pPr>
      <w:r>
        <w:rPr>
          <w:sz w:val="26"/>
          <w:szCs w:val="26"/>
          <w:shd w:val="clear" w:color="auto" w:fill="ffffff"/>
          <w:rtl w:val="0"/>
          <w:lang w:val="en-US"/>
        </w:rPr>
        <w:t>Assets.publishing.service.gov.uk. 2021. [online] Available at: &lt;https://assets.publishing.service.gov.uk/government/uploads/system/uploads/attachment_data/file/827834/drink-drive-final-estimates-2017.pdf&gt;</w:t>
      </w: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sz w:val="26"/>
          <w:szCs w:val="26"/>
          <w:shd w:val="clear" w:color="auto" w:fill="ffffff"/>
          <w:rtl w:val="0"/>
        </w:rPr>
      </w:pPr>
      <w:r>
        <w:rPr>
          <w:sz w:val="26"/>
          <w:szCs w:val="26"/>
          <w:shd w:val="clear" w:color="auto" w:fill="ffffff"/>
          <w:rtl w:val="0"/>
          <w:lang w:val="en-US"/>
        </w:rPr>
        <w:t>College.police.uk. 2015. [online] Available at: &lt;https://www.college.police.uk/News/archive/January2015/Documents/What_works_Drink_driving.pdf&gt;</w:t>
      </w: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rFonts w:ascii="Helvetica" w:cs="Helvetica" w:hAnsi="Helvetica" w:eastAsia="Helvetica"/>
          <w:sz w:val="26"/>
          <w:szCs w:val="26"/>
          <w:shd w:val="clear" w:color="auto" w:fill="ffffff"/>
          <w:rtl w:val="0"/>
        </w:rPr>
      </w:pPr>
      <w:r>
        <w:rPr>
          <w:rFonts w:ascii="Helvetica" w:hAnsi="Helvetica"/>
          <w:sz w:val="26"/>
          <w:szCs w:val="26"/>
          <w:shd w:val="clear" w:color="auto" w:fill="ffffff"/>
          <w:rtl w:val="0"/>
          <w:lang w:val="en-US"/>
        </w:rPr>
        <w:t>Data.parliament.uk. 2015. [online] Available at: &lt;http://data.parliament.uk/writtenevidence/committeeevidence.svc/evidencedocument/transport-committee/road-traffic-law-enforcement/written/23659.pdf&gt;</w:t>
      </w: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sz w:val="26"/>
          <w:szCs w:val="26"/>
          <w:shd w:val="clear" w:color="auto" w:fill="ffffff"/>
          <w:rtl w:val="0"/>
        </w:rPr>
      </w:pPr>
      <w:r>
        <w:rPr>
          <w:sz w:val="26"/>
          <w:szCs w:val="26"/>
          <w:shd w:val="clear" w:color="auto" w:fill="ffffff"/>
          <w:rtl w:val="0"/>
          <w:lang w:val="en-US"/>
        </w:rPr>
        <w:t>Drwendyjames.com. 2021. [online] Available at: &lt;https://drwendyjames.com/the-psychology-of-mob-mentality-and-violence/&gt;</w:t>
      </w: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sz w:val="26"/>
          <w:szCs w:val="26"/>
          <w:shd w:val="clear" w:color="auto" w:fill="ffffff"/>
          <w:rtl w:val="0"/>
        </w:rPr>
      </w:pPr>
      <w:r>
        <w:rPr>
          <w:sz w:val="26"/>
          <w:szCs w:val="26"/>
          <w:shd w:val="clear" w:color="auto" w:fill="ffffff"/>
          <w:rtl w:val="0"/>
          <w:lang w:val="en-US"/>
        </w:rPr>
        <w:t>Etsc.eu. 2006. [online] Available at: &lt;https://etsc.eu/wp-content/uploads/ETSC_Seat_belt_reminder_oct_06.pdf&gt;</w:t>
      </w: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shd w:val="clear" w:color="auto" w:fill="ffffff"/>
          <w:rtl w:val="0"/>
        </w:rPr>
      </w:pPr>
      <w:r>
        <w:rPr>
          <w:shd w:val="clear" w:color="auto" w:fill="ffffff"/>
          <w:rtl w:val="0"/>
        </w:rPr>
        <w:t xml:space="preserve">Fell, James C et al. </w:t>
      </w:r>
      <w:r>
        <w:rPr>
          <w:shd w:val="clear" w:color="auto" w:fill="ffffff"/>
          <w:rtl w:val="1"/>
          <w:lang w:val="ar-SA" w:bidi="ar-SA"/>
        </w:rPr>
        <w:t>“</w:t>
      </w:r>
      <w:r>
        <w:rPr>
          <w:shd w:val="clear" w:color="auto" w:fill="ffffff"/>
          <w:rtl w:val="0"/>
          <w:lang w:val="en-US"/>
        </w:rPr>
        <w:t>Sobriety checkpoints: evidence of effectiveness is strong, but use is limited.</w:t>
      </w:r>
      <w:r>
        <w:rPr>
          <w:shd w:val="clear" w:color="auto" w:fill="ffffff"/>
          <w:rtl w:val="0"/>
        </w:rPr>
        <w:t xml:space="preserve">” </w:t>
      </w:r>
      <w:r>
        <w:rPr>
          <w:i w:val="1"/>
          <w:iCs w:val="1"/>
          <w:shd w:val="clear" w:color="auto" w:fill="ffffff"/>
          <w:rtl w:val="0"/>
          <w:lang w:val="en-US"/>
        </w:rPr>
        <w:t>Traffic injury prevention</w:t>
      </w:r>
      <w:r>
        <w:rPr>
          <w:shd w:val="clear" w:color="auto" w:fill="ffffff"/>
          <w:rtl w:val="0"/>
        </w:rPr>
        <w:t xml:space="preserve"> vol. 5,3 (2004): 220-7. doi:10.1080/15389580490465247</w:t>
      </w:r>
    </w:p>
    <w:p>
      <w:pPr>
        <w:pStyle w:val="Default"/>
        <w:bidi w:val="0"/>
        <w:spacing w:before="0"/>
        <w:ind w:left="0" w:right="0" w:firstLine="0"/>
        <w:jc w:val="left"/>
        <w:rPr>
          <w:sz w:val="32"/>
          <w:szCs w:val="32"/>
          <w:shd w:val="clear" w:color="auto" w:fill="ffffff"/>
          <w:rtl w:val="0"/>
        </w:rPr>
      </w:pPr>
    </w:p>
    <w:p>
      <w:pPr>
        <w:pStyle w:val="Default"/>
        <w:bidi w:val="0"/>
        <w:spacing w:before="0"/>
        <w:ind w:left="0" w:right="0" w:firstLine="0"/>
        <w:jc w:val="left"/>
        <w:rPr>
          <w:sz w:val="26"/>
          <w:szCs w:val="26"/>
          <w:shd w:val="clear" w:color="auto" w:fill="ffffff"/>
          <w:rtl w:val="0"/>
        </w:rPr>
      </w:pPr>
      <w:r>
        <w:rPr>
          <w:sz w:val="26"/>
          <w:szCs w:val="26"/>
          <w:shd w:val="clear" w:color="auto" w:fill="ffffff"/>
          <w:rtl w:val="0"/>
        </w:rPr>
        <w:t xml:space="preserve">GOV.UK. 2021. </w:t>
      </w:r>
      <w:r>
        <w:rPr>
          <w:i w:val="1"/>
          <w:iCs w:val="1"/>
          <w:sz w:val="26"/>
          <w:szCs w:val="26"/>
          <w:shd w:val="clear" w:color="auto" w:fill="ffffff"/>
          <w:rtl w:val="0"/>
          <w:lang w:val="en-US"/>
        </w:rPr>
        <w:t>Drugs And Driving: The Law</w:t>
      </w:r>
      <w:r>
        <w:rPr>
          <w:sz w:val="26"/>
          <w:szCs w:val="26"/>
          <w:shd w:val="clear" w:color="auto" w:fill="ffffff"/>
          <w:rtl w:val="0"/>
          <w:lang w:val="en-US"/>
        </w:rPr>
        <w:t>. [online] Available at: &lt;https://www.gov.uk/drug-driving-law&gt;</w:t>
      </w: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sz w:val="26"/>
          <w:szCs w:val="26"/>
          <w:shd w:val="clear" w:color="auto" w:fill="ffffff"/>
          <w:rtl w:val="0"/>
        </w:rPr>
      </w:pPr>
      <w:r>
        <w:rPr>
          <w:sz w:val="26"/>
          <w:szCs w:val="26"/>
          <w:shd w:val="clear" w:color="auto" w:fill="ffffff"/>
          <w:rtl w:val="0"/>
        </w:rPr>
        <w:t xml:space="preserve">GOV.UK. 2017. </w:t>
      </w:r>
      <w:r>
        <w:rPr>
          <w:i w:val="1"/>
          <w:iCs w:val="1"/>
          <w:sz w:val="26"/>
          <w:szCs w:val="26"/>
          <w:shd w:val="clear" w:color="auto" w:fill="ffffff"/>
          <w:rtl w:val="0"/>
          <w:lang w:val="en-US"/>
        </w:rPr>
        <w:t>Changes To Drug Driving Law</w:t>
      </w:r>
      <w:r>
        <w:rPr>
          <w:sz w:val="26"/>
          <w:szCs w:val="26"/>
          <w:shd w:val="clear" w:color="auto" w:fill="ffffff"/>
          <w:rtl w:val="0"/>
          <w:lang w:val="en-US"/>
        </w:rPr>
        <w:t>. [online] Available at: &lt;https://www.gov.uk/government/collections/drug-driving&gt;</w:t>
      </w:r>
    </w:p>
    <w:p>
      <w:pPr>
        <w:pStyle w:val="Default"/>
        <w:bidi w:val="0"/>
        <w:spacing w:before="0"/>
        <w:ind w:left="0" w:right="0" w:firstLine="0"/>
        <w:jc w:val="left"/>
        <w:rPr>
          <w:sz w:val="26"/>
          <w:szCs w:val="26"/>
          <w:shd w:val="clear" w:color="auto" w:fill="ffffff"/>
          <w:rtl w:val="0"/>
        </w:rPr>
      </w:pPr>
      <w:r>
        <w:rPr>
          <w:sz w:val="26"/>
          <w:szCs w:val="26"/>
          <w:shd w:val="clear" w:color="auto" w:fill="ffffff"/>
          <w:rtl w:val="0"/>
        </w:rPr>
        <w:t xml:space="preserve">GOV.UK. 2016. </w:t>
      </w:r>
      <w:r>
        <w:rPr>
          <w:i w:val="1"/>
          <w:iCs w:val="1"/>
          <w:sz w:val="26"/>
          <w:szCs w:val="26"/>
          <w:shd w:val="clear" w:color="auto" w:fill="ffffff"/>
          <w:rtl w:val="0"/>
          <w:lang w:val="en-US"/>
        </w:rPr>
        <w:t>Drug Drive Arrests On The Rise</w:t>
      </w:r>
      <w:r>
        <w:rPr>
          <w:sz w:val="26"/>
          <w:szCs w:val="26"/>
          <w:shd w:val="clear" w:color="auto" w:fill="ffffff"/>
          <w:rtl w:val="0"/>
          <w:lang w:val="en-US"/>
        </w:rPr>
        <w:t>. [online] Available at: &lt;https://www.gov.uk/government/news/drug-drive-arrests-on-the-rise&gt;</w:t>
      </w: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sz w:val="26"/>
          <w:szCs w:val="26"/>
          <w:shd w:val="clear" w:color="auto" w:fill="ffffff"/>
          <w:rtl w:val="0"/>
        </w:rPr>
      </w:pPr>
      <w:r>
        <w:rPr>
          <w:sz w:val="26"/>
          <w:szCs w:val="26"/>
          <w:shd w:val="clear" w:color="auto" w:fill="ffffff"/>
          <w:rtl w:val="0"/>
        </w:rPr>
        <w:t xml:space="preserve">GOV.UK. 2013. </w:t>
      </w:r>
      <w:r>
        <w:rPr>
          <w:i w:val="1"/>
          <w:iCs w:val="1"/>
          <w:sz w:val="26"/>
          <w:szCs w:val="26"/>
          <w:shd w:val="clear" w:color="auto" w:fill="ffffff"/>
          <w:rtl w:val="0"/>
          <w:lang w:val="en-US"/>
        </w:rPr>
        <w:t>Thirty Years Of Seatbelt Safety</w:t>
      </w:r>
      <w:r>
        <w:rPr>
          <w:sz w:val="26"/>
          <w:szCs w:val="26"/>
          <w:shd w:val="clear" w:color="auto" w:fill="ffffff"/>
          <w:rtl w:val="0"/>
          <w:lang w:val="en-US"/>
        </w:rPr>
        <w:t>. [online] Available at: &lt;https://www.gov.uk/government/news/thirty-years-of-seatbelt-safety&gt;</w:t>
      </w: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rFonts w:ascii="Helvetica" w:cs="Helvetica" w:hAnsi="Helvetica" w:eastAsia="Helvetica"/>
          <w:sz w:val="26"/>
          <w:szCs w:val="26"/>
          <w:shd w:val="clear" w:color="auto" w:fill="ffffff"/>
          <w:rtl w:val="0"/>
        </w:rPr>
      </w:pPr>
      <w:r>
        <w:rPr>
          <w:rFonts w:ascii="Helvetica" w:hAnsi="Helvetica"/>
          <w:sz w:val="26"/>
          <w:szCs w:val="26"/>
          <w:shd w:val="clear" w:color="auto" w:fill="ffffff"/>
          <w:rtl w:val="0"/>
        </w:rPr>
        <w:t xml:space="preserve">GOV.UK. 2014. </w:t>
      </w:r>
      <w:r>
        <w:rPr>
          <w:rFonts w:ascii="Helvetica" w:hAnsi="Helvetica"/>
          <w:i w:val="1"/>
          <w:iCs w:val="1"/>
          <w:sz w:val="26"/>
          <w:szCs w:val="26"/>
          <w:shd w:val="clear" w:color="auto" w:fill="ffffff"/>
          <w:rtl w:val="0"/>
          <w:lang w:val="en-US"/>
        </w:rPr>
        <w:t>Former Strategic Framework For Road Safety Outcome Indicators (RAS41)</w:t>
      </w:r>
      <w:r>
        <w:rPr>
          <w:rFonts w:ascii="Helvetica" w:hAnsi="Helvetica"/>
          <w:sz w:val="26"/>
          <w:szCs w:val="26"/>
          <w:shd w:val="clear" w:color="auto" w:fill="ffffff"/>
          <w:rtl w:val="0"/>
          <w:lang w:val="en-US"/>
        </w:rPr>
        <w:t>. [online] Available at: &lt;https://www.gov.uk/government/statistical-data-sets/ras41-reported-casualties-rates&gt;</w:t>
      </w:r>
    </w:p>
    <w:p>
      <w:pPr>
        <w:pStyle w:val="Default"/>
        <w:bidi w:val="0"/>
        <w:spacing w:before="0"/>
        <w:ind w:left="0" w:right="0" w:firstLine="0"/>
        <w:jc w:val="left"/>
        <w:rPr>
          <w:rFonts w:ascii="Helvetica" w:cs="Helvetica" w:hAnsi="Helvetica" w:eastAsia="Helvetica"/>
          <w:sz w:val="26"/>
          <w:szCs w:val="26"/>
          <w:shd w:val="clear" w:color="auto" w:fill="ffffff"/>
          <w:rtl w:val="0"/>
        </w:rPr>
      </w:pPr>
    </w:p>
    <w:p>
      <w:pPr>
        <w:pStyle w:val="Default"/>
        <w:bidi w:val="0"/>
        <w:spacing w:before="0"/>
        <w:ind w:left="0" w:right="0" w:firstLine="0"/>
        <w:jc w:val="left"/>
        <w:rPr>
          <w:rFonts w:ascii="Helvetica" w:cs="Helvetica" w:hAnsi="Helvetica" w:eastAsia="Helvetica"/>
          <w:sz w:val="26"/>
          <w:szCs w:val="26"/>
          <w:shd w:val="clear" w:color="auto" w:fill="ffffff"/>
          <w:rtl w:val="0"/>
        </w:rPr>
      </w:pPr>
    </w:p>
    <w:p>
      <w:pPr>
        <w:pStyle w:val="Default"/>
        <w:bidi w:val="0"/>
        <w:spacing w:before="0"/>
        <w:ind w:left="0" w:right="0" w:firstLine="0"/>
        <w:jc w:val="left"/>
        <w:rPr>
          <w:rFonts w:ascii="Helvetica" w:cs="Helvetica" w:hAnsi="Helvetica" w:eastAsia="Helvetica"/>
          <w:sz w:val="26"/>
          <w:szCs w:val="26"/>
          <w:shd w:val="clear" w:color="auto" w:fill="ffffff"/>
          <w:rtl w:val="0"/>
        </w:rPr>
      </w:pPr>
      <w:r>
        <w:rPr>
          <w:rFonts w:ascii="Helvetica" w:hAnsi="Helvetica"/>
          <w:sz w:val="26"/>
          <w:szCs w:val="26"/>
          <w:shd w:val="clear" w:color="auto" w:fill="ffffff"/>
          <w:rtl w:val="0"/>
        </w:rPr>
        <w:t xml:space="preserve">GOV.UK. 2021. </w:t>
      </w:r>
      <w:r>
        <w:rPr>
          <w:rFonts w:ascii="Helvetica" w:hAnsi="Helvetica"/>
          <w:i w:val="1"/>
          <w:iCs w:val="1"/>
          <w:sz w:val="26"/>
          <w:szCs w:val="26"/>
          <w:shd w:val="clear" w:color="auto" w:fill="ffffff"/>
          <w:rtl w:val="0"/>
          <w:lang w:val="en-US"/>
        </w:rPr>
        <w:t>Using A Phone Or A Sat Nav When Driving</w:t>
      </w:r>
      <w:r>
        <w:rPr>
          <w:rFonts w:ascii="Helvetica" w:hAnsi="Helvetica"/>
          <w:sz w:val="26"/>
          <w:szCs w:val="26"/>
          <w:shd w:val="clear" w:color="auto" w:fill="ffffff"/>
          <w:rtl w:val="0"/>
          <w:lang w:val="en-US"/>
        </w:rPr>
        <w:t>. [online] Available at: &lt;https://www.gov.uk/using-mobile-phones-when-driving-the-law&gt;</w:t>
      </w:r>
    </w:p>
    <w:p>
      <w:pPr>
        <w:pStyle w:val="Default"/>
        <w:bidi w:val="0"/>
        <w:spacing w:before="0"/>
        <w:ind w:left="0" w:right="0" w:firstLine="0"/>
        <w:jc w:val="left"/>
        <w:rPr>
          <w:rFonts w:ascii="Helvetica" w:cs="Helvetica" w:hAnsi="Helvetica" w:eastAsia="Helvetica"/>
          <w:sz w:val="26"/>
          <w:szCs w:val="26"/>
          <w:shd w:val="clear" w:color="auto" w:fill="ffffff"/>
          <w:rtl w:val="0"/>
        </w:rPr>
      </w:pPr>
    </w:p>
    <w:p>
      <w:pPr>
        <w:pStyle w:val="Default"/>
        <w:bidi w:val="0"/>
        <w:spacing w:before="0"/>
        <w:ind w:left="0" w:right="0" w:firstLine="0"/>
        <w:jc w:val="left"/>
        <w:rPr>
          <w:rFonts w:ascii="Helvetica" w:cs="Helvetica" w:hAnsi="Helvetica" w:eastAsia="Helvetica"/>
          <w:sz w:val="26"/>
          <w:szCs w:val="26"/>
          <w:shd w:val="clear" w:color="auto" w:fill="ffffff"/>
          <w:rtl w:val="0"/>
        </w:rPr>
      </w:pPr>
    </w:p>
    <w:p>
      <w:pPr>
        <w:pStyle w:val="Default"/>
        <w:bidi w:val="0"/>
        <w:spacing w:before="0"/>
        <w:ind w:left="0" w:right="0" w:firstLine="0"/>
        <w:jc w:val="left"/>
        <w:rPr>
          <w:sz w:val="26"/>
          <w:szCs w:val="26"/>
          <w:shd w:val="clear" w:color="auto" w:fill="ffffff"/>
          <w:rtl w:val="0"/>
        </w:rPr>
      </w:pPr>
      <w:r>
        <w:rPr>
          <w:sz w:val="26"/>
          <w:szCs w:val="26"/>
          <w:shd w:val="clear" w:color="auto" w:fill="ffffff"/>
          <w:rtl w:val="0"/>
        </w:rPr>
        <w:t xml:space="preserve">Fleetnews.co.uk. 2019. </w:t>
      </w:r>
      <w:r>
        <w:rPr>
          <w:i w:val="1"/>
          <w:iCs w:val="1"/>
          <w:sz w:val="26"/>
          <w:szCs w:val="26"/>
          <w:shd w:val="clear" w:color="auto" w:fill="ffffff"/>
          <w:rtl w:val="0"/>
          <w:lang w:val="en-US"/>
        </w:rPr>
        <w:t>Drug-Driving Becoming More Prevalent Than Drink-Driving</w:t>
      </w:r>
      <w:r>
        <w:rPr>
          <w:sz w:val="26"/>
          <w:szCs w:val="26"/>
          <w:shd w:val="clear" w:color="auto" w:fill="ffffff"/>
          <w:rtl w:val="0"/>
          <w:lang w:val="en-US"/>
        </w:rPr>
        <w:t>. [online] Available at: &lt;https://www.fleetnews.co.uk/news/car-industry-news/2019/08/30/drug-driving-becoming-more-prevalent-than-drink-driving&gt;</w:t>
      </w: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sz w:val="26"/>
          <w:szCs w:val="26"/>
          <w:shd w:val="clear" w:color="auto" w:fill="ffffff"/>
          <w:rtl w:val="0"/>
        </w:rPr>
      </w:pPr>
      <w:r>
        <w:rPr>
          <w:sz w:val="26"/>
          <w:szCs w:val="26"/>
          <w:shd w:val="clear" w:color="auto" w:fill="ffffff"/>
          <w:rtl w:val="0"/>
          <w:lang w:val="en-US"/>
        </w:rPr>
        <w:t xml:space="preserve">Gruenewald, P., LaScala, E. and Ponicki, W., 2018. Identifying the Population Sources of Alcohol Impaired Driving: An Assessment of Context Specific Drinking Risks. </w:t>
      </w:r>
      <w:r>
        <w:rPr>
          <w:i w:val="1"/>
          <w:iCs w:val="1"/>
          <w:sz w:val="26"/>
          <w:szCs w:val="26"/>
          <w:shd w:val="clear" w:color="auto" w:fill="ffffff"/>
          <w:rtl w:val="0"/>
          <w:lang w:val="en-US"/>
        </w:rPr>
        <w:t>Journal of Studies on Alcohol and Drugs</w:t>
      </w:r>
      <w:r>
        <w:rPr>
          <w:sz w:val="26"/>
          <w:szCs w:val="26"/>
          <w:shd w:val="clear" w:color="auto" w:fill="ffffff"/>
          <w:rtl w:val="0"/>
        </w:rPr>
        <w:t>, 79(5), pp.702-709.</w:t>
      </w: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rFonts w:ascii="Helvetica" w:cs="Helvetica" w:hAnsi="Helvetica" w:eastAsia="Helvetica"/>
          <w:sz w:val="26"/>
          <w:szCs w:val="26"/>
          <w:shd w:val="clear" w:color="auto" w:fill="ffffff"/>
          <w:rtl w:val="0"/>
        </w:rPr>
      </w:pPr>
      <w:r>
        <w:rPr>
          <w:rFonts w:ascii="Helvetica" w:hAnsi="Helvetica"/>
          <w:sz w:val="26"/>
          <w:szCs w:val="26"/>
          <w:shd w:val="clear" w:color="auto" w:fill="ffffff"/>
          <w:rtl w:val="0"/>
          <w:lang w:val="en-US"/>
        </w:rPr>
        <w:t>Iamroadsmart.com. 2017. [online] Available at: &lt;https://www.iamroadsmart.com/docs/default-source/research-reports/report_speed-cameras-v2.pdf?sfvrsn=ef60e750_4&gt;</w:t>
      </w: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sz w:val="26"/>
          <w:szCs w:val="26"/>
          <w:shd w:val="clear" w:color="auto" w:fill="ffffff"/>
          <w:rtl w:val="0"/>
        </w:rPr>
      </w:pPr>
      <w:r>
        <w:rPr>
          <w:sz w:val="26"/>
          <w:szCs w:val="26"/>
          <w:shd w:val="clear" w:color="auto" w:fill="ffffff"/>
          <w:rtl w:val="0"/>
          <w:lang w:val="en-US"/>
        </w:rPr>
        <w:t>Library.college.police.uk. 2018. [online] Available at: &lt;http://library.college.police.uk/docs/appref/Policing-our-Roads-Together-partners-copy.pdf&gt;</w:t>
      </w: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sz w:val="26"/>
          <w:szCs w:val="26"/>
          <w:shd w:val="clear" w:color="auto" w:fill="ffffff"/>
          <w:rtl w:val="0"/>
        </w:rPr>
      </w:pPr>
      <w:r>
        <w:rPr>
          <w:sz w:val="26"/>
          <w:szCs w:val="26"/>
          <w:shd w:val="clear" w:color="auto" w:fill="ffffff"/>
          <w:rtl w:val="0"/>
          <w:lang w:val="en-US"/>
        </w:rPr>
        <w:t xml:space="preserve">McKnight, A., Langston, E., McKnight, A., Resnick, J. and Lange, J., 1995. </w:t>
      </w:r>
      <w:r>
        <w:rPr>
          <w:i w:val="1"/>
          <w:iCs w:val="1"/>
          <w:sz w:val="26"/>
          <w:szCs w:val="26"/>
          <w:shd w:val="clear" w:color="auto" w:fill="ffffff"/>
          <w:rtl w:val="0"/>
          <w:lang w:val="en-US"/>
        </w:rPr>
        <w:t>WHY PEOPLE DRINK AND DRIVE: THE BASES OF DRINKING-AND-DRIVING DECISIONS. FINAL REPORT</w:t>
      </w:r>
      <w:r>
        <w:rPr>
          <w:sz w:val="26"/>
          <w:szCs w:val="26"/>
          <w:shd w:val="clear" w:color="auto" w:fill="ffffff"/>
          <w:rtl w:val="0"/>
          <w:lang w:val="en-US"/>
        </w:rPr>
        <w:t>. [online] Trid.trb.org. Available at: &lt;https://trid.trb.org/view/454177&gt;</w:t>
      </w: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sz w:val="26"/>
          <w:szCs w:val="26"/>
          <w:shd w:val="clear" w:color="auto" w:fill="ffffff"/>
          <w:rtl w:val="0"/>
        </w:rPr>
      </w:pPr>
      <w:r>
        <w:rPr>
          <w:sz w:val="26"/>
          <w:szCs w:val="26"/>
          <w:shd w:val="clear" w:color="auto" w:fill="ffffff"/>
          <w:rtl w:val="0"/>
          <w:lang w:val="en-US"/>
        </w:rPr>
        <w:t xml:space="preserve">Mobility and transport - European Commission. 2021. </w:t>
      </w:r>
      <w:r>
        <w:rPr>
          <w:i w:val="1"/>
          <w:iCs w:val="1"/>
          <w:sz w:val="26"/>
          <w:szCs w:val="26"/>
          <w:shd w:val="clear" w:color="auto" w:fill="ffffff"/>
          <w:rtl w:val="0"/>
          <w:lang w:val="en-US"/>
        </w:rPr>
        <w:t>Seat Belt Reminders - Mobility And Transport - European Commission</w:t>
      </w:r>
      <w:r>
        <w:rPr>
          <w:sz w:val="26"/>
          <w:szCs w:val="26"/>
          <w:shd w:val="clear" w:color="auto" w:fill="ffffff"/>
          <w:rtl w:val="0"/>
          <w:lang w:val="en-US"/>
        </w:rPr>
        <w:t>. [online] Available at: &lt;https://ec.europa.eu/transport/road_safety/specialist/knowledge/esave/esafety_measures_known_safety_effects/seat_belt_reminders_en&gt;</w:t>
      </w: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sz w:val="26"/>
          <w:szCs w:val="26"/>
          <w:shd w:val="clear" w:color="auto" w:fill="ffffff"/>
          <w:rtl w:val="0"/>
        </w:rPr>
      </w:pPr>
      <w:r>
        <w:rPr>
          <w:sz w:val="26"/>
          <w:szCs w:val="26"/>
          <w:shd w:val="clear" w:color="auto" w:fill="ffffff"/>
          <w:rtl w:val="0"/>
          <w:lang w:val="en-US"/>
        </w:rPr>
        <w:t xml:space="preserve">Observatory, R., 2013. </w:t>
      </w:r>
      <w:r>
        <w:rPr>
          <w:i w:val="1"/>
          <w:iCs w:val="1"/>
          <w:sz w:val="26"/>
          <w:szCs w:val="26"/>
          <w:shd w:val="clear" w:color="auto" w:fill="ffffff"/>
          <w:rtl w:val="0"/>
          <w:lang w:val="en-US"/>
        </w:rPr>
        <w:t>Seat Belts - Key Facts</w:t>
      </w:r>
      <w:r>
        <w:rPr>
          <w:sz w:val="26"/>
          <w:szCs w:val="26"/>
          <w:shd w:val="clear" w:color="auto" w:fill="ffffff"/>
          <w:rtl w:val="0"/>
          <w:lang w:val="en-US"/>
        </w:rPr>
        <w:t>. [online] Roadsafetyobservatory.com. Available at: &lt;https://www.roadsafetyobservatory.com/KeyFacts/vehicles/seat-belts&gt;</w:t>
      </w:r>
    </w:p>
    <w:p>
      <w:pPr>
        <w:pStyle w:val="Body"/>
        <w:bidi w:val="0"/>
      </w:pPr>
    </w:p>
    <w:p>
      <w:pPr>
        <w:pStyle w:val="Default"/>
        <w:bidi w:val="0"/>
        <w:spacing w:before="0"/>
        <w:ind w:left="0" w:right="0" w:firstLine="0"/>
        <w:jc w:val="left"/>
        <w:rPr>
          <w:sz w:val="26"/>
          <w:szCs w:val="26"/>
          <w:shd w:val="clear" w:color="auto" w:fill="ffffff"/>
          <w:rtl w:val="0"/>
        </w:rPr>
      </w:pPr>
      <w:r>
        <w:rPr>
          <w:sz w:val="26"/>
          <w:szCs w:val="26"/>
          <w:shd w:val="clear" w:color="auto" w:fill="ffffff"/>
          <w:rtl w:val="0"/>
          <w:lang w:val="en-US"/>
        </w:rPr>
        <w:t xml:space="preserve">Rac.co.uk. 2017. [online] Available at: &lt;https://www.rac.co.uk/drive/news/motoring-news/lack-of-traffic-police-undermines-safe-driving-efforts/&gt; </w:t>
      </w: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rFonts w:ascii="Helvetica" w:cs="Helvetica" w:hAnsi="Helvetica" w:eastAsia="Helvetica"/>
          <w:sz w:val="26"/>
          <w:szCs w:val="26"/>
          <w:shd w:val="clear" w:color="auto" w:fill="ffffff"/>
          <w:rtl w:val="0"/>
        </w:rPr>
      </w:pPr>
      <w:r>
        <w:rPr>
          <w:rFonts w:ascii="Helvetica" w:hAnsi="Helvetica"/>
          <w:sz w:val="26"/>
          <w:szCs w:val="26"/>
          <w:shd w:val="clear" w:color="auto" w:fill="ffffff"/>
          <w:rtl w:val="0"/>
          <w:lang w:val="en-US"/>
        </w:rPr>
        <w:t>Rac.co.uk. 2018. [online] Available at: &lt;https://www.rac.co.uk/pdfs/report-on-motoring/rac10483_rom-2018_content_web&gt;</w:t>
      </w:r>
    </w:p>
    <w:p>
      <w:pPr>
        <w:pStyle w:val="Default"/>
        <w:bidi w:val="0"/>
        <w:spacing w:before="0"/>
        <w:ind w:left="0" w:right="0" w:firstLine="0"/>
        <w:jc w:val="left"/>
        <w:rPr>
          <w:rFonts w:ascii="Helvetica" w:cs="Helvetica" w:hAnsi="Helvetica" w:eastAsia="Helvetica"/>
          <w:sz w:val="26"/>
          <w:szCs w:val="26"/>
          <w:shd w:val="clear" w:color="auto" w:fill="ffffff"/>
          <w:rtl w:val="0"/>
        </w:rPr>
      </w:pPr>
    </w:p>
    <w:p>
      <w:pPr>
        <w:pStyle w:val="Default"/>
        <w:bidi w:val="0"/>
        <w:spacing w:before="0"/>
        <w:ind w:left="0" w:right="0" w:firstLine="0"/>
        <w:jc w:val="left"/>
        <w:rPr>
          <w:rFonts w:ascii="Helvetica" w:cs="Helvetica" w:hAnsi="Helvetica" w:eastAsia="Helvetica"/>
          <w:sz w:val="26"/>
          <w:szCs w:val="26"/>
          <w:shd w:val="clear" w:color="auto" w:fill="ffffff"/>
          <w:rtl w:val="0"/>
        </w:rPr>
      </w:pPr>
    </w:p>
    <w:p>
      <w:pPr>
        <w:pStyle w:val="Default"/>
        <w:bidi w:val="0"/>
        <w:spacing w:before="0"/>
        <w:ind w:left="0" w:right="0" w:firstLine="0"/>
        <w:jc w:val="left"/>
        <w:rPr>
          <w:rFonts w:ascii="Helvetica" w:cs="Helvetica" w:hAnsi="Helvetica" w:eastAsia="Helvetica"/>
          <w:sz w:val="26"/>
          <w:szCs w:val="26"/>
          <w:shd w:val="clear" w:color="auto" w:fill="ffffff"/>
          <w:rtl w:val="0"/>
        </w:rPr>
      </w:pPr>
      <w:r>
        <w:rPr>
          <w:rFonts w:ascii="Helvetica" w:hAnsi="Helvetica"/>
          <w:sz w:val="26"/>
          <w:szCs w:val="26"/>
          <w:shd w:val="clear" w:color="auto" w:fill="ffffff"/>
          <w:rtl w:val="0"/>
        </w:rPr>
        <w:t xml:space="preserve">Roadsafetywales.org.uk. 2020. </w:t>
      </w:r>
      <w:r>
        <w:rPr>
          <w:rFonts w:ascii="Helvetica" w:hAnsi="Helvetica"/>
          <w:i w:val="1"/>
          <w:iCs w:val="1"/>
          <w:sz w:val="26"/>
          <w:szCs w:val="26"/>
          <w:shd w:val="clear" w:color="auto" w:fill="ffffff"/>
          <w:rtl w:val="0"/>
          <w:lang w:val="en-US"/>
        </w:rPr>
        <w:t>Mobile Phone Safety Campaign</w:t>
      </w:r>
      <w:r>
        <w:rPr>
          <w:rFonts w:ascii="Helvetica" w:hAnsi="Helvetica"/>
          <w:sz w:val="26"/>
          <w:szCs w:val="26"/>
          <w:shd w:val="clear" w:color="auto" w:fill="ffffff"/>
          <w:rtl w:val="0"/>
          <w:lang w:val="en-US"/>
        </w:rPr>
        <w:t>. [online] Available at: &lt;https://www.roadsafetywales.org.uk/news/posts/2020/march/mobile-phone-safety-campaign/?Language=undefined&gt;</w:t>
      </w: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sz w:val="26"/>
          <w:szCs w:val="26"/>
          <w:shd w:val="clear" w:color="auto" w:fill="ffffff"/>
          <w:rtl w:val="0"/>
        </w:rPr>
      </w:pPr>
      <w:r>
        <w:rPr>
          <w:sz w:val="26"/>
          <w:szCs w:val="26"/>
          <w:shd w:val="clear" w:color="auto" w:fill="ffffff"/>
          <w:rtl w:val="0"/>
          <w:lang w:val="en-US"/>
        </w:rPr>
        <w:t xml:space="preserve">Rospa.com. 2004. [online] Available at: &lt;https://www.rospa.com/rospaweb/docs/advice-services/road-safety/roads/roads-policing-position-paper.pdf&gt; </w:t>
      </w: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sz w:val="26"/>
          <w:szCs w:val="26"/>
          <w:shd w:val="clear" w:color="auto" w:fill="ffffff"/>
          <w:rtl w:val="0"/>
        </w:rPr>
      </w:pPr>
      <w:r>
        <w:rPr>
          <w:sz w:val="26"/>
          <w:szCs w:val="26"/>
          <w:shd w:val="clear" w:color="auto" w:fill="ffffff"/>
          <w:rtl w:val="0"/>
          <w:lang w:val="it-IT"/>
        </w:rPr>
        <w:t xml:space="preserve">Roadtraffic.dft.gov.uk. 2019. </w:t>
      </w:r>
      <w:r>
        <w:rPr>
          <w:i w:val="1"/>
          <w:iCs w:val="1"/>
          <w:sz w:val="26"/>
          <w:szCs w:val="26"/>
          <w:shd w:val="clear" w:color="auto" w:fill="ffffff"/>
          <w:rtl w:val="0"/>
          <w:lang w:val="en-US"/>
        </w:rPr>
        <w:t>Road Traffic Statistics - Summary Statistics</w:t>
      </w:r>
      <w:r>
        <w:rPr>
          <w:sz w:val="26"/>
          <w:szCs w:val="26"/>
          <w:shd w:val="clear" w:color="auto" w:fill="ffffff"/>
          <w:rtl w:val="0"/>
          <w:lang w:val="en-US"/>
        </w:rPr>
        <w:t xml:space="preserve">. [online] Available at: &lt;https://roadtraffic.dft.gov.uk/summary&gt; </w:t>
      </w: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rFonts w:ascii="Helvetica" w:cs="Helvetica" w:hAnsi="Helvetica" w:eastAsia="Helvetica"/>
          <w:sz w:val="26"/>
          <w:szCs w:val="26"/>
          <w:shd w:val="clear" w:color="auto" w:fill="ffffff"/>
          <w:rtl w:val="0"/>
        </w:rPr>
      </w:pPr>
      <w:r>
        <w:rPr>
          <w:rFonts w:ascii="Helvetica" w:hAnsi="Helvetica"/>
          <w:sz w:val="26"/>
          <w:szCs w:val="26"/>
          <w:shd w:val="clear" w:color="auto" w:fill="ffffff"/>
          <w:rtl w:val="0"/>
          <w:lang w:val="it-IT"/>
        </w:rPr>
        <w:t xml:space="preserve">Statista. 2020. </w:t>
      </w:r>
      <w:r>
        <w:rPr>
          <w:rFonts w:ascii="Helvetica" w:hAnsi="Helvetica"/>
          <w:i w:val="1"/>
          <w:iCs w:val="1"/>
          <w:sz w:val="26"/>
          <w:szCs w:val="26"/>
          <w:shd w:val="clear" w:color="auto" w:fill="ffffff"/>
          <w:rtl w:val="0"/>
          <w:lang w:val="en-US"/>
        </w:rPr>
        <w:t>Road Accidents: Contributory Factors In Great Britain 2019 | Statista</w:t>
      </w:r>
      <w:r>
        <w:rPr>
          <w:rFonts w:ascii="Helvetica" w:hAnsi="Helvetica"/>
          <w:sz w:val="26"/>
          <w:szCs w:val="26"/>
          <w:shd w:val="clear" w:color="auto" w:fill="ffffff"/>
          <w:rtl w:val="0"/>
          <w:lang w:val="en-US"/>
        </w:rPr>
        <w:t>. [online] Available at: &lt;https://www.statista.com/statistics/323093/road-accidents-caused-by-impairment-or-distraction-factors-severity-in-great-britain-uk/&gt;</w:t>
      </w:r>
    </w:p>
    <w:p>
      <w:pPr>
        <w:pStyle w:val="Default"/>
        <w:bidi w:val="0"/>
        <w:spacing w:before="0"/>
        <w:ind w:left="0" w:right="0" w:firstLine="0"/>
        <w:jc w:val="left"/>
        <w:rPr>
          <w:sz w:val="26"/>
          <w:szCs w:val="26"/>
          <w:shd w:val="clear" w:color="auto" w:fill="ffffff"/>
          <w:rtl w:val="0"/>
        </w:rPr>
      </w:pPr>
    </w:p>
    <w:p>
      <w:pPr>
        <w:pStyle w:val="Body"/>
        <w:bidi w:val="0"/>
      </w:pPr>
    </w:p>
    <w:p>
      <w:pPr>
        <w:pStyle w:val="Default"/>
        <w:bidi w:val="0"/>
        <w:spacing w:before="0"/>
        <w:ind w:left="0" w:right="0" w:firstLine="0"/>
        <w:jc w:val="left"/>
        <w:rPr>
          <w:sz w:val="26"/>
          <w:szCs w:val="26"/>
          <w:shd w:val="clear" w:color="auto" w:fill="ffffff"/>
          <w:rtl w:val="0"/>
        </w:rPr>
      </w:pPr>
      <w:r>
        <w:rPr>
          <w:sz w:val="26"/>
          <w:szCs w:val="26"/>
          <w:shd w:val="clear" w:color="auto" w:fill="ffffff"/>
          <w:rtl w:val="0"/>
          <w:lang w:val="de-DE"/>
        </w:rPr>
        <w:t xml:space="preserve">THINK!. 2020. </w:t>
      </w:r>
      <w:r>
        <w:rPr>
          <w:i w:val="1"/>
          <w:iCs w:val="1"/>
          <w:sz w:val="26"/>
          <w:szCs w:val="26"/>
          <w:shd w:val="clear" w:color="auto" w:fill="ffffff"/>
          <w:rtl w:val="0"/>
          <w:lang w:val="de-DE"/>
        </w:rPr>
        <w:t>Pint Block - THINK!</w:t>
      </w:r>
      <w:r>
        <w:rPr>
          <w:sz w:val="26"/>
          <w:szCs w:val="26"/>
          <w:shd w:val="clear" w:color="auto" w:fill="ffffff"/>
          <w:rtl w:val="0"/>
          <w:lang w:val="en-US"/>
        </w:rPr>
        <w:t>. [online] Available at: &lt;https://www.think.gov.uk/campaign/pint-block/&gt;</w:t>
      </w: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rFonts w:ascii="Helvetica" w:cs="Helvetica" w:hAnsi="Helvetica" w:eastAsia="Helvetica"/>
          <w:sz w:val="26"/>
          <w:szCs w:val="26"/>
          <w:shd w:val="clear" w:color="auto" w:fill="ffffff"/>
          <w:rtl w:val="0"/>
        </w:rPr>
      </w:pPr>
      <w:r>
        <w:rPr>
          <w:rFonts w:ascii="Helvetica" w:hAnsi="Helvetica"/>
          <w:sz w:val="26"/>
          <w:szCs w:val="26"/>
          <w:shd w:val="clear" w:color="auto" w:fill="ffffff"/>
          <w:rtl w:val="0"/>
          <w:lang w:val="de-DE"/>
        </w:rPr>
        <w:t xml:space="preserve">THINK!. 2021. </w:t>
      </w:r>
      <w:r>
        <w:rPr>
          <w:rFonts w:ascii="Helvetica" w:hAnsi="Helvetica"/>
          <w:i w:val="1"/>
          <w:iCs w:val="1"/>
          <w:sz w:val="26"/>
          <w:szCs w:val="26"/>
          <w:shd w:val="clear" w:color="auto" w:fill="ffffff"/>
          <w:rtl w:val="0"/>
          <w:lang w:val="en-US"/>
        </w:rPr>
        <w:t>THINK! Put Your Phone Away - THINK!</w:t>
      </w:r>
      <w:r>
        <w:rPr>
          <w:rFonts w:ascii="Helvetica" w:hAnsi="Helvetica"/>
          <w:sz w:val="26"/>
          <w:szCs w:val="26"/>
          <w:shd w:val="clear" w:color="auto" w:fill="ffffff"/>
          <w:rtl w:val="0"/>
          <w:lang w:val="en-US"/>
        </w:rPr>
        <w:t>. [online] Available at: &lt;https://www.think.gov.uk/campaign/mobile-phones/&gt;</w:t>
      </w:r>
    </w:p>
    <w:p>
      <w:pPr>
        <w:pStyle w:val="Default"/>
        <w:bidi w:val="0"/>
        <w:spacing w:before="0"/>
        <w:ind w:left="0" w:right="0" w:firstLine="0"/>
        <w:jc w:val="left"/>
        <w:rPr>
          <w:sz w:val="26"/>
          <w:szCs w:val="26"/>
          <w:shd w:val="clear" w:color="auto" w:fill="ffffff"/>
          <w:rtl w:val="0"/>
        </w:rPr>
      </w:pPr>
    </w:p>
    <w:p>
      <w:pPr>
        <w:pStyle w:val="Default"/>
        <w:bidi w:val="0"/>
        <w:spacing w:before="0"/>
        <w:ind w:left="0" w:right="0" w:firstLine="0"/>
        <w:jc w:val="left"/>
        <w:rPr>
          <w:rtl w:val="0"/>
        </w:rPr>
      </w:pPr>
      <w:r>
        <w:rPr>
          <w:sz w:val="26"/>
          <w:szCs w:val="26"/>
          <w:shd w:val="clear" w:color="auto" w:fill="ffffff"/>
          <w:rtl w:val="0"/>
          <w:lang w:val="en-US"/>
        </w:rPr>
        <w:t>Villaveces A, Cummings P, Koepsell TD et al. (2003) Association of alcohol- related laws with deaths due to motor vehicle and motorcycle crashes in the United States, 1980</w:t>
      </w:r>
      <w:r>
        <w:rPr>
          <w:sz w:val="26"/>
          <w:szCs w:val="26"/>
          <w:shd w:val="clear" w:color="auto" w:fill="ffffff"/>
          <w:rtl w:val="0"/>
        </w:rPr>
        <w:t>–</w:t>
      </w:r>
      <w:r>
        <w:rPr>
          <w:sz w:val="26"/>
          <w:szCs w:val="26"/>
          <w:shd w:val="clear" w:color="auto" w:fill="ffffff"/>
          <w:rtl w:val="0"/>
          <w:lang w:val="en-US"/>
        </w:rPr>
        <w:t>1997. American Journal of Epidemiology 157 (2): 131</w:t>
      </w:r>
      <w:r>
        <w:rPr>
          <w:sz w:val="26"/>
          <w:szCs w:val="26"/>
          <w:shd w:val="clear" w:color="auto" w:fill="ffffff"/>
          <w:rtl w:val="0"/>
        </w:rPr>
        <w:t>–</w:t>
      </w:r>
      <w:r>
        <w:rPr>
          <w:sz w:val="26"/>
          <w:szCs w:val="26"/>
          <w:shd w:val="clear" w:color="auto" w:fill="ffffff"/>
          <w:rtl w:val="0"/>
        </w:rPr>
        <w:t>40</w:t>
      </w:r>
      <w:r>
        <w:rPr>
          <w:sz w:val="26"/>
          <w:szCs w:val="26"/>
          <w:shd w:val="clear" w:color="auto" w:fill="ffffff"/>
          <w:rtl w:val="0"/>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rPr>
        <w:t>Assets.publishing.service.gov.uk. 2021.</w:t>
      </w:r>
    </w:p>
  </w:footnote>
  <w:footnote w:id="2">
    <w:p>
      <w:pPr>
        <w:pStyle w:val="Footnote"/>
        <w:bidi w:val="0"/>
      </w:pPr>
      <w:r>
        <w:rPr>
          <w:vertAlign w:val="superscript"/>
        </w:rPr>
        <w:footnoteRef/>
      </w:r>
      <w:r>
        <w:rPr>
          <w:rFonts w:cs="Arial Unicode MS" w:eastAsia="Arial Unicode MS"/>
          <w:rtl w:val="0"/>
        </w:rPr>
        <w:t xml:space="preserve">Fleetnews.co.uk. 2019. </w:t>
      </w:r>
      <w:r>
        <w:rPr>
          <w:rFonts w:cs="Arial Unicode MS" w:eastAsia="Arial Unicode MS"/>
          <w:i w:val="1"/>
          <w:iCs w:val="1"/>
          <w:rtl w:val="0"/>
          <w:lang w:val="en-US"/>
        </w:rPr>
        <w:t>Drug-Driving Becoming More Prevalent Than Drink-Driving</w:t>
      </w:r>
      <w:r>
        <w:rPr>
          <w:rFonts w:cs="Arial Unicode MS" w:eastAsia="Arial Unicode MS"/>
          <w:rtl w:val="0"/>
        </w:rPr>
        <w:t xml:space="preserve">. </w:t>
      </w:r>
    </w:p>
  </w:footnote>
  <w:footnote w:id="3">
    <w:p>
      <w:pPr>
        <w:pStyle w:val="Footnote"/>
        <w:bidi w:val="0"/>
      </w:pPr>
      <w:r>
        <w:rPr>
          <w:vertAlign w:val="superscript"/>
        </w:rPr>
        <w:footnoteRef/>
      </w:r>
      <w:r>
        <w:rPr>
          <w:rFonts w:cs="Arial Unicode MS" w:eastAsia="Arial Unicode MS"/>
          <w:rtl w:val="0"/>
        </w:rPr>
        <w:t xml:space="preserve">GOV.UK. 2016. </w:t>
      </w:r>
      <w:r>
        <w:rPr>
          <w:rFonts w:cs="Arial Unicode MS" w:eastAsia="Arial Unicode MS"/>
          <w:i w:val="1"/>
          <w:iCs w:val="1"/>
          <w:rtl w:val="0"/>
          <w:lang w:val="en-US"/>
        </w:rPr>
        <w:t>Drug Drive Arrests On The Rise</w:t>
      </w:r>
      <w:r>
        <w:rPr>
          <w:rFonts w:cs="Arial Unicode MS" w:eastAsia="Arial Unicode MS"/>
          <w:rtl w:val="0"/>
        </w:rPr>
        <w:t>.</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180" w:hanging="18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360" w:hanging="180"/>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40" w:hanging="180"/>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20" w:hanging="180"/>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00" w:hanging="180"/>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80" w:hanging="180"/>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60" w:hanging="180"/>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40" w:hanging="180"/>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20" w:hanging="180"/>
      </w:pPr>
      <w:rPr>
        <w:rFonts w:hAnsi="Arial Unicode MS"/>
        <w:caps w:val="0"/>
        <w:smallCaps w:val="0"/>
        <w:strike w:val="0"/>
        <w:dstrike w:val="0"/>
        <w:outline w:val="0"/>
        <w:emboss w:val="0"/>
        <w:imprint w:val="0"/>
        <w:spacing w:val="0"/>
        <w:w w:val="100"/>
        <w:kern w:val="0"/>
        <w:position w:val="-2"/>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numbering" w:styleId="Bullet">
    <w:name w:val="Bullet"/>
    <w:pPr>
      <w:numPr>
        <w:numId w:val="1"/>
      </w:numPr>
    </w:p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2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