
<file path=[Content_Types].xml><?xml version="1.0" encoding="utf-8"?>
<Types xmlns="http://schemas.openxmlformats.org/package/2006/content-types">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9BACFB" w14:textId="77777777" w:rsidR="0031504F" w:rsidRPr="006A6EB5" w:rsidRDefault="0031504F" w:rsidP="0031504F">
      <w:pPr>
        <w:pStyle w:val="Title"/>
        <w:jc w:val="center"/>
        <w:rPr>
          <w:lang w:val="en-GB"/>
        </w:rPr>
      </w:pPr>
      <w:r w:rsidRPr="006A6EB5">
        <w:rPr>
          <w:rFonts w:asciiTheme="minorBidi" w:hAnsiTheme="minorBidi"/>
          <w:noProof/>
          <w:sz w:val="96"/>
          <w:szCs w:val="96"/>
          <w:lang w:val="en-IN" w:bidi="gu-IN"/>
        </w:rPr>
        <w:drawing>
          <wp:inline distT="0" distB="0" distL="0" distR="0" wp14:anchorId="13A6BB0D" wp14:editId="7E62A9F3">
            <wp:extent cx="5096749" cy="1782305"/>
            <wp:effectExtent l="0" t="0" r="0" b="0"/>
            <wp:docPr id="212971768" name="Picture 21297176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1768" name="Picture 212971768"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83609" cy="1812679"/>
                    </a:xfrm>
                    <a:prstGeom prst="rect">
                      <a:avLst/>
                    </a:prstGeom>
                    <a:noFill/>
                    <a:ln>
                      <a:noFill/>
                    </a:ln>
                  </pic:spPr>
                </pic:pic>
              </a:graphicData>
            </a:graphic>
          </wp:inline>
        </w:drawing>
      </w:r>
    </w:p>
    <w:p w14:paraId="2A4814D1" w14:textId="77777777" w:rsidR="0031504F" w:rsidRPr="006A6EB5" w:rsidRDefault="0031504F" w:rsidP="0031504F">
      <w:pPr>
        <w:jc w:val="center"/>
        <w:rPr>
          <w:sz w:val="40"/>
          <w:szCs w:val="40"/>
          <w:lang w:val="en-GB"/>
        </w:rPr>
      </w:pPr>
    </w:p>
    <w:p w14:paraId="2A5364AD" w14:textId="77777777" w:rsidR="0031504F" w:rsidRPr="006A6EB5" w:rsidRDefault="0031504F" w:rsidP="0031504F">
      <w:pPr>
        <w:jc w:val="center"/>
        <w:rPr>
          <w:sz w:val="40"/>
          <w:szCs w:val="40"/>
          <w:lang w:val="en-GB"/>
        </w:rPr>
      </w:pPr>
    </w:p>
    <w:p w14:paraId="5C4A1704" w14:textId="77777777" w:rsidR="0031504F" w:rsidRPr="006A6EB5" w:rsidRDefault="0031504F" w:rsidP="0031504F">
      <w:pPr>
        <w:jc w:val="center"/>
        <w:rPr>
          <w:b/>
          <w:bCs/>
          <w:sz w:val="28"/>
          <w:szCs w:val="28"/>
          <w:lang w:val="en-GB"/>
        </w:rPr>
      </w:pPr>
    </w:p>
    <w:p w14:paraId="2161C9F3" w14:textId="77777777" w:rsidR="0031504F" w:rsidRPr="006A6EB5" w:rsidRDefault="0031504F" w:rsidP="0031504F">
      <w:pPr>
        <w:jc w:val="center"/>
        <w:rPr>
          <w:b/>
          <w:bCs/>
          <w:sz w:val="28"/>
          <w:szCs w:val="28"/>
        </w:rPr>
      </w:pPr>
      <w:r w:rsidRPr="006A6EB5">
        <w:rPr>
          <w:b/>
          <w:bCs/>
          <w:sz w:val="28"/>
          <w:szCs w:val="28"/>
        </w:rPr>
        <w:t xml:space="preserve">Student Name: </w:t>
      </w:r>
      <w:r>
        <w:rPr>
          <w:b/>
          <w:bCs/>
          <w:sz w:val="28"/>
          <w:szCs w:val="28"/>
        </w:rPr>
        <w:t>Tirth Mukeshkumar Patel</w:t>
      </w:r>
    </w:p>
    <w:p w14:paraId="3F8D2C6B" w14:textId="77777777" w:rsidR="0031504F" w:rsidRPr="006A6EB5" w:rsidRDefault="0031504F" w:rsidP="0031504F">
      <w:pPr>
        <w:jc w:val="center"/>
        <w:rPr>
          <w:b/>
          <w:bCs/>
          <w:sz w:val="28"/>
          <w:szCs w:val="28"/>
        </w:rPr>
      </w:pPr>
    </w:p>
    <w:p w14:paraId="25EDE71B" w14:textId="77777777" w:rsidR="0031504F" w:rsidRDefault="0031504F" w:rsidP="0031504F">
      <w:pPr>
        <w:jc w:val="center"/>
        <w:rPr>
          <w:b/>
          <w:bCs/>
          <w:sz w:val="28"/>
          <w:szCs w:val="28"/>
        </w:rPr>
      </w:pPr>
    </w:p>
    <w:p w14:paraId="32C7AF4E" w14:textId="77777777" w:rsidR="0031504F" w:rsidRPr="006A6EB5" w:rsidRDefault="0031504F" w:rsidP="0031504F">
      <w:pPr>
        <w:jc w:val="center"/>
        <w:rPr>
          <w:b/>
          <w:bCs/>
          <w:sz w:val="28"/>
          <w:szCs w:val="28"/>
        </w:rPr>
      </w:pPr>
      <w:r w:rsidRPr="006A6EB5">
        <w:rPr>
          <w:b/>
          <w:bCs/>
          <w:sz w:val="28"/>
          <w:szCs w:val="28"/>
        </w:rPr>
        <w:t>Student ID: 25</w:t>
      </w:r>
      <w:r>
        <w:rPr>
          <w:b/>
          <w:bCs/>
          <w:sz w:val="28"/>
          <w:szCs w:val="28"/>
        </w:rPr>
        <w:t>32962</w:t>
      </w:r>
    </w:p>
    <w:p w14:paraId="319D1B87" w14:textId="77777777" w:rsidR="0031504F" w:rsidRPr="006A6EB5" w:rsidRDefault="0031504F" w:rsidP="0031504F">
      <w:pPr>
        <w:jc w:val="center"/>
        <w:rPr>
          <w:b/>
          <w:bCs/>
          <w:sz w:val="28"/>
          <w:szCs w:val="28"/>
        </w:rPr>
      </w:pPr>
    </w:p>
    <w:p w14:paraId="7440949C" w14:textId="77777777" w:rsidR="0031504F" w:rsidRDefault="0031504F" w:rsidP="0031504F">
      <w:pPr>
        <w:jc w:val="center"/>
        <w:rPr>
          <w:b/>
          <w:bCs/>
          <w:sz w:val="28"/>
          <w:szCs w:val="28"/>
        </w:rPr>
      </w:pPr>
    </w:p>
    <w:p w14:paraId="6C921117" w14:textId="77777777" w:rsidR="0031504F" w:rsidRPr="006A6EB5" w:rsidRDefault="0031504F" w:rsidP="0031504F">
      <w:pPr>
        <w:jc w:val="center"/>
        <w:rPr>
          <w:b/>
          <w:bCs/>
          <w:sz w:val="28"/>
          <w:szCs w:val="28"/>
        </w:rPr>
      </w:pPr>
      <w:r w:rsidRPr="006A6EB5">
        <w:rPr>
          <w:b/>
          <w:bCs/>
          <w:sz w:val="28"/>
          <w:szCs w:val="28"/>
        </w:rPr>
        <w:t>Module Name: Marketing Management</w:t>
      </w:r>
    </w:p>
    <w:p w14:paraId="3AA69944" w14:textId="77777777" w:rsidR="0031504F" w:rsidRPr="006A6EB5" w:rsidRDefault="0031504F" w:rsidP="0031504F">
      <w:pPr>
        <w:jc w:val="center"/>
        <w:rPr>
          <w:b/>
          <w:bCs/>
          <w:sz w:val="28"/>
          <w:szCs w:val="28"/>
        </w:rPr>
      </w:pPr>
    </w:p>
    <w:p w14:paraId="2E3F52E5" w14:textId="77777777" w:rsidR="0031504F" w:rsidRDefault="0031504F" w:rsidP="0031504F">
      <w:pPr>
        <w:spacing w:line="360" w:lineRule="auto"/>
        <w:jc w:val="center"/>
        <w:rPr>
          <w:rFonts w:ascii="Times New Roman" w:hAnsi="Times New Roman" w:cs="Times New Roman"/>
          <w:b/>
          <w:bCs/>
          <w:sz w:val="32"/>
          <w:szCs w:val="32"/>
        </w:rPr>
      </w:pPr>
    </w:p>
    <w:p w14:paraId="6F8626AC" w14:textId="08869644" w:rsidR="0031504F" w:rsidRPr="008326F6" w:rsidRDefault="0031504F" w:rsidP="0031504F">
      <w:pPr>
        <w:spacing w:line="360" w:lineRule="auto"/>
        <w:jc w:val="center"/>
        <w:rPr>
          <w:rFonts w:ascii="Times New Roman" w:hAnsi="Times New Roman" w:cs="Times New Roman"/>
          <w:b/>
          <w:bCs/>
          <w:sz w:val="32"/>
          <w:szCs w:val="32"/>
        </w:rPr>
      </w:pPr>
      <w:r w:rsidRPr="008326F6">
        <w:rPr>
          <w:rFonts w:ascii="Times New Roman" w:hAnsi="Times New Roman" w:cs="Times New Roman"/>
          <w:b/>
          <w:bCs/>
          <w:sz w:val="32"/>
          <w:szCs w:val="32"/>
        </w:rPr>
        <w:t>Assessment component 2: Marketing Strategies Portfolio</w:t>
      </w:r>
    </w:p>
    <w:p w14:paraId="24528D90" w14:textId="77777777" w:rsidR="0031504F" w:rsidRDefault="0031504F" w:rsidP="0031504F">
      <w:pPr>
        <w:jc w:val="center"/>
        <w:rPr>
          <w:b/>
          <w:bCs/>
          <w:sz w:val="28"/>
          <w:szCs w:val="28"/>
        </w:rPr>
      </w:pPr>
    </w:p>
    <w:p w14:paraId="0E0D8836" w14:textId="77777777" w:rsidR="0031504F" w:rsidRDefault="0031504F" w:rsidP="0031504F">
      <w:pPr>
        <w:jc w:val="center"/>
        <w:rPr>
          <w:b/>
          <w:bCs/>
          <w:sz w:val="28"/>
          <w:szCs w:val="28"/>
        </w:rPr>
      </w:pPr>
    </w:p>
    <w:p w14:paraId="382F2A41" w14:textId="77777777" w:rsidR="0031504F" w:rsidRPr="006A6EB5" w:rsidRDefault="0031504F" w:rsidP="0031504F">
      <w:pPr>
        <w:jc w:val="center"/>
        <w:rPr>
          <w:b/>
          <w:bCs/>
          <w:sz w:val="28"/>
          <w:szCs w:val="28"/>
        </w:rPr>
      </w:pPr>
      <w:r w:rsidRPr="006A6EB5">
        <w:rPr>
          <w:b/>
          <w:bCs/>
          <w:sz w:val="28"/>
          <w:szCs w:val="28"/>
        </w:rPr>
        <w:t>Module Code: LCMB7024</w:t>
      </w:r>
    </w:p>
    <w:p w14:paraId="0474C0A8" w14:textId="77777777" w:rsidR="0031504F" w:rsidRPr="006A6EB5" w:rsidRDefault="0031504F" w:rsidP="0031504F">
      <w:pPr>
        <w:jc w:val="center"/>
        <w:rPr>
          <w:b/>
          <w:bCs/>
          <w:sz w:val="28"/>
          <w:szCs w:val="28"/>
        </w:rPr>
      </w:pPr>
    </w:p>
    <w:p w14:paraId="069F0325" w14:textId="77777777" w:rsidR="0031504F" w:rsidRPr="006A6EB5" w:rsidRDefault="0031504F" w:rsidP="0031504F">
      <w:pPr>
        <w:jc w:val="center"/>
        <w:rPr>
          <w:b/>
          <w:bCs/>
          <w:sz w:val="28"/>
          <w:szCs w:val="28"/>
        </w:rPr>
      </w:pPr>
    </w:p>
    <w:p w14:paraId="1D4867C1" w14:textId="77777777" w:rsidR="0031504F" w:rsidRPr="006A6EB5" w:rsidRDefault="0031504F" w:rsidP="0031504F">
      <w:pPr>
        <w:jc w:val="center"/>
        <w:rPr>
          <w:b/>
          <w:bCs/>
          <w:sz w:val="28"/>
          <w:szCs w:val="28"/>
        </w:rPr>
      </w:pPr>
      <w:r w:rsidRPr="006A6EB5">
        <w:rPr>
          <w:b/>
          <w:bCs/>
          <w:sz w:val="28"/>
          <w:szCs w:val="28"/>
        </w:rPr>
        <w:t xml:space="preserve">Lecturer’s Name: Laila </w:t>
      </w:r>
      <w:proofErr w:type="spellStart"/>
      <w:r w:rsidRPr="006A6EB5">
        <w:rPr>
          <w:b/>
          <w:bCs/>
          <w:sz w:val="28"/>
          <w:szCs w:val="28"/>
        </w:rPr>
        <w:t>Maazouz</w:t>
      </w:r>
      <w:proofErr w:type="spellEnd"/>
    </w:p>
    <w:p w14:paraId="7DC10B43" w14:textId="77777777" w:rsidR="0031504F" w:rsidRPr="006A6EB5" w:rsidRDefault="0031504F" w:rsidP="0031504F">
      <w:pPr>
        <w:jc w:val="center"/>
        <w:rPr>
          <w:b/>
          <w:bCs/>
          <w:sz w:val="28"/>
          <w:szCs w:val="28"/>
        </w:rPr>
      </w:pPr>
    </w:p>
    <w:p w14:paraId="71D9F35C" w14:textId="77777777" w:rsidR="0031504F" w:rsidRPr="006A6EB5" w:rsidRDefault="0031504F" w:rsidP="0031504F">
      <w:pPr>
        <w:jc w:val="center"/>
        <w:rPr>
          <w:b/>
          <w:bCs/>
          <w:sz w:val="28"/>
          <w:szCs w:val="28"/>
        </w:rPr>
      </w:pPr>
    </w:p>
    <w:p w14:paraId="515A1186" w14:textId="77777777" w:rsidR="0031504F" w:rsidRPr="006A6EB5" w:rsidRDefault="0031504F" w:rsidP="0031504F">
      <w:pPr>
        <w:jc w:val="center"/>
        <w:rPr>
          <w:b/>
          <w:bCs/>
          <w:sz w:val="28"/>
          <w:szCs w:val="28"/>
        </w:rPr>
      </w:pPr>
    </w:p>
    <w:p w14:paraId="075F1A53" w14:textId="77777777" w:rsidR="0031504F" w:rsidRPr="006A6EB5" w:rsidRDefault="0031504F" w:rsidP="0031504F">
      <w:pPr>
        <w:jc w:val="center"/>
        <w:rPr>
          <w:b/>
          <w:bCs/>
          <w:sz w:val="28"/>
          <w:szCs w:val="28"/>
        </w:rPr>
      </w:pPr>
      <w:r w:rsidRPr="006A6EB5">
        <w:rPr>
          <w:b/>
          <w:bCs/>
          <w:sz w:val="28"/>
          <w:szCs w:val="28"/>
        </w:rPr>
        <w:t>Term 1</w:t>
      </w:r>
    </w:p>
    <w:p w14:paraId="5A5AFF10" w14:textId="4E5BEAC4" w:rsidR="0099513B" w:rsidRDefault="0099513B" w:rsidP="0099513B">
      <w:pPr>
        <w:spacing w:line="360" w:lineRule="auto"/>
        <w:rPr>
          <w:rFonts w:ascii="Times New Roman" w:hAnsi="Times New Roman" w:cs="Times New Roman"/>
          <w:sz w:val="32"/>
          <w:szCs w:val="32"/>
        </w:rPr>
      </w:pPr>
    </w:p>
    <w:p w14:paraId="35382D23" w14:textId="77777777" w:rsidR="0031504F" w:rsidRPr="008326F6" w:rsidRDefault="0031504F" w:rsidP="0099513B">
      <w:pPr>
        <w:spacing w:line="360" w:lineRule="auto"/>
        <w:rPr>
          <w:rFonts w:ascii="Times New Roman" w:hAnsi="Times New Roman" w:cs="Times New Roman"/>
          <w:sz w:val="32"/>
          <w:szCs w:val="32"/>
        </w:rPr>
      </w:pPr>
    </w:p>
    <w:sdt>
      <w:sdtPr>
        <w:rPr>
          <w:rFonts w:ascii="Times New Roman" w:eastAsia="Arial" w:hAnsi="Times New Roman" w:cs="Times New Roman"/>
          <w:color w:val="auto"/>
          <w:sz w:val="22"/>
          <w:szCs w:val="22"/>
          <w:lang w:val="en"/>
        </w:rPr>
        <w:id w:val="-1438057939"/>
        <w:docPartObj>
          <w:docPartGallery w:val="Table of Contents"/>
          <w:docPartUnique/>
        </w:docPartObj>
      </w:sdtPr>
      <w:sdtEndPr>
        <w:rPr>
          <w:b/>
          <w:bCs/>
        </w:rPr>
      </w:sdtEndPr>
      <w:sdtContent>
        <w:p w14:paraId="1E6F1E4F" w14:textId="605D76EA" w:rsidR="0099513B" w:rsidRPr="008326F6" w:rsidRDefault="0099513B" w:rsidP="0099513B">
          <w:pPr>
            <w:pStyle w:val="TOCHeading"/>
            <w:spacing w:line="360" w:lineRule="auto"/>
            <w:rPr>
              <w:rFonts w:ascii="Times New Roman" w:hAnsi="Times New Roman" w:cs="Times New Roman"/>
            </w:rPr>
          </w:pPr>
          <w:r w:rsidRPr="008326F6">
            <w:rPr>
              <w:rFonts w:ascii="Times New Roman" w:hAnsi="Times New Roman" w:cs="Times New Roman"/>
            </w:rPr>
            <w:t>Table of Contents</w:t>
          </w:r>
        </w:p>
        <w:p w14:paraId="4F287328" w14:textId="02540640" w:rsidR="008326F6" w:rsidRPr="008326F6" w:rsidRDefault="0099513B">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r w:rsidRPr="008326F6">
            <w:rPr>
              <w:rFonts w:ascii="Times New Roman" w:hAnsi="Times New Roman" w:cs="Times New Roman"/>
            </w:rPr>
            <w:fldChar w:fldCharType="begin"/>
          </w:r>
          <w:r w:rsidRPr="008326F6">
            <w:rPr>
              <w:rFonts w:ascii="Times New Roman" w:hAnsi="Times New Roman" w:cs="Times New Roman"/>
            </w:rPr>
            <w:instrText xml:space="preserve"> TOC \o "1-3" \h \z \u </w:instrText>
          </w:r>
          <w:r w:rsidRPr="008326F6">
            <w:rPr>
              <w:rFonts w:ascii="Times New Roman" w:hAnsi="Times New Roman" w:cs="Times New Roman"/>
            </w:rPr>
            <w:fldChar w:fldCharType="separate"/>
          </w:r>
          <w:hyperlink w:anchor="_Toc228285555" w:history="1">
            <w:r w:rsidR="008326F6" w:rsidRPr="008326F6">
              <w:rPr>
                <w:rStyle w:val="Hyperlink"/>
                <w:rFonts w:ascii="Times New Roman" w:hAnsi="Times New Roman" w:cs="Times New Roman"/>
                <w:noProof/>
              </w:rPr>
              <w:t>Introduction</w:t>
            </w:r>
            <w:r w:rsidR="008326F6" w:rsidRPr="008326F6">
              <w:rPr>
                <w:rFonts w:ascii="Times New Roman" w:hAnsi="Times New Roman" w:cs="Times New Roman"/>
                <w:noProof/>
                <w:webHidden/>
              </w:rPr>
              <w:tab/>
            </w:r>
            <w:r w:rsidR="008326F6" w:rsidRPr="008326F6">
              <w:rPr>
                <w:rFonts w:ascii="Times New Roman" w:hAnsi="Times New Roman" w:cs="Times New Roman"/>
                <w:noProof/>
                <w:webHidden/>
              </w:rPr>
              <w:fldChar w:fldCharType="begin"/>
            </w:r>
            <w:r w:rsidR="008326F6" w:rsidRPr="008326F6">
              <w:rPr>
                <w:rFonts w:ascii="Times New Roman" w:hAnsi="Times New Roman" w:cs="Times New Roman"/>
                <w:noProof/>
                <w:webHidden/>
              </w:rPr>
              <w:instrText xml:space="preserve"> PAGEREF _Toc228285555 \h </w:instrText>
            </w:r>
            <w:r w:rsidR="008326F6" w:rsidRPr="008326F6">
              <w:rPr>
                <w:rFonts w:ascii="Times New Roman" w:hAnsi="Times New Roman" w:cs="Times New Roman"/>
                <w:noProof/>
                <w:webHidden/>
              </w:rPr>
            </w:r>
            <w:r w:rsidR="008326F6" w:rsidRPr="008326F6">
              <w:rPr>
                <w:rFonts w:ascii="Times New Roman" w:hAnsi="Times New Roman" w:cs="Times New Roman"/>
                <w:noProof/>
                <w:webHidden/>
              </w:rPr>
              <w:fldChar w:fldCharType="separate"/>
            </w:r>
            <w:r w:rsidR="008326F6" w:rsidRPr="008326F6">
              <w:rPr>
                <w:rFonts w:ascii="Times New Roman" w:hAnsi="Times New Roman" w:cs="Times New Roman"/>
                <w:noProof/>
                <w:webHidden/>
              </w:rPr>
              <w:t>3</w:t>
            </w:r>
            <w:r w:rsidR="008326F6" w:rsidRPr="008326F6">
              <w:rPr>
                <w:rFonts w:ascii="Times New Roman" w:hAnsi="Times New Roman" w:cs="Times New Roman"/>
                <w:noProof/>
                <w:webHidden/>
              </w:rPr>
              <w:fldChar w:fldCharType="end"/>
            </w:r>
          </w:hyperlink>
        </w:p>
        <w:p w14:paraId="5DD6A643" w14:textId="17E66646" w:rsidR="008326F6" w:rsidRPr="008326F6" w:rsidRDefault="008326F6">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56" w:history="1">
            <w:r w:rsidRPr="008326F6">
              <w:rPr>
                <w:rStyle w:val="Hyperlink"/>
                <w:rFonts w:ascii="Times New Roman" w:hAnsi="Times New Roman" w:cs="Times New Roman"/>
                <w:noProof/>
                <w:lang w:val="en-GB"/>
              </w:rPr>
              <w:t>Element 1: Brand Extension Poster Presentation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_Toc228285556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3</w:t>
            </w:r>
            <w:r w:rsidRPr="008326F6">
              <w:rPr>
                <w:rFonts w:ascii="Times New Roman" w:hAnsi="Times New Roman" w:cs="Times New Roman"/>
                <w:noProof/>
                <w:webHidden/>
              </w:rPr>
              <w:fldChar w:fldCharType="end"/>
            </w:r>
          </w:hyperlink>
        </w:p>
        <w:p w14:paraId="0EB5454A" w14:textId="5B9C9431" w:rsidR="008326F6" w:rsidRPr="008326F6" w:rsidRDefault="008326F6">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57" w:history="1">
            <w:r w:rsidRPr="008326F6">
              <w:rPr>
                <w:rStyle w:val="Hyperlink"/>
                <w:rFonts w:ascii="Times New Roman" w:hAnsi="Times New Roman" w:cs="Times New Roman"/>
                <w:noProof/>
              </w:rPr>
              <w:t>Element 2:  Segmentation, Targeting, Differentiation, and Positioning (STDP) Analysis for the brand extension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_Toc228285557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3</w:t>
            </w:r>
            <w:r w:rsidRPr="008326F6">
              <w:rPr>
                <w:rFonts w:ascii="Times New Roman" w:hAnsi="Times New Roman" w:cs="Times New Roman"/>
                <w:noProof/>
                <w:webHidden/>
              </w:rPr>
              <w:fldChar w:fldCharType="end"/>
            </w:r>
          </w:hyperlink>
        </w:p>
        <w:p w14:paraId="5B2FDF67" w14:textId="6714824C"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58" w:history="1">
            <w:r w:rsidRPr="008326F6">
              <w:rPr>
                <w:rStyle w:val="Hyperlink"/>
                <w:rFonts w:ascii="Times New Roman" w:hAnsi="Times New Roman" w:cs="Times New Roman"/>
                <w:noProof/>
              </w:rPr>
              <w:t>Market Segmentation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_Toc228285558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3</w:t>
            </w:r>
            <w:r w:rsidRPr="008326F6">
              <w:rPr>
                <w:rFonts w:ascii="Times New Roman" w:hAnsi="Times New Roman" w:cs="Times New Roman"/>
                <w:noProof/>
                <w:webHidden/>
              </w:rPr>
              <w:fldChar w:fldCharType="end"/>
            </w:r>
          </w:hyperlink>
        </w:p>
        <w:p w14:paraId="569A631C" w14:textId="1DC6402D"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59" w:history="1">
            <w:r w:rsidRPr="008326F6">
              <w:rPr>
                <w:rStyle w:val="Hyperlink"/>
                <w:rFonts w:ascii="Times New Roman" w:hAnsi="Times New Roman" w:cs="Times New Roman"/>
                <w:noProof/>
              </w:rPr>
              <w:t>Targeting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_Toc228285559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4</w:t>
            </w:r>
            <w:r w:rsidRPr="008326F6">
              <w:rPr>
                <w:rFonts w:ascii="Times New Roman" w:hAnsi="Times New Roman" w:cs="Times New Roman"/>
                <w:noProof/>
                <w:webHidden/>
              </w:rPr>
              <w:fldChar w:fldCharType="end"/>
            </w:r>
          </w:hyperlink>
        </w:p>
        <w:p w14:paraId="7BD90A33" w14:textId="529175D3"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0" w:history="1">
            <w:r w:rsidRPr="008326F6">
              <w:rPr>
                <w:rStyle w:val="Hyperlink"/>
                <w:rFonts w:ascii="Times New Roman" w:hAnsi="Times New Roman" w:cs="Times New Roman"/>
                <w:noProof/>
              </w:rPr>
              <w:t>Differentiation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_Toc228285560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5</w:t>
            </w:r>
            <w:r w:rsidRPr="008326F6">
              <w:rPr>
                <w:rFonts w:ascii="Times New Roman" w:hAnsi="Times New Roman" w:cs="Times New Roman"/>
                <w:noProof/>
                <w:webHidden/>
              </w:rPr>
              <w:fldChar w:fldCharType="end"/>
            </w:r>
          </w:hyperlink>
        </w:p>
        <w:p w14:paraId="50694F59" w14:textId="1548B87C"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1" w:history="1">
            <w:r w:rsidRPr="008326F6">
              <w:rPr>
                <w:rStyle w:val="Hyperlink"/>
                <w:rFonts w:ascii="Times New Roman" w:hAnsi="Times New Roman" w:cs="Times New Roman"/>
                <w:noProof/>
              </w:rPr>
              <w:t>Positioning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_Toc228285561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6</w:t>
            </w:r>
            <w:r w:rsidRPr="008326F6">
              <w:rPr>
                <w:rFonts w:ascii="Times New Roman" w:hAnsi="Times New Roman" w:cs="Times New Roman"/>
                <w:noProof/>
                <w:webHidden/>
              </w:rPr>
              <w:fldChar w:fldCharType="end"/>
            </w:r>
          </w:hyperlink>
        </w:p>
        <w:p w14:paraId="7315D6BB" w14:textId="49E4B1EB"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2" w:history="1">
            <w:r w:rsidRPr="008326F6">
              <w:rPr>
                <w:rStyle w:val="Hyperlink"/>
                <w:rFonts w:ascii="Times New Roman" w:hAnsi="Times New Roman" w:cs="Times New Roman"/>
                <w:noProof/>
              </w:rPr>
              <w:t>Conclusion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_Toc228285562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6</w:t>
            </w:r>
            <w:r w:rsidRPr="008326F6">
              <w:rPr>
                <w:rFonts w:ascii="Times New Roman" w:hAnsi="Times New Roman" w:cs="Times New Roman"/>
                <w:noProof/>
                <w:webHidden/>
              </w:rPr>
              <w:fldChar w:fldCharType="end"/>
            </w:r>
          </w:hyperlink>
        </w:p>
        <w:p w14:paraId="27DBB620" w14:textId="08640E42" w:rsidR="008326F6" w:rsidRPr="008326F6" w:rsidRDefault="008326F6">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3" w:history="1">
            <w:r w:rsidRPr="008326F6">
              <w:rPr>
                <w:rStyle w:val="Hyperlink"/>
                <w:rFonts w:ascii="Times New Roman" w:hAnsi="Times New Roman" w:cs="Times New Roman"/>
                <w:noProof/>
              </w:rPr>
              <w:t>Element 3: Marketing Mix (7Ps)</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_Toc228285563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7</w:t>
            </w:r>
            <w:r w:rsidRPr="008326F6">
              <w:rPr>
                <w:rFonts w:ascii="Times New Roman" w:hAnsi="Times New Roman" w:cs="Times New Roman"/>
                <w:noProof/>
                <w:webHidden/>
              </w:rPr>
              <w:fldChar w:fldCharType="end"/>
            </w:r>
          </w:hyperlink>
        </w:p>
        <w:p w14:paraId="32E6BC92" w14:textId="345FC447"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4" w:history="1">
            <w:r w:rsidRPr="008326F6">
              <w:rPr>
                <w:rStyle w:val="Hyperlink"/>
                <w:rFonts w:ascii="Times New Roman" w:hAnsi="Times New Roman" w:cs="Times New Roman"/>
                <w:noProof/>
                <w:lang w:val="en-GB"/>
              </w:rPr>
              <w:t>Introduction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_Toc228285564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7</w:t>
            </w:r>
            <w:r w:rsidRPr="008326F6">
              <w:rPr>
                <w:rFonts w:ascii="Times New Roman" w:hAnsi="Times New Roman" w:cs="Times New Roman"/>
                <w:noProof/>
                <w:webHidden/>
              </w:rPr>
              <w:fldChar w:fldCharType="end"/>
            </w:r>
          </w:hyperlink>
        </w:p>
        <w:p w14:paraId="58DD09CD" w14:textId="7D8AF7BF"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5" w:history="1">
            <w:r w:rsidRPr="008326F6">
              <w:rPr>
                <w:rStyle w:val="Hyperlink"/>
                <w:rFonts w:ascii="Times New Roman" w:hAnsi="Times New Roman" w:cs="Times New Roman"/>
                <w:noProof/>
                <w:lang w:val="en-GB"/>
              </w:rPr>
              <w:t>Product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_Toc228285565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8</w:t>
            </w:r>
            <w:r w:rsidRPr="008326F6">
              <w:rPr>
                <w:rFonts w:ascii="Times New Roman" w:hAnsi="Times New Roman" w:cs="Times New Roman"/>
                <w:noProof/>
                <w:webHidden/>
              </w:rPr>
              <w:fldChar w:fldCharType="end"/>
            </w:r>
          </w:hyperlink>
        </w:p>
        <w:p w14:paraId="32CDD25E" w14:textId="1A13E773"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6" w:history="1">
            <w:r w:rsidRPr="008326F6">
              <w:rPr>
                <w:rStyle w:val="Hyperlink"/>
                <w:rFonts w:ascii="Times New Roman" w:hAnsi="Times New Roman" w:cs="Times New Roman"/>
                <w:noProof/>
                <w:lang w:val="en-GB"/>
              </w:rPr>
              <w:t>Pricing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_Toc228285566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9</w:t>
            </w:r>
            <w:r w:rsidRPr="008326F6">
              <w:rPr>
                <w:rFonts w:ascii="Times New Roman" w:hAnsi="Times New Roman" w:cs="Times New Roman"/>
                <w:noProof/>
                <w:webHidden/>
              </w:rPr>
              <w:fldChar w:fldCharType="end"/>
            </w:r>
          </w:hyperlink>
        </w:p>
        <w:p w14:paraId="1D0C3246" w14:textId="6DAC7DFA"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7" w:history="1">
            <w:r w:rsidRPr="008326F6">
              <w:rPr>
                <w:rStyle w:val="Hyperlink"/>
                <w:rFonts w:ascii="Times New Roman" w:hAnsi="Times New Roman" w:cs="Times New Roman"/>
                <w:noProof/>
                <w:lang w:val="en-GB"/>
              </w:rPr>
              <w:t>Place / Distribution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_Toc228285567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9</w:t>
            </w:r>
            <w:r w:rsidRPr="008326F6">
              <w:rPr>
                <w:rFonts w:ascii="Times New Roman" w:hAnsi="Times New Roman" w:cs="Times New Roman"/>
                <w:noProof/>
                <w:webHidden/>
              </w:rPr>
              <w:fldChar w:fldCharType="end"/>
            </w:r>
          </w:hyperlink>
        </w:p>
        <w:p w14:paraId="77F15DE6" w14:textId="2FD2CE3A"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8" w:history="1">
            <w:r w:rsidRPr="008326F6">
              <w:rPr>
                <w:rStyle w:val="Hyperlink"/>
                <w:rFonts w:ascii="Times New Roman" w:hAnsi="Times New Roman" w:cs="Times New Roman"/>
                <w:noProof/>
                <w:lang w:val="en-GB"/>
              </w:rPr>
              <w:t>Promotion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_Toc228285568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10</w:t>
            </w:r>
            <w:r w:rsidRPr="008326F6">
              <w:rPr>
                <w:rFonts w:ascii="Times New Roman" w:hAnsi="Times New Roman" w:cs="Times New Roman"/>
                <w:noProof/>
                <w:webHidden/>
              </w:rPr>
              <w:fldChar w:fldCharType="end"/>
            </w:r>
          </w:hyperlink>
        </w:p>
        <w:p w14:paraId="01AC42C9" w14:textId="02A318A5"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69" w:history="1">
            <w:r w:rsidRPr="008326F6">
              <w:rPr>
                <w:rStyle w:val="Hyperlink"/>
                <w:rFonts w:ascii="Times New Roman" w:hAnsi="Times New Roman" w:cs="Times New Roman"/>
                <w:noProof/>
                <w:lang w:val="en-GB"/>
              </w:rPr>
              <w:t>People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_Toc228285569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10</w:t>
            </w:r>
            <w:r w:rsidRPr="008326F6">
              <w:rPr>
                <w:rFonts w:ascii="Times New Roman" w:hAnsi="Times New Roman" w:cs="Times New Roman"/>
                <w:noProof/>
                <w:webHidden/>
              </w:rPr>
              <w:fldChar w:fldCharType="end"/>
            </w:r>
          </w:hyperlink>
        </w:p>
        <w:p w14:paraId="488AC0A8" w14:textId="65DD8BBF"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0" w:history="1">
            <w:r w:rsidRPr="008326F6">
              <w:rPr>
                <w:rStyle w:val="Hyperlink"/>
                <w:rFonts w:ascii="Times New Roman" w:hAnsi="Times New Roman" w:cs="Times New Roman"/>
                <w:noProof/>
                <w:lang w:val="en-GB"/>
              </w:rPr>
              <w:t>Process Strategy</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_Toc228285570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11</w:t>
            </w:r>
            <w:r w:rsidRPr="008326F6">
              <w:rPr>
                <w:rFonts w:ascii="Times New Roman" w:hAnsi="Times New Roman" w:cs="Times New Roman"/>
                <w:noProof/>
                <w:webHidden/>
              </w:rPr>
              <w:fldChar w:fldCharType="end"/>
            </w:r>
          </w:hyperlink>
        </w:p>
        <w:p w14:paraId="0E0DCA3F" w14:textId="629C047F"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1" w:history="1">
            <w:r w:rsidRPr="008326F6">
              <w:rPr>
                <w:rStyle w:val="Hyperlink"/>
                <w:rFonts w:ascii="Times New Roman" w:hAnsi="Times New Roman" w:cs="Times New Roman"/>
                <w:noProof/>
                <w:lang w:val="en-GB"/>
              </w:rPr>
              <w:t>Physical Evidence</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_Toc228285571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11</w:t>
            </w:r>
            <w:r w:rsidRPr="008326F6">
              <w:rPr>
                <w:rFonts w:ascii="Times New Roman" w:hAnsi="Times New Roman" w:cs="Times New Roman"/>
                <w:noProof/>
                <w:webHidden/>
              </w:rPr>
              <w:fldChar w:fldCharType="end"/>
            </w:r>
          </w:hyperlink>
        </w:p>
        <w:p w14:paraId="42149BDE" w14:textId="4B91479C" w:rsidR="008326F6" w:rsidRPr="008326F6" w:rsidRDefault="008326F6">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2" w:history="1">
            <w:r w:rsidRPr="008326F6">
              <w:rPr>
                <w:rStyle w:val="Hyperlink"/>
                <w:rFonts w:ascii="Times New Roman" w:hAnsi="Times New Roman" w:cs="Times New Roman"/>
                <w:noProof/>
              </w:rPr>
              <w:t>Element 4: Reflection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_Toc228285572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11</w:t>
            </w:r>
            <w:r w:rsidRPr="008326F6">
              <w:rPr>
                <w:rFonts w:ascii="Times New Roman" w:hAnsi="Times New Roman" w:cs="Times New Roman"/>
                <w:noProof/>
                <w:webHidden/>
              </w:rPr>
              <w:fldChar w:fldCharType="end"/>
            </w:r>
          </w:hyperlink>
        </w:p>
        <w:p w14:paraId="2BAC6A58" w14:textId="667B4E9B"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3" w:history="1">
            <w:r w:rsidRPr="008326F6">
              <w:rPr>
                <w:rStyle w:val="Hyperlink"/>
                <w:rFonts w:ascii="Times New Roman" w:hAnsi="Times New Roman" w:cs="Times New Roman"/>
                <w:noProof/>
                <w:lang w:val="en-GB"/>
              </w:rPr>
              <w:t>Introduction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_Toc228285573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11</w:t>
            </w:r>
            <w:r w:rsidRPr="008326F6">
              <w:rPr>
                <w:rFonts w:ascii="Times New Roman" w:hAnsi="Times New Roman" w:cs="Times New Roman"/>
                <w:noProof/>
                <w:webHidden/>
              </w:rPr>
              <w:fldChar w:fldCharType="end"/>
            </w:r>
          </w:hyperlink>
        </w:p>
        <w:p w14:paraId="10786B84" w14:textId="06E49EF1"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4" w:history="1">
            <w:r w:rsidRPr="008326F6">
              <w:rPr>
                <w:rStyle w:val="Hyperlink"/>
                <w:rFonts w:ascii="Times New Roman" w:hAnsi="Times New Roman" w:cs="Times New Roman"/>
                <w:noProof/>
                <w:lang w:val="en-GB"/>
              </w:rPr>
              <w:t>Description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_Toc228285574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12</w:t>
            </w:r>
            <w:r w:rsidRPr="008326F6">
              <w:rPr>
                <w:rFonts w:ascii="Times New Roman" w:hAnsi="Times New Roman" w:cs="Times New Roman"/>
                <w:noProof/>
                <w:webHidden/>
              </w:rPr>
              <w:fldChar w:fldCharType="end"/>
            </w:r>
          </w:hyperlink>
        </w:p>
        <w:p w14:paraId="76C16D9C" w14:textId="4ED35AC4"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5" w:history="1">
            <w:r w:rsidRPr="008326F6">
              <w:rPr>
                <w:rStyle w:val="Hyperlink"/>
                <w:rFonts w:ascii="Times New Roman" w:hAnsi="Times New Roman" w:cs="Times New Roman"/>
                <w:noProof/>
                <w:lang w:val="en-GB"/>
              </w:rPr>
              <w:t>Feelings</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_Toc228285575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12</w:t>
            </w:r>
            <w:r w:rsidRPr="008326F6">
              <w:rPr>
                <w:rFonts w:ascii="Times New Roman" w:hAnsi="Times New Roman" w:cs="Times New Roman"/>
                <w:noProof/>
                <w:webHidden/>
              </w:rPr>
              <w:fldChar w:fldCharType="end"/>
            </w:r>
          </w:hyperlink>
        </w:p>
        <w:p w14:paraId="7596DE86" w14:textId="52D7044E"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6" w:history="1">
            <w:r w:rsidRPr="008326F6">
              <w:rPr>
                <w:rStyle w:val="Hyperlink"/>
                <w:rFonts w:ascii="Times New Roman" w:hAnsi="Times New Roman" w:cs="Times New Roman"/>
                <w:noProof/>
                <w:lang w:val="en-GB"/>
              </w:rPr>
              <w:t>Evaluation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_Toc228285576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13</w:t>
            </w:r>
            <w:r w:rsidRPr="008326F6">
              <w:rPr>
                <w:rFonts w:ascii="Times New Roman" w:hAnsi="Times New Roman" w:cs="Times New Roman"/>
                <w:noProof/>
                <w:webHidden/>
              </w:rPr>
              <w:fldChar w:fldCharType="end"/>
            </w:r>
          </w:hyperlink>
        </w:p>
        <w:p w14:paraId="37E3A740" w14:textId="5AB8E79B"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7" w:history="1">
            <w:r w:rsidRPr="008326F6">
              <w:rPr>
                <w:rStyle w:val="Hyperlink"/>
                <w:rFonts w:ascii="Times New Roman" w:hAnsi="Times New Roman" w:cs="Times New Roman"/>
                <w:noProof/>
                <w:lang w:val="en-GB"/>
              </w:rPr>
              <w:t>Analysis</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_Toc228285577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13</w:t>
            </w:r>
            <w:r w:rsidRPr="008326F6">
              <w:rPr>
                <w:rFonts w:ascii="Times New Roman" w:hAnsi="Times New Roman" w:cs="Times New Roman"/>
                <w:noProof/>
                <w:webHidden/>
              </w:rPr>
              <w:fldChar w:fldCharType="end"/>
            </w:r>
          </w:hyperlink>
        </w:p>
        <w:p w14:paraId="339423BC" w14:textId="6C4DBEE7"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8" w:history="1">
            <w:r w:rsidRPr="008326F6">
              <w:rPr>
                <w:rStyle w:val="Hyperlink"/>
                <w:rFonts w:ascii="Times New Roman" w:hAnsi="Times New Roman" w:cs="Times New Roman"/>
                <w:noProof/>
                <w:lang w:val="en-GB"/>
              </w:rPr>
              <w:t>Conclusion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_Toc228285578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13</w:t>
            </w:r>
            <w:r w:rsidRPr="008326F6">
              <w:rPr>
                <w:rFonts w:ascii="Times New Roman" w:hAnsi="Times New Roman" w:cs="Times New Roman"/>
                <w:noProof/>
                <w:webHidden/>
              </w:rPr>
              <w:fldChar w:fldCharType="end"/>
            </w:r>
          </w:hyperlink>
        </w:p>
        <w:p w14:paraId="552BA2D6" w14:textId="380EDC65" w:rsidR="008326F6" w:rsidRPr="008326F6" w:rsidRDefault="008326F6">
          <w:pPr>
            <w:pStyle w:val="TOC2"/>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79" w:history="1">
            <w:r w:rsidRPr="008326F6">
              <w:rPr>
                <w:rStyle w:val="Hyperlink"/>
                <w:rFonts w:ascii="Times New Roman" w:hAnsi="Times New Roman" w:cs="Times New Roman"/>
                <w:noProof/>
                <w:lang w:val="en-GB"/>
              </w:rPr>
              <w:t>Action Plan</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_Toc228285579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14</w:t>
            </w:r>
            <w:r w:rsidRPr="008326F6">
              <w:rPr>
                <w:rFonts w:ascii="Times New Roman" w:hAnsi="Times New Roman" w:cs="Times New Roman"/>
                <w:noProof/>
                <w:webHidden/>
              </w:rPr>
              <w:fldChar w:fldCharType="end"/>
            </w:r>
          </w:hyperlink>
        </w:p>
        <w:p w14:paraId="0612C6C9" w14:textId="37D0E8DC" w:rsidR="008326F6" w:rsidRPr="008326F6" w:rsidRDefault="008326F6">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80" w:history="1">
            <w:r w:rsidRPr="008326F6">
              <w:rPr>
                <w:rStyle w:val="Hyperlink"/>
                <w:rFonts w:ascii="Times New Roman" w:hAnsi="Times New Roman" w:cs="Times New Roman"/>
                <w:noProof/>
              </w:rPr>
              <w:t>References</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_Toc228285580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15</w:t>
            </w:r>
            <w:r w:rsidRPr="008326F6">
              <w:rPr>
                <w:rFonts w:ascii="Times New Roman" w:hAnsi="Times New Roman" w:cs="Times New Roman"/>
                <w:noProof/>
                <w:webHidden/>
              </w:rPr>
              <w:fldChar w:fldCharType="end"/>
            </w:r>
          </w:hyperlink>
        </w:p>
        <w:p w14:paraId="1960B4BC" w14:textId="6E3A1E79" w:rsidR="008326F6" w:rsidRPr="008326F6" w:rsidRDefault="008326F6">
          <w:pPr>
            <w:pStyle w:val="TOC1"/>
            <w:tabs>
              <w:tab w:val="right" w:leader="dot" w:pos="9350"/>
            </w:tabs>
            <w:rPr>
              <w:rFonts w:ascii="Times New Roman" w:eastAsiaTheme="minorEastAsia" w:hAnsi="Times New Roman" w:cs="Times New Roman"/>
              <w:noProof/>
              <w:kern w:val="2"/>
              <w:sz w:val="24"/>
              <w:szCs w:val="24"/>
              <w:lang w:val="en-IN" w:bidi="ar-SA"/>
              <w14:ligatures w14:val="standardContextual"/>
            </w:rPr>
          </w:pPr>
          <w:hyperlink w:anchor="_Toc228285581" w:history="1">
            <w:r w:rsidRPr="008326F6">
              <w:rPr>
                <w:rStyle w:val="Hyperlink"/>
                <w:rFonts w:ascii="Times New Roman" w:hAnsi="Times New Roman" w:cs="Times New Roman"/>
                <w:noProof/>
              </w:rPr>
              <w:t>Appendix</w:t>
            </w:r>
            <w:r w:rsidRPr="008326F6">
              <w:rPr>
                <w:rFonts w:ascii="Times New Roman" w:hAnsi="Times New Roman" w:cs="Times New Roman"/>
                <w:noProof/>
                <w:webHidden/>
              </w:rPr>
              <w:tab/>
            </w:r>
            <w:r w:rsidRPr="008326F6">
              <w:rPr>
                <w:rFonts w:ascii="Times New Roman" w:hAnsi="Times New Roman" w:cs="Times New Roman"/>
                <w:noProof/>
                <w:webHidden/>
              </w:rPr>
              <w:fldChar w:fldCharType="begin"/>
            </w:r>
            <w:r w:rsidRPr="008326F6">
              <w:rPr>
                <w:rFonts w:ascii="Times New Roman" w:hAnsi="Times New Roman" w:cs="Times New Roman"/>
                <w:noProof/>
                <w:webHidden/>
              </w:rPr>
              <w:instrText xml:space="preserve"> PAGEREF _Toc228285581 \h </w:instrText>
            </w:r>
            <w:r w:rsidRPr="008326F6">
              <w:rPr>
                <w:rFonts w:ascii="Times New Roman" w:hAnsi="Times New Roman" w:cs="Times New Roman"/>
                <w:noProof/>
                <w:webHidden/>
              </w:rPr>
            </w:r>
            <w:r w:rsidRPr="008326F6">
              <w:rPr>
                <w:rFonts w:ascii="Times New Roman" w:hAnsi="Times New Roman" w:cs="Times New Roman"/>
                <w:noProof/>
                <w:webHidden/>
              </w:rPr>
              <w:fldChar w:fldCharType="separate"/>
            </w:r>
            <w:r w:rsidRPr="008326F6">
              <w:rPr>
                <w:rFonts w:ascii="Times New Roman" w:hAnsi="Times New Roman" w:cs="Times New Roman"/>
                <w:noProof/>
                <w:webHidden/>
              </w:rPr>
              <w:t>18</w:t>
            </w:r>
            <w:r w:rsidRPr="008326F6">
              <w:rPr>
                <w:rFonts w:ascii="Times New Roman" w:hAnsi="Times New Roman" w:cs="Times New Roman"/>
                <w:noProof/>
                <w:webHidden/>
              </w:rPr>
              <w:fldChar w:fldCharType="end"/>
            </w:r>
          </w:hyperlink>
        </w:p>
        <w:p w14:paraId="27EA7C2A" w14:textId="2E024E1D" w:rsidR="0099513B" w:rsidRPr="008326F6" w:rsidRDefault="0099513B" w:rsidP="0099513B">
          <w:pPr>
            <w:spacing w:line="360" w:lineRule="auto"/>
            <w:rPr>
              <w:rFonts w:ascii="Times New Roman" w:hAnsi="Times New Roman" w:cs="Times New Roman"/>
            </w:rPr>
          </w:pPr>
          <w:r w:rsidRPr="008326F6">
            <w:rPr>
              <w:rFonts w:ascii="Times New Roman" w:hAnsi="Times New Roman" w:cs="Times New Roman"/>
              <w:b/>
              <w:bCs/>
            </w:rPr>
            <w:fldChar w:fldCharType="end"/>
          </w:r>
        </w:p>
      </w:sdtContent>
    </w:sdt>
    <w:p w14:paraId="1334F88D" w14:textId="3B52A0E2" w:rsidR="0099513B" w:rsidRPr="008326F6" w:rsidRDefault="0099513B" w:rsidP="0099513B">
      <w:pPr>
        <w:spacing w:line="360" w:lineRule="auto"/>
        <w:rPr>
          <w:rFonts w:ascii="Times New Roman" w:hAnsi="Times New Roman" w:cs="Times New Roman"/>
          <w:sz w:val="32"/>
          <w:szCs w:val="32"/>
        </w:rPr>
      </w:pPr>
      <w:r w:rsidRPr="008326F6">
        <w:rPr>
          <w:rFonts w:ascii="Times New Roman" w:hAnsi="Times New Roman" w:cs="Times New Roman"/>
          <w:sz w:val="32"/>
          <w:szCs w:val="32"/>
        </w:rPr>
        <w:br w:type="page"/>
      </w:r>
    </w:p>
    <w:p w14:paraId="4DA7E71F" w14:textId="49A6EE0F" w:rsidR="00535AC7" w:rsidRPr="008326F6" w:rsidRDefault="00535AC7" w:rsidP="0099513B">
      <w:pPr>
        <w:pStyle w:val="Heading1"/>
        <w:spacing w:line="360" w:lineRule="auto"/>
        <w:rPr>
          <w:rFonts w:cs="Times New Roman"/>
        </w:rPr>
      </w:pPr>
      <w:bookmarkStart w:id="0" w:name="_Toc228285555"/>
      <w:r w:rsidRPr="008326F6">
        <w:rPr>
          <w:rFonts w:cs="Times New Roman"/>
        </w:rPr>
        <w:lastRenderedPageBreak/>
        <w:t>Introduction</w:t>
      </w:r>
      <w:bookmarkEnd w:id="0"/>
    </w:p>
    <w:p w14:paraId="1702C91E" w14:textId="72623861" w:rsidR="00535AC7" w:rsidRPr="008326F6" w:rsidRDefault="002D07CE"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rPr>
        <w:t>This portfolio creates a brand extension strategy for Tata Motors leveraging an AI-based connected mobility ecosystem. The report critically uses STDP analysis, the 7Ps marketing mix and reflective evaluation to explore how technology, sustainability and digital innovation can help the business grow and enhance Tata Motors' position in the transforming Indian automobile industry.</w:t>
      </w:r>
    </w:p>
    <w:p w14:paraId="0E473B8D" w14:textId="0B009C63" w:rsidR="00535AC7" w:rsidRPr="008326F6" w:rsidRDefault="00535AC7" w:rsidP="00535AC7">
      <w:pPr>
        <w:pStyle w:val="Heading1"/>
        <w:rPr>
          <w:rFonts w:cs="Times New Roman"/>
          <w:lang w:val="en-GB"/>
        </w:rPr>
      </w:pPr>
      <w:bookmarkStart w:id="1" w:name="_Toc228285556"/>
      <w:r w:rsidRPr="008326F6">
        <w:rPr>
          <w:rFonts w:cs="Times New Roman"/>
          <w:lang w:val="en-GB"/>
        </w:rPr>
        <w:t>Element 1: Brand Extension Poster Presentation</w:t>
      </w:r>
      <w:bookmarkEnd w:id="1"/>
    </w:p>
    <w:p w14:paraId="7EBC2EA9" w14:textId="7266806B" w:rsidR="008E3D27" w:rsidRPr="008326F6" w:rsidRDefault="008E3D27" w:rsidP="008E3D27">
      <w:pPr>
        <w:rPr>
          <w:rFonts w:ascii="Times New Roman" w:hAnsi="Times New Roman" w:cs="Times New Roman"/>
          <w:sz w:val="24"/>
          <w:szCs w:val="24"/>
        </w:rPr>
      </w:pPr>
      <w:r w:rsidRPr="008326F6">
        <w:rPr>
          <w:rFonts w:ascii="Times New Roman" w:hAnsi="Times New Roman" w:cs="Times New Roman"/>
          <w:sz w:val="24"/>
          <w:szCs w:val="24"/>
        </w:rPr>
        <w:t xml:space="preserve">The poster for this section has been presented in the </w:t>
      </w:r>
      <w:r w:rsidRPr="008326F6">
        <w:rPr>
          <w:rFonts w:ascii="Times New Roman" w:hAnsi="Times New Roman" w:cs="Times New Roman"/>
          <w:b/>
          <w:bCs/>
          <w:i/>
          <w:iCs/>
          <w:sz w:val="24"/>
          <w:szCs w:val="24"/>
        </w:rPr>
        <w:t>Appendix</w:t>
      </w:r>
      <w:r w:rsidRPr="008326F6">
        <w:rPr>
          <w:rFonts w:ascii="Times New Roman" w:hAnsi="Times New Roman" w:cs="Times New Roman"/>
          <w:sz w:val="24"/>
          <w:szCs w:val="24"/>
        </w:rPr>
        <w:t>.</w:t>
      </w:r>
    </w:p>
    <w:p w14:paraId="4EA6EB16" w14:textId="517D25C3" w:rsidR="00535AC7" w:rsidRPr="008326F6" w:rsidRDefault="00535AC7" w:rsidP="00535AC7">
      <w:pPr>
        <w:pStyle w:val="Heading1"/>
        <w:rPr>
          <w:rFonts w:cs="Times New Roman"/>
        </w:rPr>
      </w:pPr>
      <w:bookmarkStart w:id="2" w:name="_Toc228285557"/>
      <w:r w:rsidRPr="008326F6">
        <w:rPr>
          <w:rFonts w:cs="Times New Roman"/>
        </w:rPr>
        <w:t>Element 2:  Segmentation, Targeting, Differentiation, and Positioning (STDP) Analysis for the brand extension</w:t>
      </w:r>
      <w:bookmarkEnd w:id="2"/>
    </w:p>
    <w:p w14:paraId="00000002" w14:textId="1B1926A6" w:rsidR="00A97462" w:rsidRPr="008326F6" w:rsidRDefault="002D07CE"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Segmentation, Targeting, Differentiation, and Positioning (STDP) is a key marketing strategy for defining, evaluating and serving market segments. For Tata Motors' connected mobility platform that uses AI, STDP is crucial to position the brand extension with emerging technologies in vehicles such as electric vehicles, connectivity and smart mobility. The electric vehicle (EV) market in India surpassed 2.3 million units and accounted for about 8% of overall vehicle registrations in 2015 (IBEF, 2025), making STDP an important strategy for Tata Motors to tap into emerging technology segments.</w:t>
      </w:r>
    </w:p>
    <w:p w14:paraId="00000003" w14:textId="77777777" w:rsidR="00A97462" w:rsidRPr="008326F6" w:rsidRDefault="004A2C8B" w:rsidP="0099513B">
      <w:pPr>
        <w:pStyle w:val="Heading2"/>
        <w:spacing w:line="360" w:lineRule="auto"/>
        <w:rPr>
          <w:rFonts w:cs="Times New Roman"/>
        </w:rPr>
      </w:pPr>
      <w:bookmarkStart w:id="3" w:name="_Toc228285558"/>
      <w:r w:rsidRPr="008326F6">
        <w:rPr>
          <w:rFonts w:cs="Times New Roman"/>
        </w:rPr>
        <w:t>Market Segmentation</w:t>
      </w:r>
      <w:bookmarkEnd w:id="3"/>
      <w:r w:rsidRPr="008326F6">
        <w:rPr>
          <w:rFonts w:cs="Times New Roman"/>
        </w:rPr>
        <w:t xml:space="preserve"> </w:t>
      </w:r>
    </w:p>
    <w:p w14:paraId="00000004"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 xml:space="preserve">Market segmentation involves segmenting the automobile market into groups with similar attributes. The connected mobility platform by Tata Motors segments markets into geographic, demographic, psychographic and </w:t>
      </w:r>
      <w:proofErr w:type="spellStart"/>
      <w:r w:rsidRPr="008326F6">
        <w:rPr>
          <w:rFonts w:ascii="Times New Roman" w:eastAsia="Times New Roman" w:hAnsi="Times New Roman" w:cs="Times New Roman"/>
          <w:sz w:val="24"/>
          <w:szCs w:val="24"/>
        </w:rPr>
        <w:t>behavioural</w:t>
      </w:r>
      <w:proofErr w:type="spellEnd"/>
      <w:r w:rsidRPr="008326F6">
        <w:rPr>
          <w:rFonts w:ascii="Times New Roman" w:eastAsia="Times New Roman" w:hAnsi="Times New Roman" w:cs="Times New Roman"/>
          <w:sz w:val="24"/>
          <w:szCs w:val="24"/>
        </w:rPr>
        <w:t xml:space="preserve"> categories.</w:t>
      </w:r>
    </w:p>
    <w:p w14:paraId="64D4B60C" w14:textId="4F58E1CB" w:rsidR="006F0C50"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 xml:space="preserve">In terms of geography, the target markets are Tier 1 and Tier 2 cities, which have high EV penetration rates due to the readiness of the infrastructure and digital. India's EV market share was at 8% in 2025, and is set to reach almost 10% by 2027, with the majority of demand coming from </w:t>
      </w:r>
      <w:r w:rsidRPr="008326F6">
        <w:rPr>
          <w:rFonts w:ascii="Times New Roman" w:eastAsia="Times New Roman" w:hAnsi="Times New Roman" w:cs="Times New Roman"/>
          <w:sz w:val="24"/>
          <w:szCs w:val="24"/>
        </w:rPr>
        <w:lastRenderedPageBreak/>
        <w:t>urban areas (Motor India, 2025). The IoT-based connected car market is also growing at a fast pace, to surpass USD 20 billion by the end of the decade (IMARC, 2025).</w:t>
      </w:r>
    </w:p>
    <w:p w14:paraId="2ED68DFC" w14:textId="77777777" w:rsidR="006F0C50" w:rsidRPr="008326F6" w:rsidRDefault="006F0C50" w:rsidP="006F0C50">
      <w:pPr>
        <w:keepNext/>
        <w:spacing w:before="240" w:after="240" w:line="360" w:lineRule="auto"/>
        <w:jc w:val="center"/>
        <w:rPr>
          <w:rFonts w:ascii="Times New Roman" w:hAnsi="Times New Roman" w:cs="Times New Roman"/>
          <w:sz w:val="24"/>
          <w:szCs w:val="24"/>
        </w:rPr>
      </w:pPr>
      <w:r w:rsidRPr="008326F6">
        <w:rPr>
          <w:rFonts w:ascii="Times New Roman" w:eastAsia="Times New Roman" w:hAnsi="Times New Roman" w:cs="Times New Roman"/>
          <w:noProof/>
          <w:sz w:val="24"/>
          <w:szCs w:val="24"/>
        </w:rPr>
        <w:drawing>
          <wp:inline distT="0" distB="0" distL="0" distR="0" wp14:anchorId="556C8BBA" wp14:editId="192AFFA0">
            <wp:extent cx="4320540" cy="2002404"/>
            <wp:effectExtent l="0" t="0" r="3810" b="0"/>
            <wp:docPr id="10810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0050" name=""/>
                    <pic:cNvPicPr/>
                  </pic:nvPicPr>
                  <pic:blipFill>
                    <a:blip r:embed="rId6"/>
                    <a:stretch>
                      <a:fillRect/>
                    </a:stretch>
                  </pic:blipFill>
                  <pic:spPr>
                    <a:xfrm>
                      <a:off x="0" y="0"/>
                      <a:ext cx="4323330" cy="2003697"/>
                    </a:xfrm>
                    <a:prstGeom prst="rect">
                      <a:avLst/>
                    </a:prstGeom>
                  </pic:spPr>
                </pic:pic>
              </a:graphicData>
            </a:graphic>
          </wp:inline>
        </w:drawing>
      </w:r>
    </w:p>
    <w:p w14:paraId="6CF9A8B0" w14:textId="6CCBC2B6" w:rsidR="006F0C50" w:rsidRPr="008326F6" w:rsidRDefault="006F0C50" w:rsidP="006F0C50">
      <w:pPr>
        <w:pStyle w:val="Caption"/>
        <w:jc w:val="center"/>
        <w:rPr>
          <w:rFonts w:ascii="Times New Roman" w:hAnsi="Times New Roman" w:cs="Times New Roman"/>
          <w:i w:val="0"/>
          <w:iCs w:val="0"/>
          <w:sz w:val="24"/>
          <w:szCs w:val="24"/>
          <w:lang w:val="en-US"/>
        </w:rPr>
      </w:pPr>
      <w:r w:rsidRPr="008326F6">
        <w:rPr>
          <w:rFonts w:ascii="Times New Roman" w:hAnsi="Times New Roman" w:cs="Times New Roman"/>
          <w:i w:val="0"/>
          <w:iCs w:val="0"/>
          <w:sz w:val="24"/>
          <w:szCs w:val="24"/>
        </w:rPr>
        <w:t xml:space="preserve">Figure </w:t>
      </w:r>
      <w:r w:rsidRPr="008326F6">
        <w:rPr>
          <w:rFonts w:ascii="Times New Roman" w:hAnsi="Times New Roman" w:cs="Times New Roman"/>
          <w:i w:val="0"/>
          <w:iCs w:val="0"/>
          <w:sz w:val="24"/>
          <w:szCs w:val="24"/>
        </w:rPr>
        <w:fldChar w:fldCharType="begin"/>
      </w:r>
      <w:r w:rsidRPr="008326F6">
        <w:rPr>
          <w:rFonts w:ascii="Times New Roman" w:hAnsi="Times New Roman" w:cs="Times New Roman"/>
          <w:i w:val="0"/>
          <w:iCs w:val="0"/>
          <w:sz w:val="24"/>
          <w:szCs w:val="24"/>
        </w:rPr>
        <w:instrText xml:space="preserve"> SEQ Figure \* ARABIC </w:instrText>
      </w:r>
      <w:r w:rsidRPr="008326F6">
        <w:rPr>
          <w:rFonts w:ascii="Times New Roman" w:hAnsi="Times New Roman" w:cs="Times New Roman"/>
          <w:i w:val="0"/>
          <w:iCs w:val="0"/>
          <w:sz w:val="24"/>
          <w:szCs w:val="24"/>
        </w:rPr>
        <w:fldChar w:fldCharType="separate"/>
      </w:r>
      <w:r w:rsidR="008326F6">
        <w:rPr>
          <w:rFonts w:ascii="Times New Roman" w:hAnsi="Times New Roman" w:cs="Times New Roman"/>
          <w:i w:val="0"/>
          <w:iCs w:val="0"/>
          <w:noProof/>
          <w:sz w:val="24"/>
          <w:szCs w:val="24"/>
        </w:rPr>
        <w:t>1</w:t>
      </w:r>
      <w:r w:rsidRPr="008326F6">
        <w:rPr>
          <w:rFonts w:ascii="Times New Roman" w:hAnsi="Times New Roman" w:cs="Times New Roman"/>
          <w:i w:val="0"/>
          <w:iCs w:val="0"/>
          <w:sz w:val="24"/>
          <w:szCs w:val="24"/>
        </w:rPr>
        <w:fldChar w:fldCharType="end"/>
      </w:r>
      <w:r w:rsidRPr="008326F6">
        <w:rPr>
          <w:rFonts w:ascii="Times New Roman" w:hAnsi="Times New Roman" w:cs="Times New Roman"/>
          <w:i w:val="0"/>
          <w:iCs w:val="0"/>
          <w:sz w:val="24"/>
          <w:szCs w:val="24"/>
          <w:lang w:val="en-US"/>
        </w:rPr>
        <w:t xml:space="preserve"> Indian connected Car Market</w:t>
      </w:r>
    </w:p>
    <w:p w14:paraId="3E87A8CE" w14:textId="287104B4" w:rsidR="006F0C50" w:rsidRPr="008326F6" w:rsidRDefault="006F0C50" w:rsidP="006F0C50">
      <w:pPr>
        <w:jc w:val="center"/>
        <w:rPr>
          <w:rFonts w:ascii="Times New Roman" w:hAnsi="Times New Roman" w:cs="Times New Roman"/>
          <w:lang w:val="en-US"/>
        </w:rPr>
      </w:pPr>
      <w:r w:rsidRPr="008326F6">
        <w:rPr>
          <w:rFonts w:ascii="Times New Roman" w:eastAsia="Times New Roman" w:hAnsi="Times New Roman" w:cs="Times New Roman"/>
          <w:sz w:val="24"/>
          <w:szCs w:val="24"/>
        </w:rPr>
        <w:t>(Source: IMARC, 2025)</w:t>
      </w:r>
    </w:p>
    <w:p w14:paraId="00000006"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 xml:space="preserve">The target consumer is 25-45 years old and urban middle- to upper-class professionals and fleet owners with high disposable incomes. </w:t>
      </w:r>
      <w:proofErr w:type="spellStart"/>
      <w:r w:rsidRPr="008326F6">
        <w:rPr>
          <w:rFonts w:ascii="Times New Roman" w:eastAsia="Times New Roman" w:hAnsi="Times New Roman" w:cs="Times New Roman"/>
          <w:sz w:val="24"/>
          <w:szCs w:val="24"/>
        </w:rPr>
        <w:t>Psychographically</w:t>
      </w:r>
      <w:proofErr w:type="spellEnd"/>
      <w:r w:rsidRPr="008326F6">
        <w:rPr>
          <w:rFonts w:ascii="Times New Roman" w:eastAsia="Times New Roman" w:hAnsi="Times New Roman" w:cs="Times New Roman"/>
          <w:sz w:val="24"/>
          <w:szCs w:val="24"/>
        </w:rPr>
        <w:t>, target market values sustainability, innovation and convenience, in line with the growth of clean mobility solutions that are now nearly 30% of the market (Mukherjee, 2026).</w:t>
      </w:r>
    </w:p>
    <w:p w14:paraId="00000007"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proofErr w:type="spellStart"/>
      <w:r w:rsidRPr="008326F6">
        <w:rPr>
          <w:rFonts w:ascii="Times New Roman" w:eastAsia="Times New Roman" w:hAnsi="Times New Roman" w:cs="Times New Roman"/>
          <w:sz w:val="24"/>
          <w:szCs w:val="24"/>
        </w:rPr>
        <w:t>Behaviourally</w:t>
      </w:r>
      <w:proofErr w:type="spellEnd"/>
      <w:r w:rsidRPr="008326F6">
        <w:rPr>
          <w:rFonts w:ascii="Times New Roman" w:eastAsia="Times New Roman" w:hAnsi="Times New Roman" w:cs="Times New Roman"/>
          <w:sz w:val="24"/>
          <w:szCs w:val="24"/>
        </w:rPr>
        <w:t>, consumers are looking for safety (ADAS), connectivity and affordability. But the lack of affordability and infrastructure is a barrier to mass adoption.</w:t>
      </w:r>
    </w:p>
    <w:p w14:paraId="00000008" w14:textId="77777777" w:rsidR="00A97462" w:rsidRPr="008326F6" w:rsidRDefault="004A2C8B" w:rsidP="0099513B">
      <w:pPr>
        <w:pStyle w:val="Heading2"/>
        <w:spacing w:line="360" w:lineRule="auto"/>
        <w:rPr>
          <w:rFonts w:cs="Times New Roman"/>
        </w:rPr>
      </w:pPr>
      <w:bookmarkStart w:id="4" w:name="_Toc228285559"/>
      <w:r w:rsidRPr="008326F6">
        <w:rPr>
          <w:rFonts w:cs="Times New Roman"/>
        </w:rPr>
        <w:t>Targeting Strategy</w:t>
      </w:r>
      <w:bookmarkEnd w:id="4"/>
      <w:r w:rsidRPr="008326F6">
        <w:rPr>
          <w:rFonts w:cs="Times New Roman"/>
        </w:rPr>
        <w:t xml:space="preserve"> </w:t>
      </w:r>
    </w:p>
    <w:p w14:paraId="00000009"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Drawing from the segmentation analysis, Tata Motors employs a differentiated targeting approach, targeting two major segments: tech-savvy urban individual buyers and corporate fleets.</w:t>
      </w:r>
    </w:p>
    <w:p w14:paraId="0000000A"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The core target market is urban middle-class professionals looking for smart, connected and green mobility solutions. This market is tech-savvy and values convenience, safety and sustainability. The burgeoning EV market, which is forecasted to grow at a CAGR of 19% from 2025 to 2032, supports this market segment (Fortune Business Insights, 2022).</w:t>
      </w:r>
    </w:p>
    <w:p w14:paraId="73B45BF2" w14:textId="77777777" w:rsidR="00124814" w:rsidRPr="008326F6" w:rsidRDefault="004A2C8B" w:rsidP="00124814">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lastRenderedPageBreak/>
        <w:t xml:space="preserve">The second target market is fleet and mobility service providers. </w:t>
      </w:r>
      <w:r w:rsidR="00124814" w:rsidRPr="008326F6">
        <w:rPr>
          <w:rFonts w:ascii="Times New Roman" w:eastAsia="Times New Roman" w:hAnsi="Times New Roman" w:cs="Times New Roman"/>
          <w:sz w:val="24"/>
          <w:szCs w:val="24"/>
        </w:rPr>
        <w:t xml:space="preserve">The market segment values </w:t>
      </w:r>
      <w:proofErr w:type="gramStart"/>
      <w:r w:rsidR="00124814" w:rsidRPr="008326F6">
        <w:rPr>
          <w:rFonts w:ascii="Times New Roman" w:eastAsia="Times New Roman" w:hAnsi="Times New Roman" w:cs="Times New Roman"/>
          <w:sz w:val="24"/>
          <w:szCs w:val="24"/>
        </w:rPr>
        <w:t>features</w:t>
      </w:r>
      <w:proofErr w:type="gramEnd"/>
      <w:r w:rsidR="00124814" w:rsidRPr="008326F6">
        <w:rPr>
          <w:rFonts w:ascii="Times New Roman" w:eastAsia="Times New Roman" w:hAnsi="Times New Roman" w:cs="Times New Roman"/>
          <w:sz w:val="24"/>
          <w:szCs w:val="24"/>
        </w:rPr>
        <w:t xml:space="preserve"> related to predictive maintenance, fleet and route management to increase efficiency and reduce costs. The shift to electric commercial fleets also </w:t>
      </w:r>
      <w:proofErr w:type="spellStart"/>
      <w:r w:rsidR="00124814" w:rsidRPr="008326F6">
        <w:rPr>
          <w:rFonts w:ascii="Times New Roman" w:eastAsia="Times New Roman" w:hAnsi="Times New Roman" w:cs="Times New Roman"/>
          <w:sz w:val="24"/>
          <w:szCs w:val="24"/>
        </w:rPr>
        <w:t>favours</w:t>
      </w:r>
      <w:proofErr w:type="spellEnd"/>
      <w:r w:rsidR="00124814" w:rsidRPr="008326F6">
        <w:rPr>
          <w:rFonts w:ascii="Times New Roman" w:eastAsia="Times New Roman" w:hAnsi="Times New Roman" w:cs="Times New Roman"/>
          <w:sz w:val="24"/>
          <w:szCs w:val="24"/>
        </w:rPr>
        <w:t xml:space="preserve"> this market.</w:t>
      </w:r>
    </w:p>
    <w:p w14:paraId="69385237" w14:textId="77777777" w:rsidR="00124814" w:rsidRPr="008326F6" w:rsidRDefault="00124814" w:rsidP="00124814">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Tata Motors has a targeting strategy by segment with different value proposition (Helmold, 2022). It's about customer experience and features for consumers and efficiency and cost reduction for businesses.</w:t>
      </w:r>
    </w:p>
    <w:p w14:paraId="0000000D" w14:textId="7682DE9C" w:rsidR="00A97462" w:rsidRPr="008326F6" w:rsidRDefault="00124814" w:rsidP="00124814">
      <w:pPr>
        <w:spacing w:before="240" w:after="240" w:line="360" w:lineRule="auto"/>
        <w:jc w:val="both"/>
        <w:rPr>
          <w:rFonts w:ascii="Times New Roman" w:eastAsia="Times New Roman" w:hAnsi="Times New Roman" w:cs="Times New Roman"/>
          <w:sz w:val="24"/>
          <w:szCs w:val="24"/>
        </w:rPr>
      </w:pPr>
      <w:proofErr w:type="gramStart"/>
      <w:r w:rsidRPr="008326F6">
        <w:rPr>
          <w:rFonts w:ascii="Times New Roman" w:eastAsia="Times New Roman" w:hAnsi="Times New Roman" w:cs="Times New Roman"/>
          <w:sz w:val="24"/>
          <w:szCs w:val="24"/>
        </w:rPr>
        <w:t>But,</w:t>
      </w:r>
      <w:proofErr w:type="gramEnd"/>
      <w:r w:rsidRPr="008326F6">
        <w:rPr>
          <w:rFonts w:ascii="Times New Roman" w:eastAsia="Times New Roman" w:hAnsi="Times New Roman" w:cs="Times New Roman"/>
          <w:sz w:val="24"/>
          <w:szCs w:val="24"/>
        </w:rPr>
        <w:t xml:space="preserve"> target market issues remain. India is price conscious and consumers may not pay for the digital features, limiting the growth of the platform in the short term.</w:t>
      </w:r>
    </w:p>
    <w:p w14:paraId="0000000E" w14:textId="77777777" w:rsidR="00A97462" w:rsidRPr="008326F6" w:rsidRDefault="004A2C8B" w:rsidP="0099513B">
      <w:pPr>
        <w:pStyle w:val="Heading2"/>
        <w:spacing w:line="360" w:lineRule="auto"/>
        <w:rPr>
          <w:rFonts w:cs="Times New Roman"/>
        </w:rPr>
      </w:pPr>
      <w:r w:rsidRPr="008326F6">
        <w:rPr>
          <w:rFonts w:cs="Times New Roman"/>
        </w:rPr>
        <w:t xml:space="preserve"> </w:t>
      </w:r>
      <w:bookmarkStart w:id="5" w:name="_Toc228285560"/>
      <w:r w:rsidRPr="008326F6">
        <w:rPr>
          <w:rFonts w:cs="Times New Roman"/>
        </w:rPr>
        <w:t>Differentiation Strategy</w:t>
      </w:r>
      <w:bookmarkEnd w:id="5"/>
      <w:r w:rsidRPr="008326F6">
        <w:rPr>
          <w:rFonts w:cs="Times New Roman"/>
        </w:rPr>
        <w:t xml:space="preserve"> </w:t>
      </w:r>
    </w:p>
    <w:p w14:paraId="345466CF" w14:textId="77777777" w:rsidR="00124814" w:rsidRPr="008326F6" w:rsidRDefault="00124814" w:rsidP="00124814">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Tata's brand extension strategy is a combination of technology, price, environment and ecosystem.</w:t>
      </w:r>
    </w:p>
    <w:p w14:paraId="00000010" w14:textId="73418E16" w:rsidR="00A97462" w:rsidRPr="008326F6" w:rsidRDefault="00124814" w:rsidP="00124814">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First, the use of AI-powered connectivity, over-the-air software upgrades and ADAS positions Tata as a technology leader. The ADAS market is projected to grow to more than USD 8 billion by 2032 (</w:t>
      </w:r>
      <w:proofErr w:type="spellStart"/>
      <w:r w:rsidRPr="008326F6">
        <w:rPr>
          <w:rFonts w:ascii="Times New Roman" w:eastAsia="Times New Roman" w:hAnsi="Times New Roman" w:cs="Times New Roman"/>
          <w:sz w:val="24"/>
          <w:szCs w:val="24"/>
        </w:rPr>
        <w:t>Deviputra</w:t>
      </w:r>
      <w:proofErr w:type="spellEnd"/>
      <w:r w:rsidRPr="008326F6">
        <w:rPr>
          <w:rFonts w:ascii="Times New Roman" w:eastAsia="Times New Roman" w:hAnsi="Times New Roman" w:cs="Times New Roman"/>
          <w:sz w:val="24"/>
          <w:szCs w:val="24"/>
        </w:rPr>
        <w:t xml:space="preserve"> 2025), showing the relevance of safety and automation as a differentiator.</w:t>
      </w:r>
    </w:p>
    <w:p w14:paraId="00000011"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Secondly, Tata's cost competitiveness sets it apart from luxury brands like Tesla. Unlike global players, which target the premium market, Tata caters to the mass-market with affordability, overcoming a key barrier for electric vehicle (EV) growth.</w:t>
      </w:r>
    </w:p>
    <w:p w14:paraId="00000012"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Thirdly, the brand extension is sustainable with features like eco-driving and battery recycling, meeting growing environmental concerns.</w:t>
      </w:r>
    </w:p>
    <w:p w14:paraId="00000013"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Finally, Tata takes an ecosystem approach, integrating hardware, software and services into a platform, offering recurring revenue opportunities.</w:t>
      </w:r>
    </w:p>
    <w:p w14:paraId="00000014"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Yet, differentiation could be compromised by competitors imitating technological features, and innovation will be critical for future success.</w:t>
      </w:r>
    </w:p>
    <w:p w14:paraId="00000015" w14:textId="77777777" w:rsidR="00A97462" w:rsidRPr="008326F6" w:rsidRDefault="004A2C8B" w:rsidP="0099513B">
      <w:pPr>
        <w:pStyle w:val="Heading2"/>
        <w:spacing w:line="360" w:lineRule="auto"/>
        <w:rPr>
          <w:rFonts w:cs="Times New Roman"/>
        </w:rPr>
      </w:pPr>
      <w:r w:rsidRPr="008326F6">
        <w:rPr>
          <w:rFonts w:cs="Times New Roman"/>
        </w:rPr>
        <w:lastRenderedPageBreak/>
        <w:t xml:space="preserve"> </w:t>
      </w:r>
      <w:bookmarkStart w:id="6" w:name="_Toc228285561"/>
      <w:r w:rsidRPr="008326F6">
        <w:rPr>
          <w:rFonts w:cs="Times New Roman"/>
        </w:rPr>
        <w:t>Positioning Strategy</w:t>
      </w:r>
      <w:bookmarkEnd w:id="6"/>
      <w:r w:rsidRPr="008326F6">
        <w:rPr>
          <w:rFonts w:cs="Times New Roman"/>
        </w:rPr>
        <w:t xml:space="preserve"> </w:t>
      </w:r>
    </w:p>
    <w:p w14:paraId="00000016"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Tata Motors is positioning its connected mobility platform as smart, low-cost and sustainable solution for today's urban markets.</w:t>
      </w:r>
    </w:p>
    <w:p w14:paraId="00000017"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The positioning statement can be defined as: Tata Motors provides an intelligent, connected and sustainable mobility solution that offers cutting-edge technology and safety at a value-for-money proposition for the emerging urban markets.</w:t>
      </w:r>
    </w:p>
    <w:p w14:paraId="00000018"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The core elements of its value proposition are: smart connectivity, ADAS safety features, electrification, and affordability. This allows Tata to target both cost-sensitive and technologically-focused customers.</w:t>
      </w:r>
    </w:p>
    <w:p w14:paraId="00000019"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In terms of perception, Tata is positioned between high-end tech companies and conventional mass market vehicles. Tata focuses on cost, but also delivers more innovative features than traditional vehicles.</w:t>
      </w:r>
    </w:p>
    <w:p w14:paraId="0000001A" w14:textId="77777777" w:rsidR="00A97462" w:rsidRPr="008326F6" w:rsidRDefault="004A2C8B" w:rsidP="0099513B">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However, the challenge for Tata is to strike the right balance between affordability and innovation, as more complex technology may increase manufacturing costs.</w:t>
      </w:r>
    </w:p>
    <w:p w14:paraId="0000001B" w14:textId="77777777" w:rsidR="00A97462" w:rsidRPr="008326F6" w:rsidRDefault="004A2C8B" w:rsidP="00535AC7">
      <w:pPr>
        <w:pStyle w:val="Heading2"/>
        <w:rPr>
          <w:rFonts w:cs="Times New Roman"/>
        </w:rPr>
      </w:pPr>
      <w:bookmarkStart w:id="7" w:name="_Toc228285562"/>
      <w:r w:rsidRPr="008326F6">
        <w:rPr>
          <w:rFonts w:cs="Times New Roman"/>
        </w:rPr>
        <w:t>Conclusion</w:t>
      </w:r>
      <w:bookmarkEnd w:id="7"/>
      <w:r w:rsidRPr="008326F6">
        <w:rPr>
          <w:rFonts w:cs="Times New Roman"/>
        </w:rPr>
        <w:t xml:space="preserve"> </w:t>
      </w:r>
    </w:p>
    <w:p w14:paraId="0000001D" w14:textId="7F4862D6" w:rsidR="00A97462" w:rsidRPr="008326F6" w:rsidRDefault="004A2C8B" w:rsidP="00535AC7">
      <w:pPr>
        <w:spacing w:before="240" w:after="240" w:line="360" w:lineRule="auto"/>
        <w:jc w:val="both"/>
        <w:rPr>
          <w:rFonts w:ascii="Times New Roman" w:eastAsia="Times New Roman" w:hAnsi="Times New Roman" w:cs="Times New Roman"/>
          <w:sz w:val="24"/>
          <w:szCs w:val="24"/>
        </w:rPr>
      </w:pPr>
      <w:r w:rsidRPr="008326F6">
        <w:rPr>
          <w:rFonts w:ascii="Times New Roman" w:eastAsia="Times New Roman" w:hAnsi="Times New Roman" w:cs="Times New Roman"/>
          <w:sz w:val="24"/>
          <w:szCs w:val="24"/>
        </w:rPr>
        <w:t>Finally, the STDP analysis shows that Tata Motors’ brand extension strategy is well-aligned with the current market trends towards electrification, connectivity and sustainability. With a focus on high-potential urban markets and differentiation strategies based on affordable innovation and seamlessly integrated technologies, Tata Motors is set to enhance its competitive edge. Successful use of STDP guarantees the brand extension strategy is not only in line with current consumer preferences but also helps to support growth in the rapidly evolving Indian automotive industry.</w:t>
      </w:r>
    </w:p>
    <w:p w14:paraId="667D00FE" w14:textId="77777777" w:rsidR="00535AC7" w:rsidRPr="008326F6" w:rsidRDefault="00535AC7" w:rsidP="00535AC7">
      <w:pPr>
        <w:pStyle w:val="Heading1"/>
        <w:rPr>
          <w:rFonts w:cs="Times New Roman"/>
        </w:rPr>
      </w:pPr>
      <w:bookmarkStart w:id="8" w:name="_Toc228285563"/>
      <w:r w:rsidRPr="008326F6">
        <w:rPr>
          <w:rFonts w:cs="Times New Roman"/>
        </w:rPr>
        <w:lastRenderedPageBreak/>
        <w:t>Element 3: Marketing Mix (7Ps)</w:t>
      </w:r>
      <w:bookmarkEnd w:id="8"/>
    </w:p>
    <w:p w14:paraId="26DEF4FA" w14:textId="77777777" w:rsidR="00535AC7" w:rsidRPr="008326F6" w:rsidRDefault="00535AC7" w:rsidP="00535AC7">
      <w:pPr>
        <w:pStyle w:val="Heading2"/>
        <w:rPr>
          <w:rFonts w:cs="Times New Roman"/>
          <w:lang w:val="en-GB"/>
        </w:rPr>
      </w:pPr>
      <w:bookmarkStart w:id="9" w:name="_Toc228285564"/>
      <w:r w:rsidRPr="008326F6">
        <w:rPr>
          <w:rFonts w:cs="Times New Roman"/>
          <w:lang w:val="en-GB"/>
        </w:rPr>
        <w:t>Introduction</w:t>
      </w:r>
      <w:bookmarkEnd w:id="9"/>
      <w:r w:rsidRPr="008326F6">
        <w:rPr>
          <w:rFonts w:cs="Times New Roman"/>
          <w:lang w:val="en-GB"/>
        </w:rPr>
        <w:t> </w:t>
      </w:r>
    </w:p>
    <w:p w14:paraId="5268E287"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The marketing mix is crucial in supporting the brand extension of Tata Motors' AI-enabled connected mobility by adding value for customers and enhancing competitive differentiation. This section uses the 7Ps marketing mix because the brand extension integrates tangible products (cars) with digital services, software integration and subscription-based services (</w:t>
      </w:r>
      <w:proofErr w:type="spellStart"/>
      <w:r w:rsidRPr="008326F6">
        <w:rPr>
          <w:rFonts w:ascii="Times New Roman" w:hAnsi="Times New Roman" w:cs="Times New Roman"/>
          <w:sz w:val="24"/>
          <w:szCs w:val="24"/>
          <w:lang w:val="en-GB"/>
        </w:rPr>
        <w:t>Išoraitė</w:t>
      </w:r>
      <w:proofErr w:type="spellEnd"/>
      <w:r w:rsidRPr="008326F6">
        <w:rPr>
          <w:rFonts w:ascii="Times New Roman" w:hAnsi="Times New Roman" w:cs="Times New Roman"/>
          <w:sz w:val="24"/>
          <w:szCs w:val="24"/>
          <w:lang w:val="en-GB"/>
        </w:rPr>
        <w:t>, 2021). The connected vehicle platform aligns with electrification, artificial intelligence and sustainability trends in the rapidly evolving electric vehicle (EV) market in India. An integrated marketing mix approach can help Tata Motors to better differentiate, deliver superior value and gain competitive advantage in the long run in smart mobility.</w:t>
      </w:r>
    </w:p>
    <w:p w14:paraId="173E8101" w14:textId="77777777" w:rsidR="008E3D27" w:rsidRPr="008326F6" w:rsidRDefault="008E3D27" w:rsidP="008E3D27">
      <w:pPr>
        <w:keepNext/>
        <w:spacing w:line="360" w:lineRule="auto"/>
        <w:jc w:val="center"/>
        <w:rPr>
          <w:rFonts w:ascii="Times New Roman" w:hAnsi="Times New Roman" w:cs="Times New Roman"/>
          <w:sz w:val="20"/>
          <w:szCs w:val="20"/>
        </w:rPr>
      </w:pPr>
      <w:r w:rsidRPr="008326F6">
        <w:rPr>
          <w:rFonts w:ascii="Times New Roman" w:hAnsi="Times New Roman" w:cs="Times New Roman"/>
          <w:sz w:val="20"/>
          <w:szCs w:val="20"/>
        </w:rPr>
        <w:fldChar w:fldCharType="begin"/>
      </w:r>
      <w:r w:rsidRPr="008326F6">
        <w:rPr>
          <w:rFonts w:ascii="Times New Roman" w:hAnsi="Times New Roman" w:cs="Times New Roman"/>
          <w:sz w:val="20"/>
          <w:szCs w:val="20"/>
        </w:rPr>
        <w:instrText xml:space="preserve"> INCLUDEPICTURE "https://media.licdn.com/dms/image/v2/C5612AQHSp3i4c8mYoQ/article-inline_image-shrink_1500_2232/article-inline_image-shrink_1500_2232/0/1547213150046?e=1778716800&amp;v=beta&amp;t=otRnK25A_XgCyhC7cpBLXvaK8lhfggUcDFcynm3HL5o" \* MERGEFORMATINET </w:instrText>
      </w:r>
      <w:r w:rsidRPr="008326F6">
        <w:rPr>
          <w:rFonts w:ascii="Times New Roman" w:hAnsi="Times New Roman" w:cs="Times New Roman"/>
          <w:sz w:val="20"/>
          <w:szCs w:val="20"/>
        </w:rPr>
        <w:fldChar w:fldCharType="separate"/>
      </w:r>
      <w:r w:rsidRPr="008326F6">
        <w:rPr>
          <w:rFonts w:ascii="Times New Roman" w:hAnsi="Times New Roman" w:cs="Times New Roman"/>
          <w:noProof/>
          <w:sz w:val="20"/>
          <w:szCs w:val="20"/>
        </w:rPr>
        <w:drawing>
          <wp:inline distT="0" distB="0" distL="0" distR="0" wp14:anchorId="07D189A4" wp14:editId="0FE7CAF1">
            <wp:extent cx="4184065" cy="3340100"/>
            <wp:effectExtent l="0" t="0" r="0" b="0"/>
            <wp:docPr id="1446634643" name="Picture 5" descr="what are the 7ps of marketing mix and how should it be u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are the 7ps of marketing mix and how should it be us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90427" cy="3345179"/>
                    </a:xfrm>
                    <a:prstGeom prst="rect">
                      <a:avLst/>
                    </a:prstGeom>
                    <a:noFill/>
                    <a:ln>
                      <a:noFill/>
                    </a:ln>
                  </pic:spPr>
                </pic:pic>
              </a:graphicData>
            </a:graphic>
          </wp:inline>
        </w:drawing>
      </w:r>
      <w:r w:rsidRPr="008326F6">
        <w:rPr>
          <w:rFonts w:ascii="Times New Roman" w:hAnsi="Times New Roman" w:cs="Times New Roman"/>
          <w:sz w:val="20"/>
          <w:szCs w:val="20"/>
        </w:rPr>
        <w:fldChar w:fldCharType="end"/>
      </w:r>
    </w:p>
    <w:p w14:paraId="74CE76AB" w14:textId="388CF8B7" w:rsidR="008E3D27" w:rsidRPr="008326F6" w:rsidRDefault="008E3D27" w:rsidP="008E3D27">
      <w:pPr>
        <w:pStyle w:val="Caption"/>
        <w:jc w:val="center"/>
        <w:rPr>
          <w:rFonts w:ascii="Times New Roman" w:hAnsi="Times New Roman" w:cs="Times New Roman"/>
          <w:sz w:val="20"/>
          <w:szCs w:val="20"/>
        </w:rPr>
      </w:pPr>
      <w:r w:rsidRPr="008326F6">
        <w:rPr>
          <w:rFonts w:ascii="Times New Roman" w:hAnsi="Times New Roman" w:cs="Times New Roman"/>
          <w:sz w:val="20"/>
          <w:szCs w:val="20"/>
        </w:rPr>
        <w:t xml:space="preserve">Figure </w:t>
      </w:r>
      <w:r w:rsidRPr="008326F6">
        <w:rPr>
          <w:rFonts w:ascii="Times New Roman" w:hAnsi="Times New Roman" w:cs="Times New Roman"/>
          <w:sz w:val="20"/>
          <w:szCs w:val="20"/>
        </w:rPr>
        <w:fldChar w:fldCharType="begin"/>
      </w:r>
      <w:r w:rsidRPr="008326F6">
        <w:rPr>
          <w:rFonts w:ascii="Times New Roman" w:hAnsi="Times New Roman" w:cs="Times New Roman"/>
          <w:sz w:val="20"/>
          <w:szCs w:val="20"/>
        </w:rPr>
        <w:instrText xml:space="preserve"> SEQ Figure \* ARABIC </w:instrText>
      </w:r>
      <w:r w:rsidRPr="008326F6">
        <w:rPr>
          <w:rFonts w:ascii="Times New Roman" w:hAnsi="Times New Roman" w:cs="Times New Roman"/>
          <w:sz w:val="20"/>
          <w:szCs w:val="20"/>
        </w:rPr>
        <w:fldChar w:fldCharType="separate"/>
      </w:r>
      <w:r w:rsidR="008326F6">
        <w:rPr>
          <w:rFonts w:ascii="Times New Roman" w:hAnsi="Times New Roman" w:cs="Times New Roman"/>
          <w:noProof/>
          <w:sz w:val="20"/>
          <w:szCs w:val="20"/>
        </w:rPr>
        <w:t>2</w:t>
      </w:r>
      <w:r w:rsidRPr="008326F6">
        <w:rPr>
          <w:rFonts w:ascii="Times New Roman" w:hAnsi="Times New Roman" w:cs="Times New Roman"/>
          <w:sz w:val="20"/>
          <w:szCs w:val="20"/>
        </w:rPr>
        <w:fldChar w:fldCharType="end"/>
      </w:r>
      <w:r w:rsidRPr="008326F6">
        <w:rPr>
          <w:rFonts w:ascii="Times New Roman" w:hAnsi="Times New Roman" w:cs="Times New Roman"/>
          <w:sz w:val="20"/>
          <w:szCs w:val="20"/>
        </w:rPr>
        <w:t xml:space="preserve"> Marketing Mix (7Ps)</w:t>
      </w:r>
    </w:p>
    <w:p w14:paraId="23ECD696" w14:textId="68E424F5" w:rsidR="008E3D27" w:rsidRPr="008326F6" w:rsidRDefault="008E3D27" w:rsidP="008E3D27">
      <w:pPr>
        <w:jc w:val="center"/>
        <w:rPr>
          <w:rFonts w:ascii="Times New Roman" w:hAnsi="Times New Roman" w:cs="Times New Roman"/>
          <w:sz w:val="20"/>
          <w:szCs w:val="20"/>
          <w:lang w:val="en-GB"/>
        </w:rPr>
      </w:pPr>
      <w:r w:rsidRPr="008326F6">
        <w:rPr>
          <w:rFonts w:ascii="Times New Roman" w:hAnsi="Times New Roman" w:cs="Times New Roman"/>
          <w:sz w:val="20"/>
          <w:szCs w:val="20"/>
          <w:lang w:val="en-GB"/>
        </w:rPr>
        <w:t xml:space="preserve">(Source: </w:t>
      </w:r>
      <w:proofErr w:type="spellStart"/>
      <w:r w:rsidRPr="008326F6">
        <w:rPr>
          <w:rFonts w:ascii="Times New Roman" w:hAnsi="Times New Roman" w:cs="Times New Roman"/>
          <w:sz w:val="20"/>
          <w:szCs w:val="20"/>
          <w:lang w:val="en-GB"/>
        </w:rPr>
        <w:t>Išoraitė</w:t>
      </w:r>
      <w:proofErr w:type="spellEnd"/>
      <w:r w:rsidRPr="008326F6">
        <w:rPr>
          <w:rFonts w:ascii="Times New Roman" w:hAnsi="Times New Roman" w:cs="Times New Roman"/>
          <w:sz w:val="20"/>
          <w:szCs w:val="20"/>
          <w:lang w:val="en-GB"/>
        </w:rPr>
        <w:t>, 2021)</w:t>
      </w:r>
    </w:p>
    <w:p w14:paraId="1CC7285E" w14:textId="77777777" w:rsidR="00535AC7" w:rsidRPr="008326F6" w:rsidRDefault="00535AC7" w:rsidP="00535AC7">
      <w:pPr>
        <w:pStyle w:val="Heading2"/>
        <w:rPr>
          <w:rFonts w:cs="Times New Roman"/>
          <w:lang w:val="en-GB"/>
        </w:rPr>
      </w:pPr>
      <w:bookmarkStart w:id="10" w:name="_Toc228285565"/>
      <w:r w:rsidRPr="008326F6">
        <w:rPr>
          <w:rFonts w:cs="Times New Roman"/>
          <w:lang w:val="en-GB"/>
        </w:rPr>
        <w:lastRenderedPageBreak/>
        <w:t>Product Strategy</w:t>
      </w:r>
      <w:bookmarkEnd w:id="10"/>
      <w:r w:rsidRPr="008326F6">
        <w:rPr>
          <w:rFonts w:cs="Times New Roman"/>
          <w:lang w:val="en-GB"/>
        </w:rPr>
        <w:t> </w:t>
      </w:r>
    </w:p>
    <w:p w14:paraId="6448F186" w14:textId="77777777" w:rsidR="002D07CE" w:rsidRPr="008326F6" w:rsidRDefault="002D07CE" w:rsidP="002D07CE">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Tata Motors’ product strategy involves building a software-defined mobility platform that leverages AI connectivity, Advanced Driver Assistance Systems (ADAS), over-the-air (OTA) software programming, predictive maintenance and fleet management solutions. The connected mobility ecosystem expands Tata Motors' automobile product portfolio to digital mobility services, reflecting the world's shift towards smart cars and connected systems (Tata Motors, 2023</w:t>
      </w:r>
      <w:proofErr w:type="gramStart"/>
      <w:r w:rsidRPr="008326F6">
        <w:rPr>
          <w:rFonts w:ascii="Times New Roman" w:hAnsi="Times New Roman" w:cs="Times New Roman"/>
          <w:sz w:val="24"/>
          <w:szCs w:val="24"/>
          <w:lang w:val="en-GB"/>
        </w:rPr>
        <w:t>) .</w:t>
      </w:r>
      <w:proofErr w:type="gramEnd"/>
    </w:p>
    <w:p w14:paraId="5D668243" w14:textId="77777777" w:rsidR="002D07CE" w:rsidRPr="008326F6" w:rsidRDefault="002D07CE" w:rsidP="002D07CE">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According to Kotler's product augmentation theory, the core product is mobility and transport, whereas the actual product is EV cars with ADAS and connected technologies. The augmented product are the digital services like subscription connectivity, telematics, smart mobility, and over-the-air software updates (Şimşek and Nur Koçak, 2020). This provides convenience to customers and recurring revenues to Tata Motors.</w:t>
      </w:r>
    </w:p>
    <w:p w14:paraId="20087460" w14:textId="6D20BF72" w:rsidR="00535AC7" w:rsidRPr="008326F6" w:rsidRDefault="002D07CE" w:rsidP="002D07CE">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ADAS is increasingly being adopted. In 2025, Tata Motors integrated ADAS technologies in the Tata Nexon, such as lane departure warning and automatic emergency braking, enhancing its tech capabilities (Tata, 2025). Moreover, India's connected car market is expected to surpass USD 30.8 billion in the coming decade, driven by the consumer's appetite for smart mobility solutions (Market Data Forecast, 2024).</w:t>
      </w:r>
    </w:p>
    <w:p w14:paraId="6141898D" w14:textId="77777777" w:rsidR="00F069F5" w:rsidRPr="008326F6" w:rsidRDefault="00535AC7" w:rsidP="00F069F5">
      <w:pPr>
        <w:keepNext/>
        <w:spacing w:line="360" w:lineRule="auto"/>
        <w:jc w:val="center"/>
        <w:rPr>
          <w:rFonts w:ascii="Times New Roman" w:hAnsi="Times New Roman" w:cs="Times New Roman"/>
        </w:rPr>
      </w:pPr>
      <w:r w:rsidRPr="008326F6">
        <w:rPr>
          <w:rFonts w:ascii="Times New Roman" w:hAnsi="Times New Roman" w:cs="Times New Roman"/>
          <w:noProof/>
          <w:sz w:val="24"/>
          <w:szCs w:val="24"/>
          <w:lang w:val="en-GB"/>
        </w:rPr>
        <w:drawing>
          <wp:inline distT="0" distB="0" distL="0" distR="0" wp14:anchorId="7C501267" wp14:editId="58C7F2DE">
            <wp:extent cx="4404360" cy="2253000"/>
            <wp:effectExtent l="0" t="0" r="0" b="0"/>
            <wp:docPr id="1805866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902" cy="2254812"/>
                    </a:xfrm>
                    <a:prstGeom prst="rect">
                      <a:avLst/>
                    </a:prstGeom>
                    <a:noFill/>
                    <a:ln>
                      <a:noFill/>
                    </a:ln>
                  </pic:spPr>
                </pic:pic>
              </a:graphicData>
            </a:graphic>
          </wp:inline>
        </w:drawing>
      </w:r>
    </w:p>
    <w:p w14:paraId="7F655219" w14:textId="6A5869AB" w:rsidR="00535AC7" w:rsidRPr="008326F6" w:rsidRDefault="00F069F5" w:rsidP="00F069F5">
      <w:pPr>
        <w:pStyle w:val="Caption"/>
        <w:jc w:val="center"/>
        <w:rPr>
          <w:rFonts w:ascii="Times New Roman" w:hAnsi="Times New Roman" w:cs="Times New Roman"/>
          <w:i w:val="0"/>
          <w:iCs w:val="0"/>
          <w:sz w:val="24"/>
          <w:szCs w:val="24"/>
          <w:lang w:val="en-GB"/>
        </w:rPr>
      </w:pPr>
      <w:r w:rsidRPr="008326F6">
        <w:rPr>
          <w:rFonts w:ascii="Times New Roman" w:hAnsi="Times New Roman" w:cs="Times New Roman"/>
          <w:i w:val="0"/>
          <w:iCs w:val="0"/>
          <w:sz w:val="24"/>
          <w:szCs w:val="24"/>
        </w:rPr>
        <w:t xml:space="preserve">Figure </w:t>
      </w:r>
      <w:r w:rsidRPr="008326F6">
        <w:rPr>
          <w:rFonts w:ascii="Times New Roman" w:hAnsi="Times New Roman" w:cs="Times New Roman"/>
          <w:i w:val="0"/>
          <w:iCs w:val="0"/>
          <w:sz w:val="24"/>
          <w:szCs w:val="24"/>
        </w:rPr>
        <w:fldChar w:fldCharType="begin"/>
      </w:r>
      <w:r w:rsidRPr="008326F6">
        <w:rPr>
          <w:rFonts w:ascii="Times New Roman" w:hAnsi="Times New Roman" w:cs="Times New Roman"/>
          <w:i w:val="0"/>
          <w:iCs w:val="0"/>
          <w:sz w:val="24"/>
          <w:szCs w:val="24"/>
        </w:rPr>
        <w:instrText xml:space="preserve"> SEQ Figure \* ARABIC </w:instrText>
      </w:r>
      <w:r w:rsidRPr="008326F6">
        <w:rPr>
          <w:rFonts w:ascii="Times New Roman" w:hAnsi="Times New Roman" w:cs="Times New Roman"/>
          <w:i w:val="0"/>
          <w:iCs w:val="0"/>
          <w:sz w:val="24"/>
          <w:szCs w:val="24"/>
        </w:rPr>
        <w:fldChar w:fldCharType="separate"/>
      </w:r>
      <w:r w:rsidR="008326F6">
        <w:rPr>
          <w:rFonts w:ascii="Times New Roman" w:hAnsi="Times New Roman" w:cs="Times New Roman"/>
          <w:i w:val="0"/>
          <w:iCs w:val="0"/>
          <w:noProof/>
          <w:sz w:val="24"/>
          <w:szCs w:val="24"/>
        </w:rPr>
        <w:t>3</w:t>
      </w:r>
      <w:r w:rsidRPr="008326F6">
        <w:rPr>
          <w:rFonts w:ascii="Times New Roman" w:hAnsi="Times New Roman" w:cs="Times New Roman"/>
          <w:i w:val="0"/>
          <w:iCs w:val="0"/>
          <w:sz w:val="24"/>
          <w:szCs w:val="24"/>
        </w:rPr>
        <w:fldChar w:fldCharType="end"/>
      </w:r>
      <w:r w:rsidRPr="008326F6">
        <w:rPr>
          <w:rFonts w:ascii="Times New Roman" w:hAnsi="Times New Roman" w:cs="Times New Roman"/>
          <w:i w:val="0"/>
          <w:iCs w:val="0"/>
          <w:sz w:val="24"/>
          <w:szCs w:val="24"/>
          <w:lang w:val="en-US"/>
        </w:rPr>
        <w:t xml:space="preserve"> India’s connected car market</w:t>
      </w:r>
    </w:p>
    <w:p w14:paraId="13332657" w14:textId="13E132C5" w:rsidR="00F069F5" w:rsidRPr="008326F6" w:rsidRDefault="00F069F5" w:rsidP="00F069F5">
      <w:pPr>
        <w:spacing w:line="360" w:lineRule="auto"/>
        <w:jc w:val="center"/>
        <w:rPr>
          <w:rFonts w:ascii="Times New Roman" w:hAnsi="Times New Roman" w:cs="Times New Roman"/>
          <w:sz w:val="24"/>
          <w:szCs w:val="24"/>
          <w:lang w:val="en-GB"/>
        </w:rPr>
      </w:pPr>
      <w:r w:rsidRPr="008326F6">
        <w:rPr>
          <w:rFonts w:ascii="Times New Roman" w:hAnsi="Times New Roman" w:cs="Times New Roman"/>
          <w:sz w:val="24"/>
          <w:szCs w:val="24"/>
          <w:lang w:val="en-GB"/>
        </w:rPr>
        <w:t>(Source: Market Data Forecast, 2024)</w:t>
      </w:r>
    </w:p>
    <w:p w14:paraId="6D0B975E" w14:textId="3F11F2FE" w:rsidR="00535AC7" w:rsidRPr="008326F6" w:rsidRDefault="002D07CE"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rPr>
        <w:t xml:space="preserve">However, the product might not be accepted by price-conscious, digital tech-naïve consumers. And mobility services require continuous software updates and cybersecurity solutions, increasing </w:t>
      </w:r>
      <w:r w:rsidRPr="008326F6">
        <w:rPr>
          <w:rFonts w:ascii="Times New Roman" w:hAnsi="Times New Roman" w:cs="Times New Roman"/>
          <w:sz w:val="24"/>
          <w:szCs w:val="24"/>
        </w:rPr>
        <w:lastRenderedPageBreak/>
        <w:t>costs. Tata Motors provides a low-cost smart mobility ecosystem for the Indian market, while Tesla's is for the high-end market.</w:t>
      </w:r>
    </w:p>
    <w:p w14:paraId="70BAEEF3" w14:textId="77777777" w:rsidR="00535AC7" w:rsidRPr="008326F6" w:rsidRDefault="00535AC7" w:rsidP="00535AC7">
      <w:pPr>
        <w:pStyle w:val="Heading2"/>
        <w:rPr>
          <w:rFonts w:cs="Times New Roman"/>
          <w:lang w:val="en-GB"/>
        </w:rPr>
      </w:pPr>
      <w:bookmarkStart w:id="11" w:name="_Toc228285566"/>
      <w:r w:rsidRPr="008326F6">
        <w:rPr>
          <w:rFonts w:cs="Times New Roman"/>
          <w:lang w:val="en-GB"/>
        </w:rPr>
        <w:t>Pricing Strategy</w:t>
      </w:r>
      <w:bookmarkEnd w:id="11"/>
    </w:p>
    <w:p w14:paraId="4E6DDF94"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To boost market penetration, Tata Motors uses a mix of competition-based pricing, penetration pricing and subscription pricing. India continues to be a price-sensitive market; hence the need for affordable EVs. Tata Motors capitalises on its brand for affordable cars to make the connected mobility platform more affordable to consumers than luxury brands like Tesla.</w:t>
      </w:r>
    </w:p>
    <w:p w14:paraId="682721FB"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It can also use value-based pricing by monetising digital services such as advanced connectivity, predictive maintenance and fleet analytics (Raja et al., 2020</w:t>
      </w:r>
      <w:proofErr w:type="gramStart"/>
      <w:r w:rsidRPr="008326F6">
        <w:rPr>
          <w:rFonts w:ascii="Times New Roman" w:hAnsi="Times New Roman" w:cs="Times New Roman"/>
          <w:sz w:val="24"/>
          <w:szCs w:val="24"/>
          <w:lang w:val="en-GB"/>
        </w:rPr>
        <w:t>) .</w:t>
      </w:r>
      <w:proofErr w:type="gramEnd"/>
      <w:r w:rsidRPr="008326F6">
        <w:rPr>
          <w:rFonts w:ascii="Times New Roman" w:hAnsi="Times New Roman" w:cs="Times New Roman"/>
          <w:sz w:val="24"/>
          <w:szCs w:val="24"/>
          <w:lang w:val="en-GB"/>
        </w:rPr>
        <w:t xml:space="preserve"> Freemium approaches could drive usage by providing free basic services and charging for premium subscriptions.</w:t>
      </w:r>
    </w:p>
    <w:p w14:paraId="404F85A2"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But incorporating AI technologies, ADAS and connectivity adds to R&amp;D costs. Tata Motors thus needs to balance cost and innovation to ensure profitability and continued customer satisfaction.</w:t>
      </w:r>
    </w:p>
    <w:p w14:paraId="45C65D76" w14:textId="77777777" w:rsidR="00535AC7" w:rsidRPr="008326F6" w:rsidRDefault="00535AC7" w:rsidP="00535AC7">
      <w:pPr>
        <w:pStyle w:val="Heading2"/>
        <w:rPr>
          <w:rFonts w:cs="Times New Roman"/>
          <w:lang w:val="en-GB"/>
        </w:rPr>
      </w:pPr>
      <w:bookmarkStart w:id="12" w:name="_Toc228285567"/>
      <w:r w:rsidRPr="008326F6">
        <w:rPr>
          <w:rFonts w:cs="Times New Roman"/>
          <w:lang w:val="en-GB"/>
        </w:rPr>
        <w:t>Place / Distribution Strategy</w:t>
      </w:r>
      <w:bookmarkEnd w:id="12"/>
    </w:p>
    <w:p w14:paraId="65FC47E3" w14:textId="77777777" w:rsidR="00535AC7" w:rsidRPr="008326F6" w:rsidRDefault="00535AC7" w:rsidP="00535AC7">
      <w:pPr>
        <w:spacing w:line="360" w:lineRule="auto"/>
        <w:jc w:val="both"/>
        <w:rPr>
          <w:rFonts w:ascii="Times New Roman" w:hAnsi="Times New Roman" w:cs="Times New Roman"/>
          <w:sz w:val="24"/>
          <w:szCs w:val="24"/>
          <w:lang w:val="en-GB"/>
        </w:rPr>
      </w:pPr>
    </w:p>
    <w:p w14:paraId="1A5ECF5F"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Tata Motors has one of the largest dealer networks in India, offering a significant distribution channel for the connected mobility platform. This approach leverages dealerships, online platforms and mobile apps for an omni-channel experience. Customers can research product features, book test drives, purchase software services, and access after-sales services through the digital channels.</w:t>
      </w:r>
    </w:p>
    <w:p w14:paraId="4246254F"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Tata Motors' urban expansion of EV business is in line with growing urbanisation and digitalisation in India, with over 37% of its population now residing in cities (</w:t>
      </w:r>
      <w:proofErr w:type="spellStart"/>
      <w:r w:rsidRPr="008326F6">
        <w:rPr>
          <w:rFonts w:ascii="Times New Roman" w:hAnsi="Times New Roman" w:cs="Times New Roman"/>
          <w:sz w:val="24"/>
          <w:szCs w:val="24"/>
          <w:lang w:val="en-GB"/>
        </w:rPr>
        <w:t>Worldometers</w:t>
      </w:r>
      <w:proofErr w:type="spellEnd"/>
      <w:r w:rsidRPr="008326F6">
        <w:rPr>
          <w:rFonts w:ascii="Times New Roman" w:hAnsi="Times New Roman" w:cs="Times New Roman"/>
          <w:sz w:val="24"/>
          <w:szCs w:val="24"/>
          <w:lang w:val="en-GB"/>
        </w:rPr>
        <w:t>, 2022). Further, Tata Motors can leverage distribution channels by partnering with charging infrastructure players and mobility solutions.</w:t>
      </w:r>
    </w:p>
    <w:p w14:paraId="18123193"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However, rural markets face distribution challenges due to the lack of EV charging infrastructure and poor internet connectivity. However, Tata's strong dealer network is a key advantage over new entrants in the EV market.</w:t>
      </w:r>
    </w:p>
    <w:p w14:paraId="0D04A122" w14:textId="77777777" w:rsidR="00535AC7" w:rsidRPr="008326F6" w:rsidRDefault="00535AC7" w:rsidP="00535AC7">
      <w:pPr>
        <w:pStyle w:val="Heading2"/>
        <w:rPr>
          <w:rFonts w:cs="Times New Roman"/>
          <w:lang w:val="en-GB"/>
        </w:rPr>
      </w:pPr>
      <w:bookmarkStart w:id="13" w:name="_Toc228285568"/>
      <w:r w:rsidRPr="008326F6">
        <w:rPr>
          <w:rFonts w:cs="Times New Roman"/>
          <w:lang w:val="en-GB"/>
        </w:rPr>
        <w:lastRenderedPageBreak/>
        <w:t>Promotion Strategy</w:t>
      </w:r>
      <w:bookmarkEnd w:id="13"/>
    </w:p>
    <w:p w14:paraId="05A648D5"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Tata Motors' promotion strategy is heavily digital, and includes Integrated Marketing Communications (IMC) to communicate smart mobility, sustainability and safety innovations. LinkedIn, Instagram, Twitter, Facebook, and influencer marketing, YouTube campaigns and digital advertising can reach tech-savvy youth. Green marketing, with reduction in emissions and eco-driving features, is in line with the growing environmental consciousness in India.</w:t>
      </w:r>
    </w:p>
    <w:p w14:paraId="5744BEB0"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Experiential marketing is also vital as connected vehicle technologies involve consumer engagement. Experience drives, electric vehicle (EV) showrooms and demonstrations of ADAS features can assist consumers to explore the benefits of AI-driven mobility technologies (Urdea, Constantin and Purcaru, 2021</w:t>
      </w:r>
      <w:proofErr w:type="gramStart"/>
      <w:r w:rsidRPr="008326F6">
        <w:rPr>
          <w:rFonts w:ascii="Times New Roman" w:hAnsi="Times New Roman" w:cs="Times New Roman"/>
          <w:sz w:val="24"/>
          <w:szCs w:val="24"/>
          <w:lang w:val="en-GB"/>
        </w:rPr>
        <w:t>) .</w:t>
      </w:r>
      <w:proofErr w:type="gramEnd"/>
      <w:r w:rsidRPr="008326F6">
        <w:rPr>
          <w:rFonts w:ascii="Times New Roman" w:hAnsi="Times New Roman" w:cs="Times New Roman"/>
          <w:sz w:val="24"/>
          <w:szCs w:val="24"/>
          <w:lang w:val="en-GB"/>
        </w:rPr>
        <w:t xml:space="preserve"> Targeted digital marketing and data-driven customer analytics can help with customer engagement and retention.</w:t>
      </w:r>
    </w:p>
    <w:p w14:paraId="03543F55"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But marketing advanced mobility products can be difficult as consumers may not be familiar with connected vehicle environments. Technology-driven assets may need more consumer education and trust-building. Issues related to data privacy, AI trustworthiness, and cybersecurity can also influence consumer choices. So, Tata Motors needs to convey transparency, trust and affordability in all its marketing communications to encourage brand loyalty and trust.</w:t>
      </w:r>
    </w:p>
    <w:p w14:paraId="520E47BD" w14:textId="77777777" w:rsidR="00535AC7" w:rsidRPr="008326F6" w:rsidRDefault="00535AC7" w:rsidP="00535AC7">
      <w:pPr>
        <w:pStyle w:val="Heading2"/>
        <w:rPr>
          <w:rFonts w:cs="Times New Roman"/>
          <w:lang w:val="en-GB"/>
        </w:rPr>
      </w:pPr>
      <w:bookmarkStart w:id="14" w:name="_Toc228285569"/>
      <w:r w:rsidRPr="008326F6">
        <w:rPr>
          <w:rFonts w:cs="Times New Roman"/>
          <w:lang w:val="en-GB"/>
        </w:rPr>
        <w:t>People Strategy</w:t>
      </w:r>
      <w:bookmarkEnd w:id="14"/>
      <w:r w:rsidRPr="008326F6">
        <w:rPr>
          <w:rFonts w:cs="Times New Roman"/>
          <w:lang w:val="en-GB"/>
        </w:rPr>
        <w:t> </w:t>
      </w:r>
    </w:p>
    <w:p w14:paraId="08E30FC8"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People are key to Tata Motors' connected mobility offering. Service department employees, artificial intelligence and software developers, and dealership sales staff are critical in educating customers about complex technologies like ADAS, OTA software upgrades, and subscription-based services. Given the connected mobility systems can be unfamiliar to new users, staff competency affects customer confidence.</w:t>
      </w:r>
    </w:p>
    <w:p w14:paraId="09E12847"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Moreover, effective after-sales services are required to build long-term customer loyalty and provide digital after-sales service (Lehtinen, 2025</w:t>
      </w:r>
      <w:proofErr w:type="gramStart"/>
      <w:r w:rsidRPr="008326F6">
        <w:rPr>
          <w:rFonts w:ascii="Times New Roman" w:hAnsi="Times New Roman" w:cs="Times New Roman"/>
          <w:sz w:val="24"/>
          <w:szCs w:val="24"/>
          <w:lang w:val="en-GB"/>
        </w:rPr>
        <w:t>) .</w:t>
      </w:r>
      <w:proofErr w:type="gramEnd"/>
      <w:r w:rsidRPr="008326F6">
        <w:rPr>
          <w:rFonts w:ascii="Times New Roman" w:hAnsi="Times New Roman" w:cs="Times New Roman"/>
          <w:sz w:val="24"/>
          <w:szCs w:val="24"/>
          <w:lang w:val="en-GB"/>
        </w:rPr>
        <w:t xml:space="preserve"> Any issues with service or technical support could impact brand loyalty and take-up. As such, ongoing staff training and digital skills development is essential to support Tata Motors' innovation.</w:t>
      </w:r>
    </w:p>
    <w:p w14:paraId="1DD2DD40" w14:textId="77777777" w:rsidR="00535AC7" w:rsidRPr="008326F6" w:rsidRDefault="00535AC7" w:rsidP="00535AC7">
      <w:pPr>
        <w:pStyle w:val="Heading2"/>
        <w:rPr>
          <w:rFonts w:cs="Times New Roman"/>
          <w:lang w:val="en-GB"/>
        </w:rPr>
      </w:pPr>
      <w:bookmarkStart w:id="15" w:name="_Toc228285570"/>
      <w:r w:rsidRPr="008326F6">
        <w:rPr>
          <w:rFonts w:cs="Times New Roman"/>
          <w:lang w:val="en-GB"/>
        </w:rPr>
        <w:lastRenderedPageBreak/>
        <w:t>Process Strategy</w:t>
      </w:r>
      <w:bookmarkEnd w:id="15"/>
      <w:r w:rsidRPr="008326F6">
        <w:rPr>
          <w:rFonts w:cs="Times New Roman"/>
          <w:lang w:val="en-GB"/>
        </w:rPr>
        <w:t> </w:t>
      </w:r>
    </w:p>
    <w:p w14:paraId="3D7E8F3B"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Tata Motors' process strategy is about a connected and digital customer experience. The integration of mobile apps, online registration, predictive maintenance and over-the-air software updates enhance convenience and efficiency. Digital platforms allow customers to remotely track vehicle health, book services and engage with connected features.</w:t>
      </w:r>
    </w:p>
    <w:p w14:paraId="3B49A001"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Reliable processes are especially crucial as customers demand digital convenience akin to the best-in-class experiences found in the tech sector. But the growing use of digital systems also presents cybersecurity and privacy risks. As such, Tata Motors needs to prioritise digital security and data privacy to build customer trust and deliver reliable services.</w:t>
      </w:r>
    </w:p>
    <w:p w14:paraId="128C0A7A" w14:textId="77777777" w:rsidR="00535AC7" w:rsidRPr="008326F6" w:rsidRDefault="00535AC7" w:rsidP="00535AC7">
      <w:pPr>
        <w:pStyle w:val="Heading2"/>
        <w:rPr>
          <w:rFonts w:cs="Times New Roman"/>
          <w:lang w:val="en-GB"/>
        </w:rPr>
      </w:pPr>
      <w:bookmarkStart w:id="16" w:name="_Toc228285571"/>
      <w:r w:rsidRPr="008326F6">
        <w:rPr>
          <w:rFonts w:cs="Times New Roman"/>
          <w:lang w:val="en-GB"/>
        </w:rPr>
        <w:t>Physical Evidence</w:t>
      </w:r>
      <w:bookmarkEnd w:id="16"/>
      <w:r w:rsidRPr="008326F6">
        <w:rPr>
          <w:rFonts w:cs="Times New Roman"/>
          <w:lang w:val="en-GB"/>
        </w:rPr>
        <w:t> </w:t>
      </w:r>
    </w:p>
    <w:p w14:paraId="217AA212"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Physical evidence supports Tata Motors' brand and technology. Physical evidence, such as digital dashboards, mobile apps, connected interfaces and EV showrooms, promote innovation and quality. Physical branding that coincides with digital platforms can help build trust in the connected mobility ecosystem.</w:t>
      </w:r>
    </w:p>
    <w:p w14:paraId="285F3F02" w14:textId="04E20B6F" w:rsidR="00535AC7" w:rsidRPr="008326F6" w:rsidRDefault="00535AC7" w:rsidP="00535AC7">
      <w:pPr>
        <w:spacing w:line="360" w:lineRule="auto"/>
        <w:jc w:val="both"/>
        <w:rPr>
          <w:rFonts w:ascii="Times New Roman" w:hAnsi="Times New Roman" w:cs="Times New Roman"/>
          <w:sz w:val="24"/>
          <w:szCs w:val="24"/>
        </w:rPr>
      </w:pPr>
      <w:proofErr w:type="gramStart"/>
      <w:r w:rsidRPr="008326F6">
        <w:rPr>
          <w:rFonts w:ascii="Times New Roman" w:hAnsi="Times New Roman" w:cs="Times New Roman"/>
          <w:sz w:val="24"/>
          <w:szCs w:val="24"/>
          <w:lang w:val="en-GB"/>
        </w:rPr>
        <w:t>Also</w:t>
      </w:r>
      <w:proofErr w:type="gramEnd"/>
      <w:r w:rsidRPr="008326F6">
        <w:rPr>
          <w:rFonts w:ascii="Times New Roman" w:hAnsi="Times New Roman" w:cs="Times New Roman"/>
          <w:sz w:val="24"/>
          <w:szCs w:val="24"/>
          <w:lang w:val="en-GB"/>
        </w:rPr>
        <w:t xml:space="preserve"> high-quality showrooms and interactive technology showcases increase consumer confidence and create value. For tech-oriented markets, physical evidence is important in shaping consumer attitudes and behaviour.</w:t>
      </w:r>
    </w:p>
    <w:p w14:paraId="3AF15AD2" w14:textId="5C878C06" w:rsidR="00535AC7" w:rsidRPr="008326F6" w:rsidRDefault="00535AC7" w:rsidP="00535AC7">
      <w:pPr>
        <w:pStyle w:val="Heading1"/>
        <w:rPr>
          <w:rFonts w:cs="Times New Roman"/>
        </w:rPr>
      </w:pPr>
      <w:bookmarkStart w:id="17" w:name="_Toc228285572"/>
      <w:r w:rsidRPr="008326F6">
        <w:rPr>
          <w:rFonts w:cs="Times New Roman"/>
        </w:rPr>
        <w:t>Element 4: Reflection</w:t>
      </w:r>
      <w:bookmarkEnd w:id="17"/>
    </w:p>
    <w:p w14:paraId="2E857D11" w14:textId="77777777" w:rsidR="00535AC7" w:rsidRPr="008326F6" w:rsidRDefault="00535AC7" w:rsidP="00535AC7">
      <w:pPr>
        <w:pStyle w:val="Heading2"/>
        <w:rPr>
          <w:rFonts w:cs="Times New Roman"/>
          <w:lang w:val="en-GB"/>
        </w:rPr>
      </w:pPr>
      <w:bookmarkStart w:id="18" w:name="_Toc228285573"/>
      <w:r w:rsidRPr="008326F6">
        <w:rPr>
          <w:rFonts w:cs="Times New Roman"/>
          <w:lang w:val="en-GB"/>
        </w:rPr>
        <w:t>Introduction</w:t>
      </w:r>
      <w:bookmarkEnd w:id="18"/>
    </w:p>
    <w:p w14:paraId="521BC067" w14:textId="6DCB054A"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This reflection uses Gibbs' Reflective Cycle to reflect on my experience of creating Tata Motors' AI-powered connected mobility brand extension and poster presentation. The reflection highlights the learning, skills, and professional insights obtained from the project (</w:t>
      </w:r>
      <w:proofErr w:type="spellStart"/>
      <w:r w:rsidRPr="008326F6">
        <w:rPr>
          <w:rFonts w:ascii="Times New Roman" w:hAnsi="Times New Roman" w:cs="Times New Roman"/>
          <w:sz w:val="24"/>
          <w:szCs w:val="24"/>
          <w:lang w:val="en-GB"/>
        </w:rPr>
        <w:t>Adeani</w:t>
      </w:r>
      <w:proofErr w:type="spellEnd"/>
      <w:r w:rsidRPr="008326F6">
        <w:rPr>
          <w:rFonts w:ascii="Times New Roman" w:hAnsi="Times New Roman" w:cs="Times New Roman"/>
          <w:sz w:val="24"/>
          <w:szCs w:val="24"/>
          <w:lang w:val="en-GB"/>
        </w:rPr>
        <w:t xml:space="preserve"> and </w:t>
      </w:r>
      <w:proofErr w:type="spellStart"/>
      <w:r w:rsidRPr="008326F6">
        <w:rPr>
          <w:rFonts w:ascii="Times New Roman" w:hAnsi="Times New Roman" w:cs="Times New Roman"/>
          <w:sz w:val="24"/>
          <w:szCs w:val="24"/>
          <w:lang w:val="en-GB"/>
        </w:rPr>
        <w:t>Febriani</w:t>
      </w:r>
      <w:proofErr w:type="spellEnd"/>
      <w:r w:rsidRPr="008326F6">
        <w:rPr>
          <w:rFonts w:ascii="Times New Roman" w:hAnsi="Times New Roman" w:cs="Times New Roman"/>
          <w:sz w:val="24"/>
          <w:szCs w:val="24"/>
          <w:lang w:val="en-GB"/>
        </w:rPr>
        <w:t>, 2020), with respect to strategic marketing, sustainability and digital innovation in the automobile sector.</w:t>
      </w:r>
    </w:p>
    <w:p w14:paraId="2FC1533B" w14:textId="77777777" w:rsidR="008E3D27" w:rsidRPr="008326F6" w:rsidRDefault="008E3D27" w:rsidP="008E3D27">
      <w:pPr>
        <w:keepNext/>
        <w:spacing w:line="360" w:lineRule="auto"/>
        <w:jc w:val="center"/>
        <w:rPr>
          <w:rFonts w:ascii="Times New Roman" w:hAnsi="Times New Roman" w:cs="Times New Roman"/>
          <w:sz w:val="20"/>
          <w:szCs w:val="20"/>
        </w:rPr>
      </w:pPr>
      <w:r w:rsidRPr="008326F6">
        <w:rPr>
          <w:rFonts w:ascii="Times New Roman" w:hAnsi="Times New Roman" w:cs="Times New Roman"/>
          <w:sz w:val="20"/>
          <w:szCs w:val="20"/>
        </w:rPr>
        <w:lastRenderedPageBreak/>
        <w:fldChar w:fldCharType="begin"/>
      </w:r>
      <w:r w:rsidRPr="008326F6">
        <w:rPr>
          <w:rFonts w:ascii="Times New Roman" w:hAnsi="Times New Roman" w:cs="Times New Roman"/>
          <w:sz w:val="20"/>
          <w:szCs w:val="20"/>
        </w:rPr>
        <w:instrText xml:space="preserve"> INCLUDEPICTURE "https://www.simplypsychology.org/wp-content/uploads/gibbs-reflective-cycle.jpg" \* MERGEFORMATINET </w:instrText>
      </w:r>
      <w:r w:rsidRPr="008326F6">
        <w:rPr>
          <w:rFonts w:ascii="Times New Roman" w:hAnsi="Times New Roman" w:cs="Times New Roman"/>
          <w:sz w:val="20"/>
          <w:szCs w:val="20"/>
        </w:rPr>
        <w:fldChar w:fldCharType="separate"/>
      </w:r>
      <w:r w:rsidRPr="008326F6">
        <w:rPr>
          <w:rFonts w:ascii="Times New Roman" w:hAnsi="Times New Roman" w:cs="Times New Roman"/>
          <w:noProof/>
          <w:sz w:val="20"/>
          <w:szCs w:val="20"/>
        </w:rPr>
        <w:drawing>
          <wp:inline distT="0" distB="0" distL="0" distR="0" wp14:anchorId="2C537874" wp14:editId="798C2156">
            <wp:extent cx="3911600" cy="2933700"/>
            <wp:effectExtent l="0" t="0" r="0" b="0"/>
            <wp:docPr id="1890956301"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15333" cy="2936500"/>
                    </a:xfrm>
                    <a:prstGeom prst="rect">
                      <a:avLst/>
                    </a:prstGeom>
                    <a:noFill/>
                    <a:ln>
                      <a:noFill/>
                    </a:ln>
                  </pic:spPr>
                </pic:pic>
              </a:graphicData>
            </a:graphic>
          </wp:inline>
        </w:drawing>
      </w:r>
      <w:r w:rsidRPr="008326F6">
        <w:rPr>
          <w:rFonts w:ascii="Times New Roman" w:hAnsi="Times New Roman" w:cs="Times New Roman"/>
          <w:sz w:val="20"/>
          <w:szCs w:val="20"/>
        </w:rPr>
        <w:fldChar w:fldCharType="end"/>
      </w:r>
    </w:p>
    <w:p w14:paraId="3A0A5AE6" w14:textId="3EF878BF" w:rsidR="008E3D27" w:rsidRPr="008326F6" w:rsidRDefault="008E3D27" w:rsidP="008E3D27">
      <w:pPr>
        <w:pStyle w:val="Caption"/>
        <w:jc w:val="center"/>
        <w:rPr>
          <w:rFonts w:ascii="Times New Roman" w:hAnsi="Times New Roman" w:cs="Times New Roman"/>
          <w:sz w:val="20"/>
          <w:szCs w:val="20"/>
        </w:rPr>
      </w:pPr>
      <w:r w:rsidRPr="008326F6">
        <w:rPr>
          <w:rFonts w:ascii="Times New Roman" w:hAnsi="Times New Roman" w:cs="Times New Roman"/>
          <w:sz w:val="20"/>
          <w:szCs w:val="20"/>
        </w:rPr>
        <w:t xml:space="preserve">Figure </w:t>
      </w:r>
      <w:r w:rsidRPr="008326F6">
        <w:rPr>
          <w:rFonts w:ascii="Times New Roman" w:hAnsi="Times New Roman" w:cs="Times New Roman"/>
          <w:sz w:val="20"/>
          <w:szCs w:val="20"/>
        </w:rPr>
        <w:fldChar w:fldCharType="begin"/>
      </w:r>
      <w:r w:rsidRPr="008326F6">
        <w:rPr>
          <w:rFonts w:ascii="Times New Roman" w:hAnsi="Times New Roman" w:cs="Times New Roman"/>
          <w:sz w:val="20"/>
          <w:szCs w:val="20"/>
        </w:rPr>
        <w:instrText xml:space="preserve"> SEQ Figure \* ARABIC </w:instrText>
      </w:r>
      <w:r w:rsidRPr="008326F6">
        <w:rPr>
          <w:rFonts w:ascii="Times New Roman" w:hAnsi="Times New Roman" w:cs="Times New Roman"/>
          <w:sz w:val="20"/>
          <w:szCs w:val="20"/>
        </w:rPr>
        <w:fldChar w:fldCharType="separate"/>
      </w:r>
      <w:r w:rsidR="008326F6">
        <w:rPr>
          <w:rFonts w:ascii="Times New Roman" w:hAnsi="Times New Roman" w:cs="Times New Roman"/>
          <w:noProof/>
          <w:sz w:val="20"/>
          <w:szCs w:val="20"/>
        </w:rPr>
        <w:t>4</w:t>
      </w:r>
      <w:r w:rsidRPr="008326F6">
        <w:rPr>
          <w:rFonts w:ascii="Times New Roman" w:hAnsi="Times New Roman" w:cs="Times New Roman"/>
          <w:sz w:val="20"/>
          <w:szCs w:val="20"/>
        </w:rPr>
        <w:fldChar w:fldCharType="end"/>
      </w:r>
      <w:r w:rsidRPr="008326F6">
        <w:rPr>
          <w:rFonts w:ascii="Times New Roman" w:hAnsi="Times New Roman" w:cs="Times New Roman"/>
          <w:sz w:val="20"/>
          <w:szCs w:val="20"/>
        </w:rPr>
        <w:t xml:space="preserve"> Gibbs Reflective Cycle</w:t>
      </w:r>
    </w:p>
    <w:p w14:paraId="5CBA1126" w14:textId="3BD89D3F" w:rsidR="008E3D27" w:rsidRPr="008326F6" w:rsidRDefault="008E3D27" w:rsidP="008E3D27">
      <w:pPr>
        <w:spacing w:line="360" w:lineRule="auto"/>
        <w:jc w:val="center"/>
        <w:rPr>
          <w:rFonts w:ascii="Times New Roman" w:hAnsi="Times New Roman" w:cs="Times New Roman"/>
          <w:sz w:val="20"/>
          <w:szCs w:val="20"/>
          <w:lang w:val="en-GB"/>
        </w:rPr>
      </w:pPr>
      <w:r w:rsidRPr="008326F6">
        <w:rPr>
          <w:rFonts w:ascii="Times New Roman" w:hAnsi="Times New Roman" w:cs="Times New Roman"/>
          <w:sz w:val="20"/>
          <w:szCs w:val="20"/>
        </w:rPr>
        <w:t xml:space="preserve">(Source:  </w:t>
      </w:r>
      <w:proofErr w:type="spellStart"/>
      <w:r w:rsidRPr="008326F6">
        <w:rPr>
          <w:rFonts w:ascii="Times New Roman" w:hAnsi="Times New Roman" w:cs="Times New Roman"/>
          <w:sz w:val="20"/>
          <w:szCs w:val="20"/>
          <w:lang w:val="en-GB"/>
        </w:rPr>
        <w:t>Adeani</w:t>
      </w:r>
      <w:proofErr w:type="spellEnd"/>
      <w:r w:rsidRPr="008326F6">
        <w:rPr>
          <w:rFonts w:ascii="Times New Roman" w:hAnsi="Times New Roman" w:cs="Times New Roman"/>
          <w:sz w:val="20"/>
          <w:szCs w:val="20"/>
          <w:lang w:val="en-GB"/>
        </w:rPr>
        <w:t xml:space="preserve"> and </w:t>
      </w:r>
      <w:proofErr w:type="spellStart"/>
      <w:r w:rsidRPr="008326F6">
        <w:rPr>
          <w:rFonts w:ascii="Times New Roman" w:hAnsi="Times New Roman" w:cs="Times New Roman"/>
          <w:sz w:val="20"/>
          <w:szCs w:val="20"/>
          <w:lang w:val="en-GB"/>
        </w:rPr>
        <w:t>Febriani</w:t>
      </w:r>
      <w:proofErr w:type="spellEnd"/>
      <w:r w:rsidRPr="008326F6">
        <w:rPr>
          <w:rFonts w:ascii="Times New Roman" w:hAnsi="Times New Roman" w:cs="Times New Roman"/>
          <w:sz w:val="20"/>
          <w:szCs w:val="20"/>
          <w:lang w:val="en-GB"/>
        </w:rPr>
        <w:t>, 2020)</w:t>
      </w:r>
    </w:p>
    <w:p w14:paraId="0DB11759" w14:textId="77777777" w:rsidR="00535AC7" w:rsidRPr="008326F6" w:rsidRDefault="00535AC7" w:rsidP="00535AC7">
      <w:pPr>
        <w:pStyle w:val="Heading2"/>
        <w:rPr>
          <w:rFonts w:cs="Times New Roman"/>
          <w:lang w:val="en-GB"/>
        </w:rPr>
      </w:pPr>
      <w:bookmarkStart w:id="19" w:name="_Toc228285574"/>
      <w:r w:rsidRPr="008326F6">
        <w:rPr>
          <w:rFonts w:cs="Times New Roman"/>
          <w:lang w:val="en-GB"/>
        </w:rPr>
        <w:t>Description</w:t>
      </w:r>
      <w:bookmarkEnd w:id="19"/>
    </w:p>
    <w:p w14:paraId="5DD96255"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The project required developing a brand extension for Tata Motors using an AI-connected mobility platform that incorporates EV, ADAS and digital subscriptions. I conducted market research on trends in EV and connected mobility in India, and created a poster presentation detailing the strategy behind the brand extension. This included sustainability, smart mobility, market segmentation and technology. This project involved both research and communication skills pitching the concept to professionals.</w:t>
      </w:r>
    </w:p>
    <w:p w14:paraId="779E4F23" w14:textId="77777777" w:rsidR="00535AC7" w:rsidRPr="008326F6" w:rsidRDefault="00535AC7" w:rsidP="00535AC7">
      <w:pPr>
        <w:pStyle w:val="Heading2"/>
        <w:rPr>
          <w:rFonts w:cs="Times New Roman"/>
          <w:lang w:val="en-GB"/>
        </w:rPr>
      </w:pPr>
      <w:bookmarkStart w:id="20" w:name="_Toc228285575"/>
      <w:r w:rsidRPr="008326F6">
        <w:rPr>
          <w:rFonts w:cs="Times New Roman"/>
          <w:lang w:val="en-GB"/>
        </w:rPr>
        <w:t>Feelings</w:t>
      </w:r>
      <w:bookmarkEnd w:id="20"/>
    </w:p>
    <w:p w14:paraId="0F4EE003"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At first, I was confident in my choice of Tata Motors due to its presence in the Indian EV market. But it was also challenging because technology-based mobility services include advanced concepts such as AI connectivity and sustainability. I was stressed for the presentation as I had to explain complex ideas in a short time. But I was excited about the chance to work on an industry topic that is innovative and forward-looking.</w:t>
      </w:r>
    </w:p>
    <w:p w14:paraId="5FF494F3" w14:textId="77777777" w:rsidR="00535AC7" w:rsidRPr="008326F6" w:rsidRDefault="00535AC7" w:rsidP="00535AC7">
      <w:pPr>
        <w:pStyle w:val="Heading2"/>
        <w:rPr>
          <w:rFonts w:cs="Times New Roman"/>
          <w:lang w:val="en-GB"/>
        </w:rPr>
      </w:pPr>
      <w:bookmarkStart w:id="21" w:name="_Toc228285576"/>
      <w:r w:rsidRPr="008326F6">
        <w:rPr>
          <w:rFonts w:cs="Times New Roman"/>
          <w:lang w:val="en-GB"/>
        </w:rPr>
        <w:lastRenderedPageBreak/>
        <w:t>Evaluation</w:t>
      </w:r>
      <w:bookmarkEnd w:id="21"/>
    </w:p>
    <w:p w14:paraId="45032184" w14:textId="77777777"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The project was a success in many ways. I enhanced my research skills by examining EV market and consumer trends. For instance, in 2025, EV market share in India stood at around 8% signalling a growing interest in smart mobility. (ibef.org) I also think the poster effectively highlighted the advantages of the brand extension, with succinct information and design.</w:t>
      </w:r>
    </w:p>
    <w:p w14:paraId="6DD44B5C" w14:textId="2758CA56" w:rsidR="00535AC7" w:rsidRPr="008326F6" w:rsidRDefault="00535AC7"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 xml:space="preserve">But there were some challenges along the way. </w:t>
      </w:r>
      <w:r w:rsidR="008326F6" w:rsidRPr="008326F6">
        <w:rPr>
          <w:rFonts w:ascii="Times New Roman" w:hAnsi="Times New Roman" w:cs="Times New Roman"/>
          <w:sz w:val="24"/>
          <w:szCs w:val="24"/>
          <w:lang w:val="en-GB"/>
        </w:rPr>
        <w:t>It was difficult to summarise the core marketing concepts into a short presentation and combining technological innovation and sustainability was a more complex task. Research and content development also required good time management skills.</w:t>
      </w:r>
    </w:p>
    <w:p w14:paraId="045C08EE" w14:textId="77777777" w:rsidR="00535AC7" w:rsidRPr="008326F6" w:rsidRDefault="00535AC7" w:rsidP="00535AC7">
      <w:pPr>
        <w:pStyle w:val="Heading2"/>
        <w:rPr>
          <w:rFonts w:cs="Times New Roman"/>
          <w:lang w:val="en-GB"/>
        </w:rPr>
      </w:pPr>
      <w:bookmarkStart w:id="22" w:name="_Toc228285577"/>
      <w:r w:rsidRPr="008326F6">
        <w:rPr>
          <w:rFonts w:cs="Times New Roman"/>
          <w:lang w:val="en-GB"/>
        </w:rPr>
        <w:t>Analysis</w:t>
      </w:r>
      <w:bookmarkEnd w:id="22"/>
    </w:p>
    <w:p w14:paraId="34FBA904" w14:textId="77777777" w:rsidR="008326F6" w:rsidRPr="008326F6" w:rsidRDefault="008326F6" w:rsidP="008326F6">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The project provided a better understanding of strategic marketing and brand extensions. The use of Segmentation, Targeting, Differentiation and Positioning (STDP) and the 7Ps of the marketing mix helped me understand how marketers adjust their strategies to suit customers' needs and the external environment. I gained more insights into consumer behaviour and green marketing strategies in the car industry.</w:t>
      </w:r>
    </w:p>
    <w:p w14:paraId="358FBC58" w14:textId="77777777" w:rsidR="008326F6" w:rsidRPr="008326F6" w:rsidRDefault="008326F6" w:rsidP="008326F6">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This project also helped me to enhance my communication and visual design skills as the poster needed to communicate and engage. I found that to market technology products to consumers, we need to make it simple, persuasive and professional. It showed the importance of Integrated Marketing Communications in marketing.</w:t>
      </w:r>
    </w:p>
    <w:p w14:paraId="6A0E116D" w14:textId="66395728" w:rsidR="00535AC7" w:rsidRPr="008326F6" w:rsidRDefault="008326F6" w:rsidP="008326F6">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It also raised awareness of the role of sustainability in consumer behaviour. However, I felt I could have offered more critique and integration of market research to inform strategic decision-making</w:t>
      </w:r>
      <w:r w:rsidR="00535AC7" w:rsidRPr="008326F6">
        <w:rPr>
          <w:rFonts w:ascii="Times New Roman" w:hAnsi="Times New Roman" w:cs="Times New Roman"/>
          <w:sz w:val="24"/>
          <w:szCs w:val="24"/>
          <w:lang w:val="en-GB"/>
        </w:rPr>
        <w:t>.</w:t>
      </w:r>
    </w:p>
    <w:p w14:paraId="38BF6714" w14:textId="77777777" w:rsidR="00535AC7" w:rsidRPr="008326F6" w:rsidRDefault="00535AC7" w:rsidP="00535AC7">
      <w:pPr>
        <w:pStyle w:val="Heading2"/>
        <w:rPr>
          <w:rFonts w:cs="Times New Roman"/>
          <w:lang w:val="en-GB"/>
        </w:rPr>
      </w:pPr>
      <w:bookmarkStart w:id="23" w:name="_Toc228285578"/>
      <w:r w:rsidRPr="008326F6">
        <w:rPr>
          <w:rFonts w:cs="Times New Roman"/>
          <w:lang w:val="en-GB"/>
        </w:rPr>
        <w:t>Conclusion</w:t>
      </w:r>
      <w:bookmarkEnd w:id="23"/>
    </w:p>
    <w:p w14:paraId="21E233FF" w14:textId="7B9A155E" w:rsidR="00535AC7" w:rsidRPr="008326F6" w:rsidRDefault="008326F6" w:rsidP="00535AC7">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This project has brought a deeper understanding of technology marketing, sustainability and branding. This has enhanced my research, analysis and communication skills, and increased confidence in applying marketing theories into practice.</w:t>
      </w:r>
    </w:p>
    <w:p w14:paraId="7DF18D48" w14:textId="77777777" w:rsidR="00535AC7" w:rsidRPr="008326F6" w:rsidRDefault="00535AC7" w:rsidP="00535AC7">
      <w:pPr>
        <w:pStyle w:val="Heading2"/>
        <w:rPr>
          <w:rFonts w:cs="Times New Roman"/>
          <w:lang w:val="en-GB"/>
        </w:rPr>
      </w:pPr>
      <w:bookmarkStart w:id="24" w:name="_Toc228285579"/>
      <w:r w:rsidRPr="008326F6">
        <w:rPr>
          <w:rFonts w:cs="Times New Roman"/>
          <w:lang w:val="en-GB"/>
        </w:rPr>
        <w:lastRenderedPageBreak/>
        <w:t>Action Plan</w:t>
      </w:r>
      <w:bookmarkEnd w:id="24"/>
    </w:p>
    <w:p w14:paraId="1D240A23" w14:textId="3B2AD1D9" w:rsidR="00535AC7" w:rsidRPr="008326F6" w:rsidRDefault="008326F6" w:rsidP="00F069F5">
      <w:pPr>
        <w:spacing w:line="360" w:lineRule="auto"/>
        <w:jc w:val="both"/>
        <w:rPr>
          <w:rFonts w:ascii="Times New Roman" w:hAnsi="Times New Roman" w:cs="Times New Roman"/>
          <w:sz w:val="24"/>
          <w:szCs w:val="24"/>
          <w:lang w:val="en-GB"/>
        </w:rPr>
      </w:pPr>
      <w:r w:rsidRPr="008326F6">
        <w:rPr>
          <w:rFonts w:ascii="Times New Roman" w:hAnsi="Times New Roman" w:cs="Times New Roman"/>
          <w:sz w:val="24"/>
          <w:szCs w:val="24"/>
          <w:lang w:val="en-GB"/>
        </w:rPr>
        <w:t>In future projects I will work to strengthen my speaking, analysis, research, and time management skills, to produce more critically nuanced projects</w:t>
      </w:r>
      <w:r w:rsidR="008E3D27" w:rsidRPr="008326F6">
        <w:rPr>
          <w:rFonts w:ascii="Times New Roman" w:hAnsi="Times New Roman" w:cs="Times New Roman"/>
          <w:sz w:val="24"/>
          <w:szCs w:val="24"/>
          <w:lang w:val="en-GB"/>
        </w:rPr>
        <w:t>.</w:t>
      </w:r>
      <w:r w:rsidR="00535AC7" w:rsidRPr="008326F6">
        <w:rPr>
          <w:rFonts w:ascii="Times New Roman" w:hAnsi="Times New Roman" w:cs="Times New Roman"/>
        </w:rPr>
        <w:br w:type="page"/>
      </w:r>
    </w:p>
    <w:p w14:paraId="5DA175C9" w14:textId="13757C08" w:rsidR="0099513B" w:rsidRPr="008326F6" w:rsidRDefault="0099513B" w:rsidP="0099513B">
      <w:pPr>
        <w:pStyle w:val="Heading1"/>
        <w:spacing w:line="360" w:lineRule="auto"/>
        <w:rPr>
          <w:rFonts w:cs="Times New Roman"/>
        </w:rPr>
      </w:pPr>
      <w:bookmarkStart w:id="25" w:name="_Toc228285580"/>
      <w:r w:rsidRPr="008326F6">
        <w:rPr>
          <w:rFonts w:cs="Times New Roman"/>
        </w:rPr>
        <w:lastRenderedPageBreak/>
        <w:t>References</w:t>
      </w:r>
      <w:bookmarkEnd w:id="25"/>
      <w:r w:rsidRPr="008326F6">
        <w:rPr>
          <w:rFonts w:cs="Times New Roman"/>
        </w:rPr>
        <w:t xml:space="preserve"> </w:t>
      </w:r>
    </w:p>
    <w:p w14:paraId="7892AC3E" w14:textId="77777777" w:rsidR="00535AC7" w:rsidRPr="008326F6" w:rsidRDefault="00535AC7" w:rsidP="00535AC7">
      <w:pPr>
        <w:pStyle w:val="NormalWeb"/>
        <w:spacing w:before="0" w:beforeAutospacing="0" w:after="240" w:afterAutospacing="0" w:line="360" w:lineRule="auto"/>
      </w:pPr>
      <w:r w:rsidRPr="008326F6">
        <w:t xml:space="preserve">Adeani, I. and </w:t>
      </w:r>
      <w:proofErr w:type="spellStart"/>
      <w:r w:rsidRPr="008326F6">
        <w:t>Febriani</w:t>
      </w:r>
      <w:proofErr w:type="spellEnd"/>
      <w:r w:rsidRPr="008326F6">
        <w:t xml:space="preserve">, R. (2020). Using GIBBS’ reflective cycle in making reflections of literary analysis. </w:t>
      </w:r>
      <w:r w:rsidRPr="008326F6">
        <w:rPr>
          <w:i/>
          <w:iCs/>
        </w:rPr>
        <w:t>Indonesian EFL Journal</w:t>
      </w:r>
      <w:r w:rsidRPr="008326F6">
        <w:t xml:space="preserve">, 6(2), pp.139–148. </w:t>
      </w:r>
      <w:proofErr w:type="spellStart"/>
      <w:proofErr w:type="gramStart"/>
      <w:r w:rsidRPr="008326F6">
        <w:t>doi:https</w:t>
      </w:r>
      <w:proofErr w:type="spellEnd"/>
      <w:r w:rsidRPr="008326F6">
        <w:t>://doi.org/10.25134/ieflj.v6i2.3382</w:t>
      </w:r>
      <w:proofErr w:type="gramEnd"/>
      <w:r w:rsidRPr="008326F6">
        <w:t>.</w:t>
      </w:r>
    </w:p>
    <w:p w14:paraId="2DE6BF29" w14:textId="77777777" w:rsidR="00535AC7" w:rsidRPr="008326F6" w:rsidRDefault="00535AC7" w:rsidP="0099513B">
      <w:pPr>
        <w:pStyle w:val="NormalWeb"/>
        <w:spacing w:before="0" w:beforeAutospacing="0" w:after="240" w:afterAutospacing="0" w:line="360" w:lineRule="auto"/>
      </w:pPr>
      <w:proofErr w:type="spellStart"/>
      <w:r w:rsidRPr="008326F6">
        <w:t>Deviputra</w:t>
      </w:r>
      <w:proofErr w:type="spellEnd"/>
      <w:r w:rsidRPr="008326F6">
        <w:t xml:space="preserve">, J. (2025). </w:t>
      </w:r>
      <w:r w:rsidRPr="008326F6">
        <w:rPr>
          <w:i/>
          <w:iCs/>
        </w:rPr>
        <w:t>India Automotive Advanced Driver Assistance Systems Market Size &amp; Share, 2032</w:t>
      </w:r>
      <w:r w:rsidRPr="008326F6">
        <w:t>. [online] Persistence Market Research. Available at: https://www.persistencemarketresearch.com/market-research/india-automotive-advanced-driver-assistance-systems-market.asp [Accessed 27 Apr. 2026].</w:t>
      </w:r>
    </w:p>
    <w:p w14:paraId="08404C75" w14:textId="77777777" w:rsidR="00535AC7" w:rsidRPr="008326F6" w:rsidRDefault="00535AC7" w:rsidP="0099513B">
      <w:pPr>
        <w:pStyle w:val="NormalWeb"/>
        <w:spacing w:before="0" w:beforeAutospacing="0" w:after="240" w:afterAutospacing="0" w:line="360" w:lineRule="auto"/>
      </w:pPr>
      <w:r w:rsidRPr="008326F6">
        <w:t xml:space="preserve">Fortune Business Insights (2022). </w:t>
      </w:r>
      <w:r w:rsidRPr="008326F6">
        <w:rPr>
          <w:i/>
          <w:iCs/>
        </w:rPr>
        <w:t>India Electric Vehicle Market Size &amp; Growth | Trends by 2029</w:t>
      </w:r>
      <w:r w:rsidRPr="008326F6">
        <w:t>. [online] www.fortunebusinessinsights.com. Available at: https://www.fortunebusinessinsights.com/india-electric-vehicle-market-106623 [Accessed 27 Apr. 2026].</w:t>
      </w:r>
    </w:p>
    <w:p w14:paraId="25C1DFB3" w14:textId="77777777" w:rsidR="00535AC7" w:rsidRPr="008326F6" w:rsidRDefault="00535AC7" w:rsidP="0099513B">
      <w:pPr>
        <w:pStyle w:val="NormalWeb"/>
        <w:spacing w:before="0" w:beforeAutospacing="0" w:after="240" w:afterAutospacing="0" w:line="360" w:lineRule="auto"/>
      </w:pPr>
      <w:r w:rsidRPr="008326F6">
        <w:t xml:space="preserve">Helmold, M. (2022). Market Segmentation, Targeting, Differentiation and Positioning. </w:t>
      </w:r>
      <w:r w:rsidRPr="008326F6">
        <w:rPr>
          <w:i/>
          <w:iCs/>
        </w:rPr>
        <w:t>Management for Professionals</w:t>
      </w:r>
      <w:r w:rsidRPr="008326F6">
        <w:t xml:space="preserve">, 1(1), pp.105–116. </w:t>
      </w:r>
      <w:proofErr w:type="spellStart"/>
      <w:proofErr w:type="gramStart"/>
      <w:r w:rsidRPr="008326F6">
        <w:t>doi:https</w:t>
      </w:r>
      <w:proofErr w:type="spellEnd"/>
      <w:r w:rsidRPr="008326F6">
        <w:t>://doi.org/10.1007/978-3-031-10097-0_10</w:t>
      </w:r>
      <w:proofErr w:type="gramEnd"/>
      <w:r w:rsidRPr="008326F6">
        <w:t>.</w:t>
      </w:r>
    </w:p>
    <w:p w14:paraId="19AF9C8A" w14:textId="77777777" w:rsidR="00535AC7" w:rsidRPr="008326F6" w:rsidRDefault="00535AC7" w:rsidP="0099513B">
      <w:pPr>
        <w:pStyle w:val="NormalWeb"/>
        <w:spacing w:before="0" w:beforeAutospacing="0" w:after="240" w:afterAutospacing="0" w:line="360" w:lineRule="auto"/>
      </w:pPr>
      <w:r w:rsidRPr="008326F6">
        <w:t xml:space="preserve">IBEF (2025). </w:t>
      </w:r>
      <w:r w:rsidRPr="008326F6">
        <w:rPr>
          <w:i/>
          <w:iCs/>
        </w:rPr>
        <w:t>India’s electric vehicle market accounts for 8% of New Vehicle Registrations in 2025: Vahan Portal Data</w:t>
      </w:r>
      <w:r w:rsidRPr="008326F6">
        <w:t>. [online] India Brand Equity Foundation. Available at: https://www.ibef.org/news/india-s-electric-vehicle-market-accounts-for-8-of-new-vehicle-registrations-in-2025-vahan-portal-data [Accessed 27 Apr. 2026].</w:t>
      </w:r>
    </w:p>
    <w:p w14:paraId="01150AB1" w14:textId="77777777" w:rsidR="00535AC7" w:rsidRPr="008326F6" w:rsidRDefault="00535AC7" w:rsidP="0099513B">
      <w:pPr>
        <w:pStyle w:val="NormalWeb"/>
        <w:spacing w:before="0" w:beforeAutospacing="0" w:after="240" w:afterAutospacing="0" w:line="360" w:lineRule="auto"/>
      </w:pPr>
      <w:r w:rsidRPr="008326F6">
        <w:t xml:space="preserve">IMARC (2025). </w:t>
      </w:r>
      <w:r w:rsidRPr="008326F6">
        <w:rPr>
          <w:i/>
          <w:iCs/>
        </w:rPr>
        <w:t>India Connected Car Market Size, Share | Analysis 2034</w:t>
      </w:r>
      <w:r w:rsidRPr="008326F6">
        <w:t>. [online] Imarcgroup.com. Available at: https://www.imarcgroup.com/india-connected-car-market [Accessed 27 Apr. 2026].</w:t>
      </w:r>
    </w:p>
    <w:p w14:paraId="1F47D064" w14:textId="77777777" w:rsidR="00535AC7" w:rsidRPr="008326F6" w:rsidRDefault="00535AC7" w:rsidP="00535AC7">
      <w:pPr>
        <w:pStyle w:val="NormalWeb"/>
        <w:spacing w:before="0" w:beforeAutospacing="0" w:after="240" w:afterAutospacing="0" w:line="360" w:lineRule="auto"/>
      </w:pPr>
      <w:proofErr w:type="spellStart"/>
      <w:r w:rsidRPr="008326F6">
        <w:t>Išoraitė</w:t>
      </w:r>
      <w:proofErr w:type="spellEnd"/>
      <w:r w:rsidRPr="008326F6">
        <w:t xml:space="preserve">, M. (2021). 7 P marketing mix literature review. </w:t>
      </w:r>
      <w:r w:rsidRPr="008326F6">
        <w:rPr>
          <w:i/>
          <w:iCs/>
        </w:rPr>
        <w:t>International Journal of Trend in Scientific Research and Development (IJTSRD).</w:t>
      </w:r>
      <w:r w:rsidRPr="008326F6">
        <w:t>, [online] 5(6), pp.1586–1591. Available at: https://vb.vtdko.lt/object/elaba:109973123/.</w:t>
      </w:r>
    </w:p>
    <w:p w14:paraId="211246A0" w14:textId="77777777" w:rsidR="00535AC7" w:rsidRPr="008326F6" w:rsidRDefault="00535AC7" w:rsidP="00535AC7">
      <w:pPr>
        <w:pStyle w:val="NormalWeb"/>
        <w:spacing w:before="0" w:beforeAutospacing="0" w:after="240" w:afterAutospacing="0" w:line="360" w:lineRule="auto"/>
      </w:pPr>
      <w:r w:rsidRPr="008326F6">
        <w:lastRenderedPageBreak/>
        <w:t xml:space="preserve">Lehtinen, A. (2025). After-sales services and their impact on customer satisfaction. </w:t>
      </w:r>
      <w:r w:rsidRPr="008326F6">
        <w:rPr>
          <w:i/>
          <w:iCs/>
        </w:rPr>
        <w:t>Theseus.fi</w:t>
      </w:r>
      <w:r w:rsidRPr="008326F6">
        <w:t xml:space="preserve">. [online] </w:t>
      </w:r>
      <w:proofErr w:type="spellStart"/>
      <w:proofErr w:type="gramStart"/>
      <w:r w:rsidRPr="008326F6">
        <w:t>doi:https</w:t>
      </w:r>
      <w:proofErr w:type="spellEnd"/>
      <w:r w:rsidRPr="008326F6">
        <w:t>://www.theseus.fi/handle/10024/896524</w:t>
      </w:r>
      <w:proofErr w:type="gramEnd"/>
      <w:r w:rsidRPr="008326F6">
        <w:t>.</w:t>
      </w:r>
    </w:p>
    <w:p w14:paraId="552C333D" w14:textId="77777777" w:rsidR="00535AC7" w:rsidRPr="008326F6" w:rsidRDefault="00535AC7" w:rsidP="00535AC7">
      <w:pPr>
        <w:pStyle w:val="NormalWeb"/>
        <w:spacing w:before="0" w:beforeAutospacing="0" w:after="240" w:afterAutospacing="0" w:line="360" w:lineRule="auto"/>
      </w:pPr>
      <w:r w:rsidRPr="008326F6">
        <w:t xml:space="preserve">Market Data Forecast (2024). </w:t>
      </w:r>
      <w:r w:rsidRPr="008326F6">
        <w:rPr>
          <w:i/>
          <w:iCs/>
        </w:rPr>
        <w:t>India Connected Car Market</w:t>
      </w:r>
      <w:r w:rsidRPr="008326F6">
        <w:t>. [online] Market Data Forecast. Available at: https://www.marketdataforecast.com/market-reports/india-connected-car-market [Accessed 28 Apr. 2026].</w:t>
      </w:r>
    </w:p>
    <w:p w14:paraId="1BB69BD1" w14:textId="77777777" w:rsidR="00535AC7" w:rsidRPr="008326F6" w:rsidRDefault="00535AC7" w:rsidP="0099513B">
      <w:pPr>
        <w:pStyle w:val="NormalWeb"/>
        <w:spacing w:before="0" w:beforeAutospacing="0" w:after="240" w:afterAutospacing="0" w:line="360" w:lineRule="auto"/>
      </w:pPr>
      <w:r w:rsidRPr="008326F6">
        <w:t xml:space="preserve">Motor India (2025). </w:t>
      </w:r>
      <w:r w:rsidRPr="008326F6">
        <w:rPr>
          <w:i/>
          <w:iCs/>
        </w:rPr>
        <w:t xml:space="preserve">EV Adoption in India Hits 8.5% in FY2025–26 Amid 24% Growth – </w:t>
      </w:r>
      <w:proofErr w:type="spellStart"/>
      <w:r w:rsidRPr="008326F6">
        <w:rPr>
          <w:i/>
          <w:iCs/>
        </w:rPr>
        <w:t>Motorindia</w:t>
      </w:r>
      <w:proofErr w:type="spellEnd"/>
      <w:r w:rsidRPr="008326F6">
        <w:t>. [online] Motorindiaonline.in. Available at: https://www.motorindiaonline.in/ev-adoption-in-india-hits-8-5-in-fy2025-26-amid-24-growth [Accessed 27 Apr. 2026].</w:t>
      </w:r>
    </w:p>
    <w:p w14:paraId="47846B41" w14:textId="77777777" w:rsidR="00535AC7" w:rsidRPr="008326F6" w:rsidRDefault="00535AC7" w:rsidP="0099513B">
      <w:pPr>
        <w:pStyle w:val="NormalWeb"/>
        <w:spacing w:before="0" w:beforeAutospacing="0" w:after="240" w:afterAutospacing="0" w:line="360" w:lineRule="auto"/>
      </w:pPr>
      <w:r w:rsidRPr="008326F6">
        <w:t xml:space="preserve">Mukherjee, S. (2026). </w:t>
      </w:r>
      <w:r w:rsidRPr="008326F6">
        <w:rPr>
          <w:i/>
          <w:iCs/>
        </w:rPr>
        <w:t>Clean mobility surge: EV, hybrid &amp; CNG cars capture nearly 30% of India’s auto market in FY26</w:t>
      </w:r>
      <w:r w:rsidRPr="008326F6">
        <w:t>. [online] The Economic Times. Available at: https://economictimes.indiatimes.com/industry/renewables/clean-mobility-surge-ev-hybrid-cng-cars-capture-nearly-30-of-indias-auto-market-in-fy26/articleshow/130045898.cms [Accessed 27 Apr. 2026].</w:t>
      </w:r>
    </w:p>
    <w:p w14:paraId="3E137DA5" w14:textId="77777777" w:rsidR="00535AC7" w:rsidRPr="008326F6" w:rsidRDefault="00535AC7" w:rsidP="00535AC7">
      <w:pPr>
        <w:pStyle w:val="NormalWeb"/>
        <w:spacing w:before="0" w:beforeAutospacing="0" w:after="240" w:afterAutospacing="0" w:line="360" w:lineRule="auto"/>
      </w:pPr>
      <w:r w:rsidRPr="008326F6">
        <w:t xml:space="preserve">Raja, J.Z., Frandsen, T., Kowalkowski, C. and </w:t>
      </w:r>
      <w:proofErr w:type="spellStart"/>
      <w:r w:rsidRPr="008326F6">
        <w:t>Jarmatz</w:t>
      </w:r>
      <w:proofErr w:type="spellEnd"/>
      <w:r w:rsidRPr="008326F6">
        <w:t xml:space="preserve">, M. (2020). Learning to discover value: Value-based pricing and selling capabilities for services and solutions. </w:t>
      </w:r>
      <w:r w:rsidRPr="008326F6">
        <w:rPr>
          <w:i/>
          <w:iCs/>
        </w:rPr>
        <w:t>Journal of Business Research</w:t>
      </w:r>
      <w:r w:rsidRPr="008326F6">
        <w:t>, 114(1), pp.142–159.</w:t>
      </w:r>
    </w:p>
    <w:p w14:paraId="0CC80567" w14:textId="77777777" w:rsidR="00535AC7" w:rsidRPr="008326F6" w:rsidRDefault="00535AC7" w:rsidP="00535AC7">
      <w:pPr>
        <w:pStyle w:val="NormalWeb"/>
        <w:spacing w:before="0" w:beforeAutospacing="0" w:after="240" w:afterAutospacing="0" w:line="360" w:lineRule="auto"/>
      </w:pPr>
      <w:r w:rsidRPr="008326F6">
        <w:t xml:space="preserve">Şimşek, M. and Nur Koçak, G. (2020). Augmented Product Perception and Attribution Theory in Tourism. </w:t>
      </w:r>
      <w:r w:rsidRPr="008326F6">
        <w:rPr>
          <w:i/>
          <w:iCs/>
        </w:rPr>
        <w:t>Journal of Tourism Leisure and Hospitality</w:t>
      </w:r>
      <w:r w:rsidRPr="008326F6">
        <w:t>, [online] 2(2), pp.71–82. Available at: https://dergipark.org.tr/en/pub/toleho/issue/56188/755970 [Accessed 28 Apr. 2026].</w:t>
      </w:r>
    </w:p>
    <w:p w14:paraId="7083E774" w14:textId="77777777" w:rsidR="00535AC7" w:rsidRPr="008326F6" w:rsidRDefault="00535AC7" w:rsidP="00535AC7">
      <w:pPr>
        <w:pStyle w:val="NormalWeb"/>
        <w:spacing w:before="0" w:beforeAutospacing="0" w:after="240" w:afterAutospacing="0" w:line="360" w:lineRule="auto"/>
      </w:pPr>
      <w:r w:rsidRPr="008326F6">
        <w:t xml:space="preserve">Tata (2025). </w:t>
      </w:r>
      <w:r w:rsidRPr="008326F6">
        <w:rPr>
          <w:i/>
          <w:iCs/>
        </w:rPr>
        <w:t>Tata Nexon becomes India’s no.1 selling car in September 2025</w:t>
      </w:r>
      <w:r w:rsidRPr="008326F6">
        <w:t>. [online] Tatamotors.com. Available at: https://cars.tatamotors.com/article/press-release/tata-nexon-becomes-Indias-no-1-selling-car-in-september-2025.html [Accessed 28 Apr. 2026].</w:t>
      </w:r>
    </w:p>
    <w:p w14:paraId="0F533F56" w14:textId="77777777" w:rsidR="00535AC7" w:rsidRPr="008326F6" w:rsidRDefault="00535AC7" w:rsidP="00535AC7">
      <w:pPr>
        <w:pStyle w:val="NormalWeb"/>
        <w:spacing w:before="0" w:beforeAutospacing="0" w:after="240" w:afterAutospacing="0" w:line="360" w:lineRule="auto"/>
      </w:pPr>
      <w:r w:rsidRPr="008326F6">
        <w:t xml:space="preserve">Tata Motors (2023). </w:t>
      </w:r>
      <w:r w:rsidRPr="008326F6">
        <w:rPr>
          <w:i/>
          <w:iCs/>
        </w:rPr>
        <w:t>Revolutionizing the Automotive Industry: Embracing Industry 4.0 with AI and IoT – Tata Motors</w:t>
      </w:r>
      <w:r w:rsidRPr="008326F6">
        <w:t>. [online] Tatamotors.com. Available at: https://www.tatamotors.com/blog/revolutionizing-the-automotive-industry-embracing-industry-4-0-with-ai-and-iot/ [Accessed 28 Apr. 2026].</w:t>
      </w:r>
    </w:p>
    <w:p w14:paraId="07B172D4" w14:textId="77777777" w:rsidR="00535AC7" w:rsidRPr="008326F6" w:rsidRDefault="00535AC7" w:rsidP="00535AC7">
      <w:pPr>
        <w:pStyle w:val="NormalWeb"/>
        <w:spacing w:before="0" w:beforeAutospacing="0" w:after="240" w:afterAutospacing="0" w:line="360" w:lineRule="auto"/>
      </w:pPr>
      <w:r w:rsidRPr="008326F6">
        <w:lastRenderedPageBreak/>
        <w:t xml:space="preserve">Urdea, A.-M., Constantin, C.P. and Purcaru, I.-M. (2021). Implementing Experiential Marketing in the Digital Age for a More Sustainable Customer Relationship. </w:t>
      </w:r>
      <w:r w:rsidRPr="008326F6">
        <w:rPr>
          <w:i/>
          <w:iCs/>
        </w:rPr>
        <w:t>Sustainability</w:t>
      </w:r>
      <w:r w:rsidRPr="008326F6">
        <w:t xml:space="preserve">, 13(4), p.1865. </w:t>
      </w:r>
      <w:proofErr w:type="spellStart"/>
      <w:proofErr w:type="gramStart"/>
      <w:r w:rsidRPr="008326F6">
        <w:t>doi:https</w:t>
      </w:r>
      <w:proofErr w:type="spellEnd"/>
      <w:r w:rsidRPr="008326F6">
        <w:t>://doi.org/10.3390/su13041865</w:t>
      </w:r>
      <w:proofErr w:type="gramEnd"/>
      <w:r w:rsidRPr="008326F6">
        <w:t>.</w:t>
      </w:r>
    </w:p>
    <w:p w14:paraId="3D8EE56A" w14:textId="77777777" w:rsidR="00535AC7" w:rsidRPr="008326F6" w:rsidRDefault="00535AC7" w:rsidP="00535AC7">
      <w:pPr>
        <w:pStyle w:val="NormalWeb"/>
        <w:spacing w:before="0" w:beforeAutospacing="0" w:after="240" w:afterAutospacing="0" w:line="360" w:lineRule="auto"/>
      </w:pPr>
      <w:proofErr w:type="spellStart"/>
      <w:r w:rsidRPr="008326F6">
        <w:t>Worldometers</w:t>
      </w:r>
      <w:proofErr w:type="spellEnd"/>
      <w:r w:rsidRPr="008326F6">
        <w:t xml:space="preserve"> (2022). </w:t>
      </w:r>
      <w:r w:rsidRPr="008326F6">
        <w:rPr>
          <w:i/>
          <w:iCs/>
        </w:rPr>
        <w:t xml:space="preserve">India Population (2020) - </w:t>
      </w:r>
      <w:proofErr w:type="spellStart"/>
      <w:r w:rsidRPr="008326F6">
        <w:rPr>
          <w:i/>
          <w:iCs/>
        </w:rPr>
        <w:t>Worldometer</w:t>
      </w:r>
      <w:proofErr w:type="spellEnd"/>
      <w:r w:rsidRPr="008326F6">
        <w:t>. [online] www.worldometers.info. Available at: https://www.worldometers.info/world-population/india-population [Accessed 28 Apr. 2026].</w:t>
      </w:r>
    </w:p>
    <w:p w14:paraId="5635FE0D" w14:textId="37CCA5C9" w:rsidR="008326F6" w:rsidRDefault="008326F6">
      <w:pPr>
        <w:rPr>
          <w:rFonts w:ascii="Times New Roman" w:eastAsia="Times New Roman" w:hAnsi="Times New Roman" w:cs="Times New Roman"/>
          <w:sz w:val="24"/>
          <w:szCs w:val="24"/>
          <w:lang w:val="en-GB"/>
        </w:rPr>
      </w:pPr>
      <w:r>
        <w:br w:type="page"/>
      </w:r>
    </w:p>
    <w:p w14:paraId="4100D2C8" w14:textId="25A8631B" w:rsidR="00535AC7" w:rsidRDefault="008326F6" w:rsidP="008326F6">
      <w:pPr>
        <w:pStyle w:val="Heading1"/>
      </w:pPr>
      <w:bookmarkStart w:id="26" w:name="_Toc228285581"/>
      <w:r>
        <w:lastRenderedPageBreak/>
        <w:t>Appendix</w:t>
      </w:r>
      <w:bookmarkEnd w:id="26"/>
      <w:r w:rsidR="008F3CCB">
        <w:rPr>
          <w:noProof/>
        </w:rPr>
        <w:drawing>
          <wp:inline distT="0" distB="0" distL="0" distR="0" wp14:anchorId="47EECDE3" wp14:editId="2066CF69">
            <wp:extent cx="5815330" cy="6827520"/>
            <wp:effectExtent l="0" t="0" r="0" b="0"/>
            <wp:docPr id="947804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04986" name="Picture 9478049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5330" cy="6827520"/>
                    </a:xfrm>
                    <a:prstGeom prst="rect">
                      <a:avLst/>
                    </a:prstGeom>
                  </pic:spPr>
                </pic:pic>
              </a:graphicData>
            </a:graphic>
          </wp:inline>
        </w:drawing>
      </w:r>
    </w:p>
    <w:p w14:paraId="6DD23BA2" w14:textId="7D779A93" w:rsidR="008326F6" w:rsidRPr="008326F6" w:rsidRDefault="008326F6" w:rsidP="008326F6">
      <w:pPr>
        <w:pStyle w:val="NormalWeb"/>
        <w:keepNext/>
        <w:spacing w:before="0" w:beforeAutospacing="0" w:after="240" w:afterAutospacing="0" w:line="360" w:lineRule="auto"/>
        <w:jc w:val="center"/>
        <w:rPr>
          <w:sz w:val="20"/>
          <w:szCs w:val="20"/>
        </w:rPr>
      </w:pPr>
    </w:p>
    <w:p w14:paraId="4A6AAE46" w14:textId="07EC0D7F" w:rsidR="008326F6" w:rsidRPr="008326F6" w:rsidRDefault="008326F6" w:rsidP="008326F6">
      <w:pPr>
        <w:pStyle w:val="Caption"/>
        <w:jc w:val="center"/>
        <w:rPr>
          <w:rFonts w:ascii="Times New Roman" w:hAnsi="Times New Roman" w:cs="Times New Roman"/>
          <w:sz w:val="20"/>
          <w:szCs w:val="20"/>
        </w:rPr>
      </w:pPr>
      <w:r w:rsidRPr="008326F6">
        <w:rPr>
          <w:rFonts w:ascii="Times New Roman" w:hAnsi="Times New Roman" w:cs="Times New Roman"/>
          <w:sz w:val="20"/>
          <w:szCs w:val="20"/>
        </w:rPr>
        <w:t xml:space="preserve">Figure </w:t>
      </w:r>
      <w:r w:rsidRPr="008326F6">
        <w:rPr>
          <w:rFonts w:ascii="Times New Roman" w:hAnsi="Times New Roman" w:cs="Times New Roman"/>
          <w:sz w:val="20"/>
          <w:szCs w:val="20"/>
        </w:rPr>
        <w:fldChar w:fldCharType="begin"/>
      </w:r>
      <w:r w:rsidRPr="008326F6">
        <w:rPr>
          <w:rFonts w:ascii="Times New Roman" w:hAnsi="Times New Roman" w:cs="Times New Roman"/>
          <w:sz w:val="20"/>
          <w:szCs w:val="20"/>
        </w:rPr>
        <w:instrText xml:space="preserve"> SEQ Figure \* ARABIC </w:instrText>
      </w:r>
      <w:r w:rsidRPr="008326F6">
        <w:rPr>
          <w:rFonts w:ascii="Times New Roman" w:hAnsi="Times New Roman" w:cs="Times New Roman"/>
          <w:sz w:val="20"/>
          <w:szCs w:val="20"/>
        </w:rPr>
        <w:fldChar w:fldCharType="separate"/>
      </w:r>
      <w:r w:rsidRPr="008326F6">
        <w:rPr>
          <w:rFonts w:ascii="Times New Roman" w:hAnsi="Times New Roman" w:cs="Times New Roman"/>
          <w:noProof/>
          <w:sz w:val="20"/>
          <w:szCs w:val="20"/>
        </w:rPr>
        <w:t>5</w:t>
      </w:r>
      <w:r w:rsidRPr="008326F6">
        <w:rPr>
          <w:rFonts w:ascii="Times New Roman" w:hAnsi="Times New Roman" w:cs="Times New Roman"/>
          <w:sz w:val="20"/>
          <w:szCs w:val="20"/>
        </w:rPr>
        <w:fldChar w:fldCharType="end"/>
      </w:r>
      <w:r w:rsidRPr="008326F6">
        <w:rPr>
          <w:rFonts w:ascii="Times New Roman" w:hAnsi="Times New Roman" w:cs="Times New Roman"/>
          <w:sz w:val="20"/>
          <w:szCs w:val="20"/>
        </w:rPr>
        <w:t xml:space="preserve"> Brand Extension Poster</w:t>
      </w:r>
    </w:p>
    <w:sectPr w:rsidR="008326F6" w:rsidRPr="008326F6" w:rsidSect="0031504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1CE6B45-03D0-4483-B4A1-BA59F4C2E079}"/>
    <w:embedItalic r:id="rId2" w:fontKey="{81982CA5-9891-4E42-91E3-D156B3B2C0FB}"/>
  </w:font>
  <w:font w:name="Mangal">
    <w:panose1 w:val="00000400000000000000"/>
    <w:charset w:val="00"/>
    <w:family w:val="roman"/>
    <w:pitch w:val="variable"/>
    <w:sig w:usb0="00008003" w:usb1="00000000" w:usb2="00000000" w:usb3="00000000" w:csb0="00000001" w:csb1="00000000"/>
    <w:embedRegular r:id="rId3" w:fontKey="{1B272610-73F2-4A9E-B637-3B9750250BD9}"/>
    <w:embedItalic r:id="rId4" w:fontKey="{279CD7CA-4B6D-4020-B858-B4BB7E9FBD50}"/>
  </w:font>
  <w:font w:name="Cambria">
    <w:panose1 w:val="02040503050406030204"/>
    <w:charset w:val="00"/>
    <w:family w:val="roman"/>
    <w:pitch w:val="variable"/>
    <w:sig w:usb0="E00006FF" w:usb1="420024FF" w:usb2="02000000" w:usb3="00000000" w:csb0="0000019F" w:csb1="00000000"/>
    <w:embedRegular r:id="rId5" w:fontKey="{7B5D6504-3D3C-4870-AF4B-2EE46AB6EB6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462"/>
    <w:rsid w:val="00022245"/>
    <w:rsid w:val="000B3EC3"/>
    <w:rsid w:val="00124814"/>
    <w:rsid w:val="001D134E"/>
    <w:rsid w:val="002D07CE"/>
    <w:rsid w:val="00313601"/>
    <w:rsid w:val="0031504F"/>
    <w:rsid w:val="00351B13"/>
    <w:rsid w:val="003771F2"/>
    <w:rsid w:val="00380FCF"/>
    <w:rsid w:val="00382EE9"/>
    <w:rsid w:val="00460AB8"/>
    <w:rsid w:val="004A2C8B"/>
    <w:rsid w:val="00535AC7"/>
    <w:rsid w:val="005374F1"/>
    <w:rsid w:val="005861C4"/>
    <w:rsid w:val="005A6AC4"/>
    <w:rsid w:val="006B729E"/>
    <w:rsid w:val="006F0C50"/>
    <w:rsid w:val="008326F6"/>
    <w:rsid w:val="0083519F"/>
    <w:rsid w:val="008C0296"/>
    <w:rsid w:val="008E3D27"/>
    <w:rsid w:val="008F3CCB"/>
    <w:rsid w:val="0099513B"/>
    <w:rsid w:val="00A7560C"/>
    <w:rsid w:val="00A97462"/>
    <w:rsid w:val="00B5105C"/>
    <w:rsid w:val="00C806C0"/>
    <w:rsid w:val="00C90BA3"/>
    <w:rsid w:val="00D04AA2"/>
    <w:rsid w:val="00DF60EE"/>
    <w:rsid w:val="00E572DC"/>
    <w:rsid w:val="00EB45C3"/>
    <w:rsid w:val="00EB7B6B"/>
    <w:rsid w:val="00F069F5"/>
    <w:rsid w:val="00FB4D12"/>
    <w:rsid w:val="00FC2E2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A6843"/>
  <w15:docId w15:val="{230AFAAD-0590-42A4-868B-D564547ED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hi-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13B"/>
    <w:pPr>
      <w:keepNext/>
      <w:keepLines/>
      <w:spacing w:before="400" w:after="120" w:line="480" w:lineRule="auto"/>
      <w:jc w:val="both"/>
      <w:outlineLvl w:val="0"/>
    </w:pPr>
    <w:rPr>
      <w:rFonts w:ascii="Times New Roman" w:hAnsi="Times New Roman"/>
      <w:sz w:val="32"/>
      <w:szCs w:val="40"/>
    </w:rPr>
  </w:style>
  <w:style w:type="paragraph" w:styleId="Heading2">
    <w:name w:val="heading 2"/>
    <w:basedOn w:val="Normal"/>
    <w:next w:val="Normal"/>
    <w:uiPriority w:val="9"/>
    <w:unhideWhenUsed/>
    <w:qFormat/>
    <w:rsid w:val="0099513B"/>
    <w:pPr>
      <w:keepNext/>
      <w:keepLines/>
      <w:spacing w:before="360" w:after="120" w:line="480" w:lineRule="auto"/>
      <w:jc w:val="both"/>
      <w:outlineLvl w:val="1"/>
    </w:pPr>
    <w:rPr>
      <w:rFonts w:ascii="Times New Roman" w:hAnsi="Times New Roman"/>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paragraph" w:styleId="Heading7">
    <w:name w:val="heading 7"/>
    <w:basedOn w:val="Normal"/>
    <w:next w:val="Normal"/>
    <w:link w:val="Heading7Char"/>
    <w:uiPriority w:val="9"/>
    <w:semiHidden/>
    <w:unhideWhenUsed/>
    <w:qFormat/>
    <w:rsid w:val="00FB4D12"/>
    <w:pPr>
      <w:keepNext/>
      <w:keepLines/>
      <w:spacing w:before="40"/>
      <w:outlineLvl w:val="6"/>
    </w:pPr>
    <w:rPr>
      <w:rFonts w:asciiTheme="majorHAnsi" w:eastAsiaTheme="majorEastAsia" w:hAnsiTheme="majorHAnsi" w:cstheme="majorBidi"/>
      <w:i/>
      <w:iCs/>
      <w:color w:val="243F60" w:themeColor="accent1" w:themeShade="7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9513B"/>
    <w:pPr>
      <w:spacing w:before="240" w:after="0" w:line="259" w:lineRule="auto"/>
      <w:jc w:val="left"/>
      <w:outlineLvl w:val="9"/>
    </w:pPr>
    <w:rPr>
      <w:rFonts w:asciiTheme="majorHAnsi" w:eastAsiaTheme="majorEastAsia" w:hAnsiTheme="majorHAnsi" w:cstheme="majorBidi"/>
      <w:color w:val="365F91" w:themeColor="accent1" w:themeShade="BF"/>
      <w:szCs w:val="32"/>
      <w:lang w:val="en-GB"/>
    </w:rPr>
  </w:style>
  <w:style w:type="paragraph" w:styleId="TOC1">
    <w:name w:val="toc 1"/>
    <w:basedOn w:val="Normal"/>
    <w:next w:val="Normal"/>
    <w:autoRedefine/>
    <w:uiPriority w:val="39"/>
    <w:unhideWhenUsed/>
    <w:rsid w:val="0099513B"/>
    <w:pPr>
      <w:spacing w:after="100"/>
    </w:pPr>
    <w:rPr>
      <w:rFonts w:cs="Mangal"/>
      <w:szCs w:val="20"/>
    </w:rPr>
  </w:style>
  <w:style w:type="paragraph" w:styleId="TOC2">
    <w:name w:val="toc 2"/>
    <w:basedOn w:val="Normal"/>
    <w:next w:val="Normal"/>
    <w:autoRedefine/>
    <w:uiPriority w:val="39"/>
    <w:unhideWhenUsed/>
    <w:rsid w:val="0099513B"/>
    <w:pPr>
      <w:spacing w:after="100"/>
      <w:ind w:left="220"/>
    </w:pPr>
    <w:rPr>
      <w:rFonts w:cs="Mangal"/>
      <w:szCs w:val="20"/>
    </w:rPr>
  </w:style>
  <w:style w:type="character" w:styleId="Hyperlink">
    <w:name w:val="Hyperlink"/>
    <w:basedOn w:val="DefaultParagraphFont"/>
    <w:uiPriority w:val="99"/>
    <w:unhideWhenUsed/>
    <w:rsid w:val="0099513B"/>
    <w:rPr>
      <w:color w:val="0000FF" w:themeColor="hyperlink"/>
      <w:u w:val="single"/>
    </w:rPr>
  </w:style>
  <w:style w:type="paragraph" w:styleId="NormalWeb">
    <w:name w:val="Normal (Web)"/>
    <w:basedOn w:val="Normal"/>
    <w:uiPriority w:val="99"/>
    <w:unhideWhenUsed/>
    <w:rsid w:val="0099513B"/>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Caption">
    <w:name w:val="caption"/>
    <w:basedOn w:val="Normal"/>
    <w:next w:val="Normal"/>
    <w:uiPriority w:val="35"/>
    <w:unhideWhenUsed/>
    <w:qFormat/>
    <w:rsid w:val="006F0C50"/>
    <w:pPr>
      <w:spacing w:after="200" w:line="240" w:lineRule="auto"/>
    </w:pPr>
    <w:rPr>
      <w:rFonts w:cs="Mangal"/>
      <w:i/>
      <w:iCs/>
      <w:color w:val="1F497D" w:themeColor="text2"/>
      <w:sz w:val="18"/>
      <w:szCs w:val="16"/>
    </w:rPr>
  </w:style>
  <w:style w:type="character" w:customStyle="1" w:styleId="Heading1Char">
    <w:name w:val="Heading 1 Char"/>
    <w:basedOn w:val="DefaultParagraphFont"/>
    <w:link w:val="Heading1"/>
    <w:uiPriority w:val="9"/>
    <w:rsid w:val="00535AC7"/>
    <w:rPr>
      <w:rFonts w:ascii="Times New Roman" w:hAnsi="Times New Roman"/>
      <w:sz w:val="32"/>
      <w:szCs w:val="40"/>
    </w:rPr>
  </w:style>
  <w:style w:type="character" w:customStyle="1" w:styleId="TitleChar">
    <w:name w:val="Title Char"/>
    <w:basedOn w:val="DefaultParagraphFont"/>
    <w:link w:val="Title"/>
    <w:uiPriority w:val="10"/>
    <w:rsid w:val="0031504F"/>
    <w:rPr>
      <w:sz w:val="52"/>
      <w:szCs w:val="52"/>
    </w:rPr>
  </w:style>
  <w:style w:type="character" w:customStyle="1" w:styleId="Heading7Char">
    <w:name w:val="Heading 7 Char"/>
    <w:basedOn w:val="DefaultParagraphFont"/>
    <w:link w:val="Heading7"/>
    <w:uiPriority w:val="9"/>
    <w:semiHidden/>
    <w:rsid w:val="00FB4D12"/>
    <w:rPr>
      <w:rFonts w:asciiTheme="majorHAnsi" w:eastAsiaTheme="majorEastAsia" w:hAnsiTheme="majorHAnsi" w:cstheme="majorBidi"/>
      <w:i/>
      <w:iCs/>
      <w:color w:val="243F60" w:themeColor="accent1" w:themeShade="7F"/>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gif"/><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A714A-1B82-42E8-8196-1BB6E7B1A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3696</Words>
  <Characters>21072</Characters>
  <Application>Microsoft Office Word</Application>
  <DocSecurity>0</DocSecurity>
  <Lines>175</Lines>
  <Paragraphs>49</Paragraphs>
  <ScaleCrop>false</ScaleCrop>
  <Company/>
  <LinksUpToDate>false</LinksUpToDate>
  <CharactersWithSpaces>24719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TIRTH PATEL</dc:creator>
  <cp:lastModifiedBy>TIRTH PATEL</cp:lastModifiedBy>
  <cp:revision>11</cp:revision>
  <dcterms:created xsi:type="dcterms:W3CDTF">2026-05-01T00:50:00Z</dcterms:created>
  <dcterms:modified xsi:type="dcterms:W3CDTF">2026-05-01T05:00:00Z</dcterms:modified>
</cp:coreProperties>
</file>