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4AE" w:rsidRDefault="00DE64AE" w:rsidP="00C60AEE">
      <w:pPr>
        <w:shd w:val="clear" w:color="auto" w:fill="FFFFFF"/>
        <w:spacing w:after="300" w:line="288" w:lineRule="atLeast"/>
        <w:rPr>
          <w:rFonts w:ascii="Calibri" w:hAnsi="Calibri"/>
          <w:color w:val="000000"/>
          <w:sz w:val="24"/>
          <w:szCs w:val="24"/>
        </w:rPr>
      </w:pPr>
    </w:p>
    <w:p w:rsidR="004A241F" w:rsidRDefault="004A241F"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Assignment 1 </w:t>
      </w:r>
    </w:p>
    <w:p w:rsidR="004A241F" w:rsidRDefault="004A241F"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What is GDPR and how it affects companies?</w:t>
      </w:r>
    </w:p>
    <w:p w:rsidR="004A241F" w:rsidRDefault="004A241F"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GDPR stands for General Data Protection Regulations this is a regulation which has been in made in the European </w:t>
      </w:r>
      <w:r w:rsidR="008426BF">
        <w:rPr>
          <w:rFonts w:ascii="Calibri" w:hAnsi="Calibri"/>
          <w:color w:val="000000"/>
          <w:sz w:val="24"/>
          <w:szCs w:val="24"/>
        </w:rPr>
        <w:t>Union</w:t>
      </w:r>
      <w:r>
        <w:rPr>
          <w:rFonts w:ascii="Calibri" w:hAnsi="Calibri"/>
          <w:color w:val="000000"/>
          <w:sz w:val="24"/>
          <w:szCs w:val="24"/>
        </w:rPr>
        <w:t xml:space="preserve"> which all 28 states follow. The regulation </w:t>
      </w:r>
      <w:r w:rsidR="008426BF">
        <w:rPr>
          <w:rFonts w:ascii="Calibri" w:hAnsi="Calibri"/>
          <w:color w:val="000000"/>
          <w:sz w:val="24"/>
          <w:szCs w:val="24"/>
        </w:rPr>
        <w:t>is basically a European Union law which ensure that data protection and privacy is there for all individuals within the European Union and EEC which is the European Economic Area. This law basic primary aim is to ensure that citizens and resident have control over personal data which is simplified regulatory environment for international business which is consolidated regulation within the European Union. Furthermore this regulation with address personal data being exported outside the European Union.</w:t>
      </w:r>
    </w:p>
    <w:p w:rsidR="008426BF" w:rsidRDefault="008426BF"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Ways in General Data Protection Regulation (GDRP) applies to businesses?</w:t>
      </w:r>
    </w:p>
    <w:p w:rsidR="008426BF" w:rsidRDefault="008426BF"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First of </w:t>
      </w:r>
      <w:r w:rsidR="006A1F6A">
        <w:rPr>
          <w:rFonts w:ascii="Calibri" w:hAnsi="Calibri"/>
          <w:color w:val="000000"/>
          <w:sz w:val="24"/>
          <w:szCs w:val="24"/>
        </w:rPr>
        <w:t>GDPR applies</w:t>
      </w:r>
      <w:r>
        <w:rPr>
          <w:rFonts w:ascii="Calibri" w:hAnsi="Calibri"/>
          <w:color w:val="000000"/>
          <w:sz w:val="24"/>
          <w:szCs w:val="24"/>
        </w:rPr>
        <w:t xml:space="preserve"> to all businesses and companies </w:t>
      </w:r>
      <w:r w:rsidR="006A1F6A">
        <w:rPr>
          <w:rFonts w:ascii="Calibri" w:hAnsi="Calibri"/>
          <w:color w:val="000000"/>
          <w:sz w:val="24"/>
          <w:szCs w:val="24"/>
        </w:rPr>
        <w:t>worldwide which use personal within the European Union. Furthermore this will affect the rest of world too as this law has become global data protection law. This will immediately affect dragon data as they are in the European Union and are handling EU citizen’s data so comply with these regulation is important has breaching this law and not comply can get business huge fines.</w:t>
      </w:r>
    </w:p>
    <w:p w:rsidR="006A1F6A" w:rsidRDefault="00AE48AB"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Secondly GDPR also widens the definition of personal data when it comes to personal data it is usually wide to a certain extent however GDPR law broadens even more and also brings in other personal data under regulations. GDPR basically considers mental, cultural, economic, genetic and social information to identify an individual. Relating this to dragon data everything literally falls under this law and regulation which basically means they got no ways of avoiding it and have to comply with GDPR.</w:t>
      </w:r>
    </w:p>
    <w:p w:rsidR="00AE48AB" w:rsidRDefault="00AE48AB"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Thirdly GDPR the law tightens the rules when it comes to obtaining </w:t>
      </w:r>
      <w:r w:rsidR="00D512FB">
        <w:rPr>
          <w:rFonts w:ascii="Calibri" w:hAnsi="Calibri"/>
          <w:color w:val="000000"/>
          <w:sz w:val="24"/>
          <w:szCs w:val="24"/>
        </w:rPr>
        <w:t xml:space="preserve">valid consent and using personal information. One of the challenges which business will face is ability to prove valid consent for using personal information is one of the challenges. So organisation like dragons office will need ensure that the data which is being collected they told of what the information will used for and should have valid consent in the process. </w:t>
      </w:r>
    </w:p>
    <w:p w:rsidR="00D512FB" w:rsidRDefault="00D512FB"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Another effect GDPR is that </w:t>
      </w:r>
      <w:r w:rsidR="001320DC">
        <w:rPr>
          <w:rFonts w:ascii="Calibri" w:hAnsi="Calibri"/>
          <w:color w:val="000000"/>
          <w:sz w:val="24"/>
          <w:szCs w:val="24"/>
        </w:rPr>
        <w:t xml:space="preserve">organisations will need </w:t>
      </w:r>
      <w:r w:rsidR="006340E2">
        <w:rPr>
          <w:rFonts w:ascii="Calibri" w:hAnsi="Calibri"/>
          <w:color w:val="000000"/>
          <w:sz w:val="24"/>
          <w:szCs w:val="24"/>
        </w:rPr>
        <w:t>to appointment a DPO mandatory this will affect more and more organisations as you are meant to have a data protection officer in organisation which employees over 10 people. Due to this requirement in the next two years you will see more than 280,000 data protection officers appointed in organisation so this will effect dragon’s office the organisation has a lot of data and more than 10 employees so will have to have data protection officer.</w:t>
      </w:r>
    </w:p>
    <w:p w:rsidR="006340E2" w:rsidRDefault="006340E2"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Moreover GDPR has introduce mandatory PIAs </w:t>
      </w:r>
      <w:r w:rsidR="00C60AEE">
        <w:rPr>
          <w:rFonts w:ascii="Calibri" w:hAnsi="Calibri"/>
          <w:color w:val="000000"/>
          <w:sz w:val="24"/>
          <w:szCs w:val="24"/>
        </w:rPr>
        <w:t xml:space="preserve">this stands for privacy impact assessment this has been influenced by information commissioner’s office in the UK. So if privacy breaches are at high risk means that organisations like dragons will need to conduct a </w:t>
      </w:r>
      <w:r w:rsidR="00C60AEE">
        <w:rPr>
          <w:rFonts w:ascii="Calibri" w:hAnsi="Calibri"/>
          <w:color w:val="000000"/>
          <w:sz w:val="24"/>
          <w:szCs w:val="24"/>
        </w:rPr>
        <w:lastRenderedPageBreak/>
        <w:t xml:space="preserve">privacy risk assessment and will have to work with their data protection officer to see if they are in compliance. </w:t>
      </w:r>
    </w:p>
    <w:p w:rsidR="00C60AEE" w:rsidRDefault="00C60AEE"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Another factor with GDPR it introduces a data breach notification requirement it is aimed to ensure that organisations and businesses are always on the case when it comes to monitoring for breaches of personal data. So relating this to dragon’s office the </w:t>
      </w:r>
      <w:r w:rsidR="00F61BA2">
        <w:rPr>
          <w:rFonts w:ascii="Calibri" w:hAnsi="Calibri"/>
          <w:color w:val="000000"/>
          <w:sz w:val="24"/>
          <w:szCs w:val="24"/>
        </w:rPr>
        <w:t>organisation</w:t>
      </w:r>
      <w:r>
        <w:rPr>
          <w:rFonts w:ascii="Calibri" w:hAnsi="Calibri"/>
          <w:color w:val="000000"/>
          <w:sz w:val="24"/>
          <w:szCs w:val="24"/>
        </w:rPr>
        <w:t xml:space="preserve"> will need have in place a system and technology to detect </w:t>
      </w:r>
      <w:r w:rsidR="00F61BA2">
        <w:rPr>
          <w:rFonts w:ascii="Calibri" w:hAnsi="Calibri"/>
          <w:color w:val="000000"/>
          <w:sz w:val="24"/>
          <w:szCs w:val="24"/>
        </w:rPr>
        <w:t xml:space="preserve">and respond to data breach, this will then have to notify to the local data protection authority of data breach within the 3 days of discovering it. </w:t>
      </w:r>
    </w:p>
    <w:p w:rsidR="00F61BA2" w:rsidRDefault="00F61BA2"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The general data protection regulation also is very restrictive when it comes to handling data for example organisations and business should not hold information when it is not necessary, furthermore data cannot be used more other purposes than the original reason why you wanted to use it as well deleting any data at the request of data subject. This also means that businesses and organisations will need to get fresh consent before using the information again and altering it this will apply to dragons as there are personal data on customer which maybe which may have no use and also dragons office if the organisation want use the information is held differently will need apply for consent in order to alter the information. </w:t>
      </w:r>
    </w:p>
    <w:p w:rsidR="00F61BA2" w:rsidRDefault="00F61BA2"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The GDPR </w:t>
      </w:r>
      <w:r w:rsidR="009411C2">
        <w:rPr>
          <w:rFonts w:ascii="Calibri" w:hAnsi="Calibri"/>
          <w:color w:val="000000"/>
          <w:sz w:val="24"/>
          <w:szCs w:val="24"/>
        </w:rPr>
        <w:t xml:space="preserve">this regulation expands liability even beyond data controllers this basically means that even though data controllers are considered responsible for data processing this extends liability to all organisations who touch personal data businesses like dragons. GDPR covers basically all organisations who provides data processing services to data controller basically ensure everyone complies with these regulations.  </w:t>
      </w:r>
    </w:p>
    <w:p w:rsidR="009411C2" w:rsidRDefault="009411C2"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General data protection regulations also covers the privacy by design this basically means that process, systems, and software’s must all comply with principles of data protection. Also future systems will required to be able to erase all data this will be challenge for engineers in software. This is also related to dragons as they have large about of data stored within their systems.</w:t>
      </w:r>
    </w:p>
    <w:p w:rsidR="0007338D" w:rsidRPr="003D6564" w:rsidRDefault="003D6564" w:rsidP="003D6564">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And lastly there is no avoiding general data protection regulations by setting up in different countries to use their data laws to your advantage with the new regulations this won’t be able to happen wherever in the world you may be. An example of this happening would be in Ireland there large amounts of US corporation which go to Ireland set up there due to their data protection authority and being so permissive businesses such as google have done this in the past and set up there. But due to general data protection regulations the law covers everything now and European data is protection authority can be allowed to take action against organisations regardless of what part of the world they are. Significant fines are place by enforcements </w:t>
      </w:r>
      <w:r w:rsidR="004D193C">
        <w:rPr>
          <w:rFonts w:ascii="Calibri" w:hAnsi="Calibri"/>
          <w:color w:val="000000"/>
          <w:sz w:val="24"/>
          <w:szCs w:val="24"/>
        </w:rPr>
        <w:t>such as 20 million or even 4% of an organisation or group annual turnover. One of benefits which come with this are there is one supervisory authority rather have having multiple different ones in the European state. This basically this is simpler and cost effective for organisations like dragons having said that European Union citizens still have the right in going to any data protection authority in order to file or lodge a complaint.</w:t>
      </w:r>
    </w:p>
    <w:p w:rsidR="004D193C" w:rsidRDefault="004D193C" w:rsidP="006A1F6A">
      <w:pPr>
        <w:shd w:val="clear" w:color="auto" w:fill="FFFFFF"/>
        <w:spacing w:after="300" w:line="288" w:lineRule="atLeast"/>
        <w:rPr>
          <w:rFonts w:ascii="Calibri" w:hAnsi="Calibri"/>
          <w:color w:val="000000"/>
          <w:sz w:val="24"/>
          <w:szCs w:val="24"/>
        </w:rPr>
      </w:pPr>
    </w:p>
    <w:p w:rsidR="006A1F6A" w:rsidRDefault="006A1F6A" w:rsidP="006A1F6A">
      <w:pPr>
        <w:shd w:val="clear" w:color="auto" w:fill="FFFFFF"/>
        <w:spacing w:after="300" w:line="288" w:lineRule="atLeast"/>
        <w:rPr>
          <w:rFonts w:ascii="Calibri" w:hAnsi="Calibri"/>
          <w:color w:val="000000"/>
          <w:sz w:val="24"/>
          <w:szCs w:val="24"/>
        </w:rPr>
      </w:pPr>
      <w:hyperlink r:id="rId4" w:history="1">
        <w:r w:rsidRPr="00D05D2E">
          <w:rPr>
            <w:rStyle w:val="Hyperlink"/>
            <w:rFonts w:ascii="Calibri" w:hAnsi="Calibri"/>
            <w:sz w:val="24"/>
            <w:szCs w:val="24"/>
          </w:rPr>
          <w:t>https://www.itgovernance.co.uk/data-protection-dpa-and-eu-data-protection-regulation</w:t>
        </w:r>
      </w:hyperlink>
      <w:r>
        <w:rPr>
          <w:rFonts w:ascii="Calibri" w:hAnsi="Calibri"/>
          <w:color w:val="000000"/>
          <w:sz w:val="24"/>
          <w:szCs w:val="24"/>
        </w:rPr>
        <w:t xml:space="preserve"> </w:t>
      </w:r>
      <w:r w:rsidR="004D193C">
        <w:rPr>
          <w:rFonts w:ascii="Calibri" w:hAnsi="Calibri"/>
          <w:color w:val="000000"/>
          <w:sz w:val="24"/>
          <w:szCs w:val="24"/>
        </w:rPr>
        <w:t>(</w:t>
      </w:r>
      <w:bookmarkStart w:id="0" w:name="_GoBack"/>
      <w:bookmarkEnd w:id="0"/>
      <w:r w:rsidR="004D193C">
        <w:rPr>
          <w:rFonts w:ascii="Calibri" w:hAnsi="Calibri"/>
          <w:color w:val="000000"/>
          <w:sz w:val="24"/>
          <w:szCs w:val="24"/>
        </w:rPr>
        <w:t>access 19/07/2017)</w:t>
      </w:r>
    </w:p>
    <w:p w:rsidR="006A1F6A" w:rsidRDefault="006A1F6A" w:rsidP="006A1F6A">
      <w:pPr>
        <w:shd w:val="clear" w:color="auto" w:fill="FFFFFF"/>
        <w:spacing w:after="300" w:line="288" w:lineRule="atLeast"/>
        <w:rPr>
          <w:rFonts w:ascii="Calibri" w:hAnsi="Calibri"/>
          <w:color w:val="000000"/>
          <w:sz w:val="24"/>
          <w:szCs w:val="24"/>
        </w:rPr>
      </w:pPr>
      <w:hyperlink r:id="rId5" w:history="1">
        <w:r w:rsidRPr="00D05D2E">
          <w:rPr>
            <w:rStyle w:val="Hyperlink"/>
            <w:rFonts w:ascii="Calibri" w:hAnsi="Calibri"/>
            <w:sz w:val="24"/>
            <w:szCs w:val="24"/>
          </w:rPr>
          <w:t>https://www.computerweekly.com/news/450296306/10-key-facts-businesses-need-to-note-about-the-GDPR</w:t>
        </w:r>
      </w:hyperlink>
      <w:r>
        <w:rPr>
          <w:rFonts w:ascii="Calibri" w:hAnsi="Calibri"/>
          <w:color w:val="000000"/>
          <w:sz w:val="24"/>
          <w:szCs w:val="24"/>
        </w:rPr>
        <w:t xml:space="preserve"> </w:t>
      </w:r>
      <w:r w:rsidR="004D193C">
        <w:rPr>
          <w:rFonts w:ascii="Calibri" w:hAnsi="Calibri"/>
          <w:color w:val="000000"/>
          <w:sz w:val="24"/>
          <w:szCs w:val="24"/>
        </w:rPr>
        <w:t>(access 19/07/2017)</w:t>
      </w:r>
    </w:p>
    <w:p w:rsidR="0007338D" w:rsidRDefault="006A1F6A" w:rsidP="00DE64AE">
      <w:pPr>
        <w:shd w:val="clear" w:color="auto" w:fill="FFFFFF"/>
        <w:spacing w:after="300" w:line="288" w:lineRule="atLeast"/>
        <w:rPr>
          <w:rFonts w:ascii="Calibri" w:hAnsi="Calibri"/>
          <w:color w:val="000000"/>
          <w:sz w:val="24"/>
          <w:szCs w:val="24"/>
        </w:rPr>
      </w:pPr>
      <w:r>
        <w:rPr>
          <w:rFonts w:ascii="Calibri" w:hAnsi="Calibri"/>
          <w:color w:val="000000"/>
          <w:sz w:val="24"/>
          <w:szCs w:val="24"/>
        </w:rPr>
        <w:t xml:space="preserve"> </w:t>
      </w:r>
    </w:p>
    <w:p w:rsidR="000D68B3" w:rsidRDefault="004D193C"/>
    <w:sectPr w:rsidR="000D6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AE"/>
    <w:rsid w:val="00036669"/>
    <w:rsid w:val="0007338D"/>
    <w:rsid w:val="001320DC"/>
    <w:rsid w:val="003D6564"/>
    <w:rsid w:val="004A241F"/>
    <w:rsid w:val="004D193C"/>
    <w:rsid w:val="00630964"/>
    <w:rsid w:val="006340E2"/>
    <w:rsid w:val="006A1F6A"/>
    <w:rsid w:val="008426BF"/>
    <w:rsid w:val="009411C2"/>
    <w:rsid w:val="009851C9"/>
    <w:rsid w:val="00A05CD7"/>
    <w:rsid w:val="00AE48AB"/>
    <w:rsid w:val="00C60AEE"/>
    <w:rsid w:val="00D512FB"/>
    <w:rsid w:val="00DE64AE"/>
    <w:rsid w:val="00F61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CC049-7ED7-4FB1-83AB-F02EBE28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4AE"/>
    <w:pPr>
      <w:spacing w:after="0" w:line="240" w:lineRule="auto"/>
    </w:pPr>
    <w:rPr>
      <w:rFonts w:ascii="Arial" w:eastAsia="Times New Roman" w:hAnsi="Arial" w:cs="Times New Roman"/>
      <w:szCs w:val="20"/>
      <w:lang w:eastAsia="en-GB"/>
    </w:rPr>
  </w:style>
  <w:style w:type="paragraph" w:styleId="Heading3">
    <w:name w:val="heading 3"/>
    <w:basedOn w:val="Normal"/>
    <w:link w:val="Heading3Char"/>
    <w:uiPriority w:val="9"/>
    <w:qFormat/>
    <w:rsid w:val="0007338D"/>
    <w:pPr>
      <w:spacing w:before="100" w:beforeAutospacing="1" w:after="100" w:afterAutospacing="1"/>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38D"/>
    <w:rPr>
      <w:color w:val="0563C1" w:themeColor="hyperlink"/>
      <w:u w:val="single"/>
    </w:rPr>
  </w:style>
  <w:style w:type="character" w:customStyle="1" w:styleId="Heading3Char">
    <w:name w:val="Heading 3 Char"/>
    <w:basedOn w:val="DefaultParagraphFont"/>
    <w:link w:val="Heading3"/>
    <w:uiPriority w:val="9"/>
    <w:rsid w:val="0007338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7338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8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omputerweekly.com/news/450296306/10-key-facts-businesses-need-to-note-about-the-GDPR" TargetMode="External"/><Relationship Id="rId4" Type="http://schemas.openxmlformats.org/officeDocument/2006/relationships/hyperlink" Target="https://www.itgovernance.co.uk/data-protection-dpa-and-eu-data-protection-reg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3</Pages>
  <Words>1000</Words>
  <Characters>5704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Faheen Rahman (P148116)</dc:creator>
  <cp:keywords/>
  <dc:description/>
  <cp:lastModifiedBy>Univeristy of Wales Trinity Saint David</cp:lastModifiedBy>
  <cp:revision>3</cp:revision>
  <dcterms:created xsi:type="dcterms:W3CDTF">2018-07-18T13:41:00Z</dcterms:created>
  <dcterms:modified xsi:type="dcterms:W3CDTF">2018-07-20T13:16:00Z</dcterms:modified>
</cp:coreProperties>
</file>