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EA3170" w14:textId="5B1722B1" w:rsidR="0093413A" w:rsidRDefault="403E424D" w:rsidP="2AF891D6">
      <w:pPr>
        <w:rPr>
          <w:rFonts w:ascii="Arial" w:hAnsi="Arial"/>
        </w:rPr>
      </w:pPr>
      <w:r w:rsidRPr="2AF891D6">
        <w:rPr>
          <w:rFonts w:ascii="Arial" w:hAnsi="Arial"/>
        </w:rPr>
        <w:t xml:space="preserve">Student ID: </w:t>
      </w:r>
      <w:hyperlink r:id="rId5" w:history="1">
        <w:r w:rsidR="00814A18" w:rsidRPr="00814A18">
          <w:rPr>
            <w:rStyle w:val="Hyperlink"/>
            <w:rFonts w:ascii="Arial" w:hAnsi="Arial"/>
          </w:rPr>
          <w:t>2511672</w:t>
        </w:r>
      </w:hyperlink>
    </w:p>
    <w:p w14:paraId="1BE732A7" w14:textId="437EE123" w:rsidR="0093413A" w:rsidRDefault="403E424D" w:rsidP="2AF891D6">
      <w:pPr>
        <w:rPr>
          <w:rFonts w:ascii="Arial" w:hAnsi="Arial"/>
        </w:rPr>
      </w:pPr>
      <w:r w:rsidRPr="2AF891D6">
        <w:rPr>
          <w:rFonts w:ascii="Arial" w:hAnsi="Arial"/>
        </w:rPr>
        <w:t>Module code &amp; title: LCLM4005 Employability and Career Development</w:t>
      </w:r>
    </w:p>
    <w:p w14:paraId="73566098" w14:textId="021CB83D" w:rsidR="0093413A" w:rsidRDefault="403E424D" w:rsidP="2AF891D6">
      <w:pPr>
        <w:rPr>
          <w:rFonts w:ascii="Arial" w:hAnsi="Arial"/>
        </w:rPr>
      </w:pPr>
      <w:r w:rsidRPr="2AF891D6">
        <w:rPr>
          <w:rFonts w:ascii="Arial" w:hAnsi="Arial"/>
        </w:rPr>
        <w:t>Lecturer's name: Dr. Inderjit Grewal / Dr. Sujeewa Herath</w:t>
      </w:r>
    </w:p>
    <w:p w14:paraId="3678EDCA" w14:textId="1FA588D3" w:rsidR="0093413A" w:rsidRDefault="403E424D" w:rsidP="2AF891D6">
      <w:pPr>
        <w:rPr>
          <w:rFonts w:ascii="Arial" w:hAnsi="Arial"/>
        </w:rPr>
      </w:pPr>
      <w:r w:rsidRPr="2AF891D6">
        <w:rPr>
          <w:rFonts w:ascii="Arial" w:hAnsi="Arial"/>
        </w:rPr>
        <w:t xml:space="preserve">Assignment title: </w:t>
      </w:r>
      <w:r w:rsidR="00814A18" w:rsidRPr="00814A18">
        <w:rPr>
          <w:rFonts w:ascii="Arial" w:hAnsi="Arial"/>
        </w:rPr>
        <w:t xml:space="preserve">LEVEL 4 ASSESSMENT SPECIFICATION </w:t>
      </w:r>
    </w:p>
    <w:p w14:paraId="70114BA1" w14:textId="1A61F8BF" w:rsidR="008602FA" w:rsidRDefault="008602FA" w:rsidP="2AF891D6">
      <w:pPr>
        <w:rPr>
          <w:rFonts w:ascii="Arial" w:hAnsi="Arial"/>
        </w:rPr>
      </w:pPr>
    </w:p>
    <w:p w14:paraId="0D41D22C" w14:textId="0A294550" w:rsidR="008602FA" w:rsidRDefault="008602FA" w:rsidP="2AF891D6">
      <w:pPr>
        <w:rPr>
          <w:rFonts w:ascii="Arial" w:hAnsi="Arial"/>
        </w:rPr>
      </w:pPr>
      <w:r>
        <w:rPr>
          <w:rFonts w:ascii="Arial" w:hAnsi="Arial"/>
          <w:noProof/>
        </w:rPr>
        <w:drawing>
          <wp:anchor distT="0" distB="0" distL="114300" distR="114300" simplePos="0" relativeHeight="251660288" behindDoc="0" locked="0" layoutInCell="1" allowOverlap="1" wp14:anchorId="44724ED3" wp14:editId="0C970588">
            <wp:simplePos x="0" y="0"/>
            <wp:positionH relativeFrom="page">
              <wp:posOffset>914400</wp:posOffset>
            </wp:positionH>
            <wp:positionV relativeFrom="page">
              <wp:posOffset>2793365</wp:posOffset>
            </wp:positionV>
            <wp:extent cx="5731510" cy="3627120"/>
            <wp:effectExtent l="0" t="0" r="2540" b="0"/>
            <wp:wrapThrough wrapText="bothSides">
              <wp:wrapPolygon edited="0">
                <wp:start x="0" y="0"/>
                <wp:lineTo x="0" y="21441"/>
                <wp:lineTo x="21538" y="21441"/>
                <wp:lineTo x="21538" y="0"/>
                <wp:lineTo x="0" y="0"/>
              </wp:wrapPolygon>
            </wp:wrapThrough>
            <wp:docPr id="2699604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960467" name="Picture 269960467"/>
                    <pic:cNvPicPr/>
                  </pic:nvPicPr>
                  <pic:blipFill>
                    <a:blip r:embed="rId6">
                      <a:extLst>
                        <a:ext uri="{28A0092B-C50C-407E-A947-70E740481C1C}">
                          <a14:useLocalDpi xmlns:a14="http://schemas.microsoft.com/office/drawing/2010/main" val="0"/>
                        </a:ext>
                      </a:extLst>
                    </a:blip>
                    <a:stretch>
                      <a:fillRect/>
                    </a:stretch>
                  </pic:blipFill>
                  <pic:spPr>
                    <a:xfrm>
                      <a:off x="0" y="0"/>
                      <a:ext cx="5731510" cy="3627120"/>
                    </a:xfrm>
                    <a:prstGeom prst="rect">
                      <a:avLst/>
                    </a:prstGeom>
                  </pic:spPr>
                </pic:pic>
              </a:graphicData>
            </a:graphic>
          </wp:anchor>
        </w:drawing>
      </w:r>
      <w:r>
        <w:rPr>
          <w:rFonts w:ascii="Arial" w:hAnsi="Arial"/>
        </w:rPr>
        <w:t>JOB 1</w:t>
      </w:r>
    </w:p>
    <w:p w14:paraId="2DD8E1C9" w14:textId="77777777" w:rsidR="008602FA" w:rsidRDefault="008602FA" w:rsidP="2AF891D6">
      <w:pPr>
        <w:rPr>
          <w:rFonts w:ascii="Arial" w:hAnsi="Arial"/>
        </w:rPr>
      </w:pPr>
    </w:p>
    <w:p w14:paraId="5D0A9B68" w14:textId="77777777" w:rsidR="008602FA" w:rsidRDefault="008602FA" w:rsidP="2AF891D6">
      <w:pPr>
        <w:rPr>
          <w:rFonts w:ascii="Arial" w:hAnsi="Arial"/>
        </w:rPr>
      </w:pPr>
    </w:p>
    <w:p w14:paraId="3661CCA8" w14:textId="77777777" w:rsidR="008602FA" w:rsidRDefault="008602FA" w:rsidP="2AF891D6">
      <w:pPr>
        <w:rPr>
          <w:rFonts w:ascii="Arial" w:hAnsi="Arial"/>
        </w:rPr>
      </w:pPr>
    </w:p>
    <w:p w14:paraId="33F4BCF7" w14:textId="77777777" w:rsidR="008602FA" w:rsidRDefault="008602FA" w:rsidP="2AF891D6">
      <w:pPr>
        <w:rPr>
          <w:rFonts w:ascii="Arial" w:hAnsi="Arial"/>
        </w:rPr>
      </w:pPr>
    </w:p>
    <w:p w14:paraId="1FC565F0" w14:textId="77777777" w:rsidR="008602FA" w:rsidRDefault="008602FA" w:rsidP="2AF891D6">
      <w:pPr>
        <w:rPr>
          <w:rFonts w:ascii="Arial" w:hAnsi="Arial"/>
        </w:rPr>
      </w:pPr>
    </w:p>
    <w:p w14:paraId="423DA526" w14:textId="77777777" w:rsidR="008602FA" w:rsidRDefault="008602FA" w:rsidP="2AF891D6">
      <w:pPr>
        <w:rPr>
          <w:rFonts w:ascii="Arial" w:hAnsi="Arial"/>
        </w:rPr>
      </w:pPr>
    </w:p>
    <w:p w14:paraId="5034A933" w14:textId="77777777" w:rsidR="008602FA" w:rsidRDefault="008602FA" w:rsidP="2AF891D6">
      <w:pPr>
        <w:rPr>
          <w:rFonts w:ascii="Arial" w:hAnsi="Arial"/>
        </w:rPr>
      </w:pPr>
    </w:p>
    <w:p w14:paraId="35720967" w14:textId="70CDF73E" w:rsidR="008602FA" w:rsidRDefault="008602FA" w:rsidP="2AF891D6">
      <w:pPr>
        <w:rPr>
          <w:rFonts w:ascii="Arial" w:hAnsi="Arial"/>
        </w:rPr>
      </w:pPr>
      <w:r>
        <w:rPr>
          <w:rFonts w:ascii="Arial" w:hAnsi="Arial"/>
        </w:rPr>
        <w:t>JOB 2</w:t>
      </w:r>
    </w:p>
    <w:p w14:paraId="022570E6" w14:textId="21D22C52" w:rsidR="008602FA" w:rsidRDefault="008602FA" w:rsidP="2AF891D6">
      <w:pPr>
        <w:rPr>
          <w:rFonts w:ascii="Arial" w:hAnsi="Arial"/>
        </w:rPr>
      </w:pPr>
      <w:r>
        <w:rPr>
          <w:rFonts w:ascii="Arial" w:hAnsi="Arial"/>
          <w:noProof/>
        </w:rPr>
        <w:lastRenderedPageBreak/>
        <w:drawing>
          <wp:inline distT="0" distB="0" distL="0" distR="0" wp14:anchorId="16FB0196" wp14:editId="0751ABBA">
            <wp:extent cx="5731510" cy="3703955"/>
            <wp:effectExtent l="0" t="0" r="2540" b="0"/>
            <wp:docPr id="1432874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874117" name="Picture 1432874117"/>
                    <pic:cNvPicPr/>
                  </pic:nvPicPr>
                  <pic:blipFill>
                    <a:blip r:embed="rId7">
                      <a:extLst>
                        <a:ext uri="{28A0092B-C50C-407E-A947-70E740481C1C}">
                          <a14:useLocalDpi xmlns:a14="http://schemas.microsoft.com/office/drawing/2010/main" val="0"/>
                        </a:ext>
                      </a:extLst>
                    </a:blip>
                    <a:stretch>
                      <a:fillRect/>
                    </a:stretch>
                  </pic:blipFill>
                  <pic:spPr>
                    <a:xfrm>
                      <a:off x="0" y="0"/>
                      <a:ext cx="5731510" cy="3703955"/>
                    </a:xfrm>
                    <a:prstGeom prst="rect">
                      <a:avLst/>
                    </a:prstGeom>
                  </pic:spPr>
                </pic:pic>
              </a:graphicData>
            </a:graphic>
          </wp:inline>
        </w:drawing>
      </w:r>
    </w:p>
    <w:p w14:paraId="5E40183C" w14:textId="77777777" w:rsidR="008602FA" w:rsidRDefault="008602FA" w:rsidP="2AF891D6">
      <w:pPr>
        <w:rPr>
          <w:rFonts w:ascii="Arial" w:hAnsi="Arial"/>
        </w:rPr>
      </w:pPr>
    </w:p>
    <w:p w14:paraId="6CA9D39F" w14:textId="77777777" w:rsidR="008602FA" w:rsidRDefault="008602FA" w:rsidP="2AF891D6">
      <w:pPr>
        <w:rPr>
          <w:rFonts w:ascii="Arial" w:hAnsi="Arial"/>
        </w:rPr>
      </w:pPr>
    </w:p>
    <w:p w14:paraId="0D27B14F" w14:textId="4C536045" w:rsidR="008602FA" w:rsidRDefault="008602FA" w:rsidP="2AF891D6">
      <w:pPr>
        <w:rPr>
          <w:rFonts w:ascii="Arial" w:hAnsi="Arial"/>
        </w:rPr>
      </w:pPr>
    </w:p>
    <w:p w14:paraId="4A3C34E8" w14:textId="784A96F8" w:rsidR="008602FA" w:rsidRPr="008602FA" w:rsidRDefault="008602FA" w:rsidP="008602FA">
      <w:pPr>
        <w:spacing w:line="360" w:lineRule="auto"/>
        <w:jc w:val="both"/>
        <w:rPr>
          <w:rFonts w:cstheme="minorHAnsi"/>
          <w:b/>
          <w:bCs/>
          <w:sz w:val="32"/>
          <w:szCs w:val="32"/>
          <w:u w:val="single"/>
        </w:rPr>
      </w:pPr>
      <w:r w:rsidRPr="008602FA">
        <w:rPr>
          <w:rFonts w:cstheme="minorHAnsi"/>
          <w:b/>
          <w:bCs/>
          <w:sz w:val="32"/>
          <w:szCs w:val="32"/>
          <w:u w:val="single"/>
        </w:rPr>
        <w:t>Task one</w:t>
      </w:r>
    </w:p>
    <w:p w14:paraId="49D1A369" w14:textId="77777777" w:rsidR="008602FA" w:rsidRPr="008602FA" w:rsidRDefault="008602FA" w:rsidP="008602FA">
      <w:pPr>
        <w:spacing w:line="360" w:lineRule="auto"/>
        <w:jc w:val="both"/>
        <w:rPr>
          <w:rFonts w:cstheme="minorHAnsi"/>
        </w:rPr>
      </w:pPr>
    </w:p>
    <w:p w14:paraId="5D5FDCE8" w14:textId="77777777" w:rsidR="008602FA" w:rsidRPr="008602FA" w:rsidRDefault="008602FA" w:rsidP="008602FA">
      <w:pPr>
        <w:spacing w:line="360" w:lineRule="auto"/>
        <w:jc w:val="both"/>
        <w:rPr>
          <w:rFonts w:cstheme="minorHAnsi"/>
        </w:rPr>
      </w:pPr>
      <w:r w:rsidRPr="008602FA">
        <w:rPr>
          <w:rFonts w:cstheme="minorHAnsi"/>
          <w:b/>
          <w:bCs/>
        </w:rPr>
        <w:t>Leadership and management:</w:t>
      </w:r>
      <w:r w:rsidRPr="008602FA">
        <w:rPr>
          <w:rFonts w:cstheme="minorHAnsi"/>
        </w:rPr>
        <w:t xml:space="preserve"> The Hugo’s Eco-Delivery advert emphasises leadership, team motivation, productivity, KPI management and resource allocation (Hugo’s Eco-Delivery, 2026). The Scientific Officer role also identifies line-management, supervision and employee development as desirable experience (Veterinary Medicines Directorate, 2026). This is supported by the Chartered Management Institute, which identifies management, leadership and continual professional development as important professional competencies (CMI, n.d.-a). </w:t>
      </w:r>
    </w:p>
    <w:p w14:paraId="41AA9390" w14:textId="77777777" w:rsidR="008602FA" w:rsidRPr="008602FA" w:rsidRDefault="008602FA" w:rsidP="008602FA">
      <w:pPr>
        <w:spacing w:line="360" w:lineRule="auto"/>
        <w:jc w:val="both"/>
        <w:rPr>
          <w:rFonts w:cstheme="minorHAnsi"/>
        </w:rPr>
      </w:pPr>
      <w:r w:rsidRPr="008602FA">
        <w:rPr>
          <w:rFonts w:cstheme="minorHAnsi"/>
          <w:b/>
          <w:bCs/>
        </w:rPr>
        <w:t>Communication:</w:t>
      </w:r>
      <w:r w:rsidRPr="008602FA">
        <w:rPr>
          <w:rFonts w:cstheme="minorHAnsi"/>
        </w:rPr>
        <w:t xml:space="preserve"> Both positions require effective communication, although it is used in different contexts. The General Manager must communicate objectives, expectations and feedback, whereas the Scientific Officer must explain complex scientific information clearly in both written and face-to-face communication (Hugo’s Eco-Delivery, 2026; Veterinary Medicines Directorate, 2026). The CMI identifies </w:t>
      </w:r>
      <w:r w:rsidRPr="008602FA">
        <w:rPr>
          <w:rFonts w:cstheme="minorHAnsi"/>
        </w:rPr>
        <w:lastRenderedPageBreak/>
        <w:t xml:space="preserve">communication as an important management competency, including adapting communication to the audience, active listening, giving feedback and influencing stakeholders (CMI, n.d.-b). </w:t>
      </w:r>
    </w:p>
    <w:p w14:paraId="47EBC8A3" w14:textId="77777777" w:rsidR="008602FA" w:rsidRPr="008602FA" w:rsidRDefault="008602FA" w:rsidP="008602FA">
      <w:pPr>
        <w:spacing w:line="360" w:lineRule="auto"/>
        <w:jc w:val="both"/>
        <w:rPr>
          <w:rFonts w:cstheme="minorHAnsi"/>
        </w:rPr>
      </w:pPr>
      <w:r w:rsidRPr="008602FA">
        <w:rPr>
          <w:rFonts w:cstheme="minorHAnsi"/>
          <w:b/>
          <w:bCs/>
        </w:rPr>
        <w:t>Problem-solving and decision-making:</w:t>
      </w:r>
      <w:r w:rsidRPr="008602FA">
        <w:rPr>
          <w:rFonts w:cstheme="minorHAnsi"/>
        </w:rPr>
        <w:t xml:space="preserve"> Both vacancies also require employees to analyse information and make decisions. The General Manager uses KPIs and operational data to improve productivity, whereas the Scientific Officer analyses scientific evidence, identifies issues and makes recommendations (Hugo’s Eco-Delivery, 2026; Veterinary Medicines Directorate, 2026). Research by Succi and Canovi (2020) found that employers increasingly value soft skills and consider their development important for graduate employability. </w:t>
      </w:r>
    </w:p>
    <w:p w14:paraId="3B7D0070" w14:textId="77777777" w:rsidR="008602FA" w:rsidRPr="008602FA" w:rsidRDefault="008602FA" w:rsidP="008602FA">
      <w:pPr>
        <w:spacing w:line="360" w:lineRule="auto"/>
        <w:jc w:val="both"/>
        <w:rPr>
          <w:rFonts w:cstheme="minorHAnsi"/>
        </w:rPr>
      </w:pPr>
      <w:r w:rsidRPr="008602FA">
        <w:rPr>
          <w:rFonts w:cstheme="minorHAnsi"/>
          <w:b/>
          <w:bCs/>
        </w:rPr>
        <w:t>Organisation, teamwork and employability:</w:t>
      </w:r>
      <w:r w:rsidRPr="008602FA">
        <w:rPr>
          <w:rFonts w:cstheme="minorHAnsi"/>
        </w:rPr>
        <w:t xml:space="preserve"> Organisation, prioritisation and teamwork are also evident across the two adverts. This wider importance is supported by Skills England (2026), which identifies communication, resilience, teamwork and problem-solving among valuable employability capabilities. CMI research similarly identifies teamwork, critical thinking/problem-solving and communication among skills employers consider particularly important for employability (CMI, 2021). </w:t>
      </w:r>
    </w:p>
    <w:p w14:paraId="09861E07" w14:textId="77777777" w:rsidR="008602FA" w:rsidRPr="008602FA" w:rsidRDefault="008602FA" w:rsidP="008602FA">
      <w:pPr>
        <w:spacing w:line="360" w:lineRule="auto"/>
        <w:jc w:val="both"/>
        <w:rPr>
          <w:rFonts w:cstheme="minorHAnsi"/>
        </w:rPr>
      </w:pPr>
    </w:p>
    <w:p w14:paraId="267B0886" w14:textId="71838D73" w:rsidR="008602FA" w:rsidRPr="008602FA" w:rsidRDefault="008602FA" w:rsidP="008602FA">
      <w:pPr>
        <w:spacing w:line="360" w:lineRule="auto"/>
        <w:jc w:val="both"/>
        <w:rPr>
          <w:rFonts w:cstheme="minorHAnsi"/>
          <w:b/>
          <w:bCs/>
          <w:sz w:val="32"/>
          <w:szCs w:val="32"/>
          <w:u w:val="single"/>
        </w:rPr>
      </w:pPr>
      <w:r w:rsidRPr="008602FA">
        <w:rPr>
          <w:rFonts w:cstheme="minorHAnsi"/>
          <w:b/>
          <w:bCs/>
          <w:sz w:val="32"/>
          <w:szCs w:val="32"/>
          <w:u w:val="single"/>
        </w:rPr>
        <w:t xml:space="preserve">Task </w:t>
      </w:r>
      <w:r w:rsidRPr="008602FA">
        <w:rPr>
          <w:rFonts w:cstheme="minorHAnsi"/>
          <w:b/>
          <w:bCs/>
          <w:sz w:val="32"/>
          <w:szCs w:val="32"/>
          <w:u w:val="single"/>
        </w:rPr>
        <w:t>two</w:t>
      </w:r>
    </w:p>
    <w:p w14:paraId="63A61AB0" w14:textId="77777777" w:rsidR="008602FA" w:rsidRPr="008602FA" w:rsidRDefault="008602FA" w:rsidP="008602FA">
      <w:pPr>
        <w:spacing w:line="360" w:lineRule="auto"/>
        <w:jc w:val="both"/>
        <w:rPr>
          <w:rFonts w:cstheme="minorHAnsi"/>
          <w:b/>
          <w:bCs/>
          <w:sz w:val="32"/>
          <w:szCs w:val="32"/>
          <w:u w:val="single"/>
        </w:rPr>
      </w:pPr>
    </w:p>
    <w:p w14:paraId="5902CD27" w14:textId="77777777" w:rsidR="008602FA" w:rsidRDefault="008602FA" w:rsidP="008602FA">
      <w:pPr>
        <w:spacing w:line="360" w:lineRule="auto"/>
        <w:jc w:val="both"/>
        <w:rPr>
          <w:rFonts w:cstheme="minorHAnsi"/>
        </w:rPr>
      </w:pPr>
      <w:r w:rsidRPr="008602FA">
        <w:rPr>
          <w:rFonts w:cstheme="minorHAnsi"/>
        </w:rPr>
        <w:t xml:space="preserve">SWOT analysis is useful for self-assessment because it separates positive and negative </w:t>
      </w:r>
      <w:r w:rsidRPr="008602FA">
        <w:rPr>
          <w:rFonts w:cstheme="minorHAnsi"/>
          <w:b/>
          <w:bCs/>
        </w:rPr>
        <w:t>internal factors</w:t>
      </w:r>
      <w:r w:rsidRPr="008602FA">
        <w:rPr>
          <w:rFonts w:cstheme="minorHAnsi"/>
        </w:rPr>
        <w:t xml:space="preserve">—strengths and weaknesses—from </w:t>
      </w:r>
      <w:r w:rsidRPr="008602FA">
        <w:rPr>
          <w:rFonts w:cstheme="minorHAnsi"/>
          <w:b/>
          <w:bCs/>
        </w:rPr>
        <w:t>external factors</w:t>
      </w:r>
      <w:r w:rsidRPr="008602FA">
        <w:rPr>
          <w:rFonts w:cstheme="minorHAnsi"/>
        </w:rPr>
        <w:t>—opportunities and threats (Gürel and Tat, 2017). For employability, this means not only identifying what a person already does well but recognising skills gaps and considering external developments that could affect future career progression.</w:t>
      </w:r>
    </w:p>
    <w:p w14:paraId="0993CCDD" w14:textId="77777777" w:rsidR="008602FA" w:rsidRDefault="008602FA" w:rsidP="008602FA">
      <w:pPr>
        <w:spacing w:line="360" w:lineRule="auto"/>
        <w:jc w:val="both"/>
        <w:rPr>
          <w:rFonts w:cstheme="minorHAnsi"/>
        </w:rPr>
      </w:pPr>
    </w:p>
    <w:p w14:paraId="1F455A76" w14:textId="77777777" w:rsidR="008602FA" w:rsidRPr="008602FA" w:rsidRDefault="008602FA" w:rsidP="008602FA">
      <w:pPr>
        <w:spacing w:line="360" w:lineRule="auto"/>
        <w:jc w:val="both"/>
        <w:rPr>
          <w:rFonts w:cstheme="minorHAnsi"/>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9"/>
        <w:gridCol w:w="7377"/>
      </w:tblGrid>
      <w:tr w:rsidR="008602FA" w:rsidRPr="008602FA" w14:paraId="3A2F2ADA" w14:textId="77777777">
        <w:trPr>
          <w:tblHeader/>
          <w:tblCellSpacing w:w="15" w:type="dxa"/>
        </w:trPr>
        <w:tc>
          <w:tcPr>
            <w:tcW w:w="0" w:type="auto"/>
            <w:vAlign w:val="center"/>
            <w:hideMark/>
          </w:tcPr>
          <w:p w14:paraId="5B852E27" w14:textId="3B2B2E3D" w:rsidR="008602FA" w:rsidRPr="008602FA" w:rsidRDefault="008602FA" w:rsidP="008602FA">
            <w:pPr>
              <w:spacing w:line="360" w:lineRule="auto"/>
              <w:jc w:val="both"/>
              <w:rPr>
                <w:rFonts w:cstheme="minorHAnsi"/>
                <w:b/>
                <w:bCs/>
              </w:rPr>
            </w:pPr>
            <w:r w:rsidRPr="008602FA">
              <w:rPr>
                <w:rFonts w:cstheme="minorHAnsi"/>
                <w:b/>
                <w:bCs/>
              </w:rPr>
              <w:lastRenderedPageBreak/>
              <w:t xml:space="preserve">SWOT </w:t>
            </w:r>
          </w:p>
        </w:tc>
        <w:tc>
          <w:tcPr>
            <w:tcW w:w="0" w:type="auto"/>
            <w:vAlign w:val="center"/>
            <w:hideMark/>
          </w:tcPr>
          <w:p w14:paraId="1F4877F8" w14:textId="77777777" w:rsidR="008602FA" w:rsidRPr="008602FA" w:rsidRDefault="008602FA" w:rsidP="008602FA">
            <w:pPr>
              <w:spacing w:line="360" w:lineRule="auto"/>
              <w:jc w:val="both"/>
              <w:rPr>
                <w:rFonts w:cstheme="minorHAnsi"/>
                <w:b/>
                <w:bCs/>
              </w:rPr>
            </w:pPr>
            <w:r w:rsidRPr="008602FA">
              <w:rPr>
                <w:rFonts w:cstheme="minorHAnsi"/>
                <w:b/>
                <w:bCs/>
              </w:rPr>
              <w:t>Analysis</w:t>
            </w:r>
          </w:p>
        </w:tc>
      </w:tr>
      <w:tr w:rsidR="008602FA" w:rsidRPr="008602FA" w14:paraId="015D37EE" w14:textId="77777777">
        <w:trPr>
          <w:tblCellSpacing w:w="15" w:type="dxa"/>
        </w:trPr>
        <w:tc>
          <w:tcPr>
            <w:tcW w:w="0" w:type="auto"/>
            <w:vAlign w:val="center"/>
            <w:hideMark/>
          </w:tcPr>
          <w:p w14:paraId="3E8BCB28" w14:textId="77777777" w:rsidR="008602FA" w:rsidRPr="008602FA" w:rsidRDefault="008602FA" w:rsidP="008602FA">
            <w:pPr>
              <w:spacing w:line="360" w:lineRule="auto"/>
              <w:jc w:val="both"/>
              <w:rPr>
                <w:rFonts w:cstheme="minorHAnsi"/>
              </w:rPr>
            </w:pPr>
            <w:r w:rsidRPr="008602FA">
              <w:rPr>
                <w:rFonts w:cstheme="minorHAnsi"/>
                <w:b/>
                <w:bCs/>
              </w:rPr>
              <w:t>Strengths</w:t>
            </w:r>
          </w:p>
        </w:tc>
        <w:tc>
          <w:tcPr>
            <w:tcW w:w="0" w:type="auto"/>
            <w:vAlign w:val="center"/>
            <w:hideMark/>
          </w:tcPr>
          <w:p w14:paraId="13FD8ED5" w14:textId="77777777" w:rsidR="008602FA" w:rsidRPr="008602FA" w:rsidRDefault="008602FA" w:rsidP="008602FA">
            <w:pPr>
              <w:spacing w:line="360" w:lineRule="auto"/>
              <w:jc w:val="both"/>
              <w:rPr>
                <w:rFonts w:cstheme="minorHAnsi"/>
              </w:rPr>
            </w:pPr>
            <w:r w:rsidRPr="008602FA">
              <w:rPr>
                <w:rFonts w:cstheme="minorHAnsi"/>
              </w:rPr>
              <w:t>Leadership and people management; substantial practical management experience; communication and staff training; ability to work under pressure; operational problem-solving; business and academic knowledge; experience working with different teams and organisations.</w:t>
            </w:r>
          </w:p>
        </w:tc>
      </w:tr>
      <w:tr w:rsidR="008602FA" w:rsidRPr="008602FA" w14:paraId="0A043FBC" w14:textId="77777777">
        <w:trPr>
          <w:tblCellSpacing w:w="15" w:type="dxa"/>
        </w:trPr>
        <w:tc>
          <w:tcPr>
            <w:tcW w:w="0" w:type="auto"/>
            <w:vAlign w:val="center"/>
            <w:hideMark/>
          </w:tcPr>
          <w:p w14:paraId="703761ED" w14:textId="77777777" w:rsidR="008602FA" w:rsidRPr="008602FA" w:rsidRDefault="008602FA" w:rsidP="008602FA">
            <w:pPr>
              <w:spacing w:line="360" w:lineRule="auto"/>
              <w:jc w:val="both"/>
              <w:rPr>
                <w:rFonts w:cstheme="minorHAnsi"/>
              </w:rPr>
            </w:pPr>
            <w:r w:rsidRPr="008602FA">
              <w:rPr>
                <w:rFonts w:cstheme="minorHAnsi"/>
                <w:b/>
                <w:bCs/>
              </w:rPr>
              <w:t>Weaknesses</w:t>
            </w:r>
          </w:p>
        </w:tc>
        <w:tc>
          <w:tcPr>
            <w:tcW w:w="0" w:type="auto"/>
            <w:vAlign w:val="center"/>
            <w:hideMark/>
          </w:tcPr>
          <w:p w14:paraId="17B4B158" w14:textId="77777777" w:rsidR="008602FA" w:rsidRPr="008602FA" w:rsidRDefault="008602FA" w:rsidP="008602FA">
            <w:pPr>
              <w:spacing w:line="360" w:lineRule="auto"/>
              <w:jc w:val="both"/>
              <w:rPr>
                <w:rFonts w:cstheme="minorHAnsi"/>
              </w:rPr>
            </w:pPr>
            <w:r w:rsidRPr="008602FA">
              <w:rPr>
                <w:rFonts w:cstheme="minorHAnsi"/>
              </w:rPr>
              <w:t>Some target positions require sector-specific experience that may not currently be demonstrated; further development of digital/AI-related management skills would strengthen employability; some areas of academic/business knowledge are stronger than others and require continued development.</w:t>
            </w:r>
          </w:p>
        </w:tc>
      </w:tr>
      <w:tr w:rsidR="008602FA" w:rsidRPr="008602FA" w14:paraId="34E12731" w14:textId="77777777">
        <w:trPr>
          <w:tblCellSpacing w:w="15" w:type="dxa"/>
        </w:trPr>
        <w:tc>
          <w:tcPr>
            <w:tcW w:w="0" w:type="auto"/>
            <w:vAlign w:val="center"/>
            <w:hideMark/>
          </w:tcPr>
          <w:p w14:paraId="600DBCB4" w14:textId="77777777" w:rsidR="008602FA" w:rsidRPr="008602FA" w:rsidRDefault="008602FA" w:rsidP="008602FA">
            <w:pPr>
              <w:spacing w:line="360" w:lineRule="auto"/>
              <w:jc w:val="both"/>
              <w:rPr>
                <w:rFonts w:cstheme="minorHAnsi"/>
              </w:rPr>
            </w:pPr>
            <w:r w:rsidRPr="008602FA">
              <w:rPr>
                <w:rFonts w:cstheme="minorHAnsi"/>
                <w:b/>
                <w:bCs/>
              </w:rPr>
              <w:t>Opportunities</w:t>
            </w:r>
          </w:p>
        </w:tc>
        <w:tc>
          <w:tcPr>
            <w:tcW w:w="0" w:type="auto"/>
            <w:vAlign w:val="center"/>
            <w:hideMark/>
          </w:tcPr>
          <w:p w14:paraId="0A0D2215" w14:textId="77777777" w:rsidR="008602FA" w:rsidRPr="008602FA" w:rsidRDefault="008602FA" w:rsidP="008602FA">
            <w:pPr>
              <w:spacing w:line="360" w:lineRule="auto"/>
              <w:jc w:val="both"/>
              <w:rPr>
                <w:rFonts w:cstheme="minorHAnsi"/>
              </w:rPr>
            </w:pPr>
            <w:r w:rsidRPr="008602FA">
              <w:rPr>
                <w:rFonts w:cstheme="minorHAnsi"/>
              </w:rPr>
              <w:t>Higher education and professional development; management qualifications/CPD; transferring hospitality-management experience into wider operational-management roles; development of digital and AI skills; progression towards more senior management positions.</w:t>
            </w:r>
          </w:p>
        </w:tc>
      </w:tr>
      <w:tr w:rsidR="008602FA" w:rsidRPr="008602FA" w14:paraId="255B82E4" w14:textId="77777777">
        <w:trPr>
          <w:tblCellSpacing w:w="15" w:type="dxa"/>
        </w:trPr>
        <w:tc>
          <w:tcPr>
            <w:tcW w:w="0" w:type="auto"/>
            <w:vAlign w:val="center"/>
            <w:hideMark/>
          </w:tcPr>
          <w:p w14:paraId="3CA9590B" w14:textId="77777777" w:rsidR="008602FA" w:rsidRPr="008602FA" w:rsidRDefault="008602FA" w:rsidP="008602FA">
            <w:pPr>
              <w:spacing w:line="360" w:lineRule="auto"/>
              <w:jc w:val="both"/>
              <w:rPr>
                <w:rFonts w:cstheme="minorHAnsi"/>
              </w:rPr>
            </w:pPr>
            <w:r w:rsidRPr="008602FA">
              <w:rPr>
                <w:rFonts w:cstheme="minorHAnsi"/>
                <w:b/>
                <w:bCs/>
              </w:rPr>
              <w:t>Threats</w:t>
            </w:r>
          </w:p>
        </w:tc>
        <w:tc>
          <w:tcPr>
            <w:tcW w:w="0" w:type="auto"/>
            <w:vAlign w:val="center"/>
            <w:hideMark/>
          </w:tcPr>
          <w:p w14:paraId="47C9D775" w14:textId="77777777" w:rsidR="008602FA" w:rsidRPr="008602FA" w:rsidRDefault="008602FA" w:rsidP="008602FA">
            <w:pPr>
              <w:spacing w:line="360" w:lineRule="auto"/>
              <w:jc w:val="both"/>
              <w:rPr>
                <w:rFonts w:cstheme="minorHAnsi"/>
              </w:rPr>
            </w:pPr>
            <w:r w:rsidRPr="008602FA">
              <w:rPr>
                <w:rFonts w:cstheme="minorHAnsi"/>
              </w:rPr>
              <w:t>Competition from candidates with direct sector experience; rapid technological change; changing employer expectations; specific qualifications or industry experience acting as barriers to certain vacancies.</w:t>
            </w:r>
          </w:p>
        </w:tc>
      </w:tr>
    </w:tbl>
    <w:p w14:paraId="42B92112" w14:textId="77777777" w:rsidR="008602FA" w:rsidRPr="008602FA" w:rsidRDefault="008602FA" w:rsidP="008602FA">
      <w:pPr>
        <w:spacing w:line="360" w:lineRule="auto"/>
        <w:jc w:val="both"/>
        <w:rPr>
          <w:rFonts w:cstheme="minorHAnsi"/>
          <w:b/>
          <w:bCs/>
        </w:rPr>
      </w:pPr>
      <w:r w:rsidRPr="008602FA">
        <w:rPr>
          <w:rFonts w:cstheme="minorHAnsi"/>
          <w:b/>
          <w:bCs/>
        </w:rPr>
        <w:t>Strengths</w:t>
      </w:r>
    </w:p>
    <w:p w14:paraId="53368AE0" w14:textId="77777777" w:rsidR="008602FA" w:rsidRPr="008602FA" w:rsidRDefault="008602FA" w:rsidP="008602FA">
      <w:pPr>
        <w:spacing w:line="360" w:lineRule="auto"/>
        <w:jc w:val="both"/>
        <w:rPr>
          <w:rFonts w:cstheme="minorHAnsi"/>
        </w:rPr>
      </w:pPr>
      <w:r w:rsidRPr="008602FA">
        <w:rPr>
          <w:rFonts w:cstheme="minorHAnsi"/>
        </w:rPr>
        <w:t>A major strength is leadership and management experience. Your employment history includes supervisory and management responsibilities across several organisations, including management experience in hospitality and operational environments. This gives you practical evidence that you have already worked with employees, managed operational pressures and taken responsibility for business performance rather than relying only on theoretical knowledge.</w:t>
      </w:r>
    </w:p>
    <w:p w14:paraId="6E7A9D52" w14:textId="77777777" w:rsidR="008602FA" w:rsidRPr="008602FA" w:rsidRDefault="008602FA" w:rsidP="008602FA">
      <w:pPr>
        <w:spacing w:line="360" w:lineRule="auto"/>
        <w:jc w:val="both"/>
        <w:rPr>
          <w:rFonts w:cstheme="minorHAnsi"/>
        </w:rPr>
      </w:pPr>
      <w:r w:rsidRPr="008602FA">
        <w:rPr>
          <w:rFonts w:cstheme="minorHAnsi"/>
        </w:rPr>
        <w:t xml:space="preserve">This strength is particularly relevant to your first job advert. The General Manager vacancy requires someone who can lead and motivate teams, manage productivity, monitor KPIs and allocate resources effectively. Your previous managerial responsibilities therefore provide transferable evidence of readiness for this type of </w:t>
      </w:r>
      <w:r w:rsidRPr="008602FA">
        <w:rPr>
          <w:rFonts w:cstheme="minorHAnsi"/>
        </w:rPr>
        <w:lastRenderedPageBreak/>
        <w:t xml:space="preserve">employment. The Chartered Management Institute states that effective management involves developing management and leadership competencies alongside continuing learning and development (CMI, n.d.). </w:t>
      </w:r>
    </w:p>
    <w:p w14:paraId="70F24CD8" w14:textId="77777777" w:rsidR="008602FA" w:rsidRPr="008602FA" w:rsidRDefault="008602FA" w:rsidP="008602FA">
      <w:pPr>
        <w:spacing w:line="360" w:lineRule="auto"/>
        <w:jc w:val="both"/>
        <w:rPr>
          <w:rFonts w:cstheme="minorHAnsi"/>
        </w:rPr>
      </w:pPr>
      <w:r w:rsidRPr="008602FA">
        <w:rPr>
          <w:rFonts w:cstheme="minorHAnsi"/>
        </w:rPr>
        <w:t xml:space="preserve">A second important strength is communication and people development. Management requires communication with employees, colleagues, customers and senior managers, while training staff requires an ability to explain expectations clearly and provide constructive feedback. This is valuable because communication is one of the transferable capabilities employers continue to demand. Skills England (2026) identifies communication, leadership, working with others, planning and organising, and problem-solving and decision-making among its core transferable skills. </w:t>
      </w:r>
    </w:p>
    <w:p w14:paraId="1A7AF6A1" w14:textId="77777777" w:rsidR="008602FA" w:rsidRPr="008602FA" w:rsidRDefault="008602FA" w:rsidP="008602FA">
      <w:pPr>
        <w:spacing w:line="360" w:lineRule="auto"/>
        <w:jc w:val="both"/>
        <w:rPr>
          <w:rFonts w:cstheme="minorHAnsi"/>
        </w:rPr>
      </w:pPr>
      <w:r w:rsidRPr="008602FA">
        <w:rPr>
          <w:rFonts w:cstheme="minorHAnsi"/>
        </w:rPr>
        <w:t xml:space="preserve">Your experience also indicates adaptability and problem-solving ability. Moving between different operational environments requires adapting to new systems, teams, procedures and organisational expectations. This is particularly relevant in management because unexpected staffing, customer or operational problems frequently require quick decisions. Skills England (2026) reports that employers continue to value problem-solving, adaptability, digital literacy and communication, particularly as workplaces experience technological change. </w:t>
      </w:r>
    </w:p>
    <w:p w14:paraId="7A543136" w14:textId="77777777" w:rsidR="008602FA" w:rsidRPr="008602FA" w:rsidRDefault="008602FA" w:rsidP="008602FA">
      <w:pPr>
        <w:spacing w:line="360" w:lineRule="auto"/>
        <w:jc w:val="both"/>
        <w:rPr>
          <w:rFonts w:cstheme="minorHAnsi"/>
        </w:rPr>
      </w:pPr>
      <w:r w:rsidRPr="008602FA">
        <w:rPr>
          <w:rFonts w:cstheme="minorHAnsi"/>
        </w:rPr>
        <w:t xml:space="preserve">Academic development can also be treated as evidence of readiness. Combining employment experience with continued business education demonstrates willingness to develop theoretical knowledge alongside practical experience. Dacre Pool and Sewell's (2007) employability model argues that employability is influenced by a combination of degree subject knowledge, generic skills, career-development learning and work/life experience rather than qualifications alone. </w:t>
      </w:r>
    </w:p>
    <w:p w14:paraId="0AF0E3B3" w14:textId="77777777" w:rsidR="008602FA" w:rsidRPr="008602FA" w:rsidRDefault="008602FA" w:rsidP="008602FA">
      <w:pPr>
        <w:spacing w:line="360" w:lineRule="auto"/>
        <w:jc w:val="both"/>
        <w:rPr>
          <w:rFonts w:cstheme="minorHAnsi"/>
          <w:b/>
          <w:bCs/>
        </w:rPr>
      </w:pPr>
      <w:r w:rsidRPr="008602FA">
        <w:rPr>
          <w:rFonts w:cstheme="minorHAnsi"/>
          <w:b/>
          <w:bCs/>
        </w:rPr>
        <w:t>Weaknesses and areas for further development</w:t>
      </w:r>
    </w:p>
    <w:p w14:paraId="565BFFE6" w14:textId="77777777" w:rsidR="008602FA" w:rsidRPr="008602FA" w:rsidRDefault="008602FA" w:rsidP="008602FA">
      <w:pPr>
        <w:spacing w:line="360" w:lineRule="auto"/>
        <w:jc w:val="both"/>
        <w:rPr>
          <w:rFonts w:cstheme="minorHAnsi"/>
        </w:rPr>
      </w:pPr>
      <w:r w:rsidRPr="008602FA">
        <w:rPr>
          <w:rFonts w:cstheme="minorHAnsi"/>
        </w:rPr>
        <w:t>One significant development area comes directly from the General Manager vacancy. The employer requires five years of courier experience and prefers three years of cargo-bike experience. Although you have considerable management and operational experience, the evidence available does not show equivalent specialist courier/cargo-bike experience. This means your management abilities may be transferable, but they would not automatically satisfy every sector-specific requirement.</w:t>
      </w:r>
    </w:p>
    <w:p w14:paraId="22750B66" w14:textId="77777777" w:rsidR="008602FA" w:rsidRPr="008602FA" w:rsidRDefault="008602FA" w:rsidP="008602FA">
      <w:pPr>
        <w:spacing w:line="360" w:lineRule="auto"/>
        <w:jc w:val="both"/>
        <w:rPr>
          <w:rFonts w:cstheme="minorHAnsi"/>
        </w:rPr>
      </w:pPr>
      <w:r w:rsidRPr="008602FA">
        <w:rPr>
          <w:rFonts w:cstheme="minorHAnsi"/>
        </w:rPr>
        <w:lastRenderedPageBreak/>
        <w:t>This is important analytically because it shows the difference between transferable employability skills and specialist occupational knowledge. You may possess leadership, communication and operational-management skills while still needing industry-specific learning before becoming a strong candidate for some positions.</w:t>
      </w:r>
    </w:p>
    <w:p w14:paraId="7F4310A8" w14:textId="77777777" w:rsidR="008602FA" w:rsidRPr="008602FA" w:rsidRDefault="008602FA" w:rsidP="008602FA">
      <w:pPr>
        <w:spacing w:line="360" w:lineRule="auto"/>
        <w:jc w:val="both"/>
        <w:rPr>
          <w:rFonts w:cstheme="minorHAnsi"/>
        </w:rPr>
      </w:pPr>
      <w:r w:rsidRPr="008602FA">
        <w:rPr>
          <w:rFonts w:cstheme="minorHAnsi"/>
        </w:rPr>
        <w:t>Another appropriate development area is digital and technological capability. This should not necessarily be described as a major personal weakness; instead, it can be presented as an area requiring continual improvement. Skills England (2026) states that AI and technological adoption are changing job requirements and highlights digital literacy alongside analytical thinking, communication and critical thinking as increasingly important workforce capabilities. Developing greater confidence with data analysis, digital management systems and responsible use of AI would therefore strengthen future management employability.</w:t>
      </w:r>
    </w:p>
    <w:p w14:paraId="4AE2FD9C" w14:textId="77777777" w:rsidR="008602FA" w:rsidRPr="008602FA" w:rsidRDefault="008602FA" w:rsidP="008602FA">
      <w:pPr>
        <w:spacing w:line="360" w:lineRule="auto"/>
        <w:jc w:val="both"/>
        <w:rPr>
          <w:rFonts w:cstheme="minorHAnsi"/>
        </w:rPr>
      </w:pPr>
      <w:r w:rsidRPr="008602FA">
        <w:rPr>
          <w:rFonts w:cstheme="minorHAnsi"/>
        </w:rPr>
        <w:t xml:space="preserve">Recognising such areas for development is itself part of professional self-awareness. CMI recommends benchmarking existing management capabilities, identifying development needs and measuring progress rather than assuming that previous management experience means development is complete (CMI, n.d.). </w:t>
      </w:r>
    </w:p>
    <w:p w14:paraId="012817D4" w14:textId="77777777" w:rsidR="008602FA" w:rsidRPr="008602FA" w:rsidRDefault="008602FA" w:rsidP="008602FA">
      <w:pPr>
        <w:spacing w:line="360" w:lineRule="auto"/>
        <w:jc w:val="both"/>
        <w:rPr>
          <w:rFonts w:cstheme="minorHAnsi"/>
        </w:rPr>
      </w:pPr>
      <w:r w:rsidRPr="008602FA">
        <w:rPr>
          <w:rFonts w:cstheme="minorHAnsi"/>
          <w:b/>
          <w:bCs/>
        </w:rPr>
        <w:t>Opportunities</w:t>
      </w:r>
    </w:p>
    <w:p w14:paraId="7A26BE6F" w14:textId="77777777" w:rsidR="008602FA" w:rsidRPr="008602FA" w:rsidRDefault="008602FA" w:rsidP="008602FA">
      <w:pPr>
        <w:spacing w:line="360" w:lineRule="auto"/>
        <w:jc w:val="both"/>
        <w:rPr>
          <w:rFonts w:cstheme="minorHAnsi"/>
        </w:rPr>
      </w:pPr>
      <w:r w:rsidRPr="008602FA">
        <w:rPr>
          <w:rFonts w:cstheme="minorHAnsi"/>
        </w:rPr>
        <w:t>One major opportunity is to combine existing management experience with further education and professional development. This can create a stronger profile for future General Manager, Operations Manager or senior-management positions because it combines practical experience with formal business knowledge.</w:t>
      </w:r>
    </w:p>
    <w:p w14:paraId="3B649ECA" w14:textId="77777777" w:rsidR="008602FA" w:rsidRPr="008602FA" w:rsidRDefault="008602FA" w:rsidP="008602FA">
      <w:pPr>
        <w:spacing w:line="360" w:lineRule="auto"/>
        <w:jc w:val="both"/>
        <w:rPr>
          <w:rFonts w:cstheme="minorHAnsi"/>
        </w:rPr>
      </w:pPr>
      <w:r w:rsidRPr="008602FA">
        <w:rPr>
          <w:rFonts w:cstheme="minorHAnsi"/>
        </w:rPr>
        <w:t xml:space="preserve">Continuing Professional Development is particularly relevant here. CIPD defines CPD as learning that develops and improves professional practice and notes that it can involve building existing strengths as well as addressing capability gaps. It can prepare individuals for greater responsibility and support career progression (CIPD, n.d.). </w:t>
      </w:r>
    </w:p>
    <w:p w14:paraId="1E2C7125" w14:textId="77777777" w:rsidR="008602FA" w:rsidRPr="008602FA" w:rsidRDefault="008602FA" w:rsidP="008602FA">
      <w:pPr>
        <w:spacing w:line="360" w:lineRule="auto"/>
        <w:jc w:val="both"/>
        <w:rPr>
          <w:rFonts w:cstheme="minorHAnsi"/>
        </w:rPr>
      </w:pPr>
      <w:r w:rsidRPr="008602FA">
        <w:rPr>
          <w:rFonts w:cstheme="minorHAnsi"/>
        </w:rPr>
        <w:t xml:space="preserve">Another opportunity is therefore to undertake training in areas such as digital management, data analysis, advanced leadership and operational management. The benefit is not simply obtaining additional certificates but demonstrating that development has changed professional practice. CIPD's CPD guidance stresses the importance of identifying learning needs, applying learning and reflecting on its impact. </w:t>
      </w:r>
    </w:p>
    <w:p w14:paraId="29FD500A" w14:textId="77777777" w:rsidR="008602FA" w:rsidRPr="008602FA" w:rsidRDefault="008602FA" w:rsidP="008602FA">
      <w:pPr>
        <w:spacing w:line="360" w:lineRule="auto"/>
        <w:jc w:val="both"/>
        <w:rPr>
          <w:rFonts w:cstheme="minorHAnsi"/>
          <w:b/>
          <w:bCs/>
        </w:rPr>
      </w:pPr>
      <w:r w:rsidRPr="008602FA">
        <w:rPr>
          <w:rFonts w:cstheme="minorHAnsi"/>
          <w:b/>
          <w:bCs/>
        </w:rPr>
        <w:t>Threats</w:t>
      </w:r>
    </w:p>
    <w:p w14:paraId="75F460ED" w14:textId="77777777" w:rsidR="008602FA" w:rsidRPr="008602FA" w:rsidRDefault="008602FA" w:rsidP="008602FA">
      <w:pPr>
        <w:spacing w:line="360" w:lineRule="auto"/>
        <w:jc w:val="both"/>
        <w:rPr>
          <w:rFonts w:cstheme="minorHAnsi"/>
        </w:rPr>
      </w:pPr>
      <w:r w:rsidRPr="008602FA">
        <w:rPr>
          <w:rFonts w:cstheme="minorHAnsi"/>
        </w:rPr>
        <w:lastRenderedPageBreak/>
        <w:t>The strongest employment threat identified through this analysis is competition from candidates with more directly relevant industry experience. For example, even substantial hospitality-management experience may not overcome the first advert's mandatory courier-industry requirement. This means career applications must be targeted carefully rather than assuming that a management title alone makes different General Manager roles interchangeable.</w:t>
      </w:r>
    </w:p>
    <w:p w14:paraId="3B37675F" w14:textId="77777777" w:rsidR="008602FA" w:rsidRPr="008602FA" w:rsidRDefault="008602FA" w:rsidP="008602FA">
      <w:pPr>
        <w:spacing w:line="360" w:lineRule="auto"/>
        <w:jc w:val="both"/>
        <w:rPr>
          <w:rFonts w:cstheme="minorHAnsi"/>
        </w:rPr>
      </w:pPr>
      <w:r w:rsidRPr="008602FA">
        <w:rPr>
          <w:rFonts w:cstheme="minorHAnsi"/>
        </w:rPr>
        <w:t>A second external threat is technological change. Skills England (2026) reports that AI and automation are reshaping occupations and that workers increasingly need adaptability, digital literacy, judgement, collaboration and problem-solving alongside traditional technical knowledge. Failure to continue developing these capabilities could gradually weaken employability, whereas continued learning can turn the same external threat into an opportunity.</w:t>
      </w:r>
    </w:p>
    <w:p w14:paraId="57858A57" w14:textId="77777777" w:rsidR="008602FA" w:rsidRPr="008602FA" w:rsidRDefault="008602FA" w:rsidP="008602FA">
      <w:pPr>
        <w:spacing w:line="360" w:lineRule="auto"/>
        <w:jc w:val="both"/>
        <w:rPr>
          <w:rFonts w:cstheme="minorHAnsi"/>
          <w:b/>
          <w:bCs/>
        </w:rPr>
      </w:pPr>
      <w:r w:rsidRPr="008602FA">
        <w:rPr>
          <w:rFonts w:cstheme="minorHAnsi"/>
          <w:b/>
          <w:bCs/>
        </w:rPr>
        <w:t>Evidence of readiness for employability</w:t>
      </w:r>
    </w:p>
    <w:p w14:paraId="39191BD9" w14:textId="77777777" w:rsidR="008602FA" w:rsidRPr="008602FA" w:rsidRDefault="008602FA" w:rsidP="008602FA">
      <w:pPr>
        <w:spacing w:line="360" w:lineRule="auto"/>
        <w:jc w:val="both"/>
        <w:rPr>
          <w:rFonts w:cstheme="minorHAnsi"/>
        </w:rPr>
      </w:pPr>
      <w:r w:rsidRPr="008602FA">
        <w:rPr>
          <w:rFonts w:cstheme="minorHAnsi"/>
        </w:rPr>
        <w:t xml:space="preserve">Overall, the strongest evidence of employability readiness comes from the combination of practical management experience, leadership responsibility, communication, staff development, operational problem-solving and continued academic development. This combination corresponds closely with Dacre Pool and Sewell's (2007) view that employability develops from the interaction of knowledge, generic skills and work/life experience. </w:t>
      </w:r>
    </w:p>
    <w:p w14:paraId="134E316C" w14:textId="77777777" w:rsidR="008602FA" w:rsidRPr="008602FA" w:rsidRDefault="008602FA" w:rsidP="008602FA">
      <w:pPr>
        <w:spacing w:line="360" w:lineRule="auto"/>
        <w:jc w:val="both"/>
        <w:rPr>
          <w:rFonts w:cstheme="minorHAnsi"/>
        </w:rPr>
      </w:pPr>
      <w:r w:rsidRPr="008602FA">
        <w:rPr>
          <w:rFonts w:cstheme="minorHAnsi"/>
        </w:rPr>
        <w:t>The SWOT does not therefore suggest that you need to begin developing employability from zero. Instead, it indicates an existing base of management and transferable skills, while identifying sector-specific knowledge and continuing digital/professional development as areas that could strengthen future progression. That approach also meets the assignment guidance, which asks students to identify strengths and weaknesses, evaluate employability skills and support their arguments with evidence.</w:t>
      </w:r>
    </w:p>
    <w:p w14:paraId="688725C5" w14:textId="77777777" w:rsidR="008602FA" w:rsidRPr="008602FA" w:rsidRDefault="008602FA" w:rsidP="008602FA">
      <w:pPr>
        <w:spacing w:line="360" w:lineRule="auto"/>
        <w:jc w:val="both"/>
        <w:rPr>
          <w:rFonts w:cstheme="minorHAnsi"/>
        </w:rPr>
      </w:pPr>
    </w:p>
    <w:p w14:paraId="3AD66B9D" w14:textId="66D5C40A" w:rsidR="008602FA" w:rsidRPr="008602FA" w:rsidRDefault="008602FA" w:rsidP="008602FA">
      <w:pPr>
        <w:spacing w:line="360" w:lineRule="auto"/>
        <w:jc w:val="both"/>
        <w:rPr>
          <w:rFonts w:cstheme="minorHAnsi"/>
          <w:b/>
          <w:bCs/>
          <w:sz w:val="32"/>
          <w:szCs w:val="32"/>
          <w:u w:val="single"/>
        </w:rPr>
      </w:pPr>
      <w:r w:rsidRPr="008602FA">
        <w:rPr>
          <w:rFonts w:cstheme="minorHAnsi"/>
          <w:b/>
          <w:bCs/>
          <w:sz w:val="32"/>
          <w:szCs w:val="32"/>
          <w:u w:val="single"/>
        </w:rPr>
        <w:t>Task three</w:t>
      </w:r>
    </w:p>
    <w:p w14:paraId="058C7C7F" w14:textId="77777777" w:rsidR="008602FA" w:rsidRPr="008602FA" w:rsidRDefault="008602FA" w:rsidP="008602FA">
      <w:pPr>
        <w:spacing w:line="360" w:lineRule="auto"/>
        <w:jc w:val="both"/>
        <w:rPr>
          <w:rFonts w:cstheme="minorHAnsi"/>
        </w:rPr>
      </w:pPr>
    </w:p>
    <w:p w14:paraId="16AD99B1" w14:textId="77777777" w:rsidR="008602FA" w:rsidRPr="008602FA" w:rsidRDefault="008602FA" w:rsidP="008602FA">
      <w:pPr>
        <w:spacing w:line="360" w:lineRule="auto"/>
        <w:jc w:val="both"/>
        <w:rPr>
          <w:rFonts w:cstheme="minorHAnsi"/>
        </w:rPr>
      </w:pPr>
      <w:r w:rsidRPr="008602FA">
        <w:rPr>
          <w:rFonts w:cstheme="minorHAnsi"/>
        </w:rPr>
        <w:lastRenderedPageBreak/>
        <w:t>The SWOT analysis in Task 2 identified two important areas for development: specialist industry knowledge and continued development of digital/data-management skills. These weaknesses can be addressed through clear career goals and continuous professional development.</w:t>
      </w:r>
    </w:p>
    <w:p w14:paraId="1CEDE735" w14:textId="77777777" w:rsidR="008602FA" w:rsidRPr="008602FA" w:rsidRDefault="008602FA" w:rsidP="008602FA">
      <w:pPr>
        <w:spacing w:line="360" w:lineRule="auto"/>
        <w:jc w:val="both"/>
        <w:rPr>
          <w:rFonts w:cstheme="minorHAnsi"/>
          <w:b/>
          <w:bCs/>
        </w:rPr>
      </w:pPr>
      <w:r w:rsidRPr="008602FA">
        <w:rPr>
          <w:rFonts w:cstheme="minorHAnsi"/>
          <w:b/>
          <w:bCs/>
        </w:rPr>
        <w:t>Short-term employment goal</w:t>
      </w:r>
    </w:p>
    <w:p w14:paraId="6DCB8FCD" w14:textId="77777777" w:rsidR="008602FA" w:rsidRPr="008602FA" w:rsidRDefault="008602FA" w:rsidP="008602FA">
      <w:pPr>
        <w:spacing w:line="360" w:lineRule="auto"/>
        <w:jc w:val="both"/>
        <w:rPr>
          <w:rFonts w:cstheme="minorHAnsi"/>
        </w:rPr>
      </w:pPr>
      <w:r w:rsidRPr="008602FA">
        <w:rPr>
          <w:rFonts w:cstheme="minorHAnsi"/>
        </w:rPr>
        <w:t>A suitable short-term goal would be to strengthen your digital, analytical and operational-management capabilities over the next 6–12 months. This could include developing more advanced Excel/data-analysis skills, learning how AI and digital management tools are used within operations, and completing relevant management training.</w:t>
      </w:r>
    </w:p>
    <w:p w14:paraId="3558AA7A" w14:textId="77777777" w:rsidR="008602FA" w:rsidRPr="008602FA" w:rsidRDefault="008602FA" w:rsidP="008602FA">
      <w:pPr>
        <w:spacing w:line="360" w:lineRule="auto"/>
        <w:jc w:val="both"/>
        <w:rPr>
          <w:rFonts w:cstheme="minorHAnsi"/>
        </w:rPr>
      </w:pPr>
      <w:r w:rsidRPr="008602FA">
        <w:rPr>
          <w:rFonts w:cstheme="minorHAnsi"/>
        </w:rPr>
        <w:t xml:space="preserve">This is particularly appropriate because Skills England (2026) identifies planning and organising, leadership, problem-solving and decision-making, digital literacy and adaptability as transferable skills required across occupations. It also reports that technological and AI adoption is changing the skills employers expect from workers. </w:t>
      </w:r>
    </w:p>
    <w:p w14:paraId="2590DFAA" w14:textId="77777777" w:rsidR="008602FA" w:rsidRPr="008602FA" w:rsidRDefault="008602FA" w:rsidP="008602FA">
      <w:pPr>
        <w:spacing w:line="360" w:lineRule="auto"/>
        <w:jc w:val="both"/>
        <w:rPr>
          <w:rFonts w:cstheme="minorHAnsi"/>
        </w:rPr>
      </w:pPr>
      <w:r w:rsidRPr="008602FA">
        <w:rPr>
          <w:rFonts w:cstheme="minorHAnsi"/>
        </w:rPr>
        <w:t>This goal should therefore help make your existing management experience more competitive for future operational-management positions.</w:t>
      </w:r>
    </w:p>
    <w:p w14:paraId="41E15253" w14:textId="77777777" w:rsidR="008602FA" w:rsidRPr="008602FA" w:rsidRDefault="008602FA" w:rsidP="008602FA">
      <w:pPr>
        <w:spacing w:line="360" w:lineRule="auto"/>
        <w:jc w:val="both"/>
        <w:rPr>
          <w:rFonts w:cstheme="minorHAnsi"/>
          <w:b/>
          <w:bCs/>
        </w:rPr>
      </w:pPr>
      <w:r w:rsidRPr="008602FA">
        <w:rPr>
          <w:rFonts w:cstheme="minorHAnsi"/>
          <w:b/>
          <w:bCs/>
        </w:rPr>
        <w:t>Long-term employment goal</w:t>
      </w:r>
    </w:p>
    <w:p w14:paraId="7C20249F" w14:textId="77777777" w:rsidR="008602FA" w:rsidRPr="008602FA" w:rsidRDefault="008602FA" w:rsidP="008602FA">
      <w:pPr>
        <w:spacing w:line="360" w:lineRule="auto"/>
        <w:jc w:val="both"/>
        <w:rPr>
          <w:rFonts w:cstheme="minorHAnsi"/>
        </w:rPr>
      </w:pPr>
      <w:r w:rsidRPr="008602FA">
        <w:rPr>
          <w:rFonts w:cstheme="minorHAnsi"/>
        </w:rPr>
        <w:t>A suitable long-term goal would be to progress into a General Manager or senior Operations Manager position within approximately 2–3 years.</w:t>
      </w:r>
    </w:p>
    <w:p w14:paraId="7829EC3B" w14:textId="77777777" w:rsidR="008602FA" w:rsidRPr="008602FA" w:rsidRDefault="008602FA" w:rsidP="008602FA">
      <w:pPr>
        <w:spacing w:line="360" w:lineRule="auto"/>
        <w:jc w:val="both"/>
        <w:rPr>
          <w:rFonts w:cstheme="minorHAnsi"/>
        </w:rPr>
      </w:pPr>
      <w:r w:rsidRPr="008602FA">
        <w:rPr>
          <w:rFonts w:cstheme="minorHAnsi"/>
        </w:rPr>
        <w:t xml:space="preserve">This aligns with your identified strengths in leadership, communication, team management and operational problem-solving while also addressing the weaknesses identified through the SWOT. CMI describes experienced middle and senior managers as individuals who drive organisational activities to achieve long-term organisational success and identifies Operations Manager as an example of this career level (CMI, n.d.). </w:t>
      </w:r>
    </w:p>
    <w:p w14:paraId="7B589907" w14:textId="77777777" w:rsidR="008602FA" w:rsidRPr="008602FA" w:rsidRDefault="008602FA" w:rsidP="008602FA">
      <w:pPr>
        <w:spacing w:line="360" w:lineRule="auto"/>
        <w:jc w:val="both"/>
        <w:rPr>
          <w:rFonts w:cstheme="minorHAnsi"/>
        </w:rPr>
      </w:pPr>
      <w:r w:rsidRPr="008602FA">
        <w:rPr>
          <w:rFonts w:cstheme="minorHAnsi"/>
        </w:rPr>
        <w:t>The long-term objective should therefore involve not simply applying for a higher position but gradually strengthening the knowledge and competencies necessary to perform effectively at that level.</w:t>
      </w:r>
    </w:p>
    <w:p w14:paraId="5D3EBA2C" w14:textId="42AC2653" w:rsidR="008602FA" w:rsidRPr="008602FA" w:rsidRDefault="008602FA" w:rsidP="008602FA">
      <w:pPr>
        <w:spacing w:line="360" w:lineRule="auto"/>
        <w:jc w:val="both"/>
        <w:rPr>
          <w:rFonts w:cstheme="minorHAnsi"/>
        </w:rPr>
      </w:pPr>
      <w:r w:rsidRPr="008602FA">
        <w:rPr>
          <w:rFonts w:cstheme="minorHAnsi"/>
        </w:rPr>
        <w:lastRenderedPageBreak/>
        <w:t xml:space="preserve">Goal-setting research also supports having clearly defined targets. Locke and Latham (2002) found that specific and appropriately challenging goals can produce better performance than vague objectives such as simply trying to “do your best”. </w:t>
      </w:r>
    </w:p>
    <w:p w14:paraId="6CCD76ED" w14:textId="77777777" w:rsidR="008602FA" w:rsidRPr="008602FA" w:rsidRDefault="008602FA" w:rsidP="008602FA">
      <w:pPr>
        <w:spacing w:line="360" w:lineRule="auto"/>
        <w:jc w:val="both"/>
        <w:rPr>
          <w:rFonts w:cstheme="minorHAnsi"/>
          <w:b/>
          <w:bCs/>
        </w:rPr>
      </w:pPr>
      <w:r w:rsidRPr="008602FA">
        <w:rPr>
          <w:rFonts w:cstheme="minorHAnsi"/>
          <w:b/>
          <w:bCs/>
        </w:rPr>
        <w:t>Personal Development Plan</w:t>
      </w:r>
    </w:p>
    <w:tbl>
      <w:tblPr>
        <w:tblStyle w:val="GridTable4-Accent4"/>
        <w:tblW w:w="0" w:type="auto"/>
        <w:tblLook w:val="04A0" w:firstRow="1" w:lastRow="0" w:firstColumn="1" w:lastColumn="0" w:noHBand="0" w:noVBand="1"/>
      </w:tblPr>
      <w:tblGrid>
        <w:gridCol w:w="1932"/>
        <w:gridCol w:w="1691"/>
        <w:gridCol w:w="1126"/>
        <w:gridCol w:w="2001"/>
        <w:gridCol w:w="2266"/>
      </w:tblGrid>
      <w:tr w:rsidR="008602FA" w:rsidRPr="008602FA" w14:paraId="7B82E331" w14:textId="77777777" w:rsidTr="008602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584E25" w14:textId="77777777" w:rsidR="008602FA" w:rsidRPr="008602FA" w:rsidRDefault="008602FA" w:rsidP="008602FA">
            <w:pPr>
              <w:spacing w:after="160" w:line="360" w:lineRule="auto"/>
              <w:jc w:val="both"/>
              <w:rPr>
                <w:rFonts w:cstheme="minorHAnsi"/>
              </w:rPr>
            </w:pPr>
            <w:r w:rsidRPr="008602FA">
              <w:rPr>
                <w:rFonts w:cstheme="minorHAnsi"/>
              </w:rPr>
              <w:t>Development area</w:t>
            </w:r>
          </w:p>
        </w:tc>
        <w:tc>
          <w:tcPr>
            <w:tcW w:w="0" w:type="auto"/>
            <w:hideMark/>
          </w:tcPr>
          <w:p w14:paraId="53BAB895" w14:textId="77777777" w:rsidR="008602FA" w:rsidRPr="008602FA" w:rsidRDefault="008602FA" w:rsidP="008602F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cstheme="minorHAnsi"/>
              </w:rPr>
            </w:pPr>
            <w:r w:rsidRPr="008602FA">
              <w:rPr>
                <w:rFonts w:cstheme="minorHAnsi"/>
              </w:rPr>
              <w:t>Action</w:t>
            </w:r>
          </w:p>
        </w:tc>
        <w:tc>
          <w:tcPr>
            <w:tcW w:w="0" w:type="auto"/>
            <w:hideMark/>
          </w:tcPr>
          <w:p w14:paraId="3D480F7C" w14:textId="77777777" w:rsidR="008602FA" w:rsidRPr="008602FA" w:rsidRDefault="008602FA" w:rsidP="008602F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cstheme="minorHAnsi"/>
              </w:rPr>
            </w:pPr>
            <w:r w:rsidRPr="008602FA">
              <w:rPr>
                <w:rFonts w:cstheme="minorHAnsi"/>
              </w:rPr>
              <w:t>Timeline</w:t>
            </w:r>
          </w:p>
        </w:tc>
        <w:tc>
          <w:tcPr>
            <w:tcW w:w="0" w:type="auto"/>
            <w:hideMark/>
          </w:tcPr>
          <w:p w14:paraId="1086DC58" w14:textId="77777777" w:rsidR="008602FA" w:rsidRPr="008602FA" w:rsidRDefault="008602FA" w:rsidP="008602F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cstheme="minorHAnsi"/>
              </w:rPr>
            </w:pPr>
            <w:r w:rsidRPr="008602FA">
              <w:rPr>
                <w:rFonts w:cstheme="minorHAnsi"/>
              </w:rPr>
              <w:t>Resources required</w:t>
            </w:r>
          </w:p>
        </w:tc>
        <w:tc>
          <w:tcPr>
            <w:tcW w:w="0" w:type="auto"/>
            <w:hideMark/>
          </w:tcPr>
          <w:p w14:paraId="20BFDCB6" w14:textId="77777777" w:rsidR="008602FA" w:rsidRPr="008602FA" w:rsidRDefault="008602FA" w:rsidP="008602F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cstheme="minorHAnsi"/>
              </w:rPr>
            </w:pPr>
            <w:r w:rsidRPr="008602FA">
              <w:rPr>
                <w:rFonts w:cstheme="minorHAnsi"/>
              </w:rPr>
              <w:t>Measurement of progress</w:t>
            </w:r>
          </w:p>
        </w:tc>
      </w:tr>
      <w:tr w:rsidR="008602FA" w:rsidRPr="008602FA" w14:paraId="0558518A" w14:textId="77777777" w:rsidTr="008602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52CE07" w14:textId="77777777" w:rsidR="008602FA" w:rsidRPr="008602FA" w:rsidRDefault="008602FA" w:rsidP="008602FA">
            <w:pPr>
              <w:spacing w:after="160" w:line="360" w:lineRule="auto"/>
              <w:jc w:val="both"/>
              <w:rPr>
                <w:rFonts w:cstheme="minorHAnsi"/>
              </w:rPr>
            </w:pPr>
            <w:r w:rsidRPr="008602FA">
              <w:rPr>
                <w:rFonts w:cstheme="minorHAnsi"/>
              </w:rPr>
              <w:t>Digital and data skills</w:t>
            </w:r>
          </w:p>
        </w:tc>
        <w:tc>
          <w:tcPr>
            <w:tcW w:w="0" w:type="auto"/>
            <w:hideMark/>
          </w:tcPr>
          <w:p w14:paraId="6EB6CCDD" w14:textId="77777777" w:rsidR="008602FA" w:rsidRPr="008602FA" w:rsidRDefault="008602FA" w:rsidP="008602F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cstheme="minorHAnsi"/>
              </w:rPr>
            </w:pPr>
            <w:r w:rsidRPr="008602FA">
              <w:rPr>
                <w:rFonts w:cstheme="minorHAnsi"/>
              </w:rPr>
              <w:t>Complete training in advanced Excel, data analysis and digital/AI tools relevant to management</w:t>
            </w:r>
          </w:p>
        </w:tc>
        <w:tc>
          <w:tcPr>
            <w:tcW w:w="0" w:type="auto"/>
            <w:hideMark/>
          </w:tcPr>
          <w:p w14:paraId="75DE30D2" w14:textId="77777777" w:rsidR="008602FA" w:rsidRPr="008602FA" w:rsidRDefault="008602FA" w:rsidP="008602F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cstheme="minorHAnsi"/>
              </w:rPr>
            </w:pPr>
            <w:r w:rsidRPr="008602FA">
              <w:rPr>
                <w:rFonts w:cstheme="minorHAnsi"/>
                <w:b/>
                <w:bCs/>
              </w:rPr>
              <w:t>Within 6 months</w:t>
            </w:r>
          </w:p>
        </w:tc>
        <w:tc>
          <w:tcPr>
            <w:tcW w:w="0" w:type="auto"/>
            <w:hideMark/>
          </w:tcPr>
          <w:p w14:paraId="6803CFEA" w14:textId="77777777" w:rsidR="008602FA" w:rsidRPr="008602FA" w:rsidRDefault="008602FA" w:rsidP="008602F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cstheme="minorHAnsi"/>
              </w:rPr>
            </w:pPr>
            <w:r w:rsidRPr="008602FA">
              <w:rPr>
                <w:rFonts w:cstheme="minorHAnsi"/>
              </w:rPr>
              <w:t>Online courses, university resources, workplace training</w:t>
            </w:r>
          </w:p>
        </w:tc>
        <w:tc>
          <w:tcPr>
            <w:tcW w:w="0" w:type="auto"/>
            <w:hideMark/>
          </w:tcPr>
          <w:p w14:paraId="754C25F0" w14:textId="77777777" w:rsidR="008602FA" w:rsidRPr="008602FA" w:rsidRDefault="008602FA" w:rsidP="008602F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cstheme="minorHAnsi"/>
              </w:rPr>
            </w:pPr>
            <w:r w:rsidRPr="008602FA">
              <w:rPr>
                <w:rFonts w:cstheme="minorHAnsi"/>
              </w:rPr>
              <w:t>Course completion/certificates and ability to use the skills in practical work</w:t>
            </w:r>
          </w:p>
        </w:tc>
      </w:tr>
      <w:tr w:rsidR="008602FA" w:rsidRPr="008602FA" w14:paraId="5F4E10B7" w14:textId="77777777" w:rsidTr="008602FA">
        <w:tc>
          <w:tcPr>
            <w:cnfStyle w:val="001000000000" w:firstRow="0" w:lastRow="0" w:firstColumn="1" w:lastColumn="0" w:oddVBand="0" w:evenVBand="0" w:oddHBand="0" w:evenHBand="0" w:firstRowFirstColumn="0" w:firstRowLastColumn="0" w:lastRowFirstColumn="0" w:lastRowLastColumn="0"/>
            <w:tcW w:w="0" w:type="auto"/>
            <w:hideMark/>
          </w:tcPr>
          <w:p w14:paraId="283CDD99" w14:textId="77777777" w:rsidR="008602FA" w:rsidRPr="008602FA" w:rsidRDefault="008602FA" w:rsidP="008602FA">
            <w:pPr>
              <w:spacing w:after="160" w:line="360" w:lineRule="auto"/>
              <w:jc w:val="both"/>
              <w:rPr>
                <w:rFonts w:cstheme="minorHAnsi"/>
              </w:rPr>
            </w:pPr>
            <w:r w:rsidRPr="008602FA">
              <w:rPr>
                <w:rFonts w:cstheme="minorHAnsi"/>
              </w:rPr>
              <w:t>Industry-specific knowledge</w:t>
            </w:r>
          </w:p>
        </w:tc>
        <w:tc>
          <w:tcPr>
            <w:tcW w:w="0" w:type="auto"/>
            <w:hideMark/>
          </w:tcPr>
          <w:p w14:paraId="420DEE7B" w14:textId="77777777" w:rsidR="008602FA" w:rsidRPr="008602FA" w:rsidRDefault="008602FA" w:rsidP="008602F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8602FA">
              <w:rPr>
                <w:rFonts w:cstheme="minorHAnsi"/>
              </w:rPr>
              <w:t>Research operational sectors and complete relevant training where necessary</w:t>
            </w:r>
          </w:p>
        </w:tc>
        <w:tc>
          <w:tcPr>
            <w:tcW w:w="0" w:type="auto"/>
            <w:hideMark/>
          </w:tcPr>
          <w:p w14:paraId="2B82AB7E" w14:textId="77777777" w:rsidR="008602FA" w:rsidRPr="008602FA" w:rsidRDefault="008602FA" w:rsidP="008602F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8602FA">
              <w:rPr>
                <w:rFonts w:cstheme="minorHAnsi"/>
                <w:b/>
                <w:bCs/>
              </w:rPr>
              <w:t>6–12 months</w:t>
            </w:r>
          </w:p>
        </w:tc>
        <w:tc>
          <w:tcPr>
            <w:tcW w:w="0" w:type="auto"/>
            <w:hideMark/>
          </w:tcPr>
          <w:p w14:paraId="4EF9CD33" w14:textId="77777777" w:rsidR="008602FA" w:rsidRPr="008602FA" w:rsidRDefault="008602FA" w:rsidP="008602F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8602FA">
              <w:rPr>
                <w:rFonts w:cstheme="minorHAnsi"/>
              </w:rPr>
              <w:t>Professional courses, employer training, industry publications</w:t>
            </w:r>
          </w:p>
        </w:tc>
        <w:tc>
          <w:tcPr>
            <w:tcW w:w="0" w:type="auto"/>
            <w:hideMark/>
          </w:tcPr>
          <w:p w14:paraId="604201DB" w14:textId="77777777" w:rsidR="008602FA" w:rsidRPr="008602FA" w:rsidRDefault="008602FA" w:rsidP="008602F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8602FA">
              <w:rPr>
                <w:rFonts w:cstheme="minorHAnsi"/>
              </w:rPr>
              <w:t>Qualifications completed and increased number of job requirements met</w:t>
            </w:r>
          </w:p>
        </w:tc>
      </w:tr>
      <w:tr w:rsidR="008602FA" w:rsidRPr="008602FA" w14:paraId="64420B59" w14:textId="77777777" w:rsidTr="008602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E4145F" w14:textId="77777777" w:rsidR="008602FA" w:rsidRPr="008602FA" w:rsidRDefault="008602FA" w:rsidP="008602FA">
            <w:pPr>
              <w:spacing w:after="160" w:line="360" w:lineRule="auto"/>
              <w:jc w:val="both"/>
              <w:rPr>
                <w:rFonts w:cstheme="minorHAnsi"/>
              </w:rPr>
            </w:pPr>
            <w:r w:rsidRPr="008602FA">
              <w:rPr>
                <w:rFonts w:cstheme="minorHAnsi"/>
              </w:rPr>
              <w:t>Leadership development</w:t>
            </w:r>
          </w:p>
        </w:tc>
        <w:tc>
          <w:tcPr>
            <w:tcW w:w="0" w:type="auto"/>
            <w:hideMark/>
          </w:tcPr>
          <w:p w14:paraId="58EE5CD2" w14:textId="77777777" w:rsidR="008602FA" w:rsidRPr="008602FA" w:rsidRDefault="008602FA" w:rsidP="008602F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cstheme="minorHAnsi"/>
              </w:rPr>
            </w:pPr>
            <w:r w:rsidRPr="008602FA">
              <w:rPr>
                <w:rFonts w:cstheme="minorHAnsi"/>
              </w:rPr>
              <w:t>Continue managing teams, request feedback and identify areas requiring improvement</w:t>
            </w:r>
          </w:p>
        </w:tc>
        <w:tc>
          <w:tcPr>
            <w:tcW w:w="0" w:type="auto"/>
            <w:hideMark/>
          </w:tcPr>
          <w:p w14:paraId="4B6BDC19" w14:textId="77777777" w:rsidR="008602FA" w:rsidRPr="008602FA" w:rsidRDefault="008602FA" w:rsidP="008602F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cstheme="minorHAnsi"/>
              </w:rPr>
            </w:pPr>
            <w:r w:rsidRPr="008602FA">
              <w:rPr>
                <w:rFonts w:cstheme="minorHAnsi"/>
                <w:b/>
                <w:bCs/>
              </w:rPr>
              <w:t>Ongoing, reviewed every 3 months</w:t>
            </w:r>
          </w:p>
        </w:tc>
        <w:tc>
          <w:tcPr>
            <w:tcW w:w="0" w:type="auto"/>
            <w:hideMark/>
          </w:tcPr>
          <w:p w14:paraId="03E795EF" w14:textId="77777777" w:rsidR="008602FA" w:rsidRPr="008602FA" w:rsidRDefault="008602FA" w:rsidP="008602F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cstheme="minorHAnsi"/>
              </w:rPr>
            </w:pPr>
            <w:r w:rsidRPr="008602FA">
              <w:rPr>
                <w:rFonts w:cstheme="minorHAnsi"/>
              </w:rPr>
              <w:t>Manager feedback, peer feedback, CMI resources</w:t>
            </w:r>
          </w:p>
        </w:tc>
        <w:tc>
          <w:tcPr>
            <w:tcW w:w="0" w:type="auto"/>
            <w:hideMark/>
          </w:tcPr>
          <w:p w14:paraId="666FA60C" w14:textId="77777777" w:rsidR="008602FA" w:rsidRPr="008602FA" w:rsidRDefault="008602FA" w:rsidP="008602F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cstheme="minorHAnsi"/>
              </w:rPr>
            </w:pPr>
            <w:r w:rsidRPr="008602FA">
              <w:rPr>
                <w:rFonts w:cstheme="minorHAnsi"/>
              </w:rPr>
              <w:t>Improved feedback and evidence of stronger team/KPI performance</w:t>
            </w:r>
          </w:p>
        </w:tc>
      </w:tr>
      <w:tr w:rsidR="008602FA" w:rsidRPr="008602FA" w14:paraId="1F384108" w14:textId="77777777" w:rsidTr="008602FA">
        <w:tc>
          <w:tcPr>
            <w:cnfStyle w:val="001000000000" w:firstRow="0" w:lastRow="0" w:firstColumn="1" w:lastColumn="0" w:oddVBand="0" w:evenVBand="0" w:oddHBand="0" w:evenHBand="0" w:firstRowFirstColumn="0" w:firstRowLastColumn="0" w:lastRowFirstColumn="0" w:lastRowLastColumn="0"/>
            <w:tcW w:w="0" w:type="auto"/>
            <w:hideMark/>
          </w:tcPr>
          <w:p w14:paraId="54BA523D" w14:textId="77777777" w:rsidR="008602FA" w:rsidRPr="008602FA" w:rsidRDefault="008602FA" w:rsidP="008602FA">
            <w:pPr>
              <w:spacing w:after="160" w:line="360" w:lineRule="auto"/>
              <w:jc w:val="both"/>
              <w:rPr>
                <w:rFonts w:cstheme="minorHAnsi"/>
              </w:rPr>
            </w:pPr>
            <w:r w:rsidRPr="008602FA">
              <w:rPr>
                <w:rFonts w:cstheme="minorHAnsi"/>
              </w:rPr>
              <w:lastRenderedPageBreak/>
              <w:t>Professional qualification/CPD</w:t>
            </w:r>
          </w:p>
        </w:tc>
        <w:tc>
          <w:tcPr>
            <w:tcW w:w="0" w:type="auto"/>
            <w:hideMark/>
          </w:tcPr>
          <w:p w14:paraId="0AF1C023" w14:textId="77777777" w:rsidR="008602FA" w:rsidRPr="008602FA" w:rsidRDefault="008602FA" w:rsidP="008602F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8602FA">
              <w:rPr>
                <w:rFonts w:cstheme="minorHAnsi"/>
              </w:rPr>
              <w:t>Investigate and undertake an appropriate CMI or similar management-development pathway</w:t>
            </w:r>
          </w:p>
        </w:tc>
        <w:tc>
          <w:tcPr>
            <w:tcW w:w="0" w:type="auto"/>
            <w:hideMark/>
          </w:tcPr>
          <w:p w14:paraId="7764A73F" w14:textId="77777777" w:rsidR="008602FA" w:rsidRPr="008602FA" w:rsidRDefault="008602FA" w:rsidP="008602F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8602FA">
              <w:rPr>
                <w:rFonts w:cstheme="minorHAnsi"/>
                <w:b/>
                <w:bCs/>
              </w:rPr>
              <w:t>Within 12–18 months</w:t>
            </w:r>
          </w:p>
        </w:tc>
        <w:tc>
          <w:tcPr>
            <w:tcW w:w="0" w:type="auto"/>
            <w:hideMark/>
          </w:tcPr>
          <w:p w14:paraId="6B71265A" w14:textId="77777777" w:rsidR="008602FA" w:rsidRPr="008602FA" w:rsidRDefault="008602FA" w:rsidP="008602F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8602FA">
              <w:rPr>
                <w:rFonts w:cstheme="minorHAnsi"/>
              </w:rPr>
              <w:t>CMI resources, professional training, employer/university support</w:t>
            </w:r>
          </w:p>
        </w:tc>
        <w:tc>
          <w:tcPr>
            <w:tcW w:w="0" w:type="auto"/>
            <w:hideMark/>
          </w:tcPr>
          <w:p w14:paraId="6ED93E4F" w14:textId="77777777" w:rsidR="008602FA" w:rsidRPr="008602FA" w:rsidRDefault="008602FA" w:rsidP="008602F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cstheme="minorHAnsi"/>
              </w:rPr>
            </w:pPr>
            <w:r w:rsidRPr="008602FA">
              <w:rPr>
                <w:rFonts w:cstheme="minorHAnsi"/>
              </w:rPr>
              <w:t>Qualification or CPD record completed</w:t>
            </w:r>
          </w:p>
        </w:tc>
      </w:tr>
      <w:tr w:rsidR="008602FA" w:rsidRPr="008602FA" w14:paraId="4A11D441" w14:textId="77777777" w:rsidTr="008602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238BC6" w14:textId="77777777" w:rsidR="008602FA" w:rsidRPr="008602FA" w:rsidRDefault="008602FA" w:rsidP="008602FA">
            <w:pPr>
              <w:spacing w:after="160" w:line="360" w:lineRule="auto"/>
              <w:jc w:val="both"/>
              <w:rPr>
                <w:rFonts w:cstheme="minorHAnsi"/>
              </w:rPr>
            </w:pPr>
            <w:r w:rsidRPr="008602FA">
              <w:rPr>
                <w:rFonts w:cstheme="minorHAnsi"/>
              </w:rPr>
              <w:t>Career progression</w:t>
            </w:r>
          </w:p>
        </w:tc>
        <w:tc>
          <w:tcPr>
            <w:tcW w:w="0" w:type="auto"/>
            <w:hideMark/>
          </w:tcPr>
          <w:p w14:paraId="0AB609CB" w14:textId="77777777" w:rsidR="008602FA" w:rsidRPr="008602FA" w:rsidRDefault="008602FA" w:rsidP="008602F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cstheme="minorHAnsi"/>
              </w:rPr>
            </w:pPr>
            <w:r w:rsidRPr="008602FA">
              <w:rPr>
                <w:rFonts w:cstheme="minorHAnsi"/>
              </w:rPr>
              <w:t>Apply for suitable General Manager/Senior Operations Manager positions once development targets are achieved</w:t>
            </w:r>
          </w:p>
        </w:tc>
        <w:tc>
          <w:tcPr>
            <w:tcW w:w="0" w:type="auto"/>
            <w:hideMark/>
          </w:tcPr>
          <w:p w14:paraId="04A26294" w14:textId="77777777" w:rsidR="008602FA" w:rsidRPr="008602FA" w:rsidRDefault="008602FA" w:rsidP="008602F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cstheme="minorHAnsi"/>
              </w:rPr>
            </w:pPr>
            <w:r w:rsidRPr="008602FA">
              <w:rPr>
                <w:rFonts w:cstheme="minorHAnsi"/>
                <w:b/>
                <w:bCs/>
              </w:rPr>
              <w:t>Within 2–3 years</w:t>
            </w:r>
          </w:p>
        </w:tc>
        <w:tc>
          <w:tcPr>
            <w:tcW w:w="0" w:type="auto"/>
            <w:hideMark/>
          </w:tcPr>
          <w:p w14:paraId="64AC7339" w14:textId="77777777" w:rsidR="008602FA" w:rsidRPr="008602FA" w:rsidRDefault="008602FA" w:rsidP="008602F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cstheme="minorHAnsi"/>
              </w:rPr>
            </w:pPr>
            <w:r w:rsidRPr="008602FA">
              <w:rPr>
                <w:rFonts w:cstheme="minorHAnsi"/>
              </w:rPr>
              <w:t>CV, LinkedIn, job sites, professional network</w:t>
            </w:r>
          </w:p>
        </w:tc>
        <w:tc>
          <w:tcPr>
            <w:tcW w:w="0" w:type="auto"/>
            <w:hideMark/>
          </w:tcPr>
          <w:p w14:paraId="46CD3908" w14:textId="77777777" w:rsidR="008602FA" w:rsidRPr="008602FA" w:rsidRDefault="008602FA" w:rsidP="008602F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cstheme="minorHAnsi"/>
              </w:rPr>
            </w:pPr>
            <w:r w:rsidRPr="008602FA">
              <w:rPr>
                <w:rFonts w:cstheme="minorHAnsi"/>
              </w:rPr>
              <w:t>Interviews secured and progression into a senior management role</w:t>
            </w:r>
          </w:p>
        </w:tc>
      </w:tr>
    </w:tbl>
    <w:p w14:paraId="528D1DE6" w14:textId="77777777" w:rsidR="008602FA" w:rsidRPr="008602FA" w:rsidRDefault="008602FA" w:rsidP="008602FA">
      <w:pPr>
        <w:spacing w:line="360" w:lineRule="auto"/>
        <w:jc w:val="both"/>
        <w:rPr>
          <w:rFonts w:cstheme="minorHAnsi"/>
        </w:rPr>
      </w:pPr>
    </w:p>
    <w:p w14:paraId="24927A57" w14:textId="77777777" w:rsidR="008602FA" w:rsidRPr="008602FA" w:rsidRDefault="008602FA" w:rsidP="008602FA">
      <w:pPr>
        <w:spacing w:line="360" w:lineRule="auto"/>
        <w:jc w:val="both"/>
        <w:rPr>
          <w:rFonts w:cstheme="minorHAnsi"/>
        </w:rPr>
      </w:pPr>
    </w:p>
    <w:p w14:paraId="29088E1E" w14:textId="0AC0E15E" w:rsidR="008602FA" w:rsidRPr="008602FA" w:rsidRDefault="008602FA" w:rsidP="008602FA">
      <w:pPr>
        <w:spacing w:line="360" w:lineRule="auto"/>
        <w:jc w:val="both"/>
        <w:rPr>
          <w:rFonts w:cstheme="minorHAnsi"/>
        </w:rPr>
      </w:pPr>
      <w:r w:rsidRPr="008602FA">
        <w:rPr>
          <w:rFonts w:cstheme="minorHAnsi"/>
        </w:rPr>
        <w:t xml:space="preserve">The PDP should be treated as a continuing process rather than a one-off exercise. CIPD explains that professional development should involve identifying development needs, undertaking learning, applying that learning and reflecting on its impact (CIPD, n.d.). CMI similarly recommends assessing current management capabilities, identifying gaps, developing them and then reassessing progress. </w:t>
      </w:r>
    </w:p>
    <w:p w14:paraId="4840D9D5" w14:textId="77777777" w:rsidR="008602FA" w:rsidRPr="008602FA" w:rsidRDefault="008602FA" w:rsidP="008602FA">
      <w:pPr>
        <w:spacing w:line="360" w:lineRule="auto"/>
        <w:jc w:val="both"/>
        <w:rPr>
          <w:rFonts w:cstheme="minorHAnsi"/>
        </w:rPr>
      </w:pPr>
      <w:r w:rsidRPr="008602FA">
        <w:rPr>
          <w:rFonts w:cstheme="minorHAnsi"/>
        </w:rPr>
        <w:t>This gives you a good analytical connection:</w:t>
      </w:r>
    </w:p>
    <w:p w14:paraId="7AF19E69" w14:textId="77777777" w:rsidR="008602FA" w:rsidRDefault="008602FA" w:rsidP="008602FA">
      <w:pPr>
        <w:spacing w:line="360" w:lineRule="auto"/>
        <w:jc w:val="both"/>
        <w:rPr>
          <w:rFonts w:cstheme="minorHAnsi"/>
          <w:b/>
          <w:bCs/>
        </w:rPr>
      </w:pPr>
      <w:r w:rsidRPr="008602FA">
        <w:rPr>
          <w:rFonts w:cstheme="minorHAnsi"/>
          <w:b/>
          <w:bCs/>
        </w:rPr>
        <w:t>SWOT weakness → development need → action → timeframe → measurement → career objective.</w:t>
      </w:r>
    </w:p>
    <w:p w14:paraId="78CA3B19" w14:textId="77777777" w:rsidR="008602FA" w:rsidRDefault="008602FA" w:rsidP="008602FA">
      <w:pPr>
        <w:spacing w:line="360" w:lineRule="auto"/>
        <w:jc w:val="both"/>
        <w:rPr>
          <w:rFonts w:cstheme="minorHAnsi"/>
          <w:b/>
          <w:bCs/>
        </w:rPr>
      </w:pPr>
    </w:p>
    <w:p w14:paraId="52FF28DF" w14:textId="77777777" w:rsidR="008602FA" w:rsidRPr="008602FA" w:rsidRDefault="008602FA" w:rsidP="008602FA">
      <w:pPr>
        <w:spacing w:line="360" w:lineRule="auto"/>
        <w:jc w:val="both"/>
        <w:rPr>
          <w:rFonts w:cstheme="minorHAnsi"/>
          <w:b/>
          <w:bCs/>
        </w:rPr>
      </w:pPr>
      <w:r w:rsidRPr="008602FA">
        <w:rPr>
          <w:rFonts w:cstheme="minorHAnsi"/>
          <w:b/>
          <w:bCs/>
        </w:rPr>
        <w:lastRenderedPageBreak/>
        <w:t>Reference List</w:t>
      </w:r>
    </w:p>
    <w:p w14:paraId="21CFE01C" w14:textId="77777777" w:rsidR="008602FA" w:rsidRPr="008602FA" w:rsidRDefault="008602FA" w:rsidP="008602FA">
      <w:pPr>
        <w:spacing w:line="360" w:lineRule="auto"/>
        <w:jc w:val="both"/>
        <w:rPr>
          <w:rFonts w:cstheme="minorHAnsi"/>
        </w:rPr>
      </w:pPr>
      <w:r w:rsidRPr="008602FA">
        <w:rPr>
          <w:rFonts w:cstheme="minorHAnsi"/>
        </w:rPr>
        <w:t xml:space="preserve">Chartered Institute of Personnel and Development (CIPD) (n.d.-a) </w:t>
      </w:r>
      <w:r w:rsidRPr="008602FA">
        <w:rPr>
          <w:rFonts w:cstheme="minorHAnsi"/>
          <w:i/>
          <w:iCs/>
        </w:rPr>
        <w:t>About CPD</w:t>
      </w:r>
      <w:r w:rsidRPr="008602FA">
        <w:rPr>
          <w:rFonts w:cstheme="minorHAnsi"/>
        </w:rPr>
        <w:t xml:space="preserve">. Available at: </w:t>
      </w:r>
      <w:hyperlink r:id="rId8" w:history="1">
        <w:r w:rsidRPr="008602FA">
          <w:rPr>
            <w:rStyle w:val="Hyperlink"/>
            <w:rFonts w:cstheme="minorHAnsi"/>
          </w:rPr>
          <w:t>https://www.cipd.org/en/learning/cpd/about/</w:t>
        </w:r>
      </w:hyperlink>
      <w:r w:rsidRPr="008602FA">
        <w:rPr>
          <w:rFonts w:cstheme="minorHAnsi"/>
        </w:rPr>
        <w:t xml:space="preserve"> (Accessed: 25 August 2026).</w:t>
      </w:r>
    </w:p>
    <w:p w14:paraId="3ED557A1" w14:textId="77777777" w:rsidR="008602FA" w:rsidRPr="008602FA" w:rsidRDefault="008602FA" w:rsidP="008602FA">
      <w:pPr>
        <w:spacing w:line="360" w:lineRule="auto"/>
        <w:jc w:val="both"/>
        <w:rPr>
          <w:rFonts w:cstheme="minorHAnsi"/>
        </w:rPr>
      </w:pPr>
      <w:r w:rsidRPr="008602FA">
        <w:rPr>
          <w:rFonts w:cstheme="minorHAnsi"/>
        </w:rPr>
        <w:t xml:space="preserve">Chartered Institute of Personnel and Development (CIPD) (n.d.-b) </w:t>
      </w:r>
      <w:r w:rsidRPr="008602FA">
        <w:rPr>
          <w:rFonts w:cstheme="minorHAnsi"/>
          <w:i/>
          <w:iCs/>
        </w:rPr>
        <w:t>Getting started with your CPD</w:t>
      </w:r>
      <w:r w:rsidRPr="008602FA">
        <w:rPr>
          <w:rFonts w:cstheme="minorHAnsi"/>
        </w:rPr>
        <w:t xml:space="preserve">. Available at: </w:t>
      </w:r>
      <w:hyperlink r:id="rId9" w:history="1">
        <w:r w:rsidRPr="008602FA">
          <w:rPr>
            <w:rStyle w:val="Hyperlink"/>
            <w:rFonts w:cstheme="minorHAnsi"/>
          </w:rPr>
          <w:t>https://www.cipd.org/uk/learning/cpd/cycle/</w:t>
        </w:r>
      </w:hyperlink>
      <w:r w:rsidRPr="008602FA">
        <w:rPr>
          <w:rFonts w:cstheme="minorHAnsi"/>
        </w:rPr>
        <w:t xml:space="preserve"> (Accessed: 25 August 2026).</w:t>
      </w:r>
    </w:p>
    <w:p w14:paraId="198FA3F1" w14:textId="77777777" w:rsidR="008602FA" w:rsidRPr="008602FA" w:rsidRDefault="008602FA" w:rsidP="008602FA">
      <w:pPr>
        <w:spacing w:line="360" w:lineRule="auto"/>
        <w:jc w:val="both"/>
        <w:rPr>
          <w:rFonts w:cstheme="minorHAnsi"/>
        </w:rPr>
      </w:pPr>
      <w:r w:rsidRPr="008602FA">
        <w:rPr>
          <w:rFonts w:cstheme="minorHAnsi"/>
        </w:rPr>
        <w:t xml:space="preserve">Chartered Management Institute (CMI) (2021) </w:t>
      </w:r>
      <w:r w:rsidRPr="008602FA">
        <w:rPr>
          <w:rFonts w:cstheme="minorHAnsi"/>
          <w:i/>
          <w:iCs/>
        </w:rPr>
        <w:t>The skills that employers want in the modern workplace</w:t>
      </w:r>
      <w:r w:rsidRPr="008602FA">
        <w:rPr>
          <w:rFonts w:cstheme="minorHAnsi"/>
        </w:rPr>
        <w:t xml:space="preserve">. Available at: </w:t>
      </w:r>
      <w:hyperlink r:id="rId10" w:history="1">
        <w:r w:rsidRPr="008602FA">
          <w:rPr>
            <w:rStyle w:val="Hyperlink"/>
            <w:rFonts w:cstheme="minorHAnsi"/>
          </w:rPr>
          <w:t>https://www.managers.org.uk/knowledge-and-insights/article/the-skills-that-employers-want-in-the-modern-workplace/</w:t>
        </w:r>
      </w:hyperlink>
      <w:r w:rsidRPr="008602FA">
        <w:rPr>
          <w:rFonts w:cstheme="minorHAnsi"/>
        </w:rPr>
        <w:t xml:space="preserve"> (Accessed: 25 August 2026).</w:t>
      </w:r>
    </w:p>
    <w:p w14:paraId="36910FF8" w14:textId="77777777" w:rsidR="008602FA" w:rsidRPr="008602FA" w:rsidRDefault="008602FA" w:rsidP="008602FA">
      <w:pPr>
        <w:spacing w:line="360" w:lineRule="auto"/>
        <w:jc w:val="both"/>
        <w:rPr>
          <w:rFonts w:cstheme="minorHAnsi"/>
        </w:rPr>
      </w:pPr>
      <w:r w:rsidRPr="008602FA">
        <w:rPr>
          <w:rFonts w:cstheme="minorHAnsi"/>
        </w:rPr>
        <w:t xml:space="preserve">Chartered Management Institute (CMI) (n.d.-a) </w:t>
      </w:r>
      <w:r w:rsidRPr="008602FA">
        <w:rPr>
          <w:rFonts w:cstheme="minorHAnsi"/>
          <w:i/>
          <w:iCs/>
        </w:rPr>
        <w:t>Management diagnostics</w:t>
      </w:r>
      <w:r w:rsidRPr="008602FA">
        <w:rPr>
          <w:rFonts w:cstheme="minorHAnsi"/>
        </w:rPr>
        <w:t xml:space="preserve">. Available at: </w:t>
      </w:r>
      <w:hyperlink r:id="rId11" w:history="1">
        <w:r w:rsidRPr="008602FA">
          <w:rPr>
            <w:rStyle w:val="Hyperlink"/>
            <w:rFonts w:cstheme="minorHAnsi"/>
          </w:rPr>
          <w:t>https://www.managers.org.uk/membership/resources/management-diagnostics/</w:t>
        </w:r>
      </w:hyperlink>
      <w:r w:rsidRPr="008602FA">
        <w:rPr>
          <w:rFonts w:cstheme="minorHAnsi"/>
        </w:rPr>
        <w:t xml:space="preserve"> (Accessed: 25 August 2026).</w:t>
      </w:r>
    </w:p>
    <w:p w14:paraId="761E7881" w14:textId="77777777" w:rsidR="008602FA" w:rsidRPr="008602FA" w:rsidRDefault="008602FA" w:rsidP="008602FA">
      <w:pPr>
        <w:spacing w:line="360" w:lineRule="auto"/>
        <w:jc w:val="both"/>
        <w:rPr>
          <w:rFonts w:cstheme="minorHAnsi"/>
        </w:rPr>
      </w:pPr>
      <w:r w:rsidRPr="008602FA">
        <w:rPr>
          <w:rFonts w:cstheme="minorHAnsi"/>
        </w:rPr>
        <w:t xml:space="preserve">Chartered Management Institute (CMI) (n.d.-b) </w:t>
      </w:r>
      <w:r w:rsidRPr="008602FA">
        <w:rPr>
          <w:rFonts w:cstheme="minorHAnsi"/>
          <w:i/>
          <w:iCs/>
        </w:rPr>
        <w:t>Personal effectiveness: Communicating and influencing</w:t>
      </w:r>
      <w:r w:rsidRPr="008602FA">
        <w:rPr>
          <w:rFonts w:cstheme="minorHAnsi"/>
        </w:rPr>
        <w:t xml:space="preserve">. Available at: </w:t>
      </w:r>
      <w:hyperlink r:id="rId12" w:history="1">
        <w:r w:rsidRPr="008602FA">
          <w:rPr>
            <w:rStyle w:val="Hyperlink"/>
            <w:rFonts w:cstheme="minorHAnsi"/>
          </w:rPr>
          <w:t>https://www.managers.org.uk/education-and-learning/professional-standards/personal-effectiveness/</w:t>
        </w:r>
      </w:hyperlink>
      <w:r w:rsidRPr="008602FA">
        <w:rPr>
          <w:rFonts w:cstheme="minorHAnsi"/>
        </w:rPr>
        <w:t xml:space="preserve"> (Accessed: 25 August 2026).</w:t>
      </w:r>
    </w:p>
    <w:p w14:paraId="0A01DDC9" w14:textId="77777777" w:rsidR="008602FA" w:rsidRPr="008602FA" w:rsidRDefault="008602FA" w:rsidP="008602FA">
      <w:pPr>
        <w:spacing w:line="360" w:lineRule="auto"/>
        <w:jc w:val="both"/>
        <w:rPr>
          <w:rFonts w:cstheme="minorHAnsi"/>
        </w:rPr>
      </w:pPr>
      <w:r w:rsidRPr="008602FA">
        <w:rPr>
          <w:rFonts w:cstheme="minorHAnsi"/>
        </w:rPr>
        <w:t xml:space="preserve">Chartered Management Institute (CMI) (n.d.-c) </w:t>
      </w:r>
      <w:r w:rsidRPr="008602FA">
        <w:rPr>
          <w:rFonts w:cstheme="minorHAnsi"/>
          <w:i/>
          <w:iCs/>
        </w:rPr>
        <w:t>Professional Standard for Management and Leadership Skills</w:t>
      </w:r>
      <w:r w:rsidRPr="008602FA">
        <w:rPr>
          <w:rFonts w:cstheme="minorHAnsi"/>
        </w:rPr>
        <w:t xml:space="preserve">. Available at: </w:t>
      </w:r>
      <w:hyperlink r:id="rId13" w:history="1">
        <w:r w:rsidRPr="008602FA">
          <w:rPr>
            <w:rStyle w:val="Hyperlink"/>
            <w:rFonts w:cstheme="minorHAnsi"/>
          </w:rPr>
          <w:t>https://www.managers.org.uk/education-and-learning/professional-standards/</w:t>
        </w:r>
      </w:hyperlink>
      <w:r w:rsidRPr="008602FA">
        <w:rPr>
          <w:rFonts w:cstheme="minorHAnsi"/>
        </w:rPr>
        <w:t xml:space="preserve"> (Accessed: 25 August 2026).</w:t>
      </w:r>
    </w:p>
    <w:p w14:paraId="04A6114F" w14:textId="77777777" w:rsidR="008602FA" w:rsidRPr="008602FA" w:rsidRDefault="008602FA" w:rsidP="008602FA">
      <w:pPr>
        <w:spacing w:line="360" w:lineRule="auto"/>
        <w:jc w:val="both"/>
        <w:rPr>
          <w:rFonts w:cstheme="minorHAnsi"/>
        </w:rPr>
      </w:pPr>
      <w:r w:rsidRPr="008602FA">
        <w:rPr>
          <w:rFonts w:cstheme="minorHAnsi"/>
        </w:rPr>
        <w:t xml:space="preserve">Dacre Pool, L. and Sewell, P. (2007) ‘The key to employability: Developing a practical model of graduate employability’, </w:t>
      </w:r>
      <w:r w:rsidRPr="008602FA">
        <w:rPr>
          <w:rFonts w:cstheme="minorHAnsi"/>
          <w:i/>
          <w:iCs/>
        </w:rPr>
        <w:t>Education + Training</w:t>
      </w:r>
      <w:r w:rsidRPr="008602FA">
        <w:rPr>
          <w:rFonts w:cstheme="minorHAnsi"/>
        </w:rPr>
        <w:t>, 49(4), pp. 277–289. doi: 10.1108/00400910710754435.</w:t>
      </w:r>
    </w:p>
    <w:p w14:paraId="71F2BA65" w14:textId="77777777" w:rsidR="008602FA" w:rsidRPr="008602FA" w:rsidRDefault="008602FA" w:rsidP="008602FA">
      <w:pPr>
        <w:spacing w:line="360" w:lineRule="auto"/>
        <w:jc w:val="both"/>
        <w:rPr>
          <w:rFonts w:cstheme="minorHAnsi"/>
        </w:rPr>
      </w:pPr>
      <w:r w:rsidRPr="008602FA">
        <w:rPr>
          <w:rFonts w:cstheme="minorHAnsi"/>
        </w:rPr>
        <w:t xml:space="preserve">Gürel, E. and Tat, M. (2017) ‘SWOT analysis: A theoretical review’, </w:t>
      </w:r>
      <w:r w:rsidRPr="008602FA">
        <w:rPr>
          <w:rFonts w:cstheme="minorHAnsi"/>
          <w:i/>
          <w:iCs/>
        </w:rPr>
        <w:t>The Journal of International Social Research</w:t>
      </w:r>
      <w:r w:rsidRPr="008602FA">
        <w:rPr>
          <w:rFonts w:cstheme="minorHAnsi"/>
        </w:rPr>
        <w:t>, 10(51), pp. 994–1006. doi: 10.17719/jisr.2017.1832.</w:t>
      </w:r>
    </w:p>
    <w:p w14:paraId="07E5A576" w14:textId="77777777" w:rsidR="008602FA" w:rsidRPr="008602FA" w:rsidRDefault="008602FA" w:rsidP="008602FA">
      <w:pPr>
        <w:spacing w:line="360" w:lineRule="auto"/>
        <w:jc w:val="both"/>
        <w:rPr>
          <w:rFonts w:cstheme="minorHAnsi"/>
        </w:rPr>
      </w:pPr>
      <w:r w:rsidRPr="008602FA">
        <w:rPr>
          <w:rFonts w:cstheme="minorHAnsi"/>
        </w:rPr>
        <w:t xml:space="preserve">Hugo’s Eco-Delivery (2026) </w:t>
      </w:r>
      <w:r w:rsidRPr="008602FA">
        <w:rPr>
          <w:rFonts w:cstheme="minorHAnsi"/>
          <w:i/>
          <w:iCs/>
        </w:rPr>
        <w:t>General Manager – Operations</w:t>
      </w:r>
      <w:r w:rsidRPr="008602FA">
        <w:rPr>
          <w:rFonts w:cstheme="minorHAnsi"/>
        </w:rPr>
        <w:t xml:space="preserve">. Indeed. Available at: </w:t>
      </w:r>
      <w:hyperlink r:id="rId14" w:history="1">
        <w:r w:rsidRPr="008602FA">
          <w:rPr>
            <w:rStyle w:val="Hyperlink"/>
            <w:rFonts w:cstheme="minorHAnsi"/>
          </w:rPr>
          <w:t>https://uk.indeed.com/cmp/Hugo's-Eco--delivery</w:t>
        </w:r>
      </w:hyperlink>
      <w:r w:rsidRPr="008602FA">
        <w:rPr>
          <w:rFonts w:cstheme="minorHAnsi"/>
        </w:rPr>
        <w:t xml:space="preserve"> (Accessed: 25 August 2026).</w:t>
      </w:r>
    </w:p>
    <w:p w14:paraId="10096195" w14:textId="77777777" w:rsidR="008602FA" w:rsidRPr="008602FA" w:rsidRDefault="008602FA" w:rsidP="008602FA">
      <w:pPr>
        <w:spacing w:line="360" w:lineRule="auto"/>
        <w:jc w:val="both"/>
        <w:rPr>
          <w:rFonts w:cstheme="minorHAnsi"/>
        </w:rPr>
      </w:pPr>
      <w:r w:rsidRPr="008602FA">
        <w:rPr>
          <w:rFonts w:cstheme="minorHAnsi"/>
        </w:rPr>
        <w:lastRenderedPageBreak/>
        <w:t xml:space="preserve">Locke, E.A. and Latham, G.P. (2002) ‘Building a practically useful theory of goal setting and task motivation: A 35-year odyssey’, </w:t>
      </w:r>
      <w:r w:rsidRPr="008602FA">
        <w:rPr>
          <w:rFonts w:cstheme="minorHAnsi"/>
          <w:i/>
          <w:iCs/>
        </w:rPr>
        <w:t>American Psychologist</w:t>
      </w:r>
      <w:r w:rsidRPr="008602FA">
        <w:rPr>
          <w:rFonts w:cstheme="minorHAnsi"/>
        </w:rPr>
        <w:t>, 57(9), pp. 705–717. doi: 10.1037/0003-066X.57.9.705.</w:t>
      </w:r>
    </w:p>
    <w:p w14:paraId="52F15011" w14:textId="77777777" w:rsidR="008602FA" w:rsidRPr="008602FA" w:rsidRDefault="008602FA" w:rsidP="008602FA">
      <w:pPr>
        <w:spacing w:line="360" w:lineRule="auto"/>
        <w:jc w:val="both"/>
        <w:rPr>
          <w:rFonts w:cstheme="minorHAnsi"/>
        </w:rPr>
      </w:pPr>
      <w:r w:rsidRPr="008602FA">
        <w:rPr>
          <w:rFonts w:cstheme="minorHAnsi"/>
        </w:rPr>
        <w:t xml:space="preserve">National Careers Service (n.d.) </w:t>
      </w:r>
      <w:r w:rsidRPr="008602FA">
        <w:rPr>
          <w:rFonts w:cstheme="minorHAnsi"/>
          <w:i/>
          <w:iCs/>
        </w:rPr>
        <w:t>Understand and develop your skills</w:t>
      </w:r>
      <w:r w:rsidRPr="008602FA">
        <w:rPr>
          <w:rFonts w:cstheme="minorHAnsi"/>
        </w:rPr>
        <w:t xml:space="preserve">. Available at: </w:t>
      </w:r>
      <w:hyperlink r:id="rId15" w:history="1">
        <w:r w:rsidRPr="008602FA">
          <w:rPr>
            <w:rStyle w:val="Hyperlink"/>
            <w:rFonts w:cstheme="minorHAnsi"/>
          </w:rPr>
          <w:t>https://nationalcareers.service.gov.uk/careers-advice/identifying-skills-and-upskilling</w:t>
        </w:r>
      </w:hyperlink>
      <w:r w:rsidRPr="008602FA">
        <w:rPr>
          <w:rFonts w:cstheme="minorHAnsi"/>
        </w:rPr>
        <w:t xml:space="preserve"> (Accessed: 25 August 2026).</w:t>
      </w:r>
    </w:p>
    <w:p w14:paraId="0E998C32" w14:textId="77777777" w:rsidR="008602FA" w:rsidRPr="008602FA" w:rsidRDefault="008602FA" w:rsidP="008602FA">
      <w:pPr>
        <w:spacing w:line="360" w:lineRule="auto"/>
        <w:jc w:val="both"/>
        <w:rPr>
          <w:rFonts w:cstheme="minorHAnsi"/>
        </w:rPr>
      </w:pPr>
      <w:r w:rsidRPr="008602FA">
        <w:rPr>
          <w:rFonts w:cstheme="minorHAnsi"/>
        </w:rPr>
        <w:t xml:space="preserve">Skills England (2026) </w:t>
      </w:r>
      <w:r w:rsidRPr="008602FA">
        <w:rPr>
          <w:rFonts w:cstheme="minorHAnsi"/>
          <w:i/>
          <w:iCs/>
        </w:rPr>
        <w:t>Skills England Annual Skills Report 2026</w:t>
      </w:r>
      <w:r w:rsidRPr="008602FA">
        <w:rPr>
          <w:rFonts w:cstheme="minorHAnsi"/>
        </w:rPr>
        <w:t xml:space="preserve">. London: Skills England. Available at: </w:t>
      </w:r>
      <w:hyperlink r:id="rId16" w:history="1">
        <w:r w:rsidRPr="008602FA">
          <w:rPr>
            <w:rStyle w:val="Hyperlink"/>
            <w:rFonts w:cstheme="minorHAnsi"/>
          </w:rPr>
          <w:t>https://www.gov.uk/government/publications/skills-england-annual-skills-report-and-sectoral-skills-needs-assessments-2026/skills-england-annual-skills-report-2026</w:t>
        </w:r>
      </w:hyperlink>
      <w:r w:rsidRPr="008602FA">
        <w:rPr>
          <w:rFonts w:cstheme="minorHAnsi"/>
        </w:rPr>
        <w:t xml:space="preserve"> (Accessed: 25 August 2026).</w:t>
      </w:r>
    </w:p>
    <w:p w14:paraId="33A422D8" w14:textId="77777777" w:rsidR="008602FA" w:rsidRPr="008602FA" w:rsidRDefault="008602FA" w:rsidP="008602FA">
      <w:pPr>
        <w:spacing w:line="360" w:lineRule="auto"/>
        <w:jc w:val="both"/>
        <w:rPr>
          <w:rFonts w:cstheme="minorHAnsi"/>
        </w:rPr>
      </w:pPr>
      <w:r w:rsidRPr="008602FA">
        <w:rPr>
          <w:rFonts w:cstheme="minorHAnsi"/>
        </w:rPr>
        <w:t xml:space="preserve">Succi, C. and Canovi, M. (2020) ‘Soft skills to enhance graduate employability: Comparing students and employers’ perceptions’, </w:t>
      </w:r>
      <w:r w:rsidRPr="008602FA">
        <w:rPr>
          <w:rFonts w:cstheme="minorHAnsi"/>
          <w:i/>
          <w:iCs/>
        </w:rPr>
        <w:t>Studies in Higher Education</w:t>
      </w:r>
      <w:r w:rsidRPr="008602FA">
        <w:rPr>
          <w:rFonts w:cstheme="minorHAnsi"/>
        </w:rPr>
        <w:t>, 45(9), pp. 1834–1847. doi: 10.1080/03075079.2019.1585420.</w:t>
      </w:r>
    </w:p>
    <w:p w14:paraId="3AD999A7" w14:textId="77777777" w:rsidR="008602FA" w:rsidRPr="008602FA" w:rsidRDefault="008602FA" w:rsidP="008602FA">
      <w:pPr>
        <w:spacing w:line="360" w:lineRule="auto"/>
        <w:jc w:val="both"/>
        <w:rPr>
          <w:rFonts w:cstheme="minorHAnsi"/>
        </w:rPr>
      </w:pPr>
      <w:r w:rsidRPr="008602FA">
        <w:rPr>
          <w:rFonts w:cstheme="minorHAnsi"/>
        </w:rPr>
        <w:t xml:space="preserve">Veterinary Medicines Directorate (2026) </w:t>
      </w:r>
      <w:r w:rsidRPr="008602FA">
        <w:rPr>
          <w:rFonts w:cstheme="minorHAnsi"/>
          <w:i/>
          <w:iCs/>
        </w:rPr>
        <w:t>Senior Scientific Officer in the Biologicals Team</w:t>
      </w:r>
      <w:r w:rsidRPr="008602FA">
        <w:rPr>
          <w:rFonts w:cstheme="minorHAnsi"/>
        </w:rPr>
        <w:t xml:space="preserve">. GOV.UK, 17 August. Available at: </w:t>
      </w:r>
      <w:hyperlink r:id="rId17" w:history="1">
        <w:r w:rsidRPr="008602FA">
          <w:rPr>
            <w:rStyle w:val="Hyperlink"/>
            <w:rFonts w:cstheme="minorHAnsi"/>
          </w:rPr>
          <w:t>https://www.gov.uk/government/news/recruitment-for-two-senior-scientific-officers-in-the-biologicals-team</w:t>
        </w:r>
      </w:hyperlink>
      <w:r w:rsidRPr="008602FA">
        <w:rPr>
          <w:rFonts w:cstheme="minorHAnsi"/>
        </w:rPr>
        <w:t xml:space="preserve"> (Accessed: 25 August 2026).</w:t>
      </w:r>
    </w:p>
    <w:p w14:paraId="160DE619" w14:textId="77777777" w:rsidR="008602FA" w:rsidRPr="008602FA" w:rsidRDefault="008602FA" w:rsidP="008602FA">
      <w:pPr>
        <w:spacing w:line="360" w:lineRule="auto"/>
        <w:jc w:val="both"/>
        <w:rPr>
          <w:rFonts w:cstheme="minorHAnsi"/>
        </w:rPr>
      </w:pPr>
    </w:p>
    <w:p w14:paraId="32AA5436" w14:textId="77777777" w:rsidR="008602FA" w:rsidRPr="008602FA" w:rsidRDefault="008602FA" w:rsidP="008602FA">
      <w:pPr>
        <w:spacing w:line="360" w:lineRule="auto"/>
        <w:jc w:val="both"/>
        <w:rPr>
          <w:rFonts w:cstheme="minorHAnsi"/>
        </w:rPr>
      </w:pPr>
    </w:p>
    <w:sectPr w:rsidR="008602FA" w:rsidRPr="008602F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5F515F"/>
    <w:multiLevelType w:val="hybridMultilevel"/>
    <w:tmpl w:val="A266A724"/>
    <w:lvl w:ilvl="0" w:tplc="97EA797A">
      <w:start w:val="1"/>
      <w:numFmt w:val="bullet"/>
      <w:lvlText w:val=""/>
      <w:lvlJc w:val="left"/>
      <w:pPr>
        <w:ind w:left="720" w:hanging="360"/>
      </w:pPr>
      <w:rPr>
        <w:rFonts w:ascii="Symbol" w:hAnsi="Symbol" w:hint="default"/>
      </w:rPr>
    </w:lvl>
    <w:lvl w:ilvl="1" w:tplc="CC5EA61A">
      <w:start w:val="1"/>
      <w:numFmt w:val="bullet"/>
      <w:lvlText w:val="o"/>
      <w:lvlJc w:val="left"/>
      <w:pPr>
        <w:ind w:left="1440" w:hanging="360"/>
      </w:pPr>
      <w:rPr>
        <w:rFonts w:ascii="Courier New" w:hAnsi="Courier New" w:hint="default"/>
      </w:rPr>
    </w:lvl>
    <w:lvl w:ilvl="2" w:tplc="D4289944">
      <w:start w:val="1"/>
      <w:numFmt w:val="bullet"/>
      <w:lvlText w:val=""/>
      <w:lvlJc w:val="left"/>
      <w:pPr>
        <w:ind w:left="2160" w:hanging="360"/>
      </w:pPr>
      <w:rPr>
        <w:rFonts w:ascii="Wingdings" w:hAnsi="Wingdings" w:hint="default"/>
      </w:rPr>
    </w:lvl>
    <w:lvl w:ilvl="3" w:tplc="3F7601E0">
      <w:start w:val="1"/>
      <w:numFmt w:val="bullet"/>
      <w:lvlText w:val=""/>
      <w:lvlJc w:val="left"/>
      <w:pPr>
        <w:ind w:left="2880" w:hanging="360"/>
      </w:pPr>
      <w:rPr>
        <w:rFonts w:ascii="Symbol" w:hAnsi="Symbol" w:hint="default"/>
      </w:rPr>
    </w:lvl>
    <w:lvl w:ilvl="4" w:tplc="3CB40DF2">
      <w:start w:val="1"/>
      <w:numFmt w:val="bullet"/>
      <w:lvlText w:val="o"/>
      <w:lvlJc w:val="left"/>
      <w:pPr>
        <w:ind w:left="3600" w:hanging="360"/>
      </w:pPr>
      <w:rPr>
        <w:rFonts w:ascii="Courier New" w:hAnsi="Courier New" w:hint="default"/>
      </w:rPr>
    </w:lvl>
    <w:lvl w:ilvl="5" w:tplc="6D6ADB44">
      <w:start w:val="1"/>
      <w:numFmt w:val="bullet"/>
      <w:lvlText w:val=""/>
      <w:lvlJc w:val="left"/>
      <w:pPr>
        <w:ind w:left="4320" w:hanging="360"/>
      </w:pPr>
      <w:rPr>
        <w:rFonts w:ascii="Wingdings" w:hAnsi="Wingdings" w:hint="default"/>
      </w:rPr>
    </w:lvl>
    <w:lvl w:ilvl="6" w:tplc="7FC083C0">
      <w:start w:val="1"/>
      <w:numFmt w:val="bullet"/>
      <w:lvlText w:val=""/>
      <w:lvlJc w:val="left"/>
      <w:pPr>
        <w:ind w:left="5040" w:hanging="360"/>
      </w:pPr>
      <w:rPr>
        <w:rFonts w:ascii="Symbol" w:hAnsi="Symbol" w:hint="default"/>
      </w:rPr>
    </w:lvl>
    <w:lvl w:ilvl="7" w:tplc="E4E237D4">
      <w:start w:val="1"/>
      <w:numFmt w:val="bullet"/>
      <w:lvlText w:val="o"/>
      <w:lvlJc w:val="left"/>
      <w:pPr>
        <w:ind w:left="5760" w:hanging="360"/>
      </w:pPr>
      <w:rPr>
        <w:rFonts w:ascii="Courier New" w:hAnsi="Courier New" w:hint="default"/>
      </w:rPr>
    </w:lvl>
    <w:lvl w:ilvl="8" w:tplc="4282E8BA">
      <w:start w:val="1"/>
      <w:numFmt w:val="bullet"/>
      <w:lvlText w:val=""/>
      <w:lvlJc w:val="left"/>
      <w:pPr>
        <w:ind w:left="6480" w:hanging="360"/>
      </w:pPr>
      <w:rPr>
        <w:rFonts w:ascii="Wingdings" w:hAnsi="Wingdings" w:hint="default"/>
      </w:rPr>
    </w:lvl>
  </w:abstractNum>
  <w:abstractNum w:abstractNumId="1" w15:restartNumberingAfterBreak="0">
    <w:nsid w:val="58B92AEB"/>
    <w:multiLevelType w:val="hybridMultilevel"/>
    <w:tmpl w:val="7D0A72CA"/>
    <w:lvl w:ilvl="0" w:tplc="49CEDCDC">
      <w:start w:val="1"/>
      <w:numFmt w:val="bullet"/>
      <w:lvlText w:val=""/>
      <w:lvlJc w:val="left"/>
      <w:pPr>
        <w:ind w:left="720" w:hanging="360"/>
      </w:pPr>
      <w:rPr>
        <w:rFonts w:ascii="Symbol" w:hAnsi="Symbol" w:hint="default"/>
      </w:rPr>
    </w:lvl>
    <w:lvl w:ilvl="1" w:tplc="9E78E4FC">
      <w:start w:val="1"/>
      <w:numFmt w:val="bullet"/>
      <w:lvlText w:val="o"/>
      <w:lvlJc w:val="left"/>
      <w:pPr>
        <w:ind w:left="1440" w:hanging="360"/>
      </w:pPr>
      <w:rPr>
        <w:rFonts w:ascii="Courier New" w:hAnsi="Courier New" w:hint="default"/>
      </w:rPr>
    </w:lvl>
    <w:lvl w:ilvl="2" w:tplc="16924AE6">
      <w:start w:val="1"/>
      <w:numFmt w:val="bullet"/>
      <w:lvlText w:val=""/>
      <w:lvlJc w:val="left"/>
      <w:pPr>
        <w:ind w:left="2160" w:hanging="360"/>
      </w:pPr>
      <w:rPr>
        <w:rFonts w:ascii="Wingdings" w:hAnsi="Wingdings" w:hint="default"/>
      </w:rPr>
    </w:lvl>
    <w:lvl w:ilvl="3" w:tplc="BCD26F3A">
      <w:start w:val="1"/>
      <w:numFmt w:val="bullet"/>
      <w:lvlText w:val=""/>
      <w:lvlJc w:val="left"/>
      <w:pPr>
        <w:ind w:left="2880" w:hanging="360"/>
      </w:pPr>
      <w:rPr>
        <w:rFonts w:ascii="Symbol" w:hAnsi="Symbol" w:hint="default"/>
      </w:rPr>
    </w:lvl>
    <w:lvl w:ilvl="4" w:tplc="90E87C60">
      <w:start w:val="1"/>
      <w:numFmt w:val="bullet"/>
      <w:lvlText w:val="o"/>
      <w:lvlJc w:val="left"/>
      <w:pPr>
        <w:ind w:left="3600" w:hanging="360"/>
      </w:pPr>
      <w:rPr>
        <w:rFonts w:ascii="Courier New" w:hAnsi="Courier New" w:hint="default"/>
      </w:rPr>
    </w:lvl>
    <w:lvl w:ilvl="5" w:tplc="0D8E65F6">
      <w:start w:val="1"/>
      <w:numFmt w:val="bullet"/>
      <w:lvlText w:val=""/>
      <w:lvlJc w:val="left"/>
      <w:pPr>
        <w:ind w:left="4320" w:hanging="360"/>
      </w:pPr>
      <w:rPr>
        <w:rFonts w:ascii="Wingdings" w:hAnsi="Wingdings" w:hint="default"/>
      </w:rPr>
    </w:lvl>
    <w:lvl w:ilvl="6" w:tplc="1144C4B6">
      <w:start w:val="1"/>
      <w:numFmt w:val="bullet"/>
      <w:lvlText w:val=""/>
      <w:lvlJc w:val="left"/>
      <w:pPr>
        <w:ind w:left="5040" w:hanging="360"/>
      </w:pPr>
      <w:rPr>
        <w:rFonts w:ascii="Symbol" w:hAnsi="Symbol" w:hint="default"/>
      </w:rPr>
    </w:lvl>
    <w:lvl w:ilvl="7" w:tplc="1810A42A">
      <w:start w:val="1"/>
      <w:numFmt w:val="bullet"/>
      <w:lvlText w:val="o"/>
      <w:lvlJc w:val="left"/>
      <w:pPr>
        <w:ind w:left="5760" w:hanging="360"/>
      </w:pPr>
      <w:rPr>
        <w:rFonts w:ascii="Courier New" w:hAnsi="Courier New" w:hint="default"/>
      </w:rPr>
    </w:lvl>
    <w:lvl w:ilvl="8" w:tplc="624A1D54">
      <w:start w:val="1"/>
      <w:numFmt w:val="bullet"/>
      <w:lvlText w:val=""/>
      <w:lvlJc w:val="left"/>
      <w:pPr>
        <w:ind w:left="6480" w:hanging="360"/>
      </w:pPr>
      <w:rPr>
        <w:rFonts w:ascii="Wingdings" w:hAnsi="Wingdings" w:hint="default"/>
      </w:rPr>
    </w:lvl>
  </w:abstractNum>
  <w:abstractNum w:abstractNumId="2" w15:restartNumberingAfterBreak="0">
    <w:nsid w:val="74596915"/>
    <w:multiLevelType w:val="hybridMultilevel"/>
    <w:tmpl w:val="0AB891A2"/>
    <w:lvl w:ilvl="0" w:tplc="632E7734">
      <w:start w:val="1"/>
      <w:numFmt w:val="bullet"/>
      <w:lvlText w:val=""/>
      <w:lvlJc w:val="left"/>
      <w:pPr>
        <w:ind w:left="720" w:hanging="360"/>
      </w:pPr>
      <w:rPr>
        <w:rFonts w:ascii="Symbol" w:hAnsi="Symbol" w:hint="default"/>
      </w:rPr>
    </w:lvl>
    <w:lvl w:ilvl="1" w:tplc="6F1AD7B4">
      <w:start w:val="1"/>
      <w:numFmt w:val="bullet"/>
      <w:lvlText w:val="o"/>
      <w:lvlJc w:val="left"/>
      <w:pPr>
        <w:ind w:left="1440" w:hanging="360"/>
      </w:pPr>
      <w:rPr>
        <w:rFonts w:ascii="Courier New" w:hAnsi="Courier New" w:hint="default"/>
      </w:rPr>
    </w:lvl>
    <w:lvl w:ilvl="2" w:tplc="D37E1F76">
      <w:start w:val="1"/>
      <w:numFmt w:val="bullet"/>
      <w:lvlText w:val=""/>
      <w:lvlJc w:val="left"/>
      <w:pPr>
        <w:ind w:left="2160" w:hanging="360"/>
      </w:pPr>
      <w:rPr>
        <w:rFonts w:ascii="Wingdings" w:hAnsi="Wingdings" w:hint="default"/>
      </w:rPr>
    </w:lvl>
    <w:lvl w:ilvl="3" w:tplc="327080CC">
      <w:start w:val="1"/>
      <w:numFmt w:val="bullet"/>
      <w:lvlText w:val=""/>
      <w:lvlJc w:val="left"/>
      <w:pPr>
        <w:ind w:left="2880" w:hanging="360"/>
      </w:pPr>
      <w:rPr>
        <w:rFonts w:ascii="Symbol" w:hAnsi="Symbol" w:hint="default"/>
      </w:rPr>
    </w:lvl>
    <w:lvl w:ilvl="4" w:tplc="7BF03198">
      <w:start w:val="1"/>
      <w:numFmt w:val="bullet"/>
      <w:lvlText w:val="o"/>
      <w:lvlJc w:val="left"/>
      <w:pPr>
        <w:ind w:left="3600" w:hanging="360"/>
      </w:pPr>
      <w:rPr>
        <w:rFonts w:ascii="Courier New" w:hAnsi="Courier New" w:hint="default"/>
      </w:rPr>
    </w:lvl>
    <w:lvl w:ilvl="5" w:tplc="F0F8F7CC">
      <w:start w:val="1"/>
      <w:numFmt w:val="bullet"/>
      <w:lvlText w:val=""/>
      <w:lvlJc w:val="left"/>
      <w:pPr>
        <w:ind w:left="4320" w:hanging="360"/>
      </w:pPr>
      <w:rPr>
        <w:rFonts w:ascii="Wingdings" w:hAnsi="Wingdings" w:hint="default"/>
      </w:rPr>
    </w:lvl>
    <w:lvl w:ilvl="6" w:tplc="DC12564E">
      <w:start w:val="1"/>
      <w:numFmt w:val="bullet"/>
      <w:lvlText w:val=""/>
      <w:lvlJc w:val="left"/>
      <w:pPr>
        <w:ind w:left="5040" w:hanging="360"/>
      </w:pPr>
      <w:rPr>
        <w:rFonts w:ascii="Symbol" w:hAnsi="Symbol" w:hint="default"/>
      </w:rPr>
    </w:lvl>
    <w:lvl w:ilvl="7" w:tplc="82740468">
      <w:start w:val="1"/>
      <w:numFmt w:val="bullet"/>
      <w:lvlText w:val="o"/>
      <w:lvlJc w:val="left"/>
      <w:pPr>
        <w:ind w:left="5760" w:hanging="360"/>
      </w:pPr>
      <w:rPr>
        <w:rFonts w:ascii="Courier New" w:hAnsi="Courier New" w:hint="default"/>
      </w:rPr>
    </w:lvl>
    <w:lvl w:ilvl="8" w:tplc="819A7EC4">
      <w:start w:val="1"/>
      <w:numFmt w:val="bullet"/>
      <w:lvlText w:val=""/>
      <w:lvlJc w:val="left"/>
      <w:pPr>
        <w:ind w:left="6480" w:hanging="360"/>
      </w:pPr>
      <w:rPr>
        <w:rFonts w:ascii="Wingdings" w:hAnsi="Wingdings" w:hint="default"/>
      </w:rPr>
    </w:lvl>
  </w:abstractNum>
  <w:abstractNum w:abstractNumId="3" w15:restartNumberingAfterBreak="0">
    <w:nsid w:val="786D96FA"/>
    <w:multiLevelType w:val="hybridMultilevel"/>
    <w:tmpl w:val="48148488"/>
    <w:lvl w:ilvl="0" w:tplc="C44C145A">
      <w:start w:val="1"/>
      <w:numFmt w:val="bullet"/>
      <w:lvlText w:val=""/>
      <w:lvlJc w:val="left"/>
      <w:pPr>
        <w:ind w:left="720" w:hanging="360"/>
      </w:pPr>
      <w:rPr>
        <w:rFonts w:ascii="Symbol" w:hAnsi="Symbol" w:hint="default"/>
      </w:rPr>
    </w:lvl>
    <w:lvl w:ilvl="1" w:tplc="14A086CE">
      <w:start w:val="1"/>
      <w:numFmt w:val="bullet"/>
      <w:lvlText w:val="o"/>
      <w:lvlJc w:val="left"/>
      <w:pPr>
        <w:ind w:left="1440" w:hanging="360"/>
      </w:pPr>
      <w:rPr>
        <w:rFonts w:ascii="Courier New" w:hAnsi="Courier New" w:hint="default"/>
      </w:rPr>
    </w:lvl>
    <w:lvl w:ilvl="2" w:tplc="FA262972">
      <w:start w:val="1"/>
      <w:numFmt w:val="bullet"/>
      <w:lvlText w:val=""/>
      <w:lvlJc w:val="left"/>
      <w:pPr>
        <w:ind w:left="2160" w:hanging="360"/>
      </w:pPr>
      <w:rPr>
        <w:rFonts w:ascii="Wingdings" w:hAnsi="Wingdings" w:hint="default"/>
      </w:rPr>
    </w:lvl>
    <w:lvl w:ilvl="3" w:tplc="6010B616">
      <w:start w:val="1"/>
      <w:numFmt w:val="bullet"/>
      <w:lvlText w:val=""/>
      <w:lvlJc w:val="left"/>
      <w:pPr>
        <w:ind w:left="2880" w:hanging="360"/>
      </w:pPr>
      <w:rPr>
        <w:rFonts w:ascii="Symbol" w:hAnsi="Symbol" w:hint="default"/>
      </w:rPr>
    </w:lvl>
    <w:lvl w:ilvl="4" w:tplc="1E6C68DC">
      <w:start w:val="1"/>
      <w:numFmt w:val="bullet"/>
      <w:lvlText w:val="o"/>
      <w:lvlJc w:val="left"/>
      <w:pPr>
        <w:ind w:left="3600" w:hanging="360"/>
      </w:pPr>
      <w:rPr>
        <w:rFonts w:ascii="Courier New" w:hAnsi="Courier New" w:hint="default"/>
      </w:rPr>
    </w:lvl>
    <w:lvl w:ilvl="5" w:tplc="4AC0F484">
      <w:start w:val="1"/>
      <w:numFmt w:val="bullet"/>
      <w:lvlText w:val=""/>
      <w:lvlJc w:val="left"/>
      <w:pPr>
        <w:ind w:left="4320" w:hanging="360"/>
      </w:pPr>
      <w:rPr>
        <w:rFonts w:ascii="Wingdings" w:hAnsi="Wingdings" w:hint="default"/>
      </w:rPr>
    </w:lvl>
    <w:lvl w:ilvl="6" w:tplc="36666CD0">
      <w:start w:val="1"/>
      <w:numFmt w:val="bullet"/>
      <w:lvlText w:val=""/>
      <w:lvlJc w:val="left"/>
      <w:pPr>
        <w:ind w:left="5040" w:hanging="360"/>
      </w:pPr>
      <w:rPr>
        <w:rFonts w:ascii="Symbol" w:hAnsi="Symbol" w:hint="default"/>
      </w:rPr>
    </w:lvl>
    <w:lvl w:ilvl="7" w:tplc="CD62E81A">
      <w:start w:val="1"/>
      <w:numFmt w:val="bullet"/>
      <w:lvlText w:val="o"/>
      <w:lvlJc w:val="left"/>
      <w:pPr>
        <w:ind w:left="5760" w:hanging="360"/>
      </w:pPr>
      <w:rPr>
        <w:rFonts w:ascii="Courier New" w:hAnsi="Courier New" w:hint="default"/>
      </w:rPr>
    </w:lvl>
    <w:lvl w:ilvl="8" w:tplc="C4C8DD2E">
      <w:start w:val="1"/>
      <w:numFmt w:val="bullet"/>
      <w:lvlText w:val=""/>
      <w:lvlJc w:val="left"/>
      <w:pPr>
        <w:ind w:left="6480" w:hanging="360"/>
      </w:pPr>
      <w:rPr>
        <w:rFonts w:ascii="Wingdings" w:hAnsi="Wingdings" w:hint="default"/>
      </w:rPr>
    </w:lvl>
  </w:abstractNum>
  <w:num w:numId="1" w16cid:durableId="811751990">
    <w:abstractNumId w:val="2"/>
  </w:num>
  <w:num w:numId="2" w16cid:durableId="1556505142">
    <w:abstractNumId w:val="3"/>
  </w:num>
  <w:num w:numId="3" w16cid:durableId="1971979032">
    <w:abstractNumId w:val="0"/>
  </w:num>
  <w:num w:numId="4" w16cid:durableId="21195925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C8CC2E"/>
    <w:rsid w:val="002B6D38"/>
    <w:rsid w:val="00814A18"/>
    <w:rsid w:val="008602FA"/>
    <w:rsid w:val="0093413A"/>
    <w:rsid w:val="00D41B9D"/>
    <w:rsid w:val="05C8CC2E"/>
    <w:rsid w:val="12901340"/>
    <w:rsid w:val="2AF891D6"/>
    <w:rsid w:val="403E424D"/>
    <w:rsid w:val="455C6C33"/>
    <w:rsid w:val="59BDB799"/>
    <w:rsid w:val="5BF15198"/>
    <w:rsid w:val="77680F64"/>
    <w:rsid w:val="78291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5D649"/>
  <w15:chartTrackingRefBased/>
  <w15:docId w15:val="{0E812A4B-5F5A-4F53-AE92-44135D58F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4-Accent4">
    <w:name w:val="Grid Table 4 Accent 4"/>
    <w:basedOn w:val="TableNormal"/>
    <w:uiPriority w:val="49"/>
    <w:rsid w:val="008602FA"/>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Hyperlink">
    <w:name w:val="Hyperlink"/>
    <w:basedOn w:val="DefaultParagraphFont"/>
    <w:uiPriority w:val="99"/>
    <w:unhideWhenUsed/>
    <w:rsid w:val="008602FA"/>
    <w:rPr>
      <w:color w:val="467886" w:themeColor="hyperlink"/>
      <w:u w:val="single"/>
    </w:rPr>
  </w:style>
  <w:style w:type="character" w:styleId="UnresolvedMention">
    <w:name w:val="Unresolved Mention"/>
    <w:basedOn w:val="DefaultParagraphFont"/>
    <w:uiPriority w:val="99"/>
    <w:semiHidden/>
    <w:unhideWhenUsed/>
    <w:rsid w:val="008602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en/learning/cpd/about/" TargetMode="External"/><Relationship Id="rId13" Type="http://schemas.openxmlformats.org/officeDocument/2006/relationships/hyperlink" Target="https://www.managers.org.uk/education-and-learning/professional-standard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managers.org.uk/education-and-learning/professional-standards/personal-effectiveness/" TargetMode="External"/><Relationship Id="rId17" Type="http://schemas.openxmlformats.org/officeDocument/2006/relationships/hyperlink" Target="https://www.gov.uk/government/news/recruitment-for-two-senior-scientific-officers-in-the-biologicals-team" TargetMode="External"/><Relationship Id="rId2" Type="http://schemas.openxmlformats.org/officeDocument/2006/relationships/styles" Target="styles.xml"/><Relationship Id="rId16" Type="http://schemas.openxmlformats.org/officeDocument/2006/relationships/hyperlink" Target="https://www.gov.uk/government/publications/skills-england-annual-skills-report-and-sectoral-skills-needs-assessments-2026/skills-england-annual-skills-report-2026"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managers.org.uk/membership/resources/management-diagnostics/" TargetMode="External"/><Relationship Id="rId5" Type="http://schemas.openxmlformats.org/officeDocument/2006/relationships/hyperlink" Target="mailto:%32%35%31167%32@%73%74%75%64en%74%2e%75%77%74sd%2e%61%63.u%6b" TargetMode="External"/><Relationship Id="rId15" Type="http://schemas.openxmlformats.org/officeDocument/2006/relationships/hyperlink" Target="https://nationalcareers.service.gov.uk/careers-advice/identifying-skills-and-upskilling" TargetMode="External"/><Relationship Id="rId10" Type="http://schemas.openxmlformats.org/officeDocument/2006/relationships/hyperlink" Target="https://www.managers.org.uk/knowledge-and-insights/article/the-skills-that-employers-want-in-the-modern-workplac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org/uk/learning/cpd/cycle/" TargetMode="External"/><Relationship Id="rId14" Type="http://schemas.openxmlformats.org/officeDocument/2006/relationships/hyperlink" Target="https://uk.indeed.com/cmp/Hugo's-Eco--deliv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Normal.dotm</Template>
  <TotalTime>0</TotalTime>
  <Pages>12</Pages>
  <Words>2868</Words>
  <Characters>16352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Otema (2508302)</dc:creator>
  <cp:keywords/>
  <dc:description/>
  <cp:lastModifiedBy>Florentin-Albert Badicu</cp:lastModifiedBy>
  <cp:revision>3</cp:revision>
  <dcterms:created xsi:type="dcterms:W3CDTF">2026-08-15T19:11:00Z</dcterms:created>
  <dcterms:modified xsi:type="dcterms:W3CDTF">2026-08-25T12:08:00Z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9aec4882-093c-4014-8891-c66b3d6a5284</vt:lpwstr>
  </property>
</Properties>
</file>