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4869172"/>
        <w:docPartObj>
          <w:docPartGallery w:val="Cover Pages"/>
          <w:docPartUnique/>
        </w:docPartObj>
      </w:sdtPr>
      <w:sdtEndPr>
        <w:rPr>
          <w:noProof/>
          <w:color w:val="4472C4" w:themeColor="accent1"/>
        </w:rPr>
      </w:sdtEndPr>
      <w:sdtContent>
        <w:p w14:paraId="08B5F9D0" w14:textId="468300D4" w:rsidR="00C70AF0" w:rsidRDefault="00C70AF0">
          <w:pPr>
            <w:pStyle w:val="NoSpacing"/>
          </w:pPr>
          <w:r>
            <w:rPr>
              <w:noProof/>
            </w:rPr>
            <mc:AlternateContent>
              <mc:Choice Requires="wpg">
                <w:drawing>
                  <wp:anchor distT="0" distB="0" distL="114300" distR="114300" simplePos="0" relativeHeight="251659264" behindDoc="1" locked="0" layoutInCell="1" allowOverlap="1" wp14:anchorId="483D5C94" wp14:editId="7515868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8215947" w14:textId="44C0AF32" w:rsidR="00C70AF0" w:rsidRDefault="00C70AF0">
                                      <w:pPr>
                                        <w:pStyle w:val="NoSpacing"/>
                                        <w:jc w:val="right"/>
                                        <w:rPr>
                                          <w:color w:val="FFFFFF" w:themeColor="background1"/>
                                          <w:sz w:val="28"/>
                                          <w:szCs w:val="28"/>
                                        </w:rPr>
                                      </w:pPr>
                                      <w:r>
                                        <w:rPr>
                                          <w:color w:val="FFFFFF" w:themeColor="background1"/>
                                          <w:sz w:val="28"/>
                                          <w:szCs w:val="28"/>
                                        </w:rPr>
                                        <w:t>Due 4th March</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83D5C9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8215947" w14:textId="44C0AF32" w:rsidR="00C70AF0" w:rsidRDefault="00C70AF0">
                                <w:pPr>
                                  <w:pStyle w:val="NoSpacing"/>
                                  <w:jc w:val="right"/>
                                  <w:rPr>
                                    <w:color w:val="FFFFFF" w:themeColor="background1"/>
                                    <w:sz w:val="28"/>
                                    <w:szCs w:val="28"/>
                                  </w:rPr>
                                </w:pPr>
                                <w:r>
                                  <w:rPr>
                                    <w:color w:val="FFFFFF" w:themeColor="background1"/>
                                    <w:sz w:val="28"/>
                                    <w:szCs w:val="28"/>
                                  </w:rPr>
                                  <w:t>Due 4th March</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5D81243" wp14:editId="5D4166FC">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6AC30C" w14:textId="3267763E" w:rsidR="00C70AF0" w:rsidRDefault="00C70AF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     </w:t>
                                    </w:r>
                                  </w:sdtContent>
                                </w:sdt>
                              </w:p>
                              <w:p w14:paraId="64C97D6C" w14:textId="0E9C8E92" w:rsidR="00C70AF0" w:rsidRDefault="00C70AF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Lecturer name: Sian Turvey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D8124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526AC30C" w14:textId="3267763E" w:rsidR="00C70AF0" w:rsidRDefault="00C70AF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     </w:t>
                              </w:r>
                            </w:sdtContent>
                          </w:sdt>
                        </w:p>
                        <w:p w14:paraId="64C97D6C" w14:textId="0E9C8E92" w:rsidR="00C70AF0" w:rsidRDefault="00C70AF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Lecturer name: Sian Turvey</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118B8CD" wp14:editId="1C764F7D">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56BE96" w14:textId="19838EF4" w:rsidR="00C70AF0" w:rsidRPr="00C70AF0" w:rsidRDefault="00C70AF0">
                                <w:pPr>
                                  <w:pStyle w:val="NoSpacing"/>
                                  <w:rPr>
                                    <w:rFonts w:ascii="Abadi MT Condensed Light" w:eastAsiaTheme="majorEastAsia" w:hAnsi="Abadi MT Condensed Light" w:cstheme="majorBidi"/>
                                    <w:color w:val="262626" w:themeColor="text1" w:themeTint="D9"/>
                                    <w:sz w:val="72"/>
                                    <w:u w:val="single"/>
                                  </w:rPr>
                                </w:pPr>
                                <w:sdt>
                                  <w:sdtPr>
                                    <w:rPr>
                                      <w:rFonts w:ascii="Abadi MT Condensed Light" w:eastAsiaTheme="majorEastAsia" w:hAnsi="Abadi MT Condensed Light" w:cstheme="majorBid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70AF0">
                                      <w:rPr>
                                        <w:rFonts w:ascii="Abadi MT Condensed Light" w:eastAsiaTheme="majorEastAsia" w:hAnsi="Abadi MT Condensed Light" w:cstheme="majorBidi"/>
                                        <w:color w:val="262626" w:themeColor="text1" w:themeTint="D9"/>
                                        <w:sz w:val="72"/>
                                        <w:szCs w:val="72"/>
                                        <w:u w:val="single"/>
                                      </w:rPr>
                                      <w:t>Diversity within the Judiciary system</w:t>
                                    </w:r>
                                  </w:sdtContent>
                                </w:sdt>
                              </w:p>
                              <w:p w14:paraId="56DA7634" w14:textId="1B4EAA2A" w:rsidR="00C70AF0" w:rsidRPr="00C70AF0" w:rsidRDefault="00C70AF0">
                                <w:pPr>
                                  <w:spacing w:before="120"/>
                                  <w:rPr>
                                    <w:rFonts w:ascii="Abadi MT Condensed Light" w:hAnsi="Abadi MT Condensed Light"/>
                                    <w:color w:val="404040" w:themeColor="text1" w:themeTint="BF"/>
                                    <w:sz w:val="36"/>
                                    <w:szCs w:val="36"/>
                                  </w:rPr>
                                </w:pPr>
                                <w:sdt>
                                  <w:sdtPr>
                                    <w:rPr>
                                      <w:rFonts w:ascii="Abadi MT Condensed Light" w:hAnsi="Abadi MT Condensed Light"/>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70AF0">
                                      <w:rPr>
                                        <w:rFonts w:ascii="Abadi MT Condensed Light" w:hAnsi="Abadi MT Condensed Light"/>
                                        <w:color w:val="404040" w:themeColor="text1" w:themeTint="BF"/>
                                        <w:sz w:val="36"/>
                                        <w:szCs w:val="36"/>
                                      </w:rPr>
                                      <w:t>Law and the Legal Process</w:t>
                                    </w:r>
                                    <w:r w:rsidR="007D2899">
                                      <w:rPr>
                                        <w:rFonts w:ascii="Abadi MT Condensed Light" w:hAnsi="Abadi MT Condensed Light"/>
                                        <w:color w:val="404040" w:themeColor="text1" w:themeTint="BF"/>
                                        <w:sz w:val="36"/>
                                        <w:szCs w:val="36"/>
                                      </w:rPr>
                                      <w:t xml:space="preserve">.           </w:t>
                                    </w:r>
                                    <w:r w:rsidRPr="00C70AF0">
                                      <w:rPr>
                                        <w:rFonts w:ascii="Abadi MT Condensed Light" w:hAnsi="Abadi MT Condensed Light"/>
                                        <w:color w:val="404040" w:themeColor="text1" w:themeTint="BF"/>
                                        <w:sz w:val="36"/>
                                        <w:szCs w:val="36"/>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18B8C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7CbdQ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" filled="f" stroked="f" strokeweight=".5pt">
                    <v:textbox style="mso-fit-shape-to-text:t" inset="0,0,0,0">
                      <w:txbxContent>
                        <w:p w14:paraId="6C56BE96" w14:textId="19838EF4" w:rsidR="00C70AF0" w:rsidRPr="00C70AF0" w:rsidRDefault="00C70AF0">
                          <w:pPr>
                            <w:pStyle w:val="NoSpacing"/>
                            <w:rPr>
                              <w:rFonts w:ascii="Abadi MT Condensed Light" w:eastAsiaTheme="majorEastAsia" w:hAnsi="Abadi MT Condensed Light" w:cstheme="majorBidi"/>
                              <w:color w:val="262626" w:themeColor="text1" w:themeTint="D9"/>
                              <w:sz w:val="72"/>
                              <w:u w:val="single"/>
                            </w:rPr>
                          </w:pPr>
                          <w:sdt>
                            <w:sdtPr>
                              <w:rPr>
                                <w:rFonts w:ascii="Abadi MT Condensed Light" w:eastAsiaTheme="majorEastAsia" w:hAnsi="Abadi MT Condensed Light" w:cstheme="majorBidi"/>
                                <w:color w:val="262626" w:themeColor="text1" w:themeTint="D9"/>
                                <w:sz w:val="72"/>
                                <w:szCs w:val="7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70AF0">
                                <w:rPr>
                                  <w:rFonts w:ascii="Abadi MT Condensed Light" w:eastAsiaTheme="majorEastAsia" w:hAnsi="Abadi MT Condensed Light" w:cstheme="majorBidi"/>
                                  <w:color w:val="262626" w:themeColor="text1" w:themeTint="D9"/>
                                  <w:sz w:val="72"/>
                                  <w:szCs w:val="72"/>
                                  <w:u w:val="single"/>
                                </w:rPr>
                                <w:t>Diversity within the Judiciary system</w:t>
                              </w:r>
                            </w:sdtContent>
                          </w:sdt>
                        </w:p>
                        <w:p w14:paraId="56DA7634" w14:textId="1B4EAA2A" w:rsidR="00C70AF0" w:rsidRPr="00C70AF0" w:rsidRDefault="00C70AF0">
                          <w:pPr>
                            <w:spacing w:before="120"/>
                            <w:rPr>
                              <w:rFonts w:ascii="Abadi MT Condensed Light" w:hAnsi="Abadi MT Condensed Light"/>
                              <w:color w:val="404040" w:themeColor="text1" w:themeTint="BF"/>
                              <w:sz w:val="36"/>
                              <w:szCs w:val="36"/>
                            </w:rPr>
                          </w:pPr>
                          <w:sdt>
                            <w:sdtPr>
                              <w:rPr>
                                <w:rFonts w:ascii="Abadi MT Condensed Light" w:hAnsi="Abadi MT Condensed Light"/>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70AF0">
                                <w:rPr>
                                  <w:rFonts w:ascii="Abadi MT Condensed Light" w:hAnsi="Abadi MT Condensed Light"/>
                                  <w:color w:val="404040" w:themeColor="text1" w:themeTint="BF"/>
                                  <w:sz w:val="36"/>
                                  <w:szCs w:val="36"/>
                                </w:rPr>
                                <w:t>Law and the Legal Process</w:t>
                              </w:r>
                              <w:r w:rsidR="007D2899">
                                <w:rPr>
                                  <w:rFonts w:ascii="Abadi MT Condensed Light" w:hAnsi="Abadi MT Condensed Light"/>
                                  <w:color w:val="404040" w:themeColor="text1" w:themeTint="BF"/>
                                  <w:sz w:val="36"/>
                                  <w:szCs w:val="36"/>
                                </w:rPr>
                                <w:t xml:space="preserve">.           </w:t>
                              </w:r>
                              <w:r w:rsidRPr="00C70AF0">
                                <w:rPr>
                                  <w:rFonts w:ascii="Abadi MT Condensed Light" w:hAnsi="Abadi MT Condensed Light"/>
                                  <w:color w:val="404040" w:themeColor="text1" w:themeTint="BF"/>
                                  <w:sz w:val="36"/>
                                  <w:szCs w:val="36"/>
                                </w:rPr>
                                <w:t>Assignment 1</w:t>
                              </w:r>
                            </w:sdtContent>
                          </w:sdt>
                        </w:p>
                      </w:txbxContent>
                    </v:textbox>
                    <w10:wrap anchorx="page" anchory="page"/>
                  </v:shape>
                </w:pict>
              </mc:Fallback>
            </mc:AlternateContent>
          </w:r>
        </w:p>
        <w:p w14:paraId="7BAF88D5" w14:textId="5D8ED010" w:rsidR="00C70AF0" w:rsidRDefault="00C70AF0">
          <w:pPr>
            <w:rPr>
              <w:rFonts w:eastAsiaTheme="minorEastAsia"/>
              <w:noProof/>
              <w:color w:val="4472C4" w:themeColor="accent1"/>
              <w:sz w:val="22"/>
              <w:szCs w:val="22"/>
              <w:lang w:val="en-US" w:eastAsia="zh-CN"/>
            </w:rPr>
          </w:pPr>
          <w:r w:rsidRPr="002D1FBD">
            <w:rPr>
              <w:rFonts w:ascii="Times New Roman" w:eastAsia="Times New Roman" w:hAnsi="Times New Roman" w:cs="Times New Roman"/>
              <w:noProof/>
            </w:rPr>
            <w:drawing>
              <wp:anchor distT="0" distB="0" distL="114300" distR="114300" simplePos="0" relativeHeight="251663360" behindDoc="0" locked="0" layoutInCell="1" allowOverlap="1" wp14:anchorId="39BAE843" wp14:editId="71D8B4CB">
                <wp:simplePos x="0" y="0"/>
                <wp:positionH relativeFrom="margin">
                  <wp:posOffset>172720</wp:posOffset>
                </wp:positionH>
                <wp:positionV relativeFrom="margin">
                  <wp:posOffset>4096385</wp:posOffset>
                </wp:positionV>
                <wp:extent cx="5727700" cy="4295775"/>
                <wp:effectExtent l="0" t="0" r="0" b="0"/>
                <wp:wrapSquare wrapText="bothSides"/>
                <wp:docPr id="11" name="Picture 11" descr="Delhi News: Delhi court slams cops, imposes fine for &amp;amp;#39;farcical&amp;amp;#39; riot probe  | Delhi News - Times of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lhi News: Delhi court slams cops, imposes fine for &amp;amp;#39;farcical&amp;amp;#39; riot probe  | Delhi News - Times of In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anchor>
            </w:drawing>
          </w:r>
          <w:r>
            <w:rPr>
              <w:rFonts w:eastAsiaTheme="minorEastAsia"/>
              <w:noProof/>
              <w:color w:val="4472C4" w:themeColor="accent1"/>
              <w:sz w:val="22"/>
              <w:szCs w:val="22"/>
              <w:lang w:val="en-US" w:eastAsia="zh-CN"/>
            </w:rPr>
            <w:br w:type="page"/>
          </w:r>
        </w:p>
        <w:bookmarkStart w:id="0" w:name="_GoBack" w:displacedByCustomXml="next"/>
        <w:bookmarkEnd w:id="0" w:displacedByCustomXml="next"/>
      </w:sdtContent>
    </w:sdt>
    <w:p w14:paraId="3CF21B42" w14:textId="14FA334D" w:rsidR="00FE33F3" w:rsidRDefault="00FE33F3" w:rsidP="00BD0748">
      <w:pPr>
        <w:rPr>
          <w:rFonts w:ascii="Arial" w:hAnsi="Arial" w:cs="Arial"/>
        </w:rPr>
      </w:pPr>
      <w:r>
        <w:rPr>
          <w:rFonts w:ascii="Arial" w:hAnsi="Arial" w:cs="Arial"/>
        </w:rPr>
        <w:lastRenderedPageBreak/>
        <w:t>To answer this question on diversity, within the Supreme Court</w:t>
      </w:r>
      <w:r w:rsidR="00A71B89">
        <w:rPr>
          <w:rFonts w:ascii="Arial" w:hAnsi="Arial" w:cs="Arial"/>
        </w:rPr>
        <w:t>, once called the House of Lords</w:t>
      </w:r>
      <w:r>
        <w:rPr>
          <w:rFonts w:ascii="Arial" w:hAnsi="Arial" w:cs="Arial"/>
        </w:rPr>
        <w:t xml:space="preserve">, I’m going to first discuss what the role of Supreme Court is within the </w:t>
      </w:r>
      <w:r w:rsidR="001F39B0">
        <w:rPr>
          <w:rFonts w:ascii="Arial" w:hAnsi="Arial" w:cs="Arial"/>
        </w:rPr>
        <w:t xml:space="preserve">Criminal and Civil Court system by discussing what cases they will deal with, and also why other courts are incapable of settling some cases, that therefore are passed onto the Supreme Court. I will then discuss what Jurisdictional powers, the Supreme Court has, when reviewing a Civil, or Criminal case, and how it can help solve cases, and come to a fair outcome. I will then proceed to introduce the matter of diversity within the Supreme Court system, and how prominent it is, and discuss statistics and facts to back whether ethnicity or race may impact how decisions are reached, as well as discussing the selection process of court staff, and whether the system is abused to keep certain social groups in power, and the overall fairness of the entire system in place. </w:t>
      </w:r>
      <w:r w:rsidR="00C266BB">
        <w:rPr>
          <w:rFonts w:ascii="Arial" w:hAnsi="Arial" w:cs="Arial"/>
        </w:rPr>
        <w:t>Finally,</w:t>
      </w:r>
      <w:r w:rsidR="001F39B0">
        <w:rPr>
          <w:rFonts w:ascii="Arial" w:hAnsi="Arial" w:cs="Arial"/>
        </w:rPr>
        <w:t xml:space="preserve"> I will interpret my own version of the issue based on facts and statistic I have gathered, to come to </w:t>
      </w:r>
      <w:r w:rsidR="00C266BB">
        <w:rPr>
          <w:rFonts w:ascii="Arial" w:hAnsi="Arial" w:cs="Arial"/>
        </w:rPr>
        <w:t>final decision, on whether there is a lack of diversity within the Supreme Court.</w:t>
      </w:r>
    </w:p>
    <w:p w14:paraId="0EDF26F9" w14:textId="77777777" w:rsidR="00FE33F3" w:rsidRDefault="00FE33F3" w:rsidP="00BD0748">
      <w:pPr>
        <w:rPr>
          <w:rFonts w:ascii="Arial" w:hAnsi="Arial" w:cs="Arial"/>
        </w:rPr>
      </w:pPr>
    </w:p>
    <w:p w14:paraId="29C611C4" w14:textId="12BE9EC6" w:rsidR="00687ABD" w:rsidRDefault="00C266BB" w:rsidP="00BD0748">
      <w:pPr>
        <w:rPr>
          <w:rFonts w:ascii="Arial" w:hAnsi="Arial" w:cs="Arial"/>
        </w:rPr>
      </w:pPr>
      <w:r>
        <w:rPr>
          <w:rFonts w:ascii="Arial" w:hAnsi="Arial" w:cs="Arial"/>
        </w:rPr>
        <w:t>To begin, b</w:t>
      </w:r>
      <w:r w:rsidR="002E35A8">
        <w:rPr>
          <w:rFonts w:ascii="Arial" w:hAnsi="Arial" w:cs="Arial"/>
        </w:rPr>
        <w:t>y definition via the Supreme Court website</w:t>
      </w:r>
      <w:r w:rsidR="00FD36CD">
        <w:rPr>
          <w:rFonts w:ascii="Arial" w:hAnsi="Arial" w:cs="Arial"/>
        </w:rPr>
        <w:t>, in England and Wales, the Supreme Court</w:t>
      </w:r>
      <w:r w:rsidR="00FB26F8">
        <w:rPr>
          <w:rFonts w:ascii="Arial" w:hAnsi="Arial" w:cs="Arial"/>
        </w:rPr>
        <w:t xml:space="preserve"> </w:t>
      </w:r>
      <w:sdt>
        <w:sdtPr>
          <w:rPr>
            <w:rFonts w:ascii="Arial" w:hAnsi="Arial" w:cs="Arial"/>
          </w:rPr>
          <w:id w:val="-1449699985"/>
          <w:citation/>
        </w:sdtPr>
        <w:sdtContent>
          <w:r w:rsidR="00FB26F8">
            <w:rPr>
              <w:rFonts w:ascii="Arial" w:hAnsi="Arial" w:cs="Arial"/>
            </w:rPr>
            <w:fldChar w:fldCharType="begin"/>
          </w:r>
          <w:r w:rsidR="00FB26F8">
            <w:rPr>
              <w:rFonts w:ascii="Arial" w:hAnsi="Arial" w:cs="Arial"/>
            </w:rPr>
            <w:instrText xml:space="preserve"> CITATION Gov22 \l 2057 </w:instrText>
          </w:r>
          <w:r w:rsidR="00FB26F8">
            <w:rPr>
              <w:rFonts w:ascii="Arial" w:hAnsi="Arial" w:cs="Arial"/>
            </w:rPr>
            <w:fldChar w:fldCharType="separate"/>
          </w:r>
          <w:r w:rsidR="00FB26F8" w:rsidRPr="00FB26F8">
            <w:rPr>
              <w:rFonts w:ascii="Arial" w:hAnsi="Arial" w:cs="Arial"/>
              <w:noProof/>
            </w:rPr>
            <w:t>(Gov.uk, 2022)</w:t>
          </w:r>
          <w:r w:rsidR="00FB26F8">
            <w:rPr>
              <w:rFonts w:ascii="Arial" w:hAnsi="Arial" w:cs="Arial"/>
            </w:rPr>
            <w:fldChar w:fldCharType="end"/>
          </w:r>
        </w:sdtContent>
      </w:sdt>
      <w:r w:rsidR="00BC7F89">
        <w:rPr>
          <w:rFonts w:ascii="Arial" w:hAnsi="Arial" w:cs="Arial"/>
        </w:rPr>
        <w:t xml:space="preserve"> is </w:t>
      </w:r>
      <w:r w:rsidR="00293AC9">
        <w:rPr>
          <w:rFonts w:ascii="Arial" w:hAnsi="Arial" w:cs="Arial"/>
        </w:rPr>
        <w:t>“the final court of appeal” and “plays an important role in the development of United Kingdom law”.</w:t>
      </w:r>
    </w:p>
    <w:p w14:paraId="4DD3DD3E" w14:textId="77777777" w:rsidR="00687ABD" w:rsidRDefault="00687ABD" w:rsidP="00BD0748">
      <w:pPr>
        <w:rPr>
          <w:rFonts w:ascii="Arial" w:hAnsi="Arial" w:cs="Arial"/>
        </w:rPr>
      </w:pPr>
    </w:p>
    <w:p w14:paraId="6126D293" w14:textId="6FF84C0E" w:rsidR="00B040B0" w:rsidRDefault="007017F2" w:rsidP="00BD0748">
      <w:pPr>
        <w:rPr>
          <w:rFonts w:ascii="Arial" w:hAnsi="Arial" w:cs="Arial"/>
        </w:rPr>
      </w:pPr>
      <w:r>
        <w:rPr>
          <w:rFonts w:ascii="Arial" w:hAnsi="Arial" w:cs="Arial"/>
        </w:rPr>
        <w:t xml:space="preserve">This means that the Supreme Court will </w:t>
      </w:r>
      <w:r w:rsidR="00D75634">
        <w:rPr>
          <w:rFonts w:ascii="Arial" w:hAnsi="Arial" w:cs="Arial"/>
        </w:rPr>
        <w:t>only be used to deal with the most serious cases</w:t>
      </w:r>
      <w:r w:rsidR="00B040B0">
        <w:rPr>
          <w:rFonts w:ascii="Arial" w:hAnsi="Arial" w:cs="Arial"/>
        </w:rPr>
        <w:t xml:space="preserve"> such as cases of Murder, and Rape,</w:t>
      </w:r>
      <w:r w:rsidR="000044A5">
        <w:rPr>
          <w:rFonts w:ascii="Arial" w:hAnsi="Arial" w:cs="Arial"/>
        </w:rPr>
        <w:t xml:space="preserve"> as well as the most public of cases whether that being of “the greatest public or constitutional importance affecting the whole population”, according to </w:t>
      </w:r>
      <w:sdt>
        <w:sdtPr>
          <w:rPr>
            <w:rFonts w:ascii="Arial" w:hAnsi="Arial" w:cs="Arial"/>
          </w:rPr>
          <w:id w:val="-585699437"/>
          <w:citation/>
        </w:sdtPr>
        <w:sdtContent>
          <w:r w:rsidR="000044A5">
            <w:rPr>
              <w:rFonts w:ascii="Arial" w:hAnsi="Arial" w:cs="Arial"/>
            </w:rPr>
            <w:fldChar w:fldCharType="begin"/>
          </w:r>
          <w:r w:rsidR="000044A5">
            <w:rPr>
              <w:rFonts w:ascii="Arial" w:hAnsi="Arial" w:cs="Arial"/>
            </w:rPr>
            <w:instrText xml:space="preserve">CITATION Gov221 \l 2057 </w:instrText>
          </w:r>
          <w:r w:rsidR="000044A5">
            <w:rPr>
              <w:rFonts w:ascii="Arial" w:hAnsi="Arial" w:cs="Arial"/>
            </w:rPr>
            <w:fldChar w:fldCharType="separate"/>
          </w:r>
          <w:r w:rsidR="000044A5" w:rsidRPr="000044A5">
            <w:rPr>
              <w:rFonts w:ascii="Arial" w:hAnsi="Arial" w:cs="Arial"/>
              <w:noProof/>
            </w:rPr>
            <w:t>(Gov.uk, 2022)</w:t>
          </w:r>
          <w:r w:rsidR="000044A5">
            <w:rPr>
              <w:rFonts w:ascii="Arial" w:hAnsi="Arial" w:cs="Arial"/>
            </w:rPr>
            <w:fldChar w:fldCharType="end"/>
          </w:r>
        </w:sdtContent>
      </w:sdt>
      <w:r w:rsidR="00D75634">
        <w:rPr>
          <w:rFonts w:ascii="Arial" w:hAnsi="Arial" w:cs="Arial"/>
        </w:rPr>
        <w:t xml:space="preserve"> that cannot be dealt with courts </w:t>
      </w:r>
      <w:r w:rsidR="00B040B0">
        <w:rPr>
          <w:rFonts w:ascii="Arial" w:hAnsi="Arial" w:cs="Arial"/>
        </w:rPr>
        <w:t>including the ‘Court of Appeal’ in both their Civil, and Criminal divisions, and also in some cases the ‘High Court’</w:t>
      </w:r>
      <w:r w:rsidR="00D903C3">
        <w:rPr>
          <w:rFonts w:ascii="Arial" w:hAnsi="Arial" w:cs="Arial"/>
        </w:rPr>
        <w:t xml:space="preserve">, </w:t>
      </w:r>
      <w:r w:rsidR="00B040B0">
        <w:rPr>
          <w:rFonts w:ascii="Arial" w:hAnsi="Arial" w:cs="Arial"/>
        </w:rPr>
        <w:t>that</w:t>
      </w:r>
      <w:r w:rsidR="00D903C3">
        <w:rPr>
          <w:rFonts w:ascii="Arial" w:hAnsi="Arial" w:cs="Arial"/>
        </w:rPr>
        <w:t xml:space="preserve"> are unqualified to come to a conclusive </w:t>
      </w:r>
      <w:r w:rsidR="00B040B0">
        <w:rPr>
          <w:rFonts w:ascii="Arial" w:hAnsi="Arial" w:cs="Arial"/>
        </w:rPr>
        <w:t xml:space="preserve">sentence, due to a lack of resources, and people who have the correct knowledge in law and jurisdiction to find the right outcome of the case. </w:t>
      </w:r>
    </w:p>
    <w:p w14:paraId="790053D5" w14:textId="77777777" w:rsidR="006D4477" w:rsidRDefault="006D4477" w:rsidP="00BD0748">
      <w:pPr>
        <w:rPr>
          <w:rFonts w:ascii="Arial" w:hAnsi="Arial" w:cs="Arial"/>
        </w:rPr>
      </w:pPr>
    </w:p>
    <w:p w14:paraId="24F68F56" w14:textId="5E1F7D5F" w:rsidR="00687ABD" w:rsidRDefault="00BD0748" w:rsidP="00854011">
      <w:pPr>
        <w:rPr>
          <w:rFonts w:ascii="Arial" w:hAnsi="Arial" w:cs="Arial"/>
        </w:rPr>
      </w:pPr>
      <w:r>
        <w:rPr>
          <w:rFonts w:ascii="Arial" w:hAnsi="Arial" w:cs="Arial"/>
        </w:rPr>
        <w:t>What powers are conferred upon them</w:t>
      </w:r>
      <w:r w:rsidR="000D6B05">
        <w:rPr>
          <w:rFonts w:ascii="Arial" w:hAnsi="Arial" w:cs="Arial"/>
        </w:rPr>
        <w:t>?</w:t>
      </w:r>
      <w:r w:rsidR="000C0BAB">
        <w:rPr>
          <w:rFonts w:ascii="Arial" w:hAnsi="Arial" w:cs="Arial"/>
        </w:rPr>
        <w:t xml:space="preserve"> </w:t>
      </w:r>
      <w:r w:rsidR="00FE33F3">
        <w:rPr>
          <w:rFonts w:ascii="Arial" w:hAnsi="Arial" w:cs="Arial"/>
        </w:rPr>
        <w:t xml:space="preserve">Now that we know the what the role of the supreme court is, and how it ranks, and differs compared to other criminal and civil courts such as the, Court of Appeal, and also High court, we should discuss, what powers the Supreme Court has, what they are enabled to do with certain cases, and how </w:t>
      </w:r>
      <w:r w:rsidR="00C266BB">
        <w:rPr>
          <w:rFonts w:ascii="Arial" w:hAnsi="Arial" w:cs="Arial"/>
        </w:rPr>
        <w:t>it differs from the Court of Appeal, and the High Court.</w:t>
      </w:r>
    </w:p>
    <w:p w14:paraId="0230F7DC" w14:textId="24F35D43" w:rsidR="00687ABD" w:rsidRDefault="00687ABD" w:rsidP="00854011">
      <w:pPr>
        <w:rPr>
          <w:rFonts w:ascii="Arial" w:hAnsi="Arial" w:cs="Arial"/>
        </w:rPr>
      </w:pPr>
    </w:p>
    <w:p w14:paraId="054C330A" w14:textId="42C37D68" w:rsidR="00687ABD" w:rsidRDefault="0041457C" w:rsidP="00854011">
      <w:pPr>
        <w:rPr>
          <w:rFonts w:ascii="Arial" w:eastAsia="Times New Roman" w:hAnsi="Arial" w:cs="Arial"/>
          <w:color w:val="000000" w:themeColor="text1"/>
          <w:shd w:val="clear" w:color="auto" w:fill="FFFFFF"/>
        </w:rPr>
      </w:pPr>
      <w:r>
        <w:rPr>
          <w:rFonts w:ascii="Arial" w:hAnsi="Arial" w:cs="Arial"/>
        </w:rPr>
        <w:t>From research</w:t>
      </w:r>
      <w:r w:rsidR="00BC1FA6">
        <w:rPr>
          <w:rFonts w:ascii="Arial" w:hAnsi="Arial" w:cs="Arial"/>
        </w:rPr>
        <w:t xml:space="preserve">, I have found a website showing the basic structure and premises of the UK Court hierarchy via </w:t>
      </w:r>
      <w:sdt>
        <w:sdtPr>
          <w:rPr>
            <w:rFonts w:ascii="Arial" w:hAnsi="Arial" w:cs="Arial"/>
          </w:rPr>
          <w:id w:val="1924830509"/>
          <w:citation/>
        </w:sdtPr>
        <w:sdtContent>
          <w:r w:rsidR="00BC1FA6">
            <w:rPr>
              <w:rFonts w:ascii="Arial" w:hAnsi="Arial" w:cs="Arial"/>
            </w:rPr>
            <w:fldChar w:fldCharType="begin"/>
          </w:r>
          <w:r w:rsidR="00BC1FA6">
            <w:rPr>
              <w:rFonts w:ascii="Arial" w:hAnsi="Arial" w:cs="Arial"/>
            </w:rPr>
            <w:instrText xml:space="preserve">CITATION Bas22 \l 2057 </w:instrText>
          </w:r>
          <w:r w:rsidR="00BC1FA6">
            <w:rPr>
              <w:rFonts w:ascii="Arial" w:hAnsi="Arial" w:cs="Arial"/>
            </w:rPr>
            <w:fldChar w:fldCharType="separate"/>
          </w:r>
          <w:r w:rsidR="00BC1FA6" w:rsidRPr="00BC1FA6">
            <w:rPr>
              <w:rFonts w:ascii="Arial" w:hAnsi="Arial" w:cs="Arial"/>
              <w:noProof/>
            </w:rPr>
            <w:t>(Knowledge Base, 2022)</w:t>
          </w:r>
          <w:r w:rsidR="00BC1FA6">
            <w:rPr>
              <w:rFonts w:ascii="Arial" w:hAnsi="Arial" w:cs="Arial"/>
            </w:rPr>
            <w:fldChar w:fldCharType="end"/>
          </w:r>
        </w:sdtContent>
      </w:sdt>
      <w:r w:rsidR="00BC1FA6">
        <w:rPr>
          <w:rFonts w:ascii="Arial" w:hAnsi="Arial" w:cs="Arial"/>
        </w:rPr>
        <w:t xml:space="preserve"> which has a diagram that shows</w:t>
      </w:r>
      <w:r w:rsidR="00651E94">
        <w:rPr>
          <w:rFonts w:ascii="Arial" w:hAnsi="Arial" w:cs="Arial"/>
        </w:rPr>
        <w:t xml:space="preserve"> </w:t>
      </w:r>
      <w:r w:rsidR="0043317B">
        <w:rPr>
          <w:rFonts w:ascii="Arial" w:hAnsi="Arial" w:cs="Arial"/>
        </w:rPr>
        <w:t>cases from the High Court</w:t>
      </w:r>
      <w:r w:rsidR="00A71B89">
        <w:rPr>
          <w:rFonts w:ascii="Arial" w:hAnsi="Arial" w:cs="Arial"/>
        </w:rPr>
        <w:t xml:space="preserve"> receives cases only from the Court of Appeal and High Court if the case is appealed and the severity will determine if from the High Court, whether it will go to just Court of Appeal, or all the way to Supreme Court. From further research, I have found </w:t>
      </w:r>
      <w:r w:rsidR="000E0C68">
        <w:rPr>
          <w:rFonts w:ascii="Arial" w:hAnsi="Arial" w:cs="Arial"/>
        </w:rPr>
        <w:t xml:space="preserve">via </w:t>
      </w:r>
      <w:sdt>
        <w:sdtPr>
          <w:rPr>
            <w:rFonts w:ascii="Arial" w:hAnsi="Arial" w:cs="Arial"/>
          </w:rPr>
          <w:id w:val="1587569977"/>
          <w:citation/>
        </w:sdtPr>
        <w:sdtContent>
          <w:r w:rsidR="0028155D">
            <w:rPr>
              <w:rFonts w:ascii="Arial" w:hAnsi="Arial" w:cs="Arial"/>
            </w:rPr>
            <w:fldChar w:fldCharType="begin"/>
          </w:r>
          <w:r w:rsidR="0028155D">
            <w:rPr>
              <w:rFonts w:ascii="Arial" w:hAnsi="Arial" w:cs="Arial"/>
            </w:rPr>
            <w:instrText xml:space="preserve"> CITATION Cou22 \l 2057 </w:instrText>
          </w:r>
          <w:r w:rsidR="0028155D">
            <w:rPr>
              <w:rFonts w:ascii="Arial" w:hAnsi="Arial" w:cs="Arial"/>
            </w:rPr>
            <w:fldChar w:fldCharType="separate"/>
          </w:r>
          <w:r w:rsidR="0028155D" w:rsidRPr="0028155D">
            <w:rPr>
              <w:rFonts w:ascii="Arial" w:hAnsi="Arial" w:cs="Arial"/>
              <w:noProof/>
            </w:rPr>
            <w:t>(Courts and Tribunals Judiciary, 2022)</w:t>
          </w:r>
          <w:r w:rsidR="0028155D">
            <w:rPr>
              <w:rFonts w:ascii="Arial" w:hAnsi="Arial" w:cs="Arial"/>
            </w:rPr>
            <w:fldChar w:fldCharType="end"/>
          </w:r>
        </w:sdtContent>
      </w:sdt>
      <w:r w:rsidR="0028155D">
        <w:rPr>
          <w:rFonts w:ascii="Arial" w:hAnsi="Arial" w:cs="Arial"/>
        </w:rPr>
        <w:t>, that</w:t>
      </w:r>
      <w:r w:rsidR="0028155D" w:rsidRPr="0028155D">
        <w:rPr>
          <w:rFonts w:cstheme="minorHAnsi"/>
        </w:rPr>
        <w:t xml:space="preserve">, </w:t>
      </w:r>
      <w:r w:rsidR="0028155D" w:rsidRPr="0028155D">
        <w:rPr>
          <w:rFonts w:ascii="Arial" w:hAnsi="Arial" w:cs="Arial"/>
          <w:color w:val="000000" w:themeColor="text1"/>
        </w:rPr>
        <w:t>“</w:t>
      </w:r>
      <w:r w:rsidR="0028155D" w:rsidRPr="0028155D">
        <w:rPr>
          <w:rFonts w:ascii="Arial" w:eastAsia="Times New Roman" w:hAnsi="Arial" w:cs="Arial"/>
          <w:color w:val="000000" w:themeColor="text1"/>
          <w:shd w:val="clear" w:color="auto" w:fill="FFFFFF"/>
        </w:rPr>
        <w:t>most senior judges are now entirely separate from the Parliamentary process</w:t>
      </w:r>
      <w:r w:rsidR="0028155D">
        <w:rPr>
          <w:rFonts w:ascii="Arial" w:eastAsia="Times New Roman" w:hAnsi="Arial" w:cs="Arial"/>
          <w:color w:val="000000" w:themeColor="text1"/>
          <w:shd w:val="clear" w:color="auto" w:fill="FFFFFF"/>
        </w:rPr>
        <w:t>”</w:t>
      </w:r>
      <w:r w:rsidR="0028155D" w:rsidRPr="0028155D">
        <w:rPr>
          <w:rFonts w:ascii="Arial" w:eastAsia="Times New Roman" w:hAnsi="Arial" w:cs="Arial"/>
          <w:color w:val="000000" w:themeColor="text1"/>
          <w:shd w:val="clear" w:color="auto" w:fill="FFFFFF"/>
        </w:rPr>
        <w:t>.</w:t>
      </w:r>
      <w:r w:rsidR="0028155D">
        <w:rPr>
          <w:rFonts w:ascii="Arial" w:eastAsia="Times New Roman" w:hAnsi="Arial" w:cs="Arial"/>
          <w:color w:val="000000" w:themeColor="text1"/>
          <w:shd w:val="clear" w:color="auto" w:fill="FFFFFF"/>
        </w:rPr>
        <w:t xml:space="preserve"> This shows that before when the House of Lords was still a thing, senior Judges were involved a lot more in the “parliamentary process”. </w:t>
      </w:r>
    </w:p>
    <w:p w14:paraId="604B3873" w14:textId="47DA7622" w:rsidR="00687ABD" w:rsidRDefault="00687ABD" w:rsidP="00854011">
      <w:pPr>
        <w:rPr>
          <w:rFonts w:ascii="Arial" w:eastAsia="Times New Roman" w:hAnsi="Arial" w:cs="Arial"/>
          <w:color w:val="000000" w:themeColor="text1"/>
          <w:shd w:val="clear" w:color="auto" w:fill="FFFFFF"/>
        </w:rPr>
      </w:pPr>
    </w:p>
    <w:p w14:paraId="150438E8" w14:textId="2170C496" w:rsidR="00854011" w:rsidRDefault="00687ABD" w:rsidP="00854011">
      <w:p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w:t>
      </w:r>
      <w:r w:rsidR="0028155D">
        <w:rPr>
          <w:rFonts w:ascii="Arial" w:eastAsia="Times New Roman" w:hAnsi="Arial" w:cs="Arial"/>
          <w:color w:val="000000" w:themeColor="text1"/>
          <w:shd w:val="clear" w:color="auto" w:fill="FFFFFF"/>
        </w:rPr>
        <w:t xml:space="preserve">he House of Lords was replaced by the Supreme Court, </w:t>
      </w:r>
      <w:r w:rsidR="00854011">
        <w:rPr>
          <w:rFonts w:ascii="Arial" w:eastAsia="Times New Roman" w:hAnsi="Arial" w:cs="Arial"/>
          <w:color w:val="000000" w:themeColor="text1"/>
          <w:shd w:val="clear" w:color="auto" w:fill="FFFFFF"/>
        </w:rPr>
        <w:t xml:space="preserve">in </w:t>
      </w:r>
      <w:r w:rsidR="0028155D">
        <w:rPr>
          <w:rFonts w:ascii="Arial" w:eastAsia="Times New Roman" w:hAnsi="Arial" w:cs="Arial"/>
          <w:color w:val="000000" w:themeColor="text1"/>
          <w:shd w:val="clear" w:color="auto" w:fill="FFFFFF"/>
        </w:rPr>
        <w:t>2009</w:t>
      </w:r>
      <w:r w:rsidR="00854011">
        <w:rPr>
          <w:rFonts w:ascii="Arial" w:eastAsia="Times New Roman" w:hAnsi="Arial" w:cs="Arial"/>
          <w:color w:val="000000" w:themeColor="text1"/>
          <w:shd w:val="clear" w:color="auto" w:fill="FFFFFF"/>
        </w:rPr>
        <w:t xml:space="preserve"> to</w:t>
      </w:r>
      <w:r w:rsidR="00857910">
        <w:rPr>
          <w:rFonts w:ascii="Arial" w:eastAsia="Times New Roman" w:hAnsi="Arial" w:cs="Arial"/>
          <w:color w:val="000000" w:themeColor="text1"/>
          <w:shd w:val="clear" w:color="auto" w:fill="FFFFFF"/>
        </w:rPr>
        <w:t xml:space="preserve"> achieve a complete separation between the United Kingdom’s senior Judges and the Upper House of Parliament”. </w:t>
      </w:r>
      <w:r w:rsidR="00280DC3">
        <w:rPr>
          <w:rFonts w:ascii="Arial" w:eastAsia="Times New Roman" w:hAnsi="Arial" w:cs="Arial"/>
          <w:color w:val="000000" w:themeColor="text1"/>
          <w:shd w:val="clear" w:color="auto" w:fill="FFFFFF"/>
        </w:rPr>
        <w:t>The Supreme Court are enabled to create/reshape current laws, to better fit modern society and their problems, based on case law</w:t>
      </w:r>
      <w:r>
        <w:rPr>
          <w:rFonts w:ascii="Arial" w:eastAsia="Times New Roman" w:hAnsi="Arial" w:cs="Arial"/>
          <w:color w:val="000000" w:themeColor="text1"/>
          <w:shd w:val="clear" w:color="auto" w:fill="FFFFFF"/>
        </w:rPr>
        <w:t>.</w:t>
      </w:r>
    </w:p>
    <w:p w14:paraId="6FC2D680" w14:textId="685024BA" w:rsidR="00B7566E" w:rsidRPr="0023469B" w:rsidRDefault="00B7566E" w:rsidP="00854011">
      <w:pPr>
        <w:rPr>
          <w:rFonts w:ascii="Times New Roman" w:eastAsia="Times New Roman" w:hAnsi="Times New Roman" w:cs="Times New Roman"/>
          <w:color w:val="000000" w:themeColor="text1"/>
        </w:rPr>
      </w:pPr>
    </w:p>
    <w:p w14:paraId="7E3798A7" w14:textId="77777777" w:rsidR="002D1FBD" w:rsidRDefault="002D1FBD" w:rsidP="00BD0748">
      <w:pPr>
        <w:rPr>
          <w:rFonts w:ascii="Arial" w:hAnsi="Arial" w:cs="Arial"/>
        </w:rPr>
      </w:pPr>
    </w:p>
    <w:p w14:paraId="2637A35B" w14:textId="603C1690" w:rsidR="00467D1A" w:rsidRDefault="00BD0748" w:rsidP="00467D1A">
      <w:pPr>
        <w:rPr>
          <w:rFonts w:ascii="Arial" w:eastAsia="Times New Roman" w:hAnsi="Arial" w:cs="Arial"/>
          <w:color w:val="000000" w:themeColor="text1"/>
          <w:shd w:val="clear" w:color="auto" w:fill="FFFFFF"/>
        </w:rPr>
      </w:pPr>
      <w:r w:rsidRPr="00280DC3">
        <w:rPr>
          <w:rFonts w:ascii="Arial" w:hAnsi="Arial" w:cs="Arial"/>
        </w:rPr>
        <w:lastRenderedPageBreak/>
        <w:t>Does ethnicity or gender impact how decisions are reached</w:t>
      </w:r>
      <w:r w:rsidR="00687ABD">
        <w:rPr>
          <w:rFonts w:ascii="Arial" w:hAnsi="Arial" w:cs="Arial"/>
        </w:rPr>
        <w:t xml:space="preserve"> within the Court</w:t>
      </w:r>
      <w:r w:rsidRPr="00280DC3">
        <w:rPr>
          <w:rFonts w:ascii="Arial" w:hAnsi="Arial" w:cs="Arial"/>
        </w:rPr>
        <w:t>?</w:t>
      </w:r>
      <w:r w:rsidR="00280DC3">
        <w:rPr>
          <w:rFonts w:ascii="Arial" w:hAnsi="Arial" w:cs="Arial"/>
        </w:rPr>
        <w:t xml:space="preserve"> </w:t>
      </w:r>
      <w:r w:rsidR="00C266BB">
        <w:rPr>
          <w:rFonts w:ascii="Arial" w:hAnsi="Arial" w:cs="Arial"/>
        </w:rPr>
        <w:t>Certain reports would sugges</w:t>
      </w:r>
      <w:r w:rsidR="00687ABD">
        <w:rPr>
          <w:rFonts w:ascii="Arial" w:hAnsi="Arial" w:cs="Arial"/>
        </w:rPr>
        <w:t>t that there is a lack of diversity within every Court of Appeal in the UK. From research, I have found an article from the Guardian, based upon a suggestion for the Supreme Court to have “BAME justice ’within the next six years”.</w:t>
      </w:r>
      <w:sdt>
        <w:sdtPr>
          <w:rPr>
            <w:rFonts w:ascii="Arial" w:hAnsi="Arial" w:cs="Arial"/>
          </w:rPr>
          <w:id w:val="418367733"/>
          <w:citation/>
        </w:sdtPr>
        <w:sdtContent>
          <w:r w:rsidR="00687ABD">
            <w:rPr>
              <w:rFonts w:ascii="Arial" w:hAnsi="Arial" w:cs="Arial"/>
            </w:rPr>
            <w:fldChar w:fldCharType="begin"/>
          </w:r>
          <w:r w:rsidR="00687ABD">
            <w:rPr>
              <w:rFonts w:ascii="Arial" w:hAnsi="Arial" w:cs="Arial"/>
            </w:rPr>
            <w:instrText xml:space="preserve"> CITATION Owe20 \l 2057 </w:instrText>
          </w:r>
          <w:r w:rsidR="00687ABD">
            <w:rPr>
              <w:rFonts w:ascii="Arial" w:hAnsi="Arial" w:cs="Arial"/>
            </w:rPr>
            <w:fldChar w:fldCharType="separate"/>
          </w:r>
          <w:r w:rsidR="00687ABD">
            <w:rPr>
              <w:rFonts w:ascii="Arial" w:hAnsi="Arial" w:cs="Arial"/>
              <w:noProof/>
            </w:rPr>
            <w:t xml:space="preserve"> </w:t>
          </w:r>
          <w:r w:rsidR="00687ABD" w:rsidRPr="00687ABD">
            <w:rPr>
              <w:rFonts w:ascii="Arial" w:hAnsi="Arial" w:cs="Arial"/>
              <w:noProof/>
            </w:rPr>
            <w:t>(Bowcott, 2020)</w:t>
          </w:r>
          <w:r w:rsidR="00687ABD">
            <w:rPr>
              <w:rFonts w:ascii="Arial" w:hAnsi="Arial" w:cs="Arial"/>
            </w:rPr>
            <w:fldChar w:fldCharType="end"/>
          </w:r>
        </w:sdtContent>
      </w:sdt>
      <w:r w:rsidR="00687ABD">
        <w:rPr>
          <w:rFonts w:ascii="Arial" w:hAnsi="Arial" w:cs="Arial"/>
        </w:rPr>
        <w:t xml:space="preserve">. </w:t>
      </w:r>
      <w:r w:rsidR="006F074E">
        <w:rPr>
          <w:rFonts w:ascii="Arial" w:hAnsi="Arial" w:cs="Arial"/>
        </w:rPr>
        <w:t>(BAME standing for Black and Minority ethnic</w:t>
      </w:r>
      <w:r w:rsidR="008C26EC">
        <w:rPr>
          <w:rFonts w:ascii="Arial" w:hAnsi="Arial" w:cs="Arial"/>
        </w:rPr>
        <w:t xml:space="preserve">) </w:t>
      </w:r>
      <w:r w:rsidR="00687ABD">
        <w:rPr>
          <w:rFonts w:ascii="Arial" w:hAnsi="Arial" w:cs="Arial"/>
        </w:rPr>
        <w:t xml:space="preserve">The article states “Lord Reed says all-white and male-dominated court of appeal needs to change”. This shows that there is inequality in terms of the appointment of members </w:t>
      </w:r>
      <w:r w:rsidR="00467D1A">
        <w:rPr>
          <w:rFonts w:ascii="Arial" w:hAnsi="Arial" w:cs="Arial"/>
        </w:rPr>
        <w:t xml:space="preserve">of the Supreme Court, as this has been stated by head of the court who would be a part of the majority, of an ‘all-white and male-dominated’. Lord Reed also goes onto say when asked about when a justice of black, Asian, or minority ethnic background would join, he responded </w:t>
      </w:r>
      <w:r w:rsidR="00467D1A" w:rsidRPr="00467D1A">
        <w:rPr>
          <w:rFonts w:ascii="Arial" w:eastAsia="Times New Roman" w:hAnsi="Arial" w:cs="Arial"/>
          <w:color w:val="000000" w:themeColor="text1"/>
          <w:shd w:val="clear" w:color="auto" w:fill="FFFFFF"/>
        </w:rPr>
        <w:t>“I hope that will be before I retire, which is in six years’ time.”</w:t>
      </w:r>
      <w:r w:rsidR="00467D1A">
        <w:rPr>
          <w:rFonts w:ascii="Arial" w:eastAsia="Times New Roman" w:hAnsi="Arial" w:cs="Arial"/>
          <w:color w:val="000000" w:themeColor="text1"/>
          <w:shd w:val="clear" w:color="auto" w:fill="FFFFFF"/>
        </w:rPr>
        <w:t>. This shows that it is being encouraged.</w:t>
      </w:r>
    </w:p>
    <w:p w14:paraId="65176BE0" w14:textId="70EFF3F2" w:rsidR="00467D1A" w:rsidRDefault="00467D1A" w:rsidP="00467D1A">
      <w:pPr>
        <w:rPr>
          <w:rFonts w:ascii="Arial" w:eastAsia="Times New Roman" w:hAnsi="Arial" w:cs="Arial"/>
          <w:color w:val="000000" w:themeColor="text1"/>
        </w:rPr>
      </w:pPr>
    </w:p>
    <w:p w14:paraId="5B2327DC" w14:textId="151349D8" w:rsidR="009A02F3" w:rsidRDefault="00467D1A" w:rsidP="009A02F3">
      <w:pPr>
        <w:rPr>
          <w:rFonts w:ascii="Arial" w:eastAsia="Times New Roman" w:hAnsi="Arial" w:cs="Arial"/>
          <w:color w:val="0B0C0C"/>
          <w:shd w:val="clear" w:color="auto" w:fill="FFFFFF"/>
        </w:rPr>
      </w:pPr>
      <w:r>
        <w:rPr>
          <w:rFonts w:ascii="Arial" w:eastAsia="Times New Roman" w:hAnsi="Arial" w:cs="Arial"/>
          <w:color w:val="000000" w:themeColor="text1"/>
        </w:rPr>
        <w:t>This would lead me to believe that there is at least a slight impact on decisions being made within the Supreme Court, due to ethnicity and gender, due to the male and white dominated staff. However, I found</w:t>
      </w:r>
      <w:r w:rsidR="009A02F3">
        <w:rPr>
          <w:rFonts w:ascii="Arial" w:eastAsia="Times New Roman" w:hAnsi="Arial" w:cs="Arial"/>
          <w:color w:val="000000" w:themeColor="text1"/>
        </w:rPr>
        <w:t xml:space="preserve"> via </w:t>
      </w:r>
      <w:sdt>
        <w:sdtPr>
          <w:rPr>
            <w:rFonts w:ascii="Arial" w:eastAsia="Times New Roman" w:hAnsi="Arial" w:cs="Arial"/>
            <w:color w:val="000000" w:themeColor="text1"/>
          </w:rPr>
          <w:id w:val="-672876835"/>
          <w:citation/>
        </w:sdtPr>
        <w:sdtContent>
          <w:r w:rsidR="009A02F3">
            <w:rPr>
              <w:rFonts w:ascii="Arial" w:eastAsia="Times New Roman" w:hAnsi="Arial" w:cs="Arial"/>
              <w:color w:val="000000" w:themeColor="text1"/>
            </w:rPr>
            <w:fldChar w:fldCharType="begin"/>
          </w:r>
          <w:r w:rsidR="009A02F3">
            <w:rPr>
              <w:rFonts w:ascii="Arial" w:eastAsia="Times New Roman" w:hAnsi="Arial" w:cs="Arial"/>
              <w:color w:val="000000" w:themeColor="text1"/>
            </w:rPr>
            <w:instrText xml:space="preserve"> CITATION Gov21 \l 2057 </w:instrText>
          </w:r>
          <w:r w:rsidR="009A02F3">
            <w:rPr>
              <w:rFonts w:ascii="Arial" w:eastAsia="Times New Roman" w:hAnsi="Arial" w:cs="Arial"/>
              <w:color w:val="000000" w:themeColor="text1"/>
            </w:rPr>
            <w:fldChar w:fldCharType="separate"/>
          </w:r>
          <w:r w:rsidR="009A02F3" w:rsidRPr="009A02F3">
            <w:rPr>
              <w:rFonts w:ascii="Arial" w:eastAsia="Times New Roman" w:hAnsi="Arial" w:cs="Arial"/>
              <w:noProof/>
              <w:color w:val="000000" w:themeColor="text1"/>
            </w:rPr>
            <w:t>(Gov.uk, 2021)</w:t>
          </w:r>
          <w:r w:rsidR="009A02F3">
            <w:rPr>
              <w:rFonts w:ascii="Arial" w:eastAsia="Times New Roman" w:hAnsi="Arial" w:cs="Arial"/>
              <w:color w:val="000000" w:themeColor="text1"/>
            </w:rPr>
            <w:fldChar w:fldCharType="end"/>
          </w:r>
        </w:sdtContent>
      </w:sdt>
      <w:r w:rsidR="009A02F3">
        <w:rPr>
          <w:rFonts w:ascii="Arial" w:eastAsia="Times New Roman" w:hAnsi="Arial" w:cs="Arial"/>
          <w:color w:val="000000" w:themeColor="text1"/>
        </w:rPr>
        <w:t>,</w:t>
      </w:r>
      <w:r>
        <w:rPr>
          <w:rFonts w:ascii="Arial" w:eastAsia="Times New Roman" w:hAnsi="Arial" w:cs="Arial"/>
          <w:color w:val="000000" w:themeColor="text1"/>
        </w:rPr>
        <w:t xml:space="preserve"> that in terms of </w:t>
      </w:r>
      <w:r w:rsidR="009A02F3">
        <w:rPr>
          <w:rFonts w:ascii="Arial" w:eastAsia="Times New Roman" w:hAnsi="Arial" w:cs="Arial"/>
          <w:color w:val="000000" w:themeColor="text1"/>
        </w:rPr>
        <w:t>diversity within other constitutions of law, “</w:t>
      </w:r>
      <w:r w:rsidR="009A02F3" w:rsidRPr="009A02F3">
        <w:rPr>
          <w:rFonts w:ascii="Arial" w:eastAsia="Times New Roman" w:hAnsi="Arial" w:cs="Arial"/>
          <w:color w:val="000000" w:themeColor="text1"/>
          <w:shd w:val="clear" w:color="auto" w:fill="FFFFFF"/>
        </w:rPr>
        <w:t>Women constitute 39% of barristers, 52% of solicitors and 76% of Chartered Legal Executive</w:t>
      </w:r>
      <w:r w:rsidR="009A02F3">
        <w:rPr>
          <w:rFonts w:ascii="Arial" w:eastAsia="Times New Roman" w:hAnsi="Arial" w:cs="Arial"/>
          <w:color w:val="000000" w:themeColor="text1"/>
          <w:shd w:val="clear" w:color="auto" w:fill="FFFFFF"/>
        </w:rPr>
        <w:t xml:space="preserve">s”. This shows that there are plenty of women going into law, however, I found that </w:t>
      </w:r>
      <w:r w:rsidR="009A02F3" w:rsidRPr="009A02F3">
        <w:rPr>
          <w:rFonts w:ascii="Arial" w:eastAsia="Times New Roman" w:hAnsi="Arial" w:cs="Arial"/>
          <w:color w:val="000000" w:themeColor="text1"/>
          <w:shd w:val="clear" w:color="auto" w:fill="FFFFFF"/>
        </w:rPr>
        <w:t>“</w:t>
      </w:r>
      <w:r w:rsidR="009A02F3" w:rsidRPr="009A02F3">
        <w:rPr>
          <w:rFonts w:ascii="Arial" w:eastAsia="Times New Roman" w:hAnsi="Arial" w:cs="Arial"/>
          <w:color w:val="0B0C0C"/>
          <w:shd w:val="clear" w:color="auto" w:fill="FFFFFF"/>
        </w:rPr>
        <w:t>As at 1 April 2021, about a third (34%) of court judges and half of tribunal judges were women. The proportion of women has </w:t>
      </w:r>
      <w:r w:rsidR="009A02F3" w:rsidRPr="009A02F3">
        <w:rPr>
          <w:rFonts w:ascii="Arial" w:eastAsia="Times New Roman" w:hAnsi="Arial" w:cs="Arial"/>
          <w:bCs/>
          <w:color w:val="0B0C0C"/>
        </w:rPr>
        <w:t>increased</w:t>
      </w:r>
      <w:r w:rsidR="009A02F3" w:rsidRPr="009A02F3">
        <w:rPr>
          <w:rFonts w:ascii="Arial" w:eastAsia="Times New Roman" w:hAnsi="Arial" w:cs="Arial"/>
          <w:color w:val="0B0C0C"/>
          <w:shd w:val="clear" w:color="auto" w:fill="FFFFFF"/>
        </w:rPr>
        <w:t> in recent years, but remains </w:t>
      </w:r>
      <w:r w:rsidR="009A02F3" w:rsidRPr="009A02F3">
        <w:rPr>
          <w:rFonts w:ascii="Arial" w:eastAsia="Times New Roman" w:hAnsi="Arial" w:cs="Arial"/>
          <w:bCs/>
          <w:color w:val="0B0C0C"/>
        </w:rPr>
        <w:t>lower</w:t>
      </w:r>
      <w:r w:rsidR="009A02F3" w:rsidRPr="009A02F3">
        <w:rPr>
          <w:rFonts w:ascii="Arial" w:eastAsia="Times New Roman" w:hAnsi="Arial" w:cs="Arial"/>
          <w:color w:val="0B0C0C"/>
          <w:shd w:val="clear" w:color="auto" w:fill="FFFFFF"/>
        </w:rPr>
        <w:t> in senior court appointments (29% for High Court and above)</w:t>
      </w:r>
      <w:r w:rsidR="009A02F3">
        <w:rPr>
          <w:rFonts w:ascii="Arial" w:eastAsia="Times New Roman" w:hAnsi="Arial" w:cs="Arial"/>
          <w:color w:val="0B0C0C"/>
          <w:shd w:val="clear" w:color="auto" w:fill="FFFFFF"/>
        </w:rPr>
        <w:t>”</w:t>
      </w:r>
      <w:r w:rsidR="009A02F3" w:rsidRPr="009A02F3">
        <w:rPr>
          <w:rFonts w:ascii="Arial" w:eastAsia="Times New Roman" w:hAnsi="Arial" w:cs="Arial"/>
          <w:color w:val="0B0C0C"/>
          <w:shd w:val="clear" w:color="auto" w:fill="FFFFFF"/>
        </w:rPr>
        <w:t>.</w:t>
      </w:r>
      <w:r w:rsidR="00906E7C">
        <w:rPr>
          <w:rFonts w:ascii="Arial" w:eastAsia="Times New Roman" w:hAnsi="Arial" w:cs="Arial"/>
          <w:color w:val="0B0C0C"/>
          <w:shd w:val="clear" w:color="auto" w:fill="FFFFFF"/>
        </w:rPr>
        <w:t xml:space="preserve"> This shows that even though women are still underrepresented compared to men within the court, the rate is rising.</w:t>
      </w:r>
    </w:p>
    <w:p w14:paraId="31A4A81C" w14:textId="0B92BD0E" w:rsidR="00906E7C" w:rsidRDefault="00906E7C" w:rsidP="009A02F3">
      <w:pPr>
        <w:rPr>
          <w:rFonts w:ascii="Times New Roman" w:eastAsia="Times New Roman" w:hAnsi="Times New Roman" w:cs="Times New Roman"/>
        </w:rPr>
      </w:pPr>
    </w:p>
    <w:p w14:paraId="11BC3B92" w14:textId="74760301" w:rsidR="00E7539A" w:rsidRPr="00E7539A" w:rsidRDefault="00906E7C" w:rsidP="00E7539A">
      <w:pPr>
        <w:rPr>
          <w:rFonts w:ascii="Times New Roman" w:eastAsia="Times New Roman" w:hAnsi="Times New Roman" w:cs="Times New Roman"/>
        </w:rPr>
      </w:pPr>
      <w:r w:rsidRPr="00906E7C">
        <w:rPr>
          <w:rFonts w:ascii="Arial" w:eastAsia="Times New Roman" w:hAnsi="Arial" w:cs="Arial"/>
        </w:rPr>
        <w:t>In terms of ethnic minorities representation</w:t>
      </w:r>
      <w:r>
        <w:rPr>
          <w:rFonts w:ascii="Arial" w:eastAsia="Times New Roman" w:hAnsi="Arial" w:cs="Arial"/>
        </w:rPr>
        <w:t>, I have found</w:t>
      </w:r>
      <w:r w:rsidR="00E7539A">
        <w:rPr>
          <w:rFonts w:ascii="Arial" w:eastAsia="Times New Roman" w:hAnsi="Arial" w:cs="Arial"/>
        </w:rPr>
        <w:t xml:space="preserve"> that </w:t>
      </w:r>
      <w:r w:rsidR="00E7539A">
        <w:rPr>
          <w:rFonts w:ascii="Arial" w:hAnsi="Arial" w:cs="Arial"/>
        </w:rPr>
        <w:t>their representation within all legal professions are low. I found that as of 1</w:t>
      </w:r>
      <w:r w:rsidR="00E7539A" w:rsidRPr="00E7539A">
        <w:rPr>
          <w:rFonts w:ascii="Arial" w:hAnsi="Arial" w:cs="Arial"/>
          <w:vertAlign w:val="superscript"/>
        </w:rPr>
        <w:t>st</w:t>
      </w:r>
      <w:r w:rsidR="00E7539A">
        <w:rPr>
          <w:rFonts w:ascii="Arial" w:hAnsi="Arial" w:cs="Arial"/>
        </w:rPr>
        <w:t xml:space="preserve"> of April 2021, </w:t>
      </w:r>
      <w:r w:rsidR="00E7539A" w:rsidRPr="00E7539A">
        <w:rPr>
          <w:rFonts w:ascii="Arial" w:hAnsi="Arial" w:cs="Arial"/>
        </w:rPr>
        <w:t>“</w:t>
      </w:r>
      <w:r w:rsidR="00E7539A" w:rsidRPr="00E7539A">
        <w:rPr>
          <w:rFonts w:ascii="Arial" w:eastAsia="Times New Roman" w:hAnsi="Arial" w:cs="Arial"/>
          <w:color w:val="0B0C0C"/>
          <w:shd w:val="clear" w:color="auto" w:fill="FFFFFF"/>
        </w:rPr>
        <w:t>Black, Asian and minority ethnic individuals together constituted 15% of barristers, 18% of solicitors and 14% of Chartered Legal Executives.</w:t>
      </w:r>
      <w:r w:rsidR="00E7539A">
        <w:rPr>
          <w:rFonts w:ascii="Arial" w:eastAsia="Times New Roman" w:hAnsi="Arial" w:cs="Arial"/>
          <w:color w:val="0B0C0C"/>
          <w:shd w:val="clear" w:color="auto" w:fill="FFFFFF"/>
        </w:rPr>
        <w:t>”. This shows that these minorities are further unrepresented within the UK court system.</w:t>
      </w:r>
    </w:p>
    <w:p w14:paraId="277C286C" w14:textId="14A8B19C" w:rsidR="002D1FBD" w:rsidRDefault="002D1FBD" w:rsidP="00BD0748">
      <w:pPr>
        <w:rPr>
          <w:rFonts w:ascii="Arial" w:hAnsi="Arial" w:cs="Arial"/>
        </w:rPr>
      </w:pPr>
    </w:p>
    <w:p w14:paraId="4F346726" w14:textId="0FA97A53" w:rsidR="006F074E" w:rsidRPr="006F074E" w:rsidRDefault="00BD0748" w:rsidP="00435677">
      <w:pPr>
        <w:rPr>
          <w:rFonts w:ascii="Arial" w:eastAsia="Times New Roman" w:hAnsi="Arial" w:cs="Arial"/>
          <w:color w:val="000000" w:themeColor="text1"/>
          <w:shd w:val="clear" w:color="auto" w:fill="EFEBE7"/>
        </w:rPr>
      </w:pPr>
      <w:bookmarkStart w:id="1" w:name="OLE_LINK1"/>
      <w:bookmarkStart w:id="2" w:name="OLE_LINK2"/>
      <w:r w:rsidRPr="00E7539A">
        <w:rPr>
          <w:rFonts w:ascii="Arial" w:hAnsi="Arial" w:cs="Arial"/>
        </w:rPr>
        <w:t>What is the selection process for new Supreme Court appointments?</w:t>
      </w:r>
      <w:bookmarkEnd w:id="1"/>
      <w:bookmarkEnd w:id="2"/>
      <w:r w:rsidR="00E7539A">
        <w:rPr>
          <w:rFonts w:ascii="Arial" w:hAnsi="Arial" w:cs="Arial"/>
        </w:rPr>
        <w:t xml:space="preserve"> </w:t>
      </w:r>
      <w:r w:rsidR="0066765D">
        <w:rPr>
          <w:rFonts w:ascii="Arial" w:hAnsi="Arial" w:cs="Arial"/>
        </w:rPr>
        <w:t xml:space="preserve">From research, I have found that the selection process has begun via </w:t>
      </w:r>
      <w:sdt>
        <w:sdtPr>
          <w:rPr>
            <w:rFonts w:ascii="Arial" w:hAnsi="Arial" w:cs="Arial"/>
          </w:rPr>
          <w:id w:val="530836493"/>
          <w:citation/>
        </w:sdtPr>
        <w:sdtContent>
          <w:r w:rsidR="0066765D">
            <w:rPr>
              <w:rFonts w:ascii="Arial" w:hAnsi="Arial" w:cs="Arial"/>
            </w:rPr>
            <w:fldChar w:fldCharType="begin"/>
          </w:r>
          <w:r w:rsidR="0066765D">
            <w:rPr>
              <w:rFonts w:ascii="Arial" w:hAnsi="Arial" w:cs="Arial"/>
            </w:rPr>
            <w:instrText xml:space="preserve"> CITATION Sup22 \l 2057 </w:instrText>
          </w:r>
          <w:r w:rsidR="0066765D">
            <w:rPr>
              <w:rFonts w:ascii="Arial" w:hAnsi="Arial" w:cs="Arial"/>
            </w:rPr>
            <w:fldChar w:fldCharType="separate"/>
          </w:r>
          <w:r w:rsidR="0066765D" w:rsidRPr="0066765D">
            <w:rPr>
              <w:rFonts w:ascii="Arial" w:hAnsi="Arial" w:cs="Arial"/>
              <w:noProof/>
            </w:rPr>
            <w:t>(Supreme Court, 2022)</w:t>
          </w:r>
          <w:r w:rsidR="0066765D">
            <w:rPr>
              <w:rFonts w:ascii="Arial" w:hAnsi="Arial" w:cs="Arial"/>
            </w:rPr>
            <w:fldChar w:fldCharType="end"/>
          </w:r>
        </w:sdtContent>
      </w:sdt>
      <w:r w:rsidR="0066765D">
        <w:rPr>
          <w:rFonts w:ascii="Arial" w:hAnsi="Arial" w:cs="Arial"/>
        </w:rPr>
        <w:t xml:space="preserve"> as of the 11</w:t>
      </w:r>
      <w:r w:rsidR="0066765D" w:rsidRPr="0066765D">
        <w:rPr>
          <w:rFonts w:ascii="Arial" w:hAnsi="Arial" w:cs="Arial"/>
          <w:vertAlign w:val="superscript"/>
        </w:rPr>
        <w:t>th</w:t>
      </w:r>
      <w:r w:rsidR="0066765D">
        <w:rPr>
          <w:rFonts w:ascii="Arial" w:hAnsi="Arial" w:cs="Arial"/>
        </w:rPr>
        <w:t xml:space="preserve"> of February</w:t>
      </w:r>
      <w:r w:rsidR="006F074E">
        <w:rPr>
          <w:rFonts w:ascii="Arial" w:hAnsi="Arial" w:cs="Arial"/>
        </w:rPr>
        <w:t>, 2022,</w:t>
      </w:r>
      <w:r w:rsidR="0066765D">
        <w:rPr>
          <w:rFonts w:ascii="Arial" w:hAnsi="Arial" w:cs="Arial"/>
        </w:rPr>
        <w:t xml:space="preserve"> to appoint 2 new </w:t>
      </w:r>
      <w:r w:rsidR="00B7566E">
        <w:rPr>
          <w:rFonts w:ascii="Arial" w:hAnsi="Arial" w:cs="Arial"/>
        </w:rPr>
        <w:t>Supreme Court Justices</w:t>
      </w:r>
      <w:r w:rsidR="0066765D">
        <w:rPr>
          <w:rFonts w:ascii="Arial" w:hAnsi="Arial" w:cs="Arial"/>
        </w:rPr>
        <w:t xml:space="preserve">. The process will consist of </w:t>
      </w:r>
      <w:r w:rsidR="00435677">
        <w:rPr>
          <w:rFonts w:ascii="Arial" w:hAnsi="Arial" w:cs="Arial"/>
        </w:rPr>
        <w:t xml:space="preserve">‘Digital </w:t>
      </w:r>
      <w:proofErr w:type="gramStart"/>
      <w:r w:rsidR="00435677">
        <w:rPr>
          <w:rFonts w:ascii="Arial" w:hAnsi="Arial" w:cs="Arial"/>
        </w:rPr>
        <w:t>adverts‘ to</w:t>
      </w:r>
      <w:proofErr w:type="gramEnd"/>
      <w:r w:rsidR="00435677">
        <w:rPr>
          <w:rFonts w:ascii="Arial" w:hAnsi="Arial" w:cs="Arial"/>
        </w:rPr>
        <w:t xml:space="preserve"> help promote the positions, and broadcast it to a large, and hopefully diverse, audience.</w:t>
      </w:r>
      <w:r w:rsidR="006F074E">
        <w:rPr>
          <w:rFonts w:ascii="Arial" w:hAnsi="Arial" w:cs="Arial"/>
        </w:rPr>
        <w:t xml:space="preserve"> The website states</w:t>
      </w:r>
      <w:r w:rsidR="00435677">
        <w:rPr>
          <w:rFonts w:ascii="Arial" w:hAnsi="Arial" w:cs="Arial"/>
        </w:rPr>
        <w:t xml:space="preserve"> </w:t>
      </w:r>
      <w:r w:rsidR="00435677" w:rsidRPr="00435677">
        <w:rPr>
          <w:rFonts w:ascii="Arial" w:hAnsi="Arial" w:cs="Arial"/>
          <w:color w:val="000000" w:themeColor="text1"/>
        </w:rPr>
        <w:t xml:space="preserve">“the </w:t>
      </w:r>
      <w:hyperlink r:id="rId8" w:tooltip="Information of the Judicial Vacancies" w:history="1">
        <w:r w:rsidR="00435677" w:rsidRPr="00435677">
          <w:rPr>
            <w:rFonts w:ascii="Arial" w:eastAsia="Times New Roman" w:hAnsi="Arial" w:cs="Arial"/>
            <w:color w:val="000000" w:themeColor="text1"/>
            <w:bdr w:val="none" w:sz="0" w:space="0" w:color="auto" w:frame="1"/>
          </w:rPr>
          <w:t>Supreme Court web</w:t>
        </w:r>
        <w:r w:rsidR="00435677" w:rsidRPr="00435677">
          <w:rPr>
            <w:rFonts w:ascii="Arial" w:eastAsia="Times New Roman" w:hAnsi="Arial" w:cs="Arial"/>
            <w:color w:val="000000" w:themeColor="text1"/>
            <w:bdr w:val="none" w:sz="0" w:space="0" w:color="auto" w:frame="1"/>
          </w:rPr>
          <w:t>s</w:t>
        </w:r>
        <w:r w:rsidR="00435677" w:rsidRPr="00435677">
          <w:rPr>
            <w:rFonts w:ascii="Arial" w:eastAsia="Times New Roman" w:hAnsi="Arial" w:cs="Arial"/>
            <w:color w:val="000000" w:themeColor="text1"/>
            <w:bdr w:val="none" w:sz="0" w:space="0" w:color="auto" w:frame="1"/>
          </w:rPr>
          <w:t>ite </w:t>
        </w:r>
      </w:hyperlink>
      <w:r w:rsidR="00435677" w:rsidRPr="00435677">
        <w:rPr>
          <w:rFonts w:ascii="Arial" w:eastAsia="Times New Roman" w:hAnsi="Arial" w:cs="Arial"/>
          <w:color w:val="000000" w:themeColor="text1"/>
          <w:shd w:val="clear" w:color="auto" w:fill="EFEBE7"/>
        </w:rPr>
        <w:t>has been set up to promote the vacancies and to explain the selection process”</w:t>
      </w:r>
      <w:r w:rsidR="006F074E">
        <w:rPr>
          <w:rFonts w:ascii="Arial" w:eastAsia="Times New Roman" w:hAnsi="Arial" w:cs="Arial"/>
          <w:color w:val="000000" w:themeColor="text1"/>
          <w:shd w:val="clear" w:color="auto" w:fill="EFEBE7"/>
        </w:rPr>
        <w:t>. This shows that the Supreme Court are looking for anyone who can do the job, and your class, ethnicity, or gender doesn’t matter.</w:t>
      </w:r>
    </w:p>
    <w:p w14:paraId="1FCBEA76" w14:textId="77777777" w:rsidR="006F074E" w:rsidRDefault="006F074E" w:rsidP="00BD0748">
      <w:pPr>
        <w:rPr>
          <w:rFonts w:ascii="Arial" w:hAnsi="Arial" w:cs="Arial"/>
        </w:rPr>
      </w:pPr>
    </w:p>
    <w:p w14:paraId="12556115" w14:textId="17EC4B40" w:rsidR="006F074E" w:rsidRDefault="006F074E" w:rsidP="00BD0748">
      <w:pPr>
        <w:rPr>
          <w:rFonts w:ascii="Arial" w:hAnsi="Arial" w:cs="Arial"/>
        </w:rPr>
      </w:pPr>
      <w:r>
        <w:rPr>
          <w:rFonts w:ascii="Arial" w:hAnsi="Arial" w:cs="Arial"/>
        </w:rPr>
        <w:t>The website goes onto state “</w:t>
      </w:r>
      <w:r w:rsidRPr="006F074E">
        <w:rPr>
          <w:rFonts w:ascii="Arial" w:eastAsia="Times New Roman" w:hAnsi="Arial" w:cs="Arial"/>
          <w:color w:val="000000" w:themeColor="text1"/>
          <w:szCs w:val="17"/>
          <w:shd w:val="clear" w:color="auto" w:fill="EFEBE7"/>
        </w:rPr>
        <w:t>The Supreme Court's commitment to diversity and inclusion is deeply rooted in our values. We recognise that diversity brings richness to the judiciary and we welcome applicants from all backgrounds</w:t>
      </w:r>
      <w:r>
        <w:rPr>
          <w:rFonts w:ascii="Arial" w:hAnsi="Arial" w:cs="Arial"/>
        </w:rPr>
        <w:t xml:space="preserve">” which further proves that the they are really trying to change the outdated ways of how the legal system in the UK, and promote diversity. </w:t>
      </w:r>
    </w:p>
    <w:p w14:paraId="11D14605" w14:textId="2477EB09" w:rsidR="006F074E" w:rsidRDefault="006F074E" w:rsidP="00BD0748">
      <w:pPr>
        <w:rPr>
          <w:rFonts w:ascii="Times New Roman" w:eastAsia="Times New Roman" w:hAnsi="Times New Roman" w:cs="Times New Roman"/>
          <w:color w:val="000000" w:themeColor="text1"/>
        </w:rPr>
      </w:pPr>
    </w:p>
    <w:p w14:paraId="27807B1B" w14:textId="087CCFCE" w:rsidR="006F074E" w:rsidRPr="008C26EC" w:rsidRDefault="006F074E" w:rsidP="00BD0748">
      <w:pPr>
        <w:rPr>
          <w:rFonts w:ascii="Arial" w:eastAsia="Times New Roman" w:hAnsi="Arial" w:cs="Arial"/>
          <w:sz w:val="22"/>
        </w:rPr>
      </w:pPr>
      <w:r w:rsidRPr="006F074E">
        <w:rPr>
          <w:rFonts w:ascii="Arial" w:eastAsia="Times New Roman" w:hAnsi="Arial" w:cs="Arial"/>
          <w:color w:val="000000" w:themeColor="text1"/>
        </w:rPr>
        <w:t xml:space="preserve">But </w:t>
      </w:r>
      <w:r>
        <w:rPr>
          <w:rFonts w:ascii="Arial" w:eastAsia="Times New Roman" w:hAnsi="Arial" w:cs="Arial"/>
          <w:color w:val="000000" w:themeColor="text1"/>
        </w:rPr>
        <w:t xml:space="preserve">one question still looms, and that is why do we still see in the supreme court, that the majority is made up of old white men. </w:t>
      </w:r>
      <w:r w:rsidR="008C26EC">
        <w:rPr>
          <w:rFonts w:ascii="Arial" w:eastAsia="Times New Roman" w:hAnsi="Arial" w:cs="Arial"/>
          <w:color w:val="000000" w:themeColor="text1"/>
        </w:rPr>
        <w:t xml:space="preserve">An answer to this could be down to the poverty rates, and difference of class, between BAME and the upper class. An article by the Guardian </w:t>
      </w:r>
      <w:sdt>
        <w:sdtPr>
          <w:rPr>
            <w:rFonts w:ascii="Arial" w:eastAsia="Times New Roman" w:hAnsi="Arial" w:cs="Arial"/>
            <w:color w:val="000000" w:themeColor="text1"/>
          </w:rPr>
          <w:id w:val="812446513"/>
          <w:citation/>
        </w:sdtPr>
        <w:sdtContent>
          <w:r w:rsidR="008C26EC">
            <w:rPr>
              <w:rFonts w:ascii="Arial" w:eastAsia="Times New Roman" w:hAnsi="Arial" w:cs="Arial"/>
              <w:color w:val="000000" w:themeColor="text1"/>
            </w:rPr>
            <w:fldChar w:fldCharType="begin"/>
          </w:r>
          <w:r w:rsidR="008C26EC">
            <w:rPr>
              <w:rFonts w:ascii="Arial" w:eastAsia="Times New Roman" w:hAnsi="Arial" w:cs="Arial"/>
              <w:color w:val="000000" w:themeColor="text1"/>
            </w:rPr>
            <w:instrText xml:space="preserve"> CITATION Pat20 \l 2057 </w:instrText>
          </w:r>
          <w:r w:rsidR="008C26EC">
            <w:rPr>
              <w:rFonts w:ascii="Arial" w:eastAsia="Times New Roman" w:hAnsi="Arial" w:cs="Arial"/>
              <w:color w:val="000000" w:themeColor="text1"/>
            </w:rPr>
            <w:fldChar w:fldCharType="separate"/>
          </w:r>
          <w:r w:rsidR="008C26EC" w:rsidRPr="008C26EC">
            <w:rPr>
              <w:rFonts w:ascii="Arial" w:eastAsia="Times New Roman" w:hAnsi="Arial" w:cs="Arial"/>
              <w:noProof/>
              <w:color w:val="000000" w:themeColor="text1"/>
            </w:rPr>
            <w:t>(Butler, 2020)</w:t>
          </w:r>
          <w:r w:rsidR="008C26EC">
            <w:rPr>
              <w:rFonts w:ascii="Arial" w:eastAsia="Times New Roman" w:hAnsi="Arial" w:cs="Arial"/>
              <w:color w:val="000000" w:themeColor="text1"/>
            </w:rPr>
            <w:fldChar w:fldCharType="end"/>
          </w:r>
        </w:sdtContent>
      </w:sdt>
      <w:r w:rsidR="008C26EC">
        <w:rPr>
          <w:rFonts w:ascii="Arial" w:eastAsia="Times New Roman" w:hAnsi="Arial" w:cs="Arial"/>
          <w:color w:val="000000" w:themeColor="text1"/>
        </w:rPr>
        <w:t xml:space="preserve"> states that “</w:t>
      </w:r>
      <w:r w:rsidR="008C26EC" w:rsidRPr="008C26EC">
        <w:rPr>
          <w:rFonts w:ascii="Arial" w:eastAsia="Times New Roman" w:hAnsi="Arial" w:cs="Arial"/>
          <w:color w:val="121212"/>
          <w:szCs w:val="26"/>
          <w:shd w:val="clear" w:color="auto" w:fill="FFFFFF"/>
        </w:rPr>
        <w:t xml:space="preserve">Black and minority ethnic (BAME) households in the UK are over twice as likely to live in poverty as their white </w:t>
      </w:r>
      <w:r w:rsidR="008C26EC" w:rsidRPr="008C26EC">
        <w:rPr>
          <w:rFonts w:ascii="Arial" w:eastAsia="Times New Roman" w:hAnsi="Arial" w:cs="Arial"/>
          <w:color w:val="121212"/>
          <w:szCs w:val="26"/>
          <w:shd w:val="clear" w:color="auto" w:fill="FFFFFF"/>
        </w:rPr>
        <w:lastRenderedPageBreak/>
        <w:t>counterparts</w:t>
      </w:r>
      <w:r w:rsidR="008C26EC">
        <w:rPr>
          <w:rFonts w:ascii="Arial" w:eastAsia="Times New Roman" w:hAnsi="Arial" w:cs="Arial"/>
          <w:color w:val="121212"/>
          <w:szCs w:val="26"/>
          <w:shd w:val="clear" w:color="auto" w:fill="FFFFFF"/>
        </w:rPr>
        <w:t>”. This could explain why we don’t see as many BAME people going into this line of work, as they are put at such a disadvantage financially, that they cannot get the education to get into this line of work, and therefore there is not as much diversity within not only the Supreme Court, but also the High Court, and the Court of Appeal</w:t>
      </w:r>
    </w:p>
    <w:p w14:paraId="162AA16F" w14:textId="77777777" w:rsidR="006F074E" w:rsidRDefault="006F074E" w:rsidP="00BD0748">
      <w:pPr>
        <w:rPr>
          <w:rFonts w:ascii="Arial" w:hAnsi="Arial" w:cs="Arial"/>
        </w:rPr>
      </w:pPr>
    </w:p>
    <w:p w14:paraId="54A8A262" w14:textId="08A8A911" w:rsidR="00C266BB" w:rsidRDefault="008C26EC" w:rsidP="00BD0748">
      <w:pPr>
        <w:rPr>
          <w:rFonts w:ascii="Arial" w:hAnsi="Arial" w:cs="Arial"/>
        </w:rPr>
      </w:pPr>
      <w:r>
        <w:rPr>
          <w:rFonts w:ascii="Arial" w:hAnsi="Arial" w:cs="Arial"/>
        </w:rPr>
        <w:t>In terms</w:t>
      </w:r>
      <w:r w:rsidR="00BD0748" w:rsidRPr="00E7539A">
        <w:rPr>
          <w:rFonts w:ascii="Arial" w:hAnsi="Arial" w:cs="Arial"/>
        </w:rPr>
        <w:t xml:space="preserve"> statues and</w:t>
      </w:r>
      <w:r w:rsidR="00444896">
        <w:rPr>
          <w:rFonts w:ascii="Arial" w:hAnsi="Arial" w:cs="Arial"/>
        </w:rPr>
        <w:t xml:space="preserve"> </w:t>
      </w:r>
      <w:r w:rsidR="00BD0748" w:rsidRPr="00E7539A">
        <w:rPr>
          <w:rFonts w:ascii="Arial" w:hAnsi="Arial" w:cs="Arial"/>
        </w:rPr>
        <w:t>regulations that govern this process</w:t>
      </w:r>
      <w:r>
        <w:rPr>
          <w:rFonts w:ascii="Arial" w:hAnsi="Arial" w:cs="Arial"/>
        </w:rPr>
        <w:t>,</w:t>
      </w:r>
      <w:r w:rsidR="00E7539A">
        <w:rPr>
          <w:rFonts w:ascii="Arial" w:hAnsi="Arial" w:cs="Arial"/>
        </w:rPr>
        <w:t xml:space="preserve"> </w:t>
      </w:r>
      <w:r>
        <w:rPr>
          <w:rFonts w:ascii="Arial" w:hAnsi="Arial" w:cs="Arial"/>
        </w:rPr>
        <w:t>t</w:t>
      </w:r>
      <w:r w:rsidR="00C266BB">
        <w:rPr>
          <w:rFonts w:ascii="Arial" w:hAnsi="Arial" w:cs="Arial"/>
        </w:rPr>
        <w:t xml:space="preserve">here </w:t>
      </w:r>
      <w:r w:rsidR="00444896">
        <w:rPr>
          <w:rFonts w:ascii="Arial" w:hAnsi="Arial" w:cs="Arial"/>
        </w:rPr>
        <w:t>is the “Constitutional Reform Act 2005”</w:t>
      </w:r>
      <w:r w:rsidR="00356B7B">
        <w:rPr>
          <w:rFonts w:ascii="Arial" w:hAnsi="Arial" w:cs="Arial"/>
        </w:rPr>
        <w:t xml:space="preserve"> and also the “Crime and Courts 2013” found via</w:t>
      </w:r>
      <w:r w:rsidR="00444896">
        <w:rPr>
          <w:rFonts w:ascii="Arial" w:hAnsi="Arial" w:cs="Arial"/>
        </w:rPr>
        <w:t xml:space="preserve"> </w:t>
      </w:r>
      <w:sdt>
        <w:sdtPr>
          <w:rPr>
            <w:rFonts w:ascii="Arial" w:hAnsi="Arial" w:cs="Arial"/>
          </w:rPr>
          <w:id w:val="-855111311"/>
          <w:citation/>
        </w:sdtPr>
        <w:sdtContent>
          <w:r w:rsidR="00444896">
            <w:rPr>
              <w:rFonts w:ascii="Arial" w:hAnsi="Arial" w:cs="Arial"/>
            </w:rPr>
            <w:fldChar w:fldCharType="begin"/>
          </w:r>
          <w:r w:rsidR="00444896">
            <w:rPr>
              <w:rFonts w:ascii="Arial" w:hAnsi="Arial" w:cs="Arial"/>
            </w:rPr>
            <w:instrText xml:space="preserve"> CITATION Sup221 \l 2057 </w:instrText>
          </w:r>
          <w:r w:rsidR="00444896">
            <w:rPr>
              <w:rFonts w:ascii="Arial" w:hAnsi="Arial" w:cs="Arial"/>
            </w:rPr>
            <w:fldChar w:fldCharType="separate"/>
          </w:r>
          <w:r w:rsidR="00444896" w:rsidRPr="00444896">
            <w:rPr>
              <w:rFonts w:ascii="Arial" w:hAnsi="Arial" w:cs="Arial"/>
              <w:noProof/>
            </w:rPr>
            <w:t>(Supreme Court, 2022)</w:t>
          </w:r>
          <w:r w:rsidR="00444896">
            <w:rPr>
              <w:rFonts w:ascii="Arial" w:hAnsi="Arial" w:cs="Arial"/>
            </w:rPr>
            <w:fldChar w:fldCharType="end"/>
          </w:r>
        </w:sdtContent>
      </w:sdt>
      <w:r w:rsidR="00444896">
        <w:rPr>
          <w:rFonts w:ascii="Arial" w:hAnsi="Arial" w:cs="Arial"/>
        </w:rPr>
        <w:t xml:space="preserve"> </w:t>
      </w:r>
      <w:r w:rsidR="00356B7B">
        <w:rPr>
          <w:rFonts w:ascii="Arial" w:hAnsi="Arial" w:cs="Arial"/>
        </w:rPr>
        <w:t>which ensures that the process is fair, and all participants are treated equally, and have a simple application system. The Lord Chancellor will determine who is most fitted for the role.</w:t>
      </w:r>
    </w:p>
    <w:p w14:paraId="718B53BF" w14:textId="451CAD49" w:rsidR="002D1FBD" w:rsidRDefault="002D1FBD" w:rsidP="00BD0748">
      <w:pPr>
        <w:rPr>
          <w:rFonts w:ascii="Arial" w:hAnsi="Arial" w:cs="Arial"/>
        </w:rPr>
      </w:pPr>
    </w:p>
    <w:p w14:paraId="3EF4D0A7" w14:textId="6C82C66E" w:rsidR="00C70AF0" w:rsidRPr="00C70AF0" w:rsidRDefault="0081178C" w:rsidP="00C70AF0">
      <w:pPr>
        <w:textAlignment w:val="baseline"/>
        <w:rPr>
          <w:rFonts w:ascii="Arial" w:eastAsia="Times New Roman" w:hAnsi="Arial" w:cs="Arial"/>
          <w:color w:val="000000" w:themeColor="text1"/>
          <w:szCs w:val="23"/>
        </w:rPr>
      </w:pPr>
      <w:r>
        <w:rPr>
          <w:rFonts w:ascii="Arial" w:hAnsi="Arial" w:cs="Arial"/>
        </w:rPr>
        <w:t>Overall, t</w:t>
      </w:r>
      <w:r w:rsidR="00C266BB">
        <w:rPr>
          <w:rFonts w:ascii="Arial" w:hAnsi="Arial" w:cs="Arial"/>
        </w:rPr>
        <w:t>here has been little effort to tackle diversity within the Supreme Court</w:t>
      </w:r>
      <w:r w:rsidR="00356B7B">
        <w:rPr>
          <w:rFonts w:ascii="Arial" w:hAnsi="Arial" w:cs="Arial"/>
        </w:rPr>
        <w:t>, there have been attempts made, that will take some time to take effect as previously mentioned, however, the problem stems much deeper than simply just encouraging more people to get involved</w:t>
      </w:r>
      <w:r>
        <w:rPr>
          <w:rFonts w:ascii="Arial" w:hAnsi="Arial" w:cs="Arial"/>
        </w:rPr>
        <w:t xml:space="preserve">, as some BAME groups are at such a disadvantage due to the difference in class from those who do go onto become a member of a branch in the legal system and the Supreme Court in particular. An article that shows the extent of the lack of diversity would by Statista </w:t>
      </w:r>
      <w:sdt>
        <w:sdtPr>
          <w:rPr>
            <w:rFonts w:ascii="Arial" w:hAnsi="Arial" w:cs="Arial"/>
          </w:rPr>
          <w:id w:val="1818453695"/>
          <w:citation/>
        </w:sdtPr>
        <w:sdtContent>
          <w:r>
            <w:rPr>
              <w:rFonts w:ascii="Arial" w:hAnsi="Arial" w:cs="Arial"/>
            </w:rPr>
            <w:fldChar w:fldCharType="begin"/>
          </w:r>
          <w:r>
            <w:rPr>
              <w:rFonts w:ascii="Arial" w:hAnsi="Arial" w:cs="Arial"/>
            </w:rPr>
            <w:instrText xml:space="preserve"> CITATION DCl21 \l 2057 </w:instrText>
          </w:r>
          <w:r>
            <w:rPr>
              <w:rFonts w:ascii="Arial" w:hAnsi="Arial" w:cs="Arial"/>
            </w:rPr>
            <w:fldChar w:fldCharType="separate"/>
          </w:r>
          <w:r w:rsidRPr="0081178C">
            <w:rPr>
              <w:rFonts w:ascii="Arial" w:hAnsi="Arial" w:cs="Arial"/>
              <w:noProof/>
            </w:rPr>
            <w:t>(Clark, 2021)</w:t>
          </w:r>
          <w:r>
            <w:rPr>
              <w:rFonts w:ascii="Arial" w:hAnsi="Arial" w:cs="Arial"/>
            </w:rPr>
            <w:fldChar w:fldCharType="end"/>
          </w:r>
        </w:sdtContent>
      </w:sdt>
      <w:r w:rsidR="00C70AF0">
        <w:rPr>
          <w:rFonts w:ascii="Arial" w:hAnsi="Arial" w:cs="Arial"/>
        </w:rPr>
        <w:t xml:space="preserve">, which shows </w:t>
      </w:r>
      <w:r w:rsidR="00C70AF0" w:rsidRPr="00C70AF0">
        <w:rPr>
          <w:rFonts w:ascii="Arial" w:hAnsi="Arial" w:cs="Arial"/>
          <w:color w:val="000000" w:themeColor="text1"/>
        </w:rPr>
        <w:t>“</w:t>
      </w:r>
      <w:r w:rsidR="00C70AF0" w:rsidRPr="00C70AF0">
        <w:rPr>
          <w:rFonts w:ascii="Arial" w:eastAsia="Times New Roman" w:hAnsi="Arial" w:cs="Arial"/>
          <w:color w:val="000000" w:themeColor="text1"/>
          <w:szCs w:val="23"/>
        </w:rPr>
        <w:t>As of 2021, 91.5 percent of court judges in Great Britain were white, with 8.5 percent from Black, Asian, mixed, or other ethnic backgrounds</w:t>
      </w:r>
      <w:r w:rsidR="00C70AF0">
        <w:rPr>
          <w:rFonts w:ascii="Arial" w:eastAsia="Times New Roman" w:hAnsi="Arial" w:cs="Arial"/>
          <w:color w:val="000000" w:themeColor="text1"/>
          <w:szCs w:val="23"/>
        </w:rPr>
        <w:t>”. This shows there isn’t enough done to encourage diversity within the Supreme Court, as well as other courts within the UK</w:t>
      </w:r>
    </w:p>
    <w:p w14:paraId="66479DE2" w14:textId="6480E009" w:rsidR="002D1FBD" w:rsidRDefault="002D1FBD" w:rsidP="00BD0748">
      <w:pPr>
        <w:rPr>
          <w:rFonts w:ascii="Arial" w:hAnsi="Arial" w:cs="Arial"/>
        </w:rPr>
      </w:pPr>
    </w:p>
    <w:p w14:paraId="2B75FB97" w14:textId="347451D7" w:rsidR="00C70AF0" w:rsidRPr="00E7539A" w:rsidRDefault="00C70AF0" w:rsidP="00E7539A">
      <w:pPr>
        <w:rPr>
          <w:rFonts w:ascii="Arial" w:hAnsi="Arial" w:cs="Arial"/>
        </w:rPr>
      </w:pPr>
      <w:r>
        <w:rPr>
          <w:rFonts w:ascii="Arial" w:hAnsi="Arial" w:cs="Arial"/>
        </w:rPr>
        <w:t xml:space="preserve">Overall, I can </w:t>
      </w:r>
      <w:proofErr w:type="gramStart"/>
      <w:r>
        <w:rPr>
          <w:rFonts w:ascii="Arial" w:hAnsi="Arial" w:cs="Arial"/>
        </w:rPr>
        <w:t>come to the conclusion</w:t>
      </w:r>
      <w:proofErr w:type="gramEnd"/>
      <w:r>
        <w:rPr>
          <w:rFonts w:ascii="Arial" w:hAnsi="Arial" w:cs="Arial"/>
        </w:rPr>
        <w:t>, that currently there is too little an effort being made by the UK government, to encourage diversity within Supreme Court, as well as most other major branches of Court across England and Wales. However, that does not mean there is no effort being made, it’s just the current action being taken will take some time to come into effect, and hopefully we shall see in the coming years that a more diverse audience will interest in become judiciaries for the Supreme Court, to promote a more diverse and inclusive outlook on serious criminal and civil cases within the UK.</w:t>
      </w:r>
    </w:p>
    <w:p w14:paraId="280FEAFA" w14:textId="5F68702B" w:rsidR="00C266BB" w:rsidRDefault="00C266BB" w:rsidP="00BD0748">
      <w:pPr>
        <w:rPr>
          <w:rFonts w:ascii="Arial" w:hAnsi="Arial" w:cs="Arial"/>
        </w:rPr>
      </w:pPr>
    </w:p>
    <w:sdt>
      <w:sdtPr>
        <w:id w:val="114022578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26CAD94" w14:textId="67F7A17D" w:rsidR="00C70AF0" w:rsidRDefault="00C70AF0">
          <w:pPr>
            <w:pStyle w:val="Heading1"/>
          </w:pPr>
          <w:r>
            <w:t>Bibliography</w:t>
          </w:r>
        </w:p>
        <w:sdt>
          <w:sdtPr>
            <w:id w:val="111145805"/>
            <w:bibliography/>
          </w:sdtPr>
          <w:sdtContent>
            <w:p w14:paraId="5F6F936B" w14:textId="40F59887" w:rsidR="00C70AF0" w:rsidRDefault="00C70AF0" w:rsidP="00C70AF0">
              <w:pPr>
                <w:pStyle w:val="Bibliography"/>
                <w:rPr>
                  <w:noProof/>
                  <w:lang w:val="en-US"/>
                </w:rPr>
              </w:pPr>
              <w:r>
                <w:fldChar w:fldCharType="begin"/>
              </w:r>
              <w:r>
                <w:instrText xml:space="preserve"> BIBLIOGRAPHY </w:instrText>
              </w:r>
              <w:r>
                <w:fldChar w:fldCharType="separate"/>
              </w:r>
              <w:r>
                <w:rPr>
                  <w:noProof/>
                  <w:lang w:val="en-US"/>
                </w:rPr>
                <w:t xml:space="preserve">Bowcott, O., 2020. </w:t>
              </w:r>
              <w:r>
                <w:rPr>
                  <w:i/>
                  <w:iCs/>
                  <w:noProof/>
                  <w:lang w:val="en-US"/>
                </w:rPr>
                <w:t xml:space="preserve">UK supreme court should have a BAME justice 'within six years'. </w:t>
              </w:r>
              <w:r>
                <w:rPr>
                  <w:noProof/>
                  <w:lang w:val="en-US"/>
                </w:rPr>
                <w:t xml:space="preserve">[Online] </w:t>
              </w:r>
              <w:r>
                <w:rPr>
                  <w:noProof/>
                  <w:lang w:val="en-US"/>
                </w:rPr>
                <w:br/>
                <w:t xml:space="preserve">Available at: </w:t>
              </w:r>
              <w:r>
                <w:rPr>
                  <w:noProof/>
                  <w:u w:val="single"/>
                  <w:lang w:val="en-US"/>
                </w:rPr>
                <w:t>https://www.theguardian.com/law/2020/oct/05/bame-justice-should-be-appointed-to-uk-supreme-court-within-six-years</w:t>
              </w:r>
              <w:r>
                <w:rPr>
                  <w:noProof/>
                  <w:lang w:val="en-US"/>
                </w:rPr>
                <w:br/>
                <w:t>[Accessed 2 March 2022].</w:t>
              </w:r>
            </w:p>
            <w:p w14:paraId="567751F4" w14:textId="77777777" w:rsidR="00C70AF0" w:rsidRDefault="00C70AF0" w:rsidP="00C70AF0">
              <w:pPr>
                <w:pStyle w:val="Bibliography"/>
                <w:rPr>
                  <w:noProof/>
                  <w:lang w:val="en-US"/>
                </w:rPr>
              </w:pPr>
              <w:r>
                <w:rPr>
                  <w:noProof/>
                  <w:lang w:val="en-US"/>
                </w:rPr>
                <w:t xml:space="preserve">Butler, P., 2020. </w:t>
              </w:r>
              <w:r>
                <w:rPr>
                  <w:i/>
                  <w:iCs/>
                  <w:noProof/>
                  <w:lang w:val="en-US"/>
                </w:rPr>
                <w:t xml:space="preserve">Nearly half of BAME UK households are living in poverty. </w:t>
              </w:r>
              <w:r>
                <w:rPr>
                  <w:noProof/>
                  <w:lang w:val="en-US"/>
                </w:rPr>
                <w:t xml:space="preserve">[Online] </w:t>
              </w:r>
              <w:r>
                <w:rPr>
                  <w:noProof/>
                  <w:lang w:val="en-US"/>
                </w:rPr>
                <w:br/>
                <w:t xml:space="preserve">Available at: </w:t>
              </w:r>
              <w:r>
                <w:rPr>
                  <w:noProof/>
                  <w:u w:val="single"/>
                  <w:lang w:val="en-US"/>
                </w:rPr>
                <w:t>https://www.theguardian.com/society/2020/jul/01/nearly-half-of-bame-uk-households-are-living-in-poverty</w:t>
              </w:r>
              <w:r>
                <w:rPr>
                  <w:noProof/>
                  <w:lang w:val="en-US"/>
                </w:rPr>
                <w:br/>
                <w:t>[Accessed 2 March 2020].</w:t>
              </w:r>
            </w:p>
            <w:p w14:paraId="3A8FCE90" w14:textId="77777777" w:rsidR="00C70AF0" w:rsidRDefault="00C70AF0" w:rsidP="00C70AF0">
              <w:pPr>
                <w:pStyle w:val="Bibliography"/>
                <w:rPr>
                  <w:noProof/>
                  <w:lang w:val="en-US"/>
                </w:rPr>
              </w:pPr>
              <w:r>
                <w:rPr>
                  <w:noProof/>
                  <w:lang w:val="en-US"/>
                </w:rPr>
                <w:t xml:space="preserve">Clark, D., 2021. </w:t>
              </w:r>
              <w:r>
                <w:rPr>
                  <w:i/>
                  <w:iCs/>
                  <w:noProof/>
                  <w:lang w:val="en-US"/>
                </w:rPr>
                <w:t xml:space="preserve">Ethnicity of court judges in England and Wales 2021. </w:t>
              </w:r>
              <w:r>
                <w:rPr>
                  <w:noProof/>
                  <w:lang w:val="en-US"/>
                </w:rPr>
                <w:t xml:space="preserve">[Online] </w:t>
              </w:r>
              <w:r>
                <w:rPr>
                  <w:noProof/>
                  <w:lang w:val="en-US"/>
                </w:rPr>
                <w:br/>
                <w:t xml:space="preserve">Available at: </w:t>
              </w:r>
              <w:r>
                <w:rPr>
                  <w:noProof/>
                  <w:u w:val="single"/>
                  <w:lang w:val="en-US"/>
                </w:rPr>
                <w:t>https://www.statista.com/statistics/1105816/ethnicity-of-judges-in-the-uk/</w:t>
              </w:r>
              <w:r>
                <w:rPr>
                  <w:noProof/>
                  <w:lang w:val="en-US"/>
                </w:rPr>
                <w:br/>
                <w:t>[Accessed 2 March 2022].</w:t>
              </w:r>
            </w:p>
            <w:p w14:paraId="39F44ABF" w14:textId="00543139" w:rsidR="00C70AF0" w:rsidRDefault="00C70AF0" w:rsidP="00C70AF0">
              <w:pPr>
                <w:pStyle w:val="Bibliography"/>
                <w:rPr>
                  <w:noProof/>
                  <w:lang w:val="en-US"/>
                </w:rPr>
              </w:pPr>
              <w:r>
                <w:rPr>
                  <w:noProof/>
                  <w:lang w:val="en-US"/>
                </w:rPr>
                <w:t xml:space="preserve">Courts and Tribunals Judiciary, 2022. </w:t>
              </w:r>
              <w:r>
                <w:rPr>
                  <w:i/>
                  <w:iCs/>
                  <w:noProof/>
                  <w:lang w:val="en-US"/>
                </w:rPr>
                <w:t xml:space="preserve">The Supreme Court. </w:t>
              </w:r>
              <w:r>
                <w:rPr>
                  <w:noProof/>
                  <w:lang w:val="en-US"/>
                </w:rPr>
                <w:t xml:space="preserve">[Online] </w:t>
              </w:r>
              <w:r>
                <w:rPr>
                  <w:noProof/>
                  <w:lang w:val="en-US"/>
                </w:rPr>
                <w:br/>
                <w:t xml:space="preserve">Available at: </w:t>
              </w:r>
              <w:r>
                <w:rPr>
                  <w:noProof/>
                  <w:u w:val="single"/>
                  <w:lang w:val="en-US"/>
                </w:rPr>
                <w:t>https://www.judiciary.uk/about-the-judiciary/the-justice-system/the-supreme-</w:t>
              </w:r>
              <w:r>
                <w:rPr>
                  <w:noProof/>
                  <w:u w:val="single"/>
                  <w:lang w:val="en-US"/>
                </w:rPr>
                <w:lastRenderedPageBreak/>
                <w:t>court/</w:t>
              </w:r>
              <w:r>
                <w:rPr>
                  <w:noProof/>
                  <w:lang w:val="en-US"/>
                </w:rPr>
                <w:br/>
                <w:t>[Accessed 29 Feburary 2022].</w:t>
              </w:r>
            </w:p>
            <w:p w14:paraId="6BE45275" w14:textId="77777777" w:rsidR="00C70AF0" w:rsidRDefault="00C70AF0" w:rsidP="00C70AF0">
              <w:pPr>
                <w:pStyle w:val="Bibliography"/>
                <w:rPr>
                  <w:noProof/>
                  <w:lang w:val="en-US"/>
                </w:rPr>
              </w:pPr>
              <w:r>
                <w:rPr>
                  <w:noProof/>
                  <w:lang w:val="en-US"/>
                </w:rPr>
                <w:t xml:space="preserve">Gov.uk, 2021. </w:t>
              </w:r>
              <w:r>
                <w:rPr>
                  <w:i/>
                  <w:iCs/>
                  <w:noProof/>
                  <w:lang w:val="en-US"/>
                </w:rPr>
                <w:t xml:space="preserve">Diversity of the judiciary: Legal professions, new appointments and current post-holders – 2021 Statistics. </w:t>
              </w:r>
              <w:r>
                <w:rPr>
                  <w:noProof/>
                  <w:lang w:val="en-US"/>
                </w:rPr>
                <w:t xml:space="preserve">[Online] </w:t>
              </w:r>
              <w:r>
                <w:rPr>
                  <w:noProof/>
                  <w:lang w:val="en-US"/>
                </w:rPr>
                <w:br/>
                <w:t xml:space="preserve">Available at: </w:t>
              </w:r>
              <w:r>
                <w:rPr>
                  <w:noProof/>
                  <w:u w:val="single"/>
                  <w:lang w:val="en-US"/>
                </w:rPr>
                <w:t>https://www.gov.uk/government/statistics/diversity-of-the-judiciary-2021-statistics/diversity-of-the-judiciary-2021-statistics-report</w:t>
              </w:r>
              <w:r>
                <w:rPr>
                  <w:noProof/>
                  <w:lang w:val="en-US"/>
                </w:rPr>
                <w:br/>
                <w:t>[Accessed 2 March 2022].</w:t>
              </w:r>
            </w:p>
            <w:p w14:paraId="313C40E0" w14:textId="77777777" w:rsidR="00C70AF0" w:rsidRDefault="00C70AF0" w:rsidP="00C70AF0">
              <w:pPr>
                <w:pStyle w:val="Bibliography"/>
                <w:rPr>
                  <w:noProof/>
                  <w:lang w:val="en-US"/>
                </w:rPr>
              </w:pPr>
              <w:r>
                <w:rPr>
                  <w:noProof/>
                  <w:lang w:val="en-US"/>
                </w:rPr>
                <w:t xml:space="preserve">Gov.uk, 2022. </w:t>
              </w:r>
              <w:r>
                <w:rPr>
                  <w:i/>
                  <w:iCs/>
                  <w:noProof/>
                  <w:lang w:val="en-US"/>
                </w:rPr>
                <w:t xml:space="preserve">Role of The Supreme Court. </w:t>
              </w:r>
              <w:r>
                <w:rPr>
                  <w:noProof/>
                  <w:lang w:val="en-US"/>
                </w:rPr>
                <w:t xml:space="preserve">[Online] </w:t>
              </w:r>
              <w:r>
                <w:rPr>
                  <w:noProof/>
                  <w:lang w:val="en-US"/>
                </w:rPr>
                <w:br/>
                <w:t xml:space="preserve">Available at: </w:t>
              </w:r>
              <w:r>
                <w:rPr>
                  <w:noProof/>
                  <w:u w:val="single"/>
                  <w:lang w:val="en-US"/>
                </w:rPr>
                <w:t>https://www.supremecourt.uk/about/role-of-the-supreme-court.html</w:t>
              </w:r>
              <w:r>
                <w:rPr>
                  <w:noProof/>
                  <w:lang w:val="en-US"/>
                </w:rPr>
                <w:br/>
                <w:t>[Accessed 1 March 2022].</w:t>
              </w:r>
            </w:p>
            <w:p w14:paraId="6F919A47" w14:textId="77777777" w:rsidR="00C70AF0" w:rsidRDefault="00C70AF0" w:rsidP="00C70AF0">
              <w:pPr>
                <w:pStyle w:val="Bibliography"/>
                <w:rPr>
                  <w:noProof/>
                  <w:lang w:val="en-US"/>
                </w:rPr>
              </w:pPr>
              <w:r>
                <w:rPr>
                  <w:noProof/>
                  <w:lang w:val="en-US"/>
                </w:rPr>
                <w:t xml:space="preserve">Gov.uk, 2022. </w:t>
              </w:r>
              <w:r>
                <w:rPr>
                  <w:i/>
                  <w:iCs/>
                  <w:noProof/>
                  <w:lang w:val="en-US"/>
                </w:rPr>
                <w:t xml:space="preserve">Supreme Courts of the United Kingdom. </w:t>
              </w:r>
              <w:r>
                <w:rPr>
                  <w:noProof/>
                  <w:lang w:val="en-US"/>
                </w:rPr>
                <w:t xml:space="preserve">[Online] </w:t>
              </w:r>
              <w:r>
                <w:rPr>
                  <w:noProof/>
                  <w:lang w:val="en-US"/>
                </w:rPr>
                <w:br/>
                <w:t xml:space="preserve">Available at: </w:t>
              </w:r>
              <w:r>
                <w:rPr>
                  <w:noProof/>
                  <w:u w:val="single"/>
                  <w:lang w:val="en-US"/>
                </w:rPr>
                <w:t>https://www.gov.uk/government/organisations/supreme-court-of-the-united-kingdom</w:t>
              </w:r>
              <w:r>
                <w:rPr>
                  <w:noProof/>
                  <w:lang w:val="en-US"/>
                </w:rPr>
                <w:br/>
                <w:t>[Accessed 28 February 2022].</w:t>
              </w:r>
            </w:p>
            <w:p w14:paraId="3FD88BE1" w14:textId="77777777" w:rsidR="00C70AF0" w:rsidRDefault="00C70AF0" w:rsidP="00C70AF0">
              <w:pPr>
                <w:pStyle w:val="Bibliography"/>
                <w:rPr>
                  <w:noProof/>
                  <w:lang w:val="en-US"/>
                </w:rPr>
              </w:pPr>
              <w:r>
                <w:rPr>
                  <w:noProof/>
                  <w:lang w:val="en-US"/>
                </w:rPr>
                <w:t xml:space="preserve">K. B., 2022. </w:t>
              </w:r>
              <w:r>
                <w:rPr>
                  <w:i/>
                  <w:iCs/>
                  <w:noProof/>
                  <w:lang w:val="en-US"/>
                </w:rPr>
                <w:t xml:space="preserve">What is the Structure of the UK Court System?. </w:t>
              </w:r>
              <w:r>
                <w:rPr>
                  <w:noProof/>
                  <w:lang w:val="en-US"/>
                </w:rPr>
                <w:t xml:space="preserve">[Online] </w:t>
              </w:r>
              <w:r>
                <w:rPr>
                  <w:noProof/>
                  <w:lang w:val="en-US"/>
                </w:rPr>
                <w:br/>
                <w:t xml:space="preserve">Available at: </w:t>
              </w:r>
              <w:r>
                <w:rPr>
                  <w:noProof/>
                  <w:u w:val="single"/>
                  <w:lang w:val="en-US"/>
                </w:rPr>
                <w:t>http://www.justcite.com/kb/editorial-policies/terms/uk-court-structure/</w:t>
              </w:r>
              <w:r>
                <w:rPr>
                  <w:noProof/>
                  <w:lang w:val="en-US"/>
                </w:rPr>
                <w:br/>
                <w:t>[Accessed 28 February 2022].</w:t>
              </w:r>
            </w:p>
            <w:p w14:paraId="717B1AC4" w14:textId="77777777" w:rsidR="00C70AF0" w:rsidRDefault="00C70AF0" w:rsidP="00C70AF0">
              <w:pPr>
                <w:pStyle w:val="Bibliography"/>
                <w:rPr>
                  <w:noProof/>
                  <w:lang w:val="en-US"/>
                </w:rPr>
              </w:pPr>
              <w:r>
                <w:rPr>
                  <w:noProof/>
                  <w:lang w:val="en-US"/>
                </w:rPr>
                <w:t xml:space="preserve">Supreme Court, 2022. </w:t>
              </w:r>
              <w:r>
                <w:rPr>
                  <w:i/>
                  <w:iCs/>
                  <w:noProof/>
                  <w:lang w:val="en-US"/>
                </w:rPr>
                <w:t xml:space="preserve">Supreme Court launches selection process for new justices. </w:t>
              </w:r>
              <w:r>
                <w:rPr>
                  <w:noProof/>
                  <w:lang w:val="en-US"/>
                </w:rPr>
                <w:t xml:space="preserve">[Online] </w:t>
              </w:r>
              <w:r>
                <w:rPr>
                  <w:noProof/>
                  <w:lang w:val="en-US"/>
                </w:rPr>
                <w:br/>
                <w:t xml:space="preserve">Available at: </w:t>
              </w:r>
              <w:r>
                <w:rPr>
                  <w:noProof/>
                  <w:u w:val="single"/>
                  <w:lang w:val="en-US"/>
                </w:rPr>
                <w:t>https://www.supremecourt.uk/news/supreme-court-launches-selection-process-for-new-justices.html</w:t>
              </w:r>
              <w:r>
                <w:rPr>
                  <w:noProof/>
                  <w:lang w:val="en-US"/>
                </w:rPr>
                <w:br/>
                <w:t>[Accessed 2 March 2022].</w:t>
              </w:r>
            </w:p>
            <w:p w14:paraId="1ABEBDDA" w14:textId="77777777" w:rsidR="00C70AF0" w:rsidRDefault="00C70AF0" w:rsidP="00C70AF0">
              <w:pPr>
                <w:pStyle w:val="Bibliography"/>
                <w:rPr>
                  <w:noProof/>
                  <w:lang w:val="en-US"/>
                </w:rPr>
              </w:pPr>
              <w:r>
                <w:rPr>
                  <w:noProof/>
                  <w:lang w:val="en-US"/>
                </w:rPr>
                <w:t xml:space="preserve">Supreme Court, 2022. </w:t>
              </w:r>
              <w:r>
                <w:rPr>
                  <w:i/>
                  <w:iCs/>
                  <w:noProof/>
                  <w:lang w:val="en-US"/>
                </w:rPr>
                <w:t xml:space="preserve">Supreme Court launches selection process for new justices. </w:t>
              </w:r>
              <w:r>
                <w:rPr>
                  <w:noProof/>
                  <w:lang w:val="en-US"/>
                </w:rPr>
                <w:t xml:space="preserve">[Online] </w:t>
              </w:r>
              <w:r>
                <w:rPr>
                  <w:noProof/>
                  <w:lang w:val="en-US"/>
                </w:rPr>
                <w:br/>
                <w:t xml:space="preserve">Available at: </w:t>
              </w:r>
              <w:r>
                <w:rPr>
                  <w:noProof/>
                  <w:u w:val="single"/>
                  <w:lang w:val="en-US"/>
                </w:rPr>
                <w:t>https://www.supremecourt.uk/news/supreme-court-launches-selection-process-for-new-justices.html</w:t>
              </w:r>
              <w:r>
                <w:rPr>
                  <w:noProof/>
                  <w:lang w:val="en-US"/>
                </w:rPr>
                <w:br/>
                <w:t>[Accessed 2 March 2022].</w:t>
              </w:r>
            </w:p>
            <w:p w14:paraId="6E4BBC0A" w14:textId="0D1489D0" w:rsidR="00C70AF0" w:rsidRDefault="00C70AF0" w:rsidP="00C70AF0">
              <w:r>
                <w:rPr>
                  <w:b/>
                  <w:bCs/>
                  <w:noProof/>
                </w:rPr>
                <w:fldChar w:fldCharType="end"/>
              </w:r>
            </w:p>
          </w:sdtContent>
        </w:sdt>
      </w:sdtContent>
    </w:sdt>
    <w:p w14:paraId="5FAC71BC" w14:textId="0918C073" w:rsidR="00402013" w:rsidRDefault="00402013" w:rsidP="00BD0748">
      <w:pPr>
        <w:rPr>
          <w:rFonts w:ascii="Arial" w:hAnsi="Arial" w:cs="Arial"/>
        </w:rPr>
      </w:pPr>
    </w:p>
    <w:p w14:paraId="0A745F52" w14:textId="7138C1BA" w:rsidR="005E3882" w:rsidRDefault="005E3882" w:rsidP="00BD0748"/>
    <w:p w14:paraId="296CE9F8" w14:textId="52588A10" w:rsidR="002D1FBD" w:rsidRDefault="002D1FBD" w:rsidP="00BD0748"/>
    <w:p w14:paraId="2BE3EBFF" w14:textId="20E0D91A" w:rsidR="002D1FBD" w:rsidRPr="002D1FBD" w:rsidRDefault="002D1FBD" w:rsidP="002D1FBD">
      <w:pPr>
        <w:rPr>
          <w:rFonts w:ascii="Times New Roman" w:eastAsia="Times New Roman" w:hAnsi="Times New Roman" w:cs="Times New Roman"/>
        </w:rPr>
      </w:pPr>
      <w:r w:rsidRPr="002D1FBD">
        <w:rPr>
          <w:rFonts w:ascii="Times New Roman" w:eastAsia="Times New Roman" w:hAnsi="Times New Roman" w:cs="Times New Roman"/>
        </w:rPr>
        <w:fldChar w:fldCharType="begin"/>
      </w:r>
      <w:r w:rsidRPr="002D1FBD">
        <w:rPr>
          <w:rFonts w:ascii="Times New Roman" w:eastAsia="Times New Roman" w:hAnsi="Times New Roman" w:cs="Times New Roman"/>
        </w:rPr>
        <w:instrText xml:space="preserve"> INCLUDEPICTURE "/var/folders/qn/lpj0lr595tx7tk06hqyw77yh0000gp/T/com.microsoft.Word/WebArchiveCopyPasteTempFiles/.jpg" \* MERGEFORMATINET </w:instrText>
      </w:r>
      <w:r w:rsidRPr="002D1FBD">
        <w:rPr>
          <w:rFonts w:ascii="Times New Roman" w:eastAsia="Times New Roman" w:hAnsi="Times New Roman" w:cs="Times New Roman"/>
        </w:rPr>
        <w:fldChar w:fldCharType="separate"/>
      </w:r>
      <w:r w:rsidRPr="002D1FBD">
        <w:rPr>
          <w:rFonts w:ascii="Times New Roman" w:eastAsia="Times New Roman" w:hAnsi="Times New Roman" w:cs="Times New Roman"/>
        </w:rPr>
        <w:fldChar w:fldCharType="end"/>
      </w:r>
    </w:p>
    <w:p w14:paraId="29B55FC8" w14:textId="4681C279" w:rsidR="002D1FBD" w:rsidRPr="00BD0748" w:rsidRDefault="002D1FBD" w:rsidP="00BD0748"/>
    <w:sectPr w:rsidR="002D1FBD" w:rsidRPr="00BD0748" w:rsidSect="00BD0748">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MT Condensed Light">
    <w:panose1 w:val="020B0306030101010103"/>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695FE5"/>
    <w:multiLevelType w:val="hybridMultilevel"/>
    <w:tmpl w:val="F8244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3ED"/>
    <w:rsid w:val="000044A5"/>
    <w:rsid w:val="000C0BAB"/>
    <w:rsid w:val="000D6B05"/>
    <w:rsid w:val="000E0C68"/>
    <w:rsid w:val="00145FFA"/>
    <w:rsid w:val="0015708D"/>
    <w:rsid w:val="001F39B0"/>
    <w:rsid w:val="0023469B"/>
    <w:rsid w:val="00252CD5"/>
    <w:rsid w:val="00280DC3"/>
    <w:rsid w:val="0028155D"/>
    <w:rsid w:val="00293AC9"/>
    <w:rsid w:val="002D1FBD"/>
    <w:rsid w:val="002E35A8"/>
    <w:rsid w:val="00323595"/>
    <w:rsid w:val="00356B7B"/>
    <w:rsid w:val="003A5F86"/>
    <w:rsid w:val="00402013"/>
    <w:rsid w:val="0041457C"/>
    <w:rsid w:val="0043317B"/>
    <w:rsid w:val="00435677"/>
    <w:rsid w:val="00444896"/>
    <w:rsid w:val="00467D1A"/>
    <w:rsid w:val="0047243A"/>
    <w:rsid w:val="005553ED"/>
    <w:rsid w:val="005C2CCE"/>
    <w:rsid w:val="005E3882"/>
    <w:rsid w:val="00651E94"/>
    <w:rsid w:val="0066765D"/>
    <w:rsid w:val="00687ABD"/>
    <w:rsid w:val="006D4477"/>
    <w:rsid w:val="006F074E"/>
    <w:rsid w:val="007017F2"/>
    <w:rsid w:val="007D2899"/>
    <w:rsid w:val="0081178C"/>
    <w:rsid w:val="008410D5"/>
    <w:rsid w:val="00854011"/>
    <w:rsid w:val="00857910"/>
    <w:rsid w:val="008C26EC"/>
    <w:rsid w:val="008D09FD"/>
    <w:rsid w:val="00906E7C"/>
    <w:rsid w:val="009A02F3"/>
    <w:rsid w:val="00A71B89"/>
    <w:rsid w:val="00B040B0"/>
    <w:rsid w:val="00B7566E"/>
    <w:rsid w:val="00BC1FA6"/>
    <w:rsid w:val="00BC7F89"/>
    <w:rsid w:val="00BD0748"/>
    <w:rsid w:val="00C266BB"/>
    <w:rsid w:val="00C70955"/>
    <w:rsid w:val="00C70AF0"/>
    <w:rsid w:val="00D75634"/>
    <w:rsid w:val="00D903C3"/>
    <w:rsid w:val="00E7539A"/>
    <w:rsid w:val="00F30080"/>
    <w:rsid w:val="00F42720"/>
    <w:rsid w:val="00F435C4"/>
    <w:rsid w:val="00FB26F8"/>
    <w:rsid w:val="00FD36CD"/>
    <w:rsid w:val="00FE3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1DB48"/>
  <w15:chartTrackingRefBased/>
  <w15:docId w15:val="{151090D3-7198-5245-A24A-EF82676EC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AF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0748"/>
    <w:rPr>
      <w:rFonts w:eastAsiaTheme="minorEastAsia"/>
      <w:sz w:val="22"/>
      <w:szCs w:val="22"/>
      <w:lang w:val="en-US" w:eastAsia="zh-CN"/>
    </w:rPr>
  </w:style>
  <w:style w:type="character" w:customStyle="1" w:styleId="NoSpacingChar">
    <w:name w:val="No Spacing Char"/>
    <w:basedOn w:val="DefaultParagraphFont"/>
    <w:link w:val="NoSpacing"/>
    <w:uiPriority w:val="1"/>
    <w:rsid w:val="00BD0748"/>
    <w:rPr>
      <w:rFonts w:eastAsiaTheme="minorEastAsia"/>
      <w:sz w:val="22"/>
      <w:szCs w:val="22"/>
      <w:lang w:val="en-US" w:eastAsia="zh-CN"/>
    </w:rPr>
  </w:style>
  <w:style w:type="paragraph" w:styleId="ListParagraph">
    <w:name w:val="List Paragraph"/>
    <w:basedOn w:val="Normal"/>
    <w:uiPriority w:val="34"/>
    <w:qFormat/>
    <w:rsid w:val="00C266BB"/>
    <w:pPr>
      <w:ind w:left="720"/>
      <w:contextualSpacing/>
    </w:pPr>
  </w:style>
  <w:style w:type="character" w:customStyle="1" w:styleId="apple-converted-space">
    <w:name w:val="apple-converted-space"/>
    <w:basedOn w:val="DefaultParagraphFont"/>
    <w:rsid w:val="009A02F3"/>
  </w:style>
  <w:style w:type="character" w:styleId="Strong">
    <w:name w:val="Strong"/>
    <w:basedOn w:val="DefaultParagraphFont"/>
    <w:uiPriority w:val="22"/>
    <w:qFormat/>
    <w:rsid w:val="009A02F3"/>
    <w:rPr>
      <w:b/>
      <w:bCs/>
    </w:rPr>
  </w:style>
  <w:style w:type="character" w:styleId="Hyperlink">
    <w:name w:val="Hyperlink"/>
    <w:basedOn w:val="DefaultParagraphFont"/>
    <w:uiPriority w:val="99"/>
    <w:semiHidden/>
    <w:unhideWhenUsed/>
    <w:rsid w:val="00435677"/>
    <w:rPr>
      <w:color w:val="0000FF"/>
      <w:u w:val="single"/>
    </w:rPr>
  </w:style>
  <w:style w:type="character" w:customStyle="1" w:styleId="Heading1Char">
    <w:name w:val="Heading 1 Char"/>
    <w:basedOn w:val="DefaultParagraphFont"/>
    <w:link w:val="Heading1"/>
    <w:uiPriority w:val="9"/>
    <w:rsid w:val="00C70AF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70A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771897">
      <w:bodyDiv w:val="1"/>
      <w:marLeft w:val="0"/>
      <w:marRight w:val="0"/>
      <w:marTop w:val="0"/>
      <w:marBottom w:val="0"/>
      <w:divBdr>
        <w:top w:val="none" w:sz="0" w:space="0" w:color="auto"/>
        <w:left w:val="none" w:sz="0" w:space="0" w:color="auto"/>
        <w:bottom w:val="none" w:sz="0" w:space="0" w:color="auto"/>
        <w:right w:val="none" w:sz="0" w:space="0" w:color="auto"/>
      </w:divBdr>
    </w:div>
    <w:div w:id="49616143">
      <w:bodyDiv w:val="1"/>
      <w:marLeft w:val="0"/>
      <w:marRight w:val="0"/>
      <w:marTop w:val="0"/>
      <w:marBottom w:val="0"/>
      <w:divBdr>
        <w:top w:val="none" w:sz="0" w:space="0" w:color="auto"/>
        <w:left w:val="none" w:sz="0" w:space="0" w:color="auto"/>
        <w:bottom w:val="none" w:sz="0" w:space="0" w:color="auto"/>
        <w:right w:val="none" w:sz="0" w:space="0" w:color="auto"/>
      </w:divBdr>
    </w:div>
    <w:div w:id="96606533">
      <w:bodyDiv w:val="1"/>
      <w:marLeft w:val="0"/>
      <w:marRight w:val="0"/>
      <w:marTop w:val="0"/>
      <w:marBottom w:val="0"/>
      <w:divBdr>
        <w:top w:val="none" w:sz="0" w:space="0" w:color="auto"/>
        <w:left w:val="none" w:sz="0" w:space="0" w:color="auto"/>
        <w:bottom w:val="none" w:sz="0" w:space="0" w:color="auto"/>
        <w:right w:val="none" w:sz="0" w:space="0" w:color="auto"/>
      </w:divBdr>
    </w:div>
    <w:div w:id="218783667">
      <w:bodyDiv w:val="1"/>
      <w:marLeft w:val="0"/>
      <w:marRight w:val="0"/>
      <w:marTop w:val="0"/>
      <w:marBottom w:val="0"/>
      <w:divBdr>
        <w:top w:val="none" w:sz="0" w:space="0" w:color="auto"/>
        <w:left w:val="none" w:sz="0" w:space="0" w:color="auto"/>
        <w:bottom w:val="none" w:sz="0" w:space="0" w:color="auto"/>
        <w:right w:val="none" w:sz="0" w:space="0" w:color="auto"/>
      </w:divBdr>
    </w:div>
    <w:div w:id="265164175">
      <w:bodyDiv w:val="1"/>
      <w:marLeft w:val="0"/>
      <w:marRight w:val="0"/>
      <w:marTop w:val="0"/>
      <w:marBottom w:val="0"/>
      <w:divBdr>
        <w:top w:val="none" w:sz="0" w:space="0" w:color="auto"/>
        <w:left w:val="none" w:sz="0" w:space="0" w:color="auto"/>
        <w:bottom w:val="none" w:sz="0" w:space="0" w:color="auto"/>
        <w:right w:val="none" w:sz="0" w:space="0" w:color="auto"/>
      </w:divBdr>
    </w:div>
    <w:div w:id="269049640">
      <w:bodyDiv w:val="1"/>
      <w:marLeft w:val="0"/>
      <w:marRight w:val="0"/>
      <w:marTop w:val="0"/>
      <w:marBottom w:val="0"/>
      <w:divBdr>
        <w:top w:val="none" w:sz="0" w:space="0" w:color="auto"/>
        <w:left w:val="none" w:sz="0" w:space="0" w:color="auto"/>
        <w:bottom w:val="none" w:sz="0" w:space="0" w:color="auto"/>
        <w:right w:val="none" w:sz="0" w:space="0" w:color="auto"/>
      </w:divBdr>
    </w:div>
    <w:div w:id="348219890">
      <w:bodyDiv w:val="1"/>
      <w:marLeft w:val="0"/>
      <w:marRight w:val="0"/>
      <w:marTop w:val="0"/>
      <w:marBottom w:val="0"/>
      <w:divBdr>
        <w:top w:val="none" w:sz="0" w:space="0" w:color="auto"/>
        <w:left w:val="none" w:sz="0" w:space="0" w:color="auto"/>
        <w:bottom w:val="none" w:sz="0" w:space="0" w:color="auto"/>
        <w:right w:val="none" w:sz="0" w:space="0" w:color="auto"/>
      </w:divBdr>
    </w:div>
    <w:div w:id="467209663">
      <w:bodyDiv w:val="1"/>
      <w:marLeft w:val="0"/>
      <w:marRight w:val="0"/>
      <w:marTop w:val="0"/>
      <w:marBottom w:val="0"/>
      <w:divBdr>
        <w:top w:val="none" w:sz="0" w:space="0" w:color="auto"/>
        <w:left w:val="none" w:sz="0" w:space="0" w:color="auto"/>
        <w:bottom w:val="none" w:sz="0" w:space="0" w:color="auto"/>
        <w:right w:val="none" w:sz="0" w:space="0" w:color="auto"/>
      </w:divBdr>
    </w:div>
    <w:div w:id="507135561">
      <w:bodyDiv w:val="1"/>
      <w:marLeft w:val="0"/>
      <w:marRight w:val="0"/>
      <w:marTop w:val="0"/>
      <w:marBottom w:val="0"/>
      <w:divBdr>
        <w:top w:val="none" w:sz="0" w:space="0" w:color="auto"/>
        <w:left w:val="none" w:sz="0" w:space="0" w:color="auto"/>
        <w:bottom w:val="none" w:sz="0" w:space="0" w:color="auto"/>
        <w:right w:val="none" w:sz="0" w:space="0" w:color="auto"/>
      </w:divBdr>
    </w:div>
    <w:div w:id="561065285">
      <w:bodyDiv w:val="1"/>
      <w:marLeft w:val="0"/>
      <w:marRight w:val="0"/>
      <w:marTop w:val="0"/>
      <w:marBottom w:val="0"/>
      <w:divBdr>
        <w:top w:val="none" w:sz="0" w:space="0" w:color="auto"/>
        <w:left w:val="none" w:sz="0" w:space="0" w:color="auto"/>
        <w:bottom w:val="none" w:sz="0" w:space="0" w:color="auto"/>
        <w:right w:val="none" w:sz="0" w:space="0" w:color="auto"/>
      </w:divBdr>
    </w:div>
    <w:div w:id="675809382">
      <w:bodyDiv w:val="1"/>
      <w:marLeft w:val="0"/>
      <w:marRight w:val="0"/>
      <w:marTop w:val="0"/>
      <w:marBottom w:val="0"/>
      <w:divBdr>
        <w:top w:val="none" w:sz="0" w:space="0" w:color="auto"/>
        <w:left w:val="none" w:sz="0" w:space="0" w:color="auto"/>
        <w:bottom w:val="none" w:sz="0" w:space="0" w:color="auto"/>
        <w:right w:val="none" w:sz="0" w:space="0" w:color="auto"/>
      </w:divBdr>
    </w:div>
    <w:div w:id="805126775">
      <w:bodyDiv w:val="1"/>
      <w:marLeft w:val="0"/>
      <w:marRight w:val="0"/>
      <w:marTop w:val="0"/>
      <w:marBottom w:val="0"/>
      <w:divBdr>
        <w:top w:val="none" w:sz="0" w:space="0" w:color="auto"/>
        <w:left w:val="none" w:sz="0" w:space="0" w:color="auto"/>
        <w:bottom w:val="none" w:sz="0" w:space="0" w:color="auto"/>
        <w:right w:val="none" w:sz="0" w:space="0" w:color="auto"/>
      </w:divBdr>
    </w:div>
    <w:div w:id="809371204">
      <w:bodyDiv w:val="1"/>
      <w:marLeft w:val="0"/>
      <w:marRight w:val="0"/>
      <w:marTop w:val="0"/>
      <w:marBottom w:val="0"/>
      <w:divBdr>
        <w:top w:val="none" w:sz="0" w:space="0" w:color="auto"/>
        <w:left w:val="none" w:sz="0" w:space="0" w:color="auto"/>
        <w:bottom w:val="none" w:sz="0" w:space="0" w:color="auto"/>
        <w:right w:val="none" w:sz="0" w:space="0" w:color="auto"/>
      </w:divBdr>
    </w:div>
    <w:div w:id="876746122">
      <w:bodyDiv w:val="1"/>
      <w:marLeft w:val="0"/>
      <w:marRight w:val="0"/>
      <w:marTop w:val="0"/>
      <w:marBottom w:val="0"/>
      <w:divBdr>
        <w:top w:val="none" w:sz="0" w:space="0" w:color="auto"/>
        <w:left w:val="none" w:sz="0" w:space="0" w:color="auto"/>
        <w:bottom w:val="none" w:sz="0" w:space="0" w:color="auto"/>
        <w:right w:val="none" w:sz="0" w:space="0" w:color="auto"/>
      </w:divBdr>
    </w:div>
    <w:div w:id="1170632734">
      <w:bodyDiv w:val="1"/>
      <w:marLeft w:val="0"/>
      <w:marRight w:val="0"/>
      <w:marTop w:val="0"/>
      <w:marBottom w:val="0"/>
      <w:divBdr>
        <w:top w:val="none" w:sz="0" w:space="0" w:color="auto"/>
        <w:left w:val="none" w:sz="0" w:space="0" w:color="auto"/>
        <w:bottom w:val="none" w:sz="0" w:space="0" w:color="auto"/>
        <w:right w:val="none" w:sz="0" w:space="0" w:color="auto"/>
      </w:divBdr>
    </w:div>
    <w:div w:id="1254625594">
      <w:bodyDiv w:val="1"/>
      <w:marLeft w:val="0"/>
      <w:marRight w:val="0"/>
      <w:marTop w:val="0"/>
      <w:marBottom w:val="0"/>
      <w:divBdr>
        <w:top w:val="none" w:sz="0" w:space="0" w:color="auto"/>
        <w:left w:val="none" w:sz="0" w:space="0" w:color="auto"/>
        <w:bottom w:val="none" w:sz="0" w:space="0" w:color="auto"/>
        <w:right w:val="none" w:sz="0" w:space="0" w:color="auto"/>
      </w:divBdr>
    </w:div>
    <w:div w:id="1283463596">
      <w:bodyDiv w:val="1"/>
      <w:marLeft w:val="0"/>
      <w:marRight w:val="0"/>
      <w:marTop w:val="0"/>
      <w:marBottom w:val="0"/>
      <w:divBdr>
        <w:top w:val="none" w:sz="0" w:space="0" w:color="auto"/>
        <w:left w:val="none" w:sz="0" w:space="0" w:color="auto"/>
        <w:bottom w:val="none" w:sz="0" w:space="0" w:color="auto"/>
        <w:right w:val="none" w:sz="0" w:space="0" w:color="auto"/>
      </w:divBdr>
    </w:div>
    <w:div w:id="1294822259">
      <w:bodyDiv w:val="1"/>
      <w:marLeft w:val="0"/>
      <w:marRight w:val="0"/>
      <w:marTop w:val="0"/>
      <w:marBottom w:val="0"/>
      <w:divBdr>
        <w:top w:val="none" w:sz="0" w:space="0" w:color="auto"/>
        <w:left w:val="none" w:sz="0" w:space="0" w:color="auto"/>
        <w:bottom w:val="none" w:sz="0" w:space="0" w:color="auto"/>
        <w:right w:val="none" w:sz="0" w:space="0" w:color="auto"/>
      </w:divBdr>
    </w:div>
    <w:div w:id="1525172166">
      <w:bodyDiv w:val="1"/>
      <w:marLeft w:val="0"/>
      <w:marRight w:val="0"/>
      <w:marTop w:val="0"/>
      <w:marBottom w:val="0"/>
      <w:divBdr>
        <w:top w:val="none" w:sz="0" w:space="0" w:color="auto"/>
        <w:left w:val="none" w:sz="0" w:space="0" w:color="auto"/>
        <w:bottom w:val="none" w:sz="0" w:space="0" w:color="auto"/>
        <w:right w:val="none" w:sz="0" w:space="0" w:color="auto"/>
      </w:divBdr>
    </w:div>
    <w:div w:id="1581134048">
      <w:bodyDiv w:val="1"/>
      <w:marLeft w:val="0"/>
      <w:marRight w:val="0"/>
      <w:marTop w:val="0"/>
      <w:marBottom w:val="0"/>
      <w:divBdr>
        <w:top w:val="none" w:sz="0" w:space="0" w:color="auto"/>
        <w:left w:val="none" w:sz="0" w:space="0" w:color="auto"/>
        <w:bottom w:val="none" w:sz="0" w:space="0" w:color="auto"/>
        <w:right w:val="none" w:sz="0" w:space="0" w:color="auto"/>
      </w:divBdr>
    </w:div>
    <w:div w:id="1623999017">
      <w:bodyDiv w:val="1"/>
      <w:marLeft w:val="0"/>
      <w:marRight w:val="0"/>
      <w:marTop w:val="0"/>
      <w:marBottom w:val="0"/>
      <w:divBdr>
        <w:top w:val="none" w:sz="0" w:space="0" w:color="auto"/>
        <w:left w:val="none" w:sz="0" w:space="0" w:color="auto"/>
        <w:bottom w:val="none" w:sz="0" w:space="0" w:color="auto"/>
        <w:right w:val="none" w:sz="0" w:space="0" w:color="auto"/>
      </w:divBdr>
    </w:div>
    <w:div w:id="1625579272">
      <w:bodyDiv w:val="1"/>
      <w:marLeft w:val="0"/>
      <w:marRight w:val="0"/>
      <w:marTop w:val="0"/>
      <w:marBottom w:val="0"/>
      <w:divBdr>
        <w:top w:val="none" w:sz="0" w:space="0" w:color="auto"/>
        <w:left w:val="none" w:sz="0" w:space="0" w:color="auto"/>
        <w:bottom w:val="none" w:sz="0" w:space="0" w:color="auto"/>
        <w:right w:val="none" w:sz="0" w:space="0" w:color="auto"/>
      </w:divBdr>
    </w:div>
    <w:div w:id="1652713629">
      <w:bodyDiv w:val="1"/>
      <w:marLeft w:val="0"/>
      <w:marRight w:val="0"/>
      <w:marTop w:val="0"/>
      <w:marBottom w:val="0"/>
      <w:divBdr>
        <w:top w:val="none" w:sz="0" w:space="0" w:color="auto"/>
        <w:left w:val="none" w:sz="0" w:space="0" w:color="auto"/>
        <w:bottom w:val="none" w:sz="0" w:space="0" w:color="auto"/>
        <w:right w:val="none" w:sz="0" w:space="0" w:color="auto"/>
      </w:divBdr>
    </w:div>
    <w:div w:id="1671325566">
      <w:bodyDiv w:val="1"/>
      <w:marLeft w:val="0"/>
      <w:marRight w:val="0"/>
      <w:marTop w:val="0"/>
      <w:marBottom w:val="0"/>
      <w:divBdr>
        <w:top w:val="none" w:sz="0" w:space="0" w:color="auto"/>
        <w:left w:val="none" w:sz="0" w:space="0" w:color="auto"/>
        <w:bottom w:val="none" w:sz="0" w:space="0" w:color="auto"/>
        <w:right w:val="none" w:sz="0" w:space="0" w:color="auto"/>
      </w:divBdr>
    </w:div>
    <w:div w:id="1724910043">
      <w:bodyDiv w:val="1"/>
      <w:marLeft w:val="0"/>
      <w:marRight w:val="0"/>
      <w:marTop w:val="0"/>
      <w:marBottom w:val="0"/>
      <w:divBdr>
        <w:top w:val="none" w:sz="0" w:space="0" w:color="auto"/>
        <w:left w:val="none" w:sz="0" w:space="0" w:color="auto"/>
        <w:bottom w:val="none" w:sz="0" w:space="0" w:color="auto"/>
        <w:right w:val="none" w:sz="0" w:space="0" w:color="auto"/>
      </w:divBdr>
    </w:div>
    <w:div w:id="1786271909">
      <w:bodyDiv w:val="1"/>
      <w:marLeft w:val="0"/>
      <w:marRight w:val="0"/>
      <w:marTop w:val="0"/>
      <w:marBottom w:val="0"/>
      <w:divBdr>
        <w:top w:val="none" w:sz="0" w:space="0" w:color="auto"/>
        <w:left w:val="none" w:sz="0" w:space="0" w:color="auto"/>
        <w:bottom w:val="none" w:sz="0" w:space="0" w:color="auto"/>
        <w:right w:val="none" w:sz="0" w:space="0" w:color="auto"/>
      </w:divBdr>
    </w:div>
    <w:div w:id="1804075938">
      <w:bodyDiv w:val="1"/>
      <w:marLeft w:val="0"/>
      <w:marRight w:val="0"/>
      <w:marTop w:val="0"/>
      <w:marBottom w:val="0"/>
      <w:divBdr>
        <w:top w:val="none" w:sz="0" w:space="0" w:color="auto"/>
        <w:left w:val="none" w:sz="0" w:space="0" w:color="auto"/>
        <w:bottom w:val="none" w:sz="0" w:space="0" w:color="auto"/>
        <w:right w:val="none" w:sz="0" w:space="0" w:color="auto"/>
      </w:divBdr>
    </w:div>
    <w:div w:id="1969311717">
      <w:bodyDiv w:val="1"/>
      <w:marLeft w:val="0"/>
      <w:marRight w:val="0"/>
      <w:marTop w:val="0"/>
      <w:marBottom w:val="0"/>
      <w:divBdr>
        <w:top w:val="none" w:sz="0" w:space="0" w:color="auto"/>
        <w:left w:val="none" w:sz="0" w:space="0" w:color="auto"/>
        <w:bottom w:val="none" w:sz="0" w:space="0" w:color="auto"/>
        <w:right w:val="none" w:sz="0" w:space="0" w:color="auto"/>
      </w:divBdr>
    </w:div>
    <w:div w:id="204336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news/judicial-vacancies.html" TargetMode="Externa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Due 4th March</PublishDate>
  <Abstract/>
  <CompanyAddress>Word count-1500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Gov22</b:Tag>
    <b:SourceType>InternetSite</b:SourceType>
    <b:Guid>{F08CDAF8-4EFA-C14E-8FA7-73E8D3191F51}</b:Guid>
    <b:Author>
      <b:Author>
        <b:Corporate>Gov.uk</b:Corporate>
      </b:Author>
    </b:Author>
    <b:Title>Role of The Supreme Court</b:Title>
    <b:URL>https://www.supremecourt.uk/about/role-of-the-supreme-court.html</b:URL>
    <b:Year>2022</b:Year>
    <b:YearAccessed>2022</b:YearAccessed>
    <b:MonthAccessed>March</b:MonthAccessed>
    <b:DayAccessed>1</b:DayAccessed>
    <b:RefOrder>1</b:RefOrder>
  </b:Source>
  <b:Source>
    <b:Tag>Gov221</b:Tag>
    <b:SourceType>InternetSite</b:SourceType>
    <b:Guid>{3BB8BC6A-15AF-A44D-871C-58B7B7155F07}</b:Guid>
    <b:Author>
      <b:Author>
        <b:Corporate>Gov.uk</b:Corporate>
      </b:Author>
    </b:Author>
    <b:Title>Supreme Courts of the United Kingdom</b:Title>
    <b:URL>https://www.gov.uk/government/organisations/supreme-court-of-the-united-kingdom</b:URL>
    <b:Year>2022</b:Year>
    <b:YearAccessed>2022</b:YearAccessed>
    <b:MonthAccessed>February</b:MonthAccessed>
    <b:DayAccessed>28</b:DayAccessed>
    <b:RefOrder>2</b:RefOrder>
  </b:Source>
  <b:Source>
    <b:Tag>Bas22</b:Tag>
    <b:SourceType>InternetSite</b:SourceType>
    <b:Guid>{6522E987-9CAA-8D42-8D5C-764A813CA6B7}</b:Guid>
    <b:Author>
      <b:Author>
        <b:NameList>
          <b:Person>
            <b:First>Knowledge Base</b:First>
          </b:Person>
        </b:NameList>
      </b:Author>
    </b:Author>
    <b:Title>What is the Structure of the UK Court System?</b:Title>
    <b:URL>http://www.justcite.com/kb/editorial-policies/terms/uk-court-structure/</b:URL>
    <b:Year>2022</b:Year>
    <b:YearAccessed>2022</b:YearAccessed>
    <b:MonthAccessed>February</b:MonthAccessed>
    <b:DayAccessed>28</b:DayAccessed>
    <b:RefOrder>3</b:RefOrder>
  </b:Source>
  <b:Source>
    <b:Tag>Cou22</b:Tag>
    <b:SourceType>InternetSite</b:SourceType>
    <b:Guid>{C17D83D4-165C-EB46-90C0-DA609C7FB649}</b:Guid>
    <b:Author>
      <b:Author>
        <b:Corporate>Courts and Tribunals Judiciary</b:Corporate>
      </b:Author>
    </b:Author>
    <b:Title>The Supreme Court</b:Title>
    <b:URL>https://www.judiciary.uk/about-the-judiciary/the-justice-system/the-supreme-court/</b:URL>
    <b:Year>2022</b:Year>
    <b:YearAccessed>2022</b:YearAccessed>
    <b:MonthAccessed>Feburary</b:MonthAccessed>
    <b:DayAccessed>29</b:DayAccessed>
    <b:RefOrder>4</b:RefOrder>
  </b:Source>
  <b:Source>
    <b:Tag>Owe20</b:Tag>
    <b:SourceType>InternetSite</b:SourceType>
    <b:Guid>{46B057D1-68A3-E74A-AD12-1F77DF5A479F}</b:Guid>
    <b:Author>
      <b:Author>
        <b:NameList>
          <b:Person>
            <b:Last>Bowcott</b:Last>
            <b:First>Owen</b:First>
          </b:Person>
        </b:NameList>
      </b:Author>
    </b:Author>
    <b:Title>UK supreme court should have a BAME justice 'within six years'</b:Title>
    <b:URL>https://www.theguardian.com/law/2020/oct/05/bame-justice-should-be-appointed-to-uk-supreme-court-within-six-years</b:URL>
    <b:Year>2020</b:Year>
    <b:YearAccessed>2022</b:YearAccessed>
    <b:MonthAccessed>March</b:MonthAccessed>
    <b:DayAccessed>2</b:DayAccessed>
    <b:RefOrder>5</b:RefOrder>
  </b:Source>
  <b:Source>
    <b:Tag>Gov21</b:Tag>
    <b:SourceType>InternetSite</b:SourceType>
    <b:Guid>{D7069D2E-23BA-2541-859F-549832D85A4B}</b:Guid>
    <b:Author>
      <b:Author>
        <b:Corporate>Gov.uk</b:Corporate>
      </b:Author>
    </b:Author>
    <b:Title>Diversity of the judiciary: Legal professions, new appointments and current post-holders – 2021 Statistics</b:Title>
    <b:URL>https://www.gov.uk/government/statistics/diversity-of-the-judiciary-2021-statistics/diversity-of-the-judiciary-2021-statistics-report</b:URL>
    <b:Year>2021</b:Year>
    <b:YearAccessed>2022</b:YearAccessed>
    <b:MonthAccessed>March</b:MonthAccessed>
    <b:DayAccessed>2</b:DayAccessed>
    <b:RefOrder>6</b:RefOrder>
  </b:Source>
  <b:Source>
    <b:Tag>Sup22</b:Tag>
    <b:SourceType>InternetSite</b:SourceType>
    <b:Guid>{898A0A92-8AD8-A648-9E40-C3D50F1F7120}</b:Guid>
    <b:Author>
      <b:Author>
        <b:Corporate>Supreme Court</b:Corporate>
      </b:Author>
    </b:Author>
    <b:Title>Supreme Court launches selection process for new justices</b:Title>
    <b:URL>https://www.supremecourt.uk/news/supreme-court-launches-selection-process-for-new-justices.html</b:URL>
    <b:Year>2022</b:Year>
    <b:YearAccessed>2022</b:YearAccessed>
    <b:MonthAccessed>March </b:MonthAccessed>
    <b:DayAccessed>2</b:DayAccessed>
    <b:RefOrder>7</b:RefOrder>
  </b:Source>
  <b:Source>
    <b:Tag>Pat20</b:Tag>
    <b:SourceType>InternetSite</b:SourceType>
    <b:Guid>{BB90C371-3A16-CB41-8EF2-CDAF88B80796}</b:Guid>
    <b:Author>
      <b:Author>
        <b:NameList>
          <b:Person>
            <b:Last>Butler</b:Last>
            <b:First>Patrick</b:First>
          </b:Person>
        </b:NameList>
      </b:Author>
    </b:Author>
    <b:Title>Nearly half of BAME UK households are living in poverty </b:Title>
    <b:URL>https://www.theguardian.com/society/2020/jul/01/nearly-half-of-bame-uk-households-are-living-in-poverty</b:URL>
    <b:Year>2020</b:Year>
    <b:YearAccessed>2020</b:YearAccessed>
    <b:MonthAccessed>March</b:MonthAccessed>
    <b:DayAccessed>2</b:DayAccessed>
    <b:RefOrder>8</b:RefOrder>
  </b:Source>
  <b:Source>
    <b:Tag>Sup221</b:Tag>
    <b:SourceType>InternetSite</b:SourceType>
    <b:Guid>{395A1374-6727-AA41-A241-E88BEF08F093}</b:Guid>
    <b:Author>
      <b:Author>
        <b:Corporate>Supreme Court</b:Corporate>
      </b:Author>
    </b:Author>
    <b:Title>Supreme Court launches selection process for new justices</b:Title>
    <b:URL>https://www.supremecourt.uk/news/supreme-court-launches-selection-process-for-new-justices.html</b:URL>
    <b:Year>2022</b:Year>
    <b:YearAccessed>2022</b:YearAccessed>
    <b:MonthAccessed>March</b:MonthAccessed>
    <b:DayAccessed>2</b:DayAccessed>
    <b:RefOrder>9</b:RefOrder>
  </b:Source>
  <b:Source>
    <b:Tag>DCl21</b:Tag>
    <b:SourceType>InternetSite</b:SourceType>
    <b:Guid>{B1BDAC4E-791A-814E-882E-FCE159E34560}</b:Guid>
    <b:Author>
      <b:Author>
        <b:NameList>
          <b:Person>
            <b:Last>Clark</b:Last>
            <b:First>D.</b:First>
          </b:Person>
        </b:NameList>
      </b:Author>
    </b:Author>
    <b:Title>Ethnicity of court judges in England and Wales 2021</b:Title>
    <b:URL>https://www.statista.com/statistics/1105816/ethnicity-of-judges-in-the-uk/</b:URL>
    <b:Year>2021</b:Year>
    <b:YearAccessed>2022</b:YearAccessed>
    <b:MonthAccessed>March</b:MonthAccessed>
    <b:DayAccessed>2</b:DayAccessed>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369F6B-6FB9-1D46-9585-4BD5D1BB8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819</TotalTime>
  <Pages>5</Pages>
  <Words>1769</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Assignment 1- Law and the Legal Process</vt:lpstr>
    </vt:vector>
  </TitlesOfParts>
  <Company>Lecturer name: Sian Turvey</Company>
  <LinksUpToDate>false</LinksUpToDate>
  <CharactersWithSpaces>11835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Diversity within the Judiciary system</dc:title>
  <dc:subject>Law and the Legal Process.           Assignment 1</dc:subject>
  <dc:creator/>
  <cp:keywords/>
  <dc:description/>
  <cp:lastModifiedBy>Microsoft Office User</cp:lastModifiedBy>
  <cp:revision>2</cp:revision>
  <dcterms:created xsi:type="dcterms:W3CDTF">2022-02-23T19:26:00Z</dcterms:created>
  <dcterms:modified xsi:type="dcterms:W3CDTF">2022-03-03T15:16:00Z</dcterms:modified>
</cp:coreProperties>
</file>