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E5E27" w14:textId="77777777" w:rsidR="005E7672" w:rsidRDefault="00000000">
      <w:pPr>
        <w:rPr>
          <w:color w:val="404040"/>
          <w:sz w:val="36"/>
          <w:szCs w:val="36"/>
        </w:rPr>
      </w:pPr>
      <w:r>
        <w:rPr>
          <w:noProof/>
        </w:rPr>
        <mc:AlternateContent>
          <mc:Choice Requires="wps">
            <w:drawing>
              <wp:anchor distT="0" distB="0" distL="0" distR="0" simplePos="0" relativeHeight="26" behindDoc="0" locked="0" layoutInCell="1" allowOverlap="1" wp14:anchorId="061048CC" wp14:editId="39C57108">
                <wp:simplePos x="0" y="0"/>
                <wp:positionH relativeFrom="page">
                  <wp:align>center</wp:align>
                </wp:positionH>
                <wp:positionV relativeFrom="page">
                  <wp:align>center</wp:align>
                </wp:positionV>
                <wp:extent cx="7312025" cy="7774940"/>
                <wp:effectExtent l="635" t="0" r="2540" b="0"/>
                <wp:wrapNone/>
                <wp:docPr id="1026" name="10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12025" cy="7774940"/>
                        </a:xfrm>
                        <a:prstGeom prst="rect">
                          <a:avLst/>
                        </a:prstGeom>
                        <a:solidFill>
                          <a:srgbClr val="FFFFFF"/>
                        </a:solidFill>
                        <a:ln>
                          <a:noFill/>
                        </a:ln>
                      </wps:spPr>
                      <wps:txbx>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922"/>
                              <w:gridCol w:w="5608"/>
                            </w:tblGrid>
                            <w:tr w:rsidR="005E7672" w14:paraId="772C3188" w14:textId="77777777">
                              <w:trPr>
                                <w:jc w:val="center"/>
                              </w:trPr>
                              <w:tc>
                                <w:tcPr>
                                  <w:tcW w:w="2568" w:type="pct"/>
                                  <w:vAlign w:val="center"/>
                                </w:tcPr>
                                <w:p w14:paraId="5D365CE1" w14:textId="77777777" w:rsidR="005E7672" w:rsidRDefault="00000000">
                                  <w:pPr>
                                    <w:jc w:val="right"/>
                                  </w:pPr>
                                  <w:r>
                                    <w:rPr>
                                      <w:noProof/>
                                    </w:rPr>
                                    <w:drawing>
                                      <wp:inline distT="0" distB="0" distL="0" distR="0" wp14:anchorId="36FECC4B" wp14:editId="67F02B97">
                                        <wp:extent cx="3213100" cy="1047750"/>
                                        <wp:effectExtent l="0" t="0" r="6350" b="0"/>
                                        <wp:docPr id="2049" name="Picture 3" descr="University of Wales Trinity Saint David – Wales Institute for Digital  Inform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srcRect/>
                                                <a:stretch/>
                                              </pic:blipFill>
                                              <pic:spPr>
                                                <a:xfrm>
                                                  <a:off x="0" y="0"/>
                                                  <a:ext cx="3213100" cy="1047750"/>
                                                </a:xfrm>
                                                <a:prstGeom prst="rect">
                                                  <a:avLst/>
                                                </a:prstGeom>
                                                <a:ln>
                                                  <a:noFill/>
                                                </a:ln>
                                              </pic:spPr>
                                            </pic:pic>
                                          </a:graphicData>
                                        </a:graphic>
                                      </wp:inline>
                                    </w:drawing>
                                  </w:r>
                                </w:p>
                                <w:p w14:paraId="09960FDD" w14:textId="77777777" w:rsidR="005E7672" w:rsidRDefault="00000000">
                                  <w:pPr>
                                    <w:pStyle w:val="NoSpacing"/>
                                    <w:spacing w:line="312" w:lineRule="auto"/>
                                    <w:jc w:val="right"/>
                                    <w:rPr>
                                      <w:caps/>
                                      <w:color w:val="191919"/>
                                      <w:sz w:val="72"/>
                                      <w:szCs w:val="72"/>
                                    </w:rPr>
                                  </w:pPr>
                                  <w:r>
                                    <w:rPr>
                                      <w:rFonts w:ascii="Arial" w:hAnsi="Arial" w:cs="Arial"/>
                                      <w:caps/>
                                      <w:color w:val="191919"/>
                                      <w:sz w:val="32"/>
                                      <w:szCs w:val="32"/>
                                    </w:rPr>
                                    <w:t>Analysis of Toyota’s marketing strategies and    Marketing position in the UK automobile industry</w:t>
                                  </w:r>
                                </w:p>
                                <w:p w14:paraId="5CEB48E1" w14:textId="77777777" w:rsidR="005E7672" w:rsidRDefault="005E7672">
                                  <w:pPr>
                                    <w:jc w:val="right"/>
                                    <w:rPr>
                                      <w:sz w:val="24"/>
                                      <w:szCs w:val="24"/>
                                    </w:rPr>
                                  </w:pPr>
                                </w:p>
                              </w:tc>
                              <w:tc>
                                <w:tcPr>
                                  <w:tcW w:w="2432" w:type="pct"/>
                                  <w:vAlign w:val="center"/>
                                </w:tcPr>
                                <w:p w14:paraId="4957D766" w14:textId="77777777" w:rsidR="005E7672" w:rsidRDefault="00000000">
                                  <w:pPr>
                                    <w:spacing w:line="360" w:lineRule="auto"/>
                                    <w:rPr>
                                      <w:rFonts w:ascii="Arial" w:hAnsi="Arial" w:cs="Arial"/>
                                      <w:b/>
                                      <w:bCs/>
                                      <w:sz w:val="32"/>
                                      <w:szCs w:val="32"/>
                                    </w:rPr>
                                  </w:pPr>
                                  <w:r>
                                    <w:rPr>
                                      <w:caps/>
                                      <w:color w:val="ED7D31"/>
                                      <w:sz w:val="32"/>
                                      <w:szCs w:val="32"/>
                                    </w:rPr>
                                    <w:t xml:space="preserve">Supervisor- </w:t>
                                  </w:r>
                                  <w:r>
                                    <w:rPr>
                                      <w:rFonts w:ascii="Arial" w:hAnsi="Arial" w:cs="Arial"/>
                                      <w:b/>
                                      <w:bCs/>
                                      <w:sz w:val="32"/>
                                      <w:szCs w:val="32"/>
                                    </w:rPr>
                                    <w:t>Abdullah Ijaz</w:t>
                                  </w:r>
                                </w:p>
                                <w:p w14:paraId="49EF40F7" w14:textId="77777777" w:rsidR="005E7672" w:rsidRDefault="005E7672">
                                  <w:pPr>
                                    <w:pStyle w:val="NoSpacing"/>
                                    <w:rPr>
                                      <w:caps/>
                                      <w:color w:val="ED7D31"/>
                                      <w:sz w:val="26"/>
                                      <w:szCs w:val="26"/>
                                    </w:rPr>
                                  </w:pPr>
                                </w:p>
                                <w:p w14:paraId="7A9C268F" w14:textId="77777777" w:rsidR="005E7672" w:rsidRDefault="00000000">
                                  <w:pPr>
                                    <w:pStyle w:val="NoSpacing"/>
                                    <w:rPr>
                                      <w:rFonts w:ascii="Arial" w:hAnsi="Arial" w:cs="Arial"/>
                                      <w:color w:val="ED7D31"/>
                                      <w:sz w:val="26"/>
                                      <w:szCs w:val="26"/>
                                    </w:rPr>
                                  </w:pPr>
                                  <w:r>
                                    <w:rPr>
                                      <w:rFonts w:ascii="Arial" w:hAnsi="Arial" w:cs="Arial"/>
                                      <w:color w:val="ED7D31"/>
                                      <w:sz w:val="26"/>
                                      <w:szCs w:val="26"/>
                                    </w:rPr>
                                    <w:t>Ajay Thakur (2224974)</w:t>
                                  </w:r>
                                </w:p>
                                <w:p w14:paraId="53802C31" w14:textId="77777777" w:rsidR="005E7672" w:rsidRDefault="00000000">
                                  <w:pPr>
                                    <w:pStyle w:val="NoSpacing"/>
                                  </w:pPr>
                                  <w:r>
                                    <w:rPr>
                                      <w:rFonts w:ascii="Arial" w:hAnsi="Arial" w:cs="Arial"/>
                                      <w:color w:val="44546A"/>
                                    </w:rPr>
                                    <w:t>MBA General Management</w:t>
                                  </w:r>
                                </w:p>
                              </w:tc>
                            </w:tr>
                          </w:tbl>
                          <w:p w14:paraId="75753786" w14:textId="77777777" w:rsidR="005E7672" w:rsidRDefault="005E7672"/>
                        </w:txbxContent>
                      </wps:txbx>
                      <wps:bodyPr vert="horz" wrap="square" lIns="0" tIns="0" rIns="0" bIns="0" anchor="ctr" upright="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rect w14:anchorId="061048CC" id="1026" o:spid="_x0000_s1026" style="position:absolute;margin-left:0;margin-top:0;width:575.75pt;height:612.2pt;z-index:26;visibility:visible;mso-wrap-style:square;mso-width-percent:941;mso-height-percent:773;mso-wrap-distance-left:0;mso-wrap-distance-top:0;mso-wrap-distance-right:0;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" stroked="f">
                <v:textbox inset="0,0,0,0">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922"/>
                        <w:gridCol w:w="5608"/>
                      </w:tblGrid>
                      <w:tr w:rsidR="005E7672" w14:paraId="772C3188" w14:textId="77777777">
                        <w:trPr>
                          <w:jc w:val="center"/>
                        </w:trPr>
                        <w:tc>
                          <w:tcPr>
                            <w:tcW w:w="2568" w:type="pct"/>
                            <w:vAlign w:val="center"/>
                          </w:tcPr>
                          <w:p w14:paraId="5D365CE1" w14:textId="77777777" w:rsidR="005E7672" w:rsidRDefault="00000000">
                            <w:pPr>
                              <w:jc w:val="right"/>
                            </w:pPr>
                            <w:r>
                              <w:rPr>
                                <w:noProof/>
                              </w:rPr>
                              <w:drawing>
                                <wp:inline distT="0" distB="0" distL="0" distR="0" wp14:anchorId="36FECC4B" wp14:editId="67F02B97">
                                  <wp:extent cx="3213100" cy="1047750"/>
                                  <wp:effectExtent l="0" t="0" r="6350" b="0"/>
                                  <wp:docPr id="2049" name="Picture 3" descr="University of Wales Trinity Saint David – Wales Institute for Digital  Inform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srcRect/>
                                          <a:stretch/>
                                        </pic:blipFill>
                                        <pic:spPr>
                                          <a:xfrm>
                                            <a:off x="0" y="0"/>
                                            <a:ext cx="3213100" cy="1047750"/>
                                          </a:xfrm>
                                          <a:prstGeom prst="rect">
                                            <a:avLst/>
                                          </a:prstGeom>
                                          <a:ln>
                                            <a:noFill/>
                                          </a:ln>
                                        </pic:spPr>
                                      </pic:pic>
                                    </a:graphicData>
                                  </a:graphic>
                                </wp:inline>
                              </w:drawing>
                            </w:r>
                          </w:p>
                          <w:p w14:paraId="09960FDD" w14:textId="77777777" w:rsidR="005E7672" w:rsidRDefault="00000000">
                            <w:pPr>
                              <w:pStyle w:val="NoSpacing"/>
                              <w:spacing w:line="312" w:lineRule="auto"/>
                              <w:jc w:val="right"/>
                              <w:rPr>
                                <w:caps/>
                                <w:color w:val="191919"/>
                                <w:sz w:val="72"/>
                                <w:szCs w:val="72"/>
                              </w:rPr>
                            </w:pPr>
                            <w:r>
                              <w:rPr>
                                <w:rFonts w:ascii="Arial" w:hAnsi="Arial" w:cs="Arial"/>
                                <w:caps/>
                                <w:color w:val="191919"/>
                                <w:sz w:val="32"/>
                                <w:szCs w:val="32"/>
                              </w:rPr>
                              <w:t>Analysis of Toyota’s marketing strategies and    Marketing position in the UK automobile industry</w:t>
                            </w:r>
                          </w:p>
                          <w:p w14:paraId="5CEB48E1" w14:textId="77777777" w:rsidR="005E7672" w:rsidRDefault="005E7672">
                            <w:pPr>
                              <w:jc w:val="right"/>
                              <w:rPr>
                                <w:sz w:val="24"/>
                                <w:szCs w:val="24"/>
                              </w:rPr>
                            </w:pPr>
                          </w:p>
                        </w:tc>
                        <w:tc>
                          <w:tcPr>
                            <w:tcW w:w="2432" w:type="pct"/>
                            <w:vAlign w:val="center"/>
                          </w:tcPr>
                          <w:p w14:paraId="4957D766" w14:textId="77777777" w:rsidR="005E7672" w:rsidRDefault="00000000">
                            <w:pPr>
                              <w:spacing w:line="360" w:lineRule="auto"/>
                              <w:rPr>
                                <w:rFonts w:ascii="Arial" w:hAnsi="Arial" w:cs="Arial"/>
                                <w:b/>
                                <w:bCs/>
                                <w:sz w:val="32"/>
                                <w:szCs w:val="32"/>
                              </w:rPr>
                            </w:pPr>
                            <w:r>
                              <w:rPr>
                                <w:caps/>
                                <w:color w:val="ED7D31"/>
                                <w:sz w:val="32"/>
                                <w:szCs w:val="32"/>
                              </w:rPr>
                              <w:t xml:space="preserve">Supervisor- </w:t>
                            </w:r>
                            <w:r>
                              <w:rPr>
                                <w:rFonts w:ascii="Arial" w:hAnsi="Arial" w:cs="Arial"/>
                                <w:b/>
                                <w:bCs/>
                                <w:sz w:val="32"/>
                                <w:szCs w:val="32"/>
                              </w:rPr>
                              <w:t>Abdullah Ijaz</w:t>
                            </w:r>
                          </w:p>
                          <w:p w14:paraId="49EF40F7" w14:textId="77777777" w:rsidR="005E7672" w:rsidRDefault="005E7672">
                            <w:pPr>
                              <w:pStyle w:val="NoSpacing"/>
                              <w:rPr>
                                <w:caps/>
                                <w:color w:val="ED7D31"/>
                                <w:sz w:val="26"/>
                                <w:szCs w:val="26"/>
                              </w:rPr>
                            </w:pPr>
                          </w:p>
                          <w:p w14:paraId="7A9C268F" w14:textId="77777777" w:rsidR="005E7672" w:rsidRDefault="00000000">
                            <w:pPr>
                              <w:pStyle w:val="NoSpacing"/>
                              <w:rPr>
                                <w:rFonts w:ascii="Arial" w:hAnsi="Arial" w:cs="Arial"/>
                                <w:color w:val="ED7D31"/>
                                <w:sz w:val="26"/>
                                <w:szCs w:val="26"/>
                              </w:rPr>
                            </w:pPr>
                            <w:r>
                              <w:rPr>
                                <w:rFonts w:ascii="Arial" w:hAnsi="Arial" w:cs="Arial"/>
                                <w:color w:val="ED7D31"/>
                                <w:sz w:val="26"/>
                                <w:szCs w:val="26"/>
                              </w:rPr>
                              <w:t>Ajay Thakur (2224974)</w:t>
                            </w:r>
                          </w:p>
                          <w:p w14:paraId="53802C31" w14:textId="77777777" w:rsidR="005E7672" w:rsidRDefault="00000000">
                            <w:pPr>
                              <w:pStyle w:val="NoSpacing"/>
                            </w:pPr>
                            <w:r>
                              <w:rPr>
                                <w:rFonts w:ascii="Arial" w:hAnsi="Arial" w:cs="Arial"/>
                                <w:color w:val="44546A"/>
                              </w:rPr>
                              <w:t>MBA General Management</w:t>
                            </w:r>
                          </w:p>
                        </w:tc>
                      </w:tr>
                    </w:tbl>
                    <w:p w14:paraId="75753786" w14:textId="77777777" w:rsidR="005E7672" w:rsidRDefault="005E7672"/>
                  </w:txbxContent>
                </v:textbox>
                <w10:wrap anchorx="page" anchory="page"/>
              </v:rect>
            </w:pict>
          </mc:Fallback>
        </mc:AlternateContent>
      </w:r>
      <w:r>
        <w:rPr>
          <w:color w:val="404040"/>
          <w:sz w:val="36"/>
          <w:szCs w:val="36"/>
        </w:rPr>
        <w:br w:type="page"/>
      </w:r>
    </w:p>
    <w:p w14:paraId="762EDB00" w14:textId="77777777" w:rsidR="005E7672" w:rsidRDefault="00000000">
      <w:pPr>
        <w:rPr>
          <w:rFonts w:ascii="Arial" w:hAnsi="Arial" w:cs="Arial"/>
          <w:b/>
          <w:bCs/>
          <w:sz w:val="28"/>
          <w:szCs w:val="28"/>
        </w:rPr>
      </w:pPr>
      <w:r>
        <w:rPr>
          <w:rFonts w:ascii="Arial" w:hAnsi="Arial" w:cs="Arial"/>
          <w:b/>
          <w:bCs/>
          <w:sz w:val="28"/>
          <w:szCs w:val="28"/>
        </w:rPr>
        <w:lastRenderedPageBreak/>
        <w:t>Declaration Form</w:t>
      </w:r>
    </w:p>
    <w:p w14:paraId="7E949139" w14:textId="77777777" w:rsidR="005E7672" w:rsidRDefault="00000000" w:rsidP="009B5073">
      <w:pPr>
        <w:pStyle w:val="NoSpacing"/>
        <w:spacing w:line="360" w:lineRule="auto"/>
        <w:jc w:val="both"/>
        <w:rPr>
          <w:rFonts w:ascii="Arial" w:hAnsi="Arial" w:cs="Arial"/>
          <w:caps/>
          <w:color w:val="191919"/>
          <w:sz w:val="24"/>
          <w:szCs w:val="24"/>
        </w:rPr>
      </w:pPr>
      <w:r>
        <w:rPr>
          <w:rFonts w:ascii="Arial" w:hAnsi="Arial" w:cs="Arial"/>
          <w:color w:val="191919"/>
          <w:sz w:val="24"/>
          <w:szCs w:val="24"/>
        </w:rPr>
        <w:t>I Declare That This Dissertation Has Been Written Solely by Myself and That It Has Not Been Submitted, in Whole or Part, In Any Previous Application for A Degree In This University or Any Other Institution. In Addition, I Have Acknowledged All Main Source/S-Author/S Appropriately in Parts of This Dissertation Where I Have Quoted Work from Others.</w:t>
      </w:r>
    </w:p>
    <w:p w14:paraId="24942C39" w14:textId="77777777" w:rsidR="005E7672" w:rsidRDefault="005E7672">
      <w:pPr>
        <w:pStyle w:val="NoSpacing"/>
        <w:spacing w:line="312" w:lineRule="auto"/>
        <w:rPr>
          <w:rFonts w:ascii="Arial" w:hAnsi="Arial" w:cs="Arial"/>
          <w:caps/>
          <w:color w:val="191919"/>
          <w:sz w:val="24"/>
          <w:szCs w:val="24"/>
        </w:rPr>
      </w:pPr>
    </w:p>
    <w:p w14:paraId="63714B90" w14:textId="77777777" w:rsidR="005E7672" w:rsidRDefault="005E7672">
      <w:pPr>
        <w:rPr>
          <w:rFonts w:ascii="Arial" w:hAnsi="Arial" w:cs="Arial"/>
          <w:b/>
          <w:bCs/>
          <w:sz w:val="28"/>
          <w:szCs w:val="28"/>
        </w:rPr>
      </w:pPr>
    </w:p>
    <w:p w14:paraId="0C6CD0BF" w14:textId="77777777" w:rsidR="005E7672" w:rsidRDefault="005E7672">
      <w:pPr>
        <w:rPr>
          <w:rFonts w:ascii="Arial" w:hAnsi="Arial" w:cs="Arial"/>
          <w:b/>
          <w:bCs/>
          <w:sz w:val="28"/>
          <w:szCs w:val="28"/>
        </w:rPr>
      </w:pPr>
    </w:p>
    <w:p w14:paraId="4590E569" w14:textId="77777777" w:rsidR="005E7672" w:rsidRDefault="005E7672">
      <w:pPr>
        <w:rPr>
          <w:rFonts w:ascii="Arial" w:hAnsi="Arial" w:cs="Arial"/>
          <w:b/>
          <w:bCs/>
          <w:sz w:val="28"/>
          <w:szCs w:val="28"/>
        </w:rPr>
      </w:pPr>
    </w:p>
    <w:p w14:paraId="62BDC58F" w14:textId="77777777" w:rsidR="005E7672" w:rsidRDefault="005E7672">
      <w:pPr>
        <w:rPr>
          <w:rFonts w:ascii="Arial" w:hAnsi="Arial" w:cs="Arial"/>
          <w:b/>
          <w:bCs/>
          <w:sz w:val="28"/>
          <w:szCs w:val="28"/>
        </w:rPr>
      </w:pPr>
    </w:p>
    <w:p w14:paraId="2550E5AE" w14:textId="77777777" w:rsidR="005E7672" w:rsidRDefault="005E7672">
      <w:pPr>
        <w:rPr>
          <w:rFonts w:ascii="Arial" w:hAnsi="Arial" w:cs="Arial"/>
          <w:b/>
          <w:bCs/>
          <w:sz w:val="28"/>
          <w:szCs w:val="28"/>
        </w:rPr>
      </w:pPr>
    </w:p>
    <w:p w14:paraId="2B87F8D0" w14:textId="77777777" w:rsidR="005E7672" w:rsidRDefault="005E7672">
      <w:pPr>
        <w:rPr>
          <w:rFonts w:ascii="Arial" w:hAnsi="Arial" w:cs="Arial"/>
          <w:b/>
          <w:bCs/>
          <w:sz w:val="28"/>
          <w:szCs w:val="28"/>
        </w:rPr>
      </w:pPr>
    </w:p>
    <w:p w14:paraId="1A610AAC" w14:textId="77777777" w:rsidR="005E7672" w:rsidRDefault="005E7672">
      <w:pPr>
        <w:rPr>
          <w:rFonts w:ascii="Arial" w:hAnsi="Arial" w:cs="Arial"/>
          <w:b/>
          <w:bCs/>
          <w:sz w:val="28"/>
          <w:szCs w:val="28"/>
        </w:rPr>
      </w:pPr>
    </w:p>
    <w:p w14:paraId="17E32A6D" w14:textId="77777777" w:rsidR="005E7672" w:rsidRDefault="005E7672">
      <w:pPr>
        <w:rPr>
          <w:rFonts w:ascii="Arial" w:hAnsi="Arial" w:cs="Arial"/>
          <w:b/>
          <w:bCs/>
          <w:sz w:val="28"/>
          <w:szCs w:val="28"/>
        </w:rPr>
      </w:pPr>
    </w:p>
    <w:p w14:paraId="00DF4515" w14:textId="77777777" w:rsidR="005E7672" w:rsidRDefault="005E7672">
      <w:pPr>
        <w:rPr>
          <w:rFonts w:ascii="Arial" w:hAnsi="Arial" w:cs="Arial"/>
          <w:b/>
          <w:bCs/>
          <w:sz w:val="28"/>
          <w:szCs w:val="28"/>
        </w:rPr>
      </w:pPr>
    </w:p>
    <w:p w14:paraId="1069F3EC" w14:textId="77777777" w:rsidR="005E7672" w:rsidRDefault="005E7672">
      <w:pPr>
        <w:rPr>
          <w:rFonts w:ascii="Arial" w:hAnsi="Arial" w:cs="Arial"/>
          <w:b/>
          <w:bCs/>
          <w:sz w:val="28"/>
          <w:szCs w:val="28"/>
        </w:rPr>
      </w:pPr>
    </w:p>
    <w:p w14:paraId="4BBF6E8A" w14:textId="77777777" w:rsidR="005E7672" w:rsidRDefault="005E7672">
      <w:pPr>
        <w:rPr>
          <w:rFonts w:ascii="Arial" w:hAnsi="Arial" w:cs="Arial"/>
          <w:b/>
          <w:bCs/>
          <w:sz w:val="28"/>
          <w:szCs w:val="28"/>
        </w:rPr>
      </w:pPr>
    </w:p>
    <w:p w14:paraId="0A008641" w14:textId="77777777" w:rsidR="005E7672" w:rsidRDefault="005E7672">
      <w:pPr>
        <w:rPr>
          <w:rFonts w:ascii="Arial" w:hAnsi="Arial" w:cs="Arial"/>
          <w:b/>
          <w:bCs/>
          <w:sz w:val="28"/>
          <w:szCs w:val="28"/>
        </w:rPr>
      </w:pPr>
    </w:p>
    <w:p w14:paraId="512B2CCD" w14:textId="77777777" w:rsidR="005E7672" w:rsidRDefault="005E7672">
      <w:pPr>
        <w:rPr>
          <w:rFonts w:ascii="Arial" w:hAnsi="Arial" w:cs="Arial"/>
          <w:b/>
          <w:bCs/>
          <w:sz w:val="28"/>
          <w:szCs w:val="28"/>
        </w:rPr>
      </w:pPr>
    </w:p>
    <w:p w14:paraId="00628F5D" w14:textId="77777777" w:rsidR="005E7672" w:rsidRDefault="005E7672">
      <w:pPr>
        <w:rPr>
          <w:rFonts w:ascii="Arial" w:hAnsi="Arial" w:cs="Arial"/>
          <w:b/>
          <w:bCs/>
          <w:sz w:val="28"/>
          <w:szCs w:val="28"/>
        </w:rPr>
      </w:pPr>
    </w:p>
    <w:p w14:paraId="6022A2EC" w14:textId="77777777" w:rsidR="005E7672" w:rsidRDefault="005E7672">
      <w:pPr>
        <w:rPr>
          <w:rFonts w:ascii="Arial" w:hAnsi="Arial" w:cs="Arial"/>
          <w:b/>
          <w:bCs/>
          <w:sz w:val="28"/>
          <w:szCs w:val="28"/>
        </w:rPr>
      </w:pPr>
    </w:p>
    <w:p w14:paraId="2BD12429" w14:textId="77777777" w:rsidR="005E7672" w:rsidRDefault="005E7672">
      <w:pPr>
        <w:rPr>
          <w:rFonts w:ascii="Arial" w:hAnsi="Arial" w:cs="Arial"/>
          <w:b/>
          <w:bCs/>
          <w:sz w:val="28"/>
          <w:szCs w:val="28"/>
        </w:rPr>
      </w:pPr>
    </w:p>
    <w:p w14:paraId="1164F464" w14:textId="77777777" w:rsidR="005E7672" w:rsidRDefault="005E7672">
      <w:pPr>
        <w:rPr>
          <w:rFonts w:ascii="Arial" w:hAnsi="Arial" w:cs="Arial"/>
          <w:b/>
          <w:bCs/>
          <w:sz w:val="28"/>
          <w:szCs w:val="28"/>
        </w:rPr>
      </w:pPr>
    </w:p>
    <w:p w14:paraId="69005C58" w14:textId="77777777" w:rsidR="005E7672" w:rsidRDefault="005E7672">
      <w:pPr>
        <w:rPr>
          <w:rFonts w:ascii="Arial" w:hAnsi="Arial" w:cs="Arial"/>
          <w:b/>
          <w:bCs/>
          <w:sz w:val="28"/>
          <w:szCs w:val="28"/>
        </w:rPr>
      </w:pPr>
    </w:p>
    <w:p w14:paraId="4DE388C4" w14:textId="77777777" w:rsidR="005E7672" w:rsidRDefault="005E7672">
      <w:pPr>
        <w:rPr>
          <w:rFonts w:ascii="Arial" w:hAnsi="Arial" w:cs="Arial"/>
          <w:b/>
          <w:bCs/>
          <w:sz w:val="28"/>
          <w:szCs w:val="28"/>
        </w:rPr>
      </w:pPr>
    </w:p>
    <w:p w14:paraId="2D029727" w14:textId="77777777" w:rsidR="005E7672" w:rsidRDefault="005E7672">
      <w:pPr>
        <w:rPr>
          <w:rFonts w:ascii="Arial" w:hAnsi="Arial" w:cs="Arial"/>
          <w:b/>
          <w:bCs/>
          <w:sz w:val="28"/>
          <w:szCs w:val="28"/>
        </w:rPr>
      </w:pPr>
    </w:p>
    <w:p w14:paraId="576D85BD" w14:textId="77777777" w:rsidR="005E7672" w:rsidRDefault="00000000">
      <w:pPr>
        <w:rPr>
          <w:rFonts w:ascii="Arial" w:hAnsi="Arial" w:cs="Arial"/>
          <w:b/>
          <w:bCs/>
          <w:sz w:val="28"/>
          <w:szCs w:val="28"/>
        </w:rPr>
      </w:pPr>
      <w:r>
        <w:rPr>
          <w:rFonts w:ascii="Arial" w:hAnsi="Arial" w:cs="Arial"/>
          <w:b/>
          <w:bCs/>
          <w:sz w:val="28"/>
          <w:szCs w:val="28"/>
        </w:rPr>
        <w:lastRenderedPageBreak/>
        <w:t xml:space="preserve">Acknowledgement  </w:t>
      </w:r>
    </w:p>
    <w:p w14:paraId="1FB083F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Professionally, I would like to share my deepest gratitude to my respected guide Mr. Abdullah Ijaz for encouraging and motivating me to research the topic “Analysis of Marketing Strategies and Marketing Position of Toyota in the UK Automobile Industry”. I heartily thank You for guiding and motivating me for the above work and always cheering me for the best work. </w:t>
      </w:r>
    </w:p>
    <w:p w14:paraId="51C29E0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I want to share my deepest gratitude to my family and my friends for always motivating me to complete the work and do my best. Your encouragement and appreciation motivate and help me to carry out the research. </w:t>
      </w:r>
    </w:p>
    <w:p w14:paraId="323628F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And I would like to thank God for giving me patience, and a way to overcome all the difficulties. Thank you, God, for everything. </w:t>
      </w:r>
    </w:p>
    <w:p w14:paraId="62CEA089" w14:textId="77777777" w:rsidR="005E7672" w:rsidRDefault="005E7672" w:rsidP="009B5073">
      <w:pPr>
        <w:jc w:val="both"/>
        <w:rPr>
          <w:rFonts w:ascii="Arial" w:hAnsi="Arial" w:cs="Arial"/>
          <w:sz w:val="24"/>
          <w:szCs w:val="24"/>
        </w:rPr>
      </w:pPr>
    </w:p>
    <w:p w14:paraId="2BF19DEF" w14:textId="77777777" w:rsidR="005E7672" w:rsidRDefault="005E7672">
      <w:pPr>
        <w:rPr>
          <w:rFonts w:ascii="Arial" w:hAnsi="Arial" w:cs="Arial"/>
          <w:sz w:val="24"/>
          <w:szCs w:val="24"/>
        </w:rPr>
      </w:pPr>
    </w:p>
    <w:p w14:paraId="6F449E75" w14:textId="77777777" w:rsidR="005E7672" w:rsidRDefault="005E7672">
      <w:pPr>
        <w:rPr>
          <w:rFonts w:ascii="Arial" w:hAnsi="Arial" w:cs="Arial"/>
          <w:sz w:val="24"/>
          <w:szCs w:val="24"/>
        </w:rPr>
      </w:pPr>
    </w:p>
    <w:p w14:paraId="367FD708" w14:textId="77777777" w:rsidR="005E7672" w:rsidRDefault="005E7672">
      <w:pPr>
        <w:rPr>
          <w:rFonts w:ascii="Arial" w:hAnsi="Arial" w:cs="Arial"/>
          <w:sz w:val="24"/>
          <w:szCs w:val="24"/>
        </w:rPr>
      </w:pPr>
    </w:p>
    <w:p w14:paraId="6169105E" w14:textId="77777777" w:rsidR="005E7672" w:rsidRDefault="005E7672">
      <w:pPr>
        <w:rPr>
          <w:rFonts w:ascii="Arial" w:hAnsi="Arial" w:cs="Arial"/>
          <w:sz w:val="24"/>
          <w:szCs w:val="24"/>
        </w:rPr>
      </w:pPr>
    </w:p>
    <w:p w14:paraId="16A5C469" w14:textId="77777777" w:rsidR="005E7672" w:rsidRDefault="005E7672">
      <w:pPr>
        <w:rPr>
          <w:rFonts w:ascii="Arial" w:hAnsi="Arial" w:cs="Arial"/>
          <w:sz w:val="24"/>
          <w:szCs w:val="24"/>
        </w:rPr>
      </w:pPr>
    </w:p>
    <w:p w14:paraId="706CB6F3" w14:textId="77777777" w:rsidR="005E7672" w:rsidRDefault="005E7672">
      <w:pPr>
        <w:rPr>
          <w:rFonts w:ascii="Arial" w:hAnsi="Arial" w:cs="Arial"/>
          <w:sz w:val="24"/>
          <w:szCs w:val="24"/>
        </w:rPr>
      </w:pPr>
    </w:p>
    <w:p w14:paraId="15B37B12" w14:textId="77777777" w:rsidR="005E7672" w:rsidRDefault="005E7672">
      <w:pPr>
        <w:rPr>
          <w:rFonts w:ascii="Arial" w:hAnsi="Arial" w:cs="Arial"/>
          <w:sz w:val="24"/>
          <w:szCs w:val="24"/>
        </w:rPr>
      </w:pPr>
    </w:p>
    <w:p w14:paraId="21851F82" w14:textId="77777777" w:rsidR="005E7672" w:rsidRDefault="005E7672">
      <w:pPr>
        <w:rPr>
          <w:rFonts w:ascii="Arial" w:hAnsi="Arial" w:cs="Arial"/>
          <w:sz w:val="24"/>
          <w:szCs w:val="24"/>
        </w:rPr>
      </w:pPr>
    </w:p>
    <w:p w14:paraId="0B167A06" w14:textId="77777777" w:rsidR="005E7672" w:rsidRDefault="005E7672">
      <w:pPr>
        <w:rPr>
          <w:rFonts w:ascii="Arial" w:hAnsi="Arial" w:cs="Arial"/>
          <w:sz w:val="24"/>
          <w:szCs w:val="24"/>
        </w:rPr>
      </w:pPr>
    </w:p>
    <w:p w14:paraId="7853E9B4" w14:textId="77777777" w:rsidR="005E7672" w:rsidRDefault="005E7672">
      <w:pPr>
        <w:rPr>
          <w:rFonts w:ascii="Arial" w:hAnsi="Arial" w:cs="Arial"/>
          <w:sz w:val="24"/>
          <w:szCs w:val="24"/>
        </w:rPr>
      </w:pPr>
    </w:p>
    <w:p w14:paraId="4639A111" w14:textId="77777777" w:rsidR="005E7672" w:rsidRDefault="005E7672">
      <w:pPr>
        <w:rPr>
          <w:rFonts w:ascii="Arial" w:hAnsi="Arial" w:cs="Arial"/>
          <w:sz w:val="24"/>
          <w:szCs w:val="24"/>
        </w:rPr>
      </w:pPr>
    </w:p>
    <w:p w14:paraId="2BE4DAA0" w14:textId="77777777" w:rsidR="005E7672" w:rsidRDefault="005E7672">
      <w:pPr>
        <w:rPr>
          <w:rFonts w:ascii="Arial" w:hAnsi="Arial" w:cs="Arial"/>
          <w:sz w:val="24"/>
          <w:szCs w:val="24"/>
        </w:rPr>
      </w:pPr>
    </w:p>
    <w:p w14:paraId="05A3F09D" w14:textId="77777777" w:rsidR="005E7672" w:rsidRDefault="005E7672">
      <w:pPr>
        <w:rPr>
          <w:rFonts w:ascii="Arial" w:hAnsi="Arial" w:cs="Arial"/>
          <w:sz w:val="24"/>
          <w:szCs w:val="24"/>
        </w:rPr>
      </w:pPr>
    </w:p>
    <w:p w14:paraId="7D526B42" w14:textId="77777777" w:rsidR="005E7672" w:rsidRDefault="005E7672">
      <w:pPr>
        <w:rPr>
          <w:rFonts w:ascii="Arial" w:hAnsi="Arial" w:cs="Arial"/>
          <w:sz w:val="24"/>
          <w:szCs w:val="24"/>
        </w:rPr>
      </w:pPr>
    </w:p>
    <w:p w14:paraId="5DE9B3F8" w14:textId="77777777" w:rsidR="005E7672" w:rsidRDefault="005E7672">
      <w:pPr>
        <w:rPr>
          <w:rFonts w:ascii="Arial" w:hAnsi="Arial" w:cs="Arial"/>
          <w:sz w:val="24"/>
          <w:szCs w:val="24"/>
        </w:rPr>
      </w:pPr>
    </w:p>
    <w:p w14:paraId="69AA07A2" w14:textId="77777777" w:rsidR="005E7672" w:rsidRDefault="005E7672">
      <w:pPr>
        <w:rPr>
          <w:rFonts w:ascii="Arial" w:hAnsi="Arial" w:cs="Arial"/>
          <w:sz w:val="24"/>
          <w:szCs w:val="24"/>
        </w:rPr>
      </w:pPr>
    </w:p>
    <w:p w14:paraId="3AF3CA30" w14:textId="77777777" w:rsidR="005E7672" w:rsidRDefault="00000000">
      <w:pPr>
        <w:rPr>
          <w:rFonts w:ascii="Arial" w:hAnsi="Arial" w:cs="Arial"/>
          <w:b/>
          <w:bCs/>
          <w:sz w:val="28"/>
          <w:szCs w:val="28"/>
        </w:rPr>
      </w:pPr>
      <w:r>
        <w:rPr>
          <w:rFonts w:ascii="Arial" w:hAnsi="Arial" w:cs="Arial"/>
          <w:b/>
          <w:bCs/>
          <w:sz w:val="28"/>
          <w:szCs w:val="28"/>
        </w:rPr>
        <w:lastRenderedPageBreak/>
        <w:t xml:space="preserve">Abstract </w:t>
      </w:r>
    </w:p>
    <w:p w14:paraId="35A0625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This dissertation mainly aims to discuss the marketing strategies of Toyota in the UK and the current marketing share value and position of the Japanese multinational company Toyota in the UK automotive industry. Marketing is an essential strategy that aims to fulfil all the demands of customers, which results in the success of an organization. Green Marketing aims to maintain environmental health in a greener way as well as satisfying customer needs. Sustainable development is the development of products or strategies to meet the demands of the present customer and save for the future. A Green Marketing mix strategy involves the production of green products, Advertising by green promotion method, green supply chain management, and green price settlement to gain a sustainable competitive advantage, reduce traffic pollution, and reduce the emission of greenhouse gases. </w:t>
      </w:r>
    </w:p>
    <w:p w14:paraId="64E9615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It is explanatory research following the systematic review methodology and uses the keyword strategy to address the role of a green Marketing mix to attain a sustainable competitive advantage. It involves the selection of 19 research articles from the journals, 4 case studies, and documentation from the Toyota official website.</w:t>
      </w:r>
    </w:p>
    <w:p w14:paraId="6848609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GB plc is the Toyota manufacturing plant in the UK. It achieves a well-reputable position in the UK Automobile industry with a market share value of 5.8 % in Year 2023 with the highest sale of new Yaris. It faces a lot of challenges and opportunities in the UK automotive industry. UK government imposed a ban on vehicles with high greenhouse gas emissions. It shifted to the production of electric vehicles, and plug-in hybrid vehicles and it also removed taxation on the electric vehicles. Toyota GB followed a UK government rule and was restricted to meet the “Toyota 2050 challenge” which includes the reduction of carbon dioxide to zero extent, reduction of greenhouse gas emissions, and management of water and nature.</w:t>
      </w:r>
    </w:p>
    <w:p w14:paraId="3BAE186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 meet the challenge and achieve a well-reputed position in the UK, they implemented a Toyota production system that works upon continuous improvement and meets customer demands in a shorter period with less wastage. They produce green products that are made up of (4R 's) materials so that it is easily reusable to useful things. It uses a differential strategy by producing environmentally friendly vehicles to reduce </w:t>
      </w:r>
      <w:r>
        <w:rPr>
          <w:rFonts w:ascii="Arial" w:hAnsi="Arial" w:cs="Arial"/>
          <w:sz w:val="24"/>
          <w:szCs w:val="24"/>
        </w:rPr>
        <w:lastRenderedPageBreak/>
        <w:t xml:space="preserve">environmental pollution. TPS results in waste management, water management, and inventory management which cause the reduction in cost known as settlement of green price. They adopted the green supply chain management and promoted Toyota products on social media, organized various shows, and advertised in magazines to interact more with customers and engage more customers. A Green Marketing mix leads to differentiation and cost reduction strategy, and it helps the organization to achieve a sustainable competitive advantage in a business. </w:t>
      </w:r>
    </w:p>
    <w:p w14:paraId="20EA42CB" w14:textId="77777777" w:rsidR="005E7672" w:rsidRDefault="005E7672" w:rsidP="009B5073">
      <w:pPr>
        <w:spacing w:line="360" w:lineRule="auto"/>
        <w:jc w:val="both"/>
        <w:rPr>
          <w:rFonts w:ascii="Arial" w:hAnsi="Arial" w:cs="Arial"/>
          <w:sz w:val="24"/>
          <w:szCs w:val="24"/>
        </w:rPr>
      </w:pPr>
    </w:p>
    <w:p w14:paraId="56111B65" w14:textId="77777777" w:rsidR="005E7672" w:rsidRDefault="00000000">
      <w:pPr>
        <w:spacing w:line="360" w:lineRule="auto"/>
        <w:rPr>
          <w:rFonts w:ascii="Arial" w:hAnsi="Arial" w:cs="Arial"/>
          <w:b/>
          <w:bCs/>
          <w:sz w:val="24"/>
          <w:szCs w:val="24"/>
        </w:rPr>
      </w:pPr>
      <w:r>
        <w:rPr>
          <w:rFonts w:ascii="Arial" w:hAnsi="Arial" w:cs="Arial"/>
          <w:b/>
          <w:bCs/>
          <w:sz w:val="24"/>
          <w:szCs w:val="24"/>
        </w:rPr>
        <w:t>Keywords: Green marketing, Toyota, UK, sustainable competitive advantage, UK government, Marketing strategy.</w:t>
      </w:r>
    </w:p>
    <w:p w14:paraId="6954CDA0" w14:textId="77777777" w:rsidR="005E7672" w:rsidRDefault="005E7672">
      <w:pPr>
        <w:spacing w:line="360" w:lineRule="auto"/>
        <w:rPr>
          <w:rFonts w:ascii="Arial" w:hAnsi="Arial" w:cs="Arial"/>
          <w:sz w:val="24"/>
          <w:szCs w:val="24"/>
        </w:rPr>
      </w:pPr>
    </w:p>
    <w:p w14:paraId="75616E74" w14:textId="77777777" w:rsidR="005E7672" w:rsidRDefault="005E7672">
      <w:pPr>
        <w:spacing w:line="360" w:lineRule="auto"/>
        <w:rPr>
          <w:rFonts w:ascii="Arial" w:hAnsi="Arial" w:cs="Arial"/>
          <w:sz w:val="24"/>
          <w:szCs w:val="24"/>
        </w:rPr>
      </w:pPr>
    </w:p>
    <w:p w14:paraId="35D75798" w14:textId="77777777" w:rsidR="005E7672" w:rsidRDefault="005E7672">
      <w:pPr>
        <w:spacing w:line="360" w:lineRule="auto"/>
        <w:rPr>
          <w:rFonts w:ascii="Arial" w:hAnsi="Arial" w:cs="Arial"/>
          <w:sz w:val="24"/>
          <w:szCs w:val="24"/>
        </w:rPr>
      </w:pPr>
    </w:p>
    <w:p w14:paraId="21483B03" w14:textId="77777777" w:rsidR="005E7672" w:rsidRDefault="005E7672">
      <w:pPr>
        <w:spacing w:line="360" w:lineRule="auto"/>
        <w:rPr>
          <w:rFonts w:ascii="Arial" w:hAnsi="Arial" w:cs="Arial"/>
          <w:sz w:val="24"/>
          <w:szCs w:val="24"/>
        </w:rPr>
      </w:pPr>
    </w:p>
    <w:p w14:paraId="6B0C9EEE" w14:textId="77777777" w:rsidR="005E7672" w:rsidRDefault="005E7672">
      <w:pPr>
        <w:spacing w:line="360" w:lineRule="auto"/>
        <w:rPr>
          <w:rFonts w:ascii="Arial" w:hAnsi="Arial" w:cs="Arial"/>
          <w:sz w:val="24"/>
          <w:szCs w:val="24"/>
        </w:rPr>
      </w:pPr>
    </w:p>
    <w:p w14:paraId="5E39FD2E" w14:textId="77777777" w:rsidR="005E7672" w:rsidRDefault="005E7672">
      <w:pPr>
        <w:spacing w:line="360" w:lineRule="auto"/>
        <w:rPr>
          <w:rFonts w:ascii="Arial" w:hAnsi="Arial" w:cs="Arial"/>
          <w:sz w:val="24"/>
          <w:szCs w:val="24"/>
        </w:rPr>
      </w:pPr>
    </w:p>
    <w:p w14:paraId="71B2BD20" w14:textId="77777777" w:rsidR="005E7672" w:rsidRDefault="005E7672">
      <w:pPr>
        <w:spacing w:line="360" w:lineRule="auto"/>
        <w:rPr>
          <w:rFonts w:ascii="Arial" w:hAnsi="Arial" w:cs="Arial"/>
          <w:b/>
          <w:bCs/>
          <w:sz w:val="24"/>
          <w:szCs w:val="24"/>
        </w:rPr>
      </w:pPr>
    </w:p>
    <w:p w14:paraId="710E78A5" w14:textId="77777777" w:rsidR="005E7672" w:rsidRDefault="005E7672">
      <w:pPr>
        <w:spacing w:line="360" w:lineRule="auto"/>
        <w:rPr>
          <w:rFonts w:ascii="Arial" w:hAnsi="Arial" w:cs="Arial"/>
          <w:b/>
          <w:bCs/>
          <w:sz w:val="28"/>
          <w:szCs w:val="28"/>
        </w:rPr>
      </w:pPr>
    </w:p>
    <w:p w14:paraId="5337543E" w14:textId="77777777" w:rsidR="005E7672" w:rsidRDefault="005E7672">
      <w:pPr>
        <w:spacing w:line="360" w:lineRule="auto"/>
        <w:rPr>
          <w:rFonts w:ascii="Arial" w:hAnsi="Arial" w:cs="Arial"/>
          <w:b/>
          <w:bCs/>
          <w:sz w:val="28"/>
          <w:szCs w:val="28"/>
        </w:rPr>
      </w:pPr>
    </w:p>
    <w:p w14:paraId="0CA7A392" w14:textId="77777777" w:rsidR="005E7672" w:rsidRDefault="005E7672">
      <w:pPr>
        <w:spacing w:line="360" w:lineRule="auto"/>
        <w:rPr>
          <w:rFonts w:ascii="Arial" w:hAnsi="Arial" w:cs="Arial"/>
          <w:b/>
          <w:bCs/>
          <w:sz w:val="28"/>
          <w:szCs w:val="28"/>
        </w:rPr>
      </w:pPr>
    </w:p>
    <w:p w14:paraId="163AD1BD" w14:textId="77777777" w:rsidR="005E7672" w:rsidRDefault="005E7672">
      <w:pPr>
        <w:spacing w:line="360" w:lineRule="auto"/>
        <w:rPr>
          <w:rFonts w:ascii="Arial" w:hAnsi="Arial" w:cs="Arial"/>
          <w:b/>
          <w:bCs/>
          <w:sz w:val="28"/>
          <w:szCs w:val="28"/>
        </w:rPr>
      </w:pPr>
    </w:p>
    <w:p w14:paraId="698CEDE4" w14:textId="77777777" w:rsidR="005E7672" w:rsidRDefault="005E7672">
      <w:pPr>
        <w:spacing w:line="360" w:lineRule="auto"/>
        <w:rPr>
          <w:rFonts w:ascii="Arial" w:hAnsi="Arial" w:cs="Arial"/>
          <w:b/>
          <w:bCs/>
          <w:sz w:val="28"/>
          <w:szCs w:val="28"/>
        </w:rPr>
      </w:pPr>
    </w:p>
    <w:p w14:paraId="5E8F2070" w14:textId="77777777" w:rsidR="005E7672" w:rsidRDefault="005E7672">
      <w:pPr>
        <w:spacing w:line="360" w:lineRule="auto"/>
        <w:rPr>
          <w:rFonts w:ascii="Arial" w:hAnsi="Arial" w:cs="Arial"/>
          <w:b/>
          <w:bCs/>
          <w:sz w:val="28"/>
          <w:szCs w:val="28"/>
        </w:rPr>
      </w:pPr>
    </w:p>
    <w:p w14:paraId="33DC5602" w14:textId="77777777" w:rsidR="005E7672" w:rsidRDefault="005E7672">
      <w:pPr>
        <w:spacing w:line="360" w:lineRule="auto"/>
        <w:rPr>
          <w:rFonts w:ascii="Arial" w:hAnsi="Arial" w:cs="Arial"/>
          <w:b/>
          <w:bCs/>
          <w:sz w:val="28"/>
          <w:szCs w:val="28"/>
        </w:rPr>
      </w:pPr>
    </w:p>
    <w:p w14:paraId="26DC6518" w14:textId="77777777" w:rsidR="005E7672" w:rsidRDefault="00000000">
      <w:pPr>
        <w:spacing w:line="360" w:lineRule="auto"/>
        <w:rPr>
          <w:rFonts w:ascii="Arial" w:hAnsi="Arial" w:cs="Arial"/>
          <w:b/>
          <w:bCs/>
          <w:sz w:val="28"/>
          <w:szCs w:val="28"/>
        </w:rPr>
      </w:pPr>
      <w:r>
        <w:rPr>
          <w:rFonts w:ascii="Arial" w:hAnsi="Arial" w:cs="Arial"/>
          <w:b/>
          <w:bCs/>
          <w:sz w:val="28"/>
          <w:szCs w:val="28"/>
        </w:rPr>
        <w:lastRenderedPageBreak/>
        <w:t xml:space="preserve">Table of contents  </w:t>
      </w:r>
    </w:p>
    <w:p w14:paraId="701EFF71" w14:textId="7751C457" w:rsidR="005E7672" w:rsidRDefault="00000000">
      <w:pPr>
        <w:spacing w:line="360" w:lineRule="auto"/>
        <w:rPr>
          <w:rFonts w:ascii="Arial" w:hAnsi="Arial" w:cs="Arial"/>
          <w:b/>
          <w:bCs/>
          <w:sz w:val="24"/>
          <w:szCs w:val="24"/>
        </w:rPr>
      </w:pPr>
      <w:r>
        <w:rPr>
          <w:rFonts w:ascii="Arial" w:hAnsi="Arial" w:cs="Arial"/>
          <w:b/>
          <w:bCs/>
          <w:sz w:val="24"/>
          <w:szCs w:val="24"/>
        </w:rPr>
        <w:t>Declaration Form--------------------------------------------------------------</w:t>
      </w:r>
      <w:r w:rsidR="0099315F">
        <w:rPr>
          <w:rFonts w:ascii="Arial" w:hAnsi="Arial" w:cs="Arial"/>
          <w:b/>
          <w:bCs/>
          <w:sz w:val="24"/>
          <w:szCs w:val="24"/>
        </w:rPr>
        <w:t>-</w:t>
      </w:r>
      <w:r>
        <w:rPr>
          <w:rFonts w:ascii="Arial" w:hAnsi="Arial" w:cs="Arial"/>
          <w:b/>
          <w:bCs/>
          <w:sz w:val="24"/>
          <w:szCs w:val="24"/>
        </w:rPr>
        <w:t>1</w:t>
      </w:r>
    </w:p>
    <w:p w14:paraId="703A74F4" w14:textId="16E63A10" w:rsidR="005E7672" w:rsidRDefault="00000000">
      <w:pPr>
        <w:spacing w:line="360" w:lineRule="auto"/>
        <w:rPr>
          <w:rFonts w:ascii="Arial" w:hAnsi="Arial" w:cs="Arial"/>
          <w:b/>
          <w:bCs/>
          <w:sz w:val="24"/>
          <w:szCs w:val="24"/>
        </w:rPr>
      </w:pPr>
      <w:r>
        <w:rPr>
          <w:rFonts w:ascii="Arial" w:hAnsi="Arial" w:cs="Arial"/>
          <w:b/>
          <w:bCs/>
          <w:sz w:val="24"/>
          <w:szCs w:val="24"/>
        </w:rPr>
        <w:t>Acknowledgement------------------------------------------------------------</w:t>
      </w:r>
      <w:r w:rsidR="0099315F">
        <w:rPr>
          <w:rFonts w:ascii="Arial" w:hAnsi="Arial" w:cs="Arial"/>
          <w:b/>
          <w:bCs/>
          <w:sz w:val="24"/>
          <w:szCs w:val="24"/>
        </w:rPr>
        <w:t>-</w:t>
      </w:r>
      <w:r>
        <w:rPr>
          <w:rFonts w:ascii="Arial" w:hAnsi="Arial" w:cs="Arial"/>
          <w:b/>
          <w:bCs/>
          <w:sz w:val="24"/>
          <w:szCs w:val="24"/>
        </w:rPr>
        <w:t>2</w:t>
      </w:r>
    </w:p>
    <w:p w14:paraId="0DA5ABDB" w14:textId="77777777" w:rsidR="005E7672" w:rsidRDefault="00000000">
      <w:pPr>
        <w:spacing w:line="360" w:lineRule="auto"/>
        <w:rPr>
          <w:rFonts w:ascii="Arial" w:hAnsi="Arial" w:cs="Arial"/>
          <w:b/>
          <w:bCs/>
          <w:sz w:val="24"/>
          <w:szCs w:val="24"/>
        </w:rPr>
      </w:pPr>
      <w:r>
        <w:rPr>
          <w:rFonts w:ascii="Arial" w:hAnsi="Arial" w:cs="Arial"/>
          <w:b/>
          <w:bCs/>
          <w:sz w:val="24"/>
          <w:szCs w:val="24"/>
        </w:rPr>
        <w:t>Abstract---------------------------------------------------------------------------3-4</w:t>
      </w:r>
    </w:p>
    <w:p w14:paraId="27BEA3BD" w14:textId="55715188" w:rsidR="005E7672" w:rsidRDefault="00000000">
      <w:pPr>
        <w:spacing w:line="360" w:lineRule="auto"/>
        <w:rPr>
          <w:rFonts w:ascii="Arial" w:hAnsi="Arial" w:cs="Arial"/>
          <w:b/>
          <w:bCs/>
          <w:sz w:val="24"/>
          <w:szCs w:val="24"/>
        </w:rPr>
      </w:pPr>
      <w:r>
        <w:rPr>
          <w:rFonts w:ascii="Arial" w:hAnsi="Arial" w:cs="Arial"/>
          <w:b/>
          <w:bCs/>
          <w:sz w:val="24"/>
          <w:szCs w:val="24"/>
        </w:rPr>
        <w:t>1. Introduction------------------------------------------------------------------</w:t>
      </w:r>
      <w:r w:rsidR="0099315F">
        <w:rPr>
          <w:rFonts w:ascii="Arial" w:hAnsi="Arial" w:cs="Arial"/>
          <w:b/>
          <w:bCs/>
          <w:sz w:val="24"/>
          <w:szCs w:val="24"/>
        </w:rPr>
        <w:t>-</w:t>
      </w:r>
      <w:r>
        <w:rPr>
          <w:rFonts w:ascii="Arial" w:hAnsi="Arial" w:cs="Arial"/>
          <w:b/>
          <w:bCs/>
          <w:sz w:val="24"/>
          <w:szCs w:val="24"/>
        </w:rPr>
        <w:t>8-14</w:t>
      </w:r>
    </w:p>
    <w:p w14:paraId="579C3F75" w14:textId="77777777" w:rsidR="005E7672" w:rsidRDefault="00000000">
      <w:pPr>
        <w:spacing w:line="360" w:lineRule="auto"/>
        <w:rPr>
          <w:rFonts w:ascii="Arial" w:hAnsi="Arial" w:cs="Arial"/>
          <w:sz w:val="24"/>
          <w:szCs w:val="24"/>
        </w:rPr>
      </w:pPr>
      <w:r>
        <w:rPr>
          <w:rFonts w:ascii="Arial" w:hAnsi="Arial" w:cs="Arial"/>
          <w:sz w:val="24"/>
          <w:szCs w:val="24"/>
        </w:rPr>
        <w:t xml:space="preserve">    1.1 Background---------------------------------------------------------------8-10</w:t>
      </w:r>
    </w:p>
    <w:p w14:paraId="203B5561" w14:textId="2E56DD37" w:rsidR="005E7672" w:rsidRDefault="00000000">
      <w:pPr>
        <w:spacing w:line="360" w:lineRule="auto"/>
        <w:rPr>
          <w:rFonts w:ascii="Arial" w:hAnsi="Arial" w:cs="Arial"/>
          <w:sz w:val="24"/>
          <w:szCs w:val="24"/>
        </w:rPr>
      </w:pPr>
      <w:r>
        <w:rPr>
          <w:rFonts w:ascii="Arial" w:hAnsi="Arial" w:cs="Arial"/>
          <w:sz w:val="24"/>
          <w:szCs w:val="24"/>
        </w:rPr>
        <w:t xml:space="preserve">    1.2 Research problem------------------------------------------------------</w:t>
      </w:r>
      <w:r w:rsidR="0099315F">
        <w:rPr>
          <w:rFonts w:ascii="Arial" w:hAnsi="Arial" w:cs="Arial"/>
          <w:sz w:val="24"/>
          <w:szCs w:val="24"/>
        </w:rPr>
        <w:t>-</w:t>
      </w:r>
      <w:r>
        <w:rPr>
          <w:rFonts w:ascii="Arial" w:hAnsi="Arial" w:cs="Arial"/>
          <w:sz w:val="24"/>
          <w:szCs w:val="24"/>
        </w:rPr>
        <w:t>11</w:t>
      </w:r>
    </w:p>
    <w:p w14:paraId="1F4736F8" w14:textId="658EB231" w:rsidR="005E7672" w:rsidRDefault="00000000">
      <w:pPr>
        <w:spacing w:line="360" w:lineRule="auto"/>
        <w:rPr>
          <w:rFonts w:ascii="Arial" w:hAnsi="Arial" w:cs="Arial"/>
          <w:sz w:val="24"/>
          <w:szCs w:val="24"/>
        </w:rPr>
      </w:pPr>
      <w:r>
        <w:rPr>
          <w:rFonts w:ascii="Arial" w:hAnsi="Arial" w:cs="Arial"/>
          <w:sz w:val="24"/>
          <w:szCs w:val="24"/>
        </w:rPr>
        <w:t xml:space="preserve">    1.3 Aim--------------------------------------------------------------------------</w:t>
      </w:r>
      <w:r w:rsidR="0099315F">
        <w:rPr>
          <w:rFonts w:ascii="Arial" w:hAnsi="Arial" w:cs="Arial"/>
          <w:sz w:val="24"/>
          <w:szCs w:val="24"/>
        </w:rPr>
        <w:t>-</w:t>
      </w:r>
      <w:r>
        <w:rPr>
          <w:rFonts w:ascii="Arial" w:hAnsi="Arial" w:cs="Arial"/>
          <w:sz w:val="24"/>
          <w:szCs w:val="24"/>
        </w:rPr>
        <w:t>12</w:t>
      </w:r>
    </w:p>
    <w:p w14:paraId="0A147B93" w14:textId="1670197E" w:rsidR="005E7672" w:rsidRDefault="00000000">
      <w:pPr>
        <w:spacing w:line="360" w:lineRule="auto"/>
        <w:rPr>
          <w:rFonts w:ascii="Arial" w:hAnsi="Arial" w:cs="Arial"/>
          <w:sz w:val="24"/>
          <w:szCs w:val="24"/>
        </w:rPr>
      </w:pPr>
      <w:r>
        <w:rPr>
          <w:rFonts w:ascii="Arial" w:hAnsi="Arial" w:cs="Arial"/>
          <w:sz w:val="24"/>
          <w:szCs w:val="24"/>
        </w:rPr>
        <w:t xml:space="preserve">    1.4 Objective-------------------------------------------------------------------</w:t>
      </w:r>
      <w:r w:rsidR="0099315F">
        <w:rPr>
          <w:rFonts w:ascii="Arial" w:hAnsi="Arial" w:cs="Arial"/>
          <w:sz w:val="24"/>
          <w:szCs w:val="24"/>
        </w:rPr>
        <w:t>-</w:t>
      </w:r>
      <w:r>
        <w:rPr>
          <w:rFonts w:ascii="Arial" w:hAnsi="Arial" w:cs="Arial"/>
          <w:sz w:val="24"/>
          <w:szCs w:val="24"/>
        </w:rPr>
        <w:t>12</w:t>
      </w:r>
    </w:p>
    <w:p w14:paraId="4ED561B6" w14:textId="77777777" w:rsidR="005E7672" w:rsidRDefault="00000000">
      <w:pPr>
        <w:spacing w:line="360" w:lineRule="auto"/>
        <w:rPr>
          <w:rFonts w:ascii="Arial" w:hAnsi="Arial" w:cs="Arial"/>
          <w:sz w:val="24"/>
          <w:szCs w:val="24"/>
        </w:rPr>
      </w:pPr>
      <w:r>
        <w:rPr>
          <w:rFonts w:ascii="Arial" w:hAnsi="Arial" w:cs="Arial"/>
          <w:sz w:val="24"/>
          <w:szCs w:val="24"/>
        </w:rPr>
        <w:t xml:space="preserve">    1.5 Research questions------------------------------------------------------12</w:t>
      </w:r>
    </w:p>
    <w:p w14:paraId="6B125C81" w14:textId="0F0D9093" w:rsidR="005E7672" w:rsidRDefault="00000000">
      <w:pPr>
        <w:spacing w:line="360" w:lineRule="auto"/>
        <w:rPr>
          <w:rFonts w:ascii="Arial" w:hAnsi="Arial" w:cs="Arial"/>
          <w:sz w:val="24"/>
          <w:szCs w:val="24"/>
        </w:rPr>
      </w:pPr>
      <w:r>
        <w:rPr>
          <w:rFonts w:ascii="Arial" w:hAnsi="Arial" w:cs="Arial"/>
          <w:sz w:val="24"/>
          <w:szCs w:val="24"/>
        </w:rPr>
        <w:t xml:space="preserve">    1.6 Significance of the study-----------------------------------------------</w:t>
      </w:r>
      <w:r w:rsidR="0099315F">
        <w:rPr>
          <w:rFonts w:ascii="Arial" w:hAnsi="Arial" w:cs="Arial"/>
          <w:sz w:val="24"/>
          <w:szCs w:val="24"/>
        </w:rPr>
        <w:t>-</w:t>
      </w:r>
      <w:r>
        <w:rPr>
          <w:rFonts w:ascii="Arial" w:hAnsi="Arial" w:cs="Arial"/>
          <w:sz w:val="24"/>
          <w:szCs w:val="24"/>
        </w:rPr>
        <w:t>12-13</w:t>
      </w:r>
    </w:p>
    <w:p w14:paraId="3A73B574" w14:textId="1F976BC1" w:rsidR="005E7672" w:rsidRDefault="00000000">
      <w:pPr>
        <w:spacing w:line="360" w:lineRule="auto"/>
        <w:rPr>
          <w:rFonts w:ascii="Arial" w:hAnsi="Arial" w:cs="Arial"/>
          <w:sz w:val="24"/>
          <w:szCs w:val="24"/>
        </w:rPr>
      </w:pPr>
      <w:r>
        <w:rPr>
          <w:rFonts w:ascii="Arial" w:hAnsi="Arial" w:cs="Arial"/>
          <w:sz w:val="24"/>
          <w:szCs w:val="24"/>
        </w:rPr>
        <w:t xml:space="preserve">    1.7 Research Methodology-------------------------------------------------</w:t>
      </w:r>
      <w:r w:rsidR="0099315F">
        <w:rPr>
          <w:rFonts w:ascii="Arial" w:hAnsi="Arial" w:cs="Arial"/>
          <w:sz w:val="24"/>
          <w:szCs w:val="24"/>
        </w:rPr>
        <w:t>-</w:t>
      </w:r>
      <w:r>
        <w:rPr>
          <w:rFonts w:ascii="Arial" w:hAnsi="Arial" w:cs="Arial"/>
          <w:sz w:val="24"/>
          <w:szCs w:val="24"/>
        </w:rPr>
        <w:t>13</w:t>
      </w:r>
    </w:p>
    <w:p w14:paraId="0404EEE6" w14:textId="6B365CEA" w:rsidR="005E7672" w:rsidRDefault="00000000">
      <w:pPr>
        <w:spacing w:line="360" w:lineRule="auto"/>
        <w:rPr>
          <w:rFonts w:ascii="Arial" w:hAnsi="Arial" w:cs="Arial"/>
          <w:sz w:val="24"/>
          <w:szCs w:val="24"/>
        </w:rPr>
      </w:pPr>
      <w:r>
        <w:rPr>
          <w:rFonts w:ascii="Arial" w:hAnsi="Arial" w:cs="Arial"/>
          <w:sz w:val="24"/>
          <w:szCs w:val="24"/>
        </w:rPr>
        <w:t xml:space="preserve">    1.8 Structure--------------------------------------------------------------------</w:t>
      </w:r>
      <w:r w:rsidR="0099315F">
        <w:rPr>
          <w:rFonts w:ascii="Arial" w:hAnsi="Arial" w:cs="Arial"/>
          <w:sz w:val="24"/>
          <w:szCs w:val="24"/>
        </w:rPr>
        <w:t>-</w:t>
      </w:r>
      <w:r>
        <w:rPr>
          <w:rFonts w:ascii="Arial" w:hAnsi="Arial" w:cs="Arial"/>
          <w:sz w:val="24"/>
          <w:szCs w:val="24"/>
        </w:rPr>
        <w:t>13-14</w:t>
      </w:r>
    </w:p>
    <w:p w14:paraId="4C4D932B" w14:textId="36260263" w:rsidR="005E7672" w:rsidRDefault="00000000">
      <w:pPr>
        <w:spacing w:line="360" w:lineRule="auto"/>
        <w:rPr>
          <w:rFonts w:ascii="Arial" w:hAnsi="Arial" w:cs="Arial"/>
          <w:b/>
          <w:bCs/>
          <w:sz w:val="24"/>
          <w:szCs w:val="24"/>
        </w:rPr>
      </w:pPr>
      <w:r>
        <w:rPr>
          <w:rFonts w:ascii="Arial" w:hAnsi="Arial" w:cs="Arial"/>
          <w:b/>
          <w:bCs/>
          <w:sz w:val="24"/>
          <w:szCs w:val="24"/>
        </w:rPr>
        <w:t>2. Literature review--------------------------------------------------------------</w:t>
      </w:r>
      <w:r w:rsidR="0099315F">
        <w:rPr>
          <w:rFonts w:ascii="Arial" w:hAnsi="Arial" w:cs="Arial"/>
          <w:b/>
          <w:bCs/>
          <w:sz w:val="24"/>
          <w:szCs w:val="24"/>
        </w:rPr>
        <w:t>-</w:t>
      </w:r>
      <w:r>
        <w:rPr>
          <w:rFonts w:ascii="Arial" w:hAnsi="Arial" w:cs="Arial"/>
          <w:b/>
          <w:bCs/>
          <w:sz w:val="24"/>
          <w:szCs w:val="24"/>
        </w:rPr>
        <w:t>14-29</w:t>
      </w:r>
    </w:p>
    <w:p w14:paraId="5713B981" w14:textId="06CE5F2D" w:rsidR="005E7672" w:rsidRDefault="00000000">
      <w:pPr>
        <w:spacing w:line="360" w:lineRule="auto"/>
        <w:rPr>
          <w:rFonts w:ascii="Arial" w:hAnsi="Arial" w:cs="Arial"/>
          <w:sz w:val="24"/>
          <w:szCs w:val="24"/>
        </w:rPr>
      </w:pPr>
      <w:r>
        <w:rPr>
          <w:rFonts w:ascii="Arial" w:hAnsi="Arial" w:cs="Arial"/>
          <w:sz w:val="24"/>
          <w:szCs w:val="24"/>
        </w:rPr>
        <w:t xml:space="preserve">    2.1 Introduction------------------------------------------------------------------</w:t>
      </w:r>
      <w:r w:rsidR="0099315F">
        <w:rPr>
          <w:rFonts w:ascii="Arial" w:hAnsi="Arial" w:cs="Arial"/>
          <w:sz w:val="24"/>
          <w:szCs w:val="24"/>
        </w:rPr>
        <w:t>-</w:t>
      </w:r>
      <w:r>
        <w:rPr>
          <w:rFonts w:ascii="Arial" w:hAnsi="Arial" w:cs="Arial"/>
          <w:sz w:val="24"/>
          <w:szCs w:val="24"/>
        </w:rPr>
        <w:t>14</w:t>
      </w:r>
    </w:p>
    <w:p w14:paraId="2AC05E62" w14:textId="4486EA11" w:rsidR="005E7672" w:rsidRDefault="00000000">
      <w:pPr>
        <w:spacing w:line="360" w:lineRule="auto"/>
        <w:rPr>
          <w:rFonts w:ascii="Arial" w:hAnsi="Arial" w:cs="Arial"/>
          <w:sz w:val="24"/>
          <w:szCs w:val="24"/>
        </w:rPr>
      </w:pPr>
      <w:r>
        <w:rPr>
          <w:rFonts w:ascii="Arial" w:hAnsi="Arial" w:cs="Arial"/>
          <w:sz w:val="24"/>
          <w:szCs w:val="24"/>
        </w:rPr>
        <w:t xml:space="preserve">    2.2 Green marketing concept-------------------------------------------------</w:t>
      </w:r>
      <w:r w:rsidR="0099315F">
        <w:rPr>
          <w:rFonts w:ascii="Arial" w:hAnsi="Arial" w:cs="Arial"/>
          <w:sz w:val="24"/>
          <w:szCs w:val="24"/>
        </w:rPr>
        <w:t>-</w:t>
      </w:r>
      <w:r>
        <w:rPr>
          <w:rFonts w:ascii="Arial" w:hAnsi="Arial" w:cs="Arial"/>
          <w:sz w:val="24"/>
          <w:szCs w:val="24"/>
        </w:rPr>
        <w:t>14-18</w:t>
      </w:r>
    </w:p>
    <w:p w14:paraId="30F1AB3F" w14:textId="6654211B" w:rsidR="005E7672" w:rsidRDefault="00000000">
      <w:pPr>
        <w:spacing w:line="360" w:lineRule="auto"/>
        <w:rPr>
          <w:rFonts w:ascii="Arial" w:hAnsi="Arial" w:cs="Arial"/>
          <w:sz w:val="24"/>
          <w:szCs w:val="24"/>
        </w:rPr>
      </w:pPr>
      <w:r>
        <w:rPr>
          <w:rFonts w:ascii="Arial" w:hAnsi="Arial" w:cs="Arial"/>
          <w:sz w:val="24"/>
          <w:szCs w:val="24"/>
        </w:rPr>
        <w:t xml:space="preserve">    2.3 Toyota in the UK-------------------------------------------------------------</w:t>
      </w:r>
      <w:r w:rsidR="0099315F">
        <w:rPr>
          <w:rFonts w:ascii="Arial" w:hAnsi="Arial" w:cs="Arial"/>
          <w:sz w:val="24"/>
          <w:szCs w:val="24"/>
        </w:rPr>
        <w:t>-</w:t>
      </w:r>
      <w:r>
        <w:rPr>
          <w:rFonts w:ascii="Arial" w:hAnsi="Arial" w:cs="Arial"/>
          <w:sz w:val="24"/>
          <w:szCs w:val="24"/>
        </w:rPr>
        <w:t>18-20</w:t>
      </w:r>
    </w:p>
    <w:p w14:paraId="42435AF7" w14:textId="5494AA3F" w:rsidR="005E7672" w:rsidRDefault="00000000">
      <w:pPr>
        <w:spacing w:line="360" w:lineRule="auto"/>
        <w:rPr>
          <w:rFonts w:ascii="Arial" w:hAnsi="Arial" w:cs="Arial"/>
          <w:sz w:val="24"/>
          <w:szCs w:val="24"/>
        </w:rPr>
      </w:pPr>
      <w:r>
        <w:rPr>
          <w:rFonts w:ascii="Arial" w:hAnsi="Arial" w:cs="Arial"/>
          <w:sz w:val="24"/>
          <w:szCs w:val="24"/>
        </w:rPr>
        <w:t xml:space="preserve">    2.4 Green marketing strategy adopted by Toyota in the UK-----------</w:t>
      </w:r>
      <w:r w:rsidR="0099315F">
        <w:rPr>
          <w:rFonts w:ascii="Arial" w:hAnsi="Arial" w:cs="Arial"/>
          <w:sz w:val="24"/>
          <w:szCs w:val="24"/>
        </w:rPr>
        <w:t>-</w:t>
      </w:r>
      <w:r>
        <w:rPr>
          <w:rFonts w:ascii="Arial" w:hAnsi="Arial" w:cs="Arial"/>
          <w:sz w:val="24"/>
          <w:szCs w:val="24"/>
        </w:rPr>
        <w:t>20-29</w:t>
      </w:r>
    </w:p>
    <w:p w14:paraId="2D058FB9" w14:textId="06B7CF34" w:rsidR="005E7672" w:rsidRDefault="00000000">
      <w:pPr>
        <w:spacing w:line="360" w:lineRule="auto"/>
        <w:rPr>
          <w:rFonts w:ascii="Arial" w:hAnsi="Arial" w:cs="Arial"/>
          <w:sz w:val="24"/>
          <w:szCs w:val="24"/>
        </w:rPr>
      </w:pPr>
      <w:r>
        <w:rPr>
          <w:rFonts w:ascii="Arial" w:hAnsi="Arial" w:cs="Arial"/>
          <w:sz w:val="24"/>
          <w:szCs w:val="24"/>
        </w:rPr>
        <w:t xml:space="preserve">   2.5 Conclusion of the chapter---------------------------------------------------</w:t>
      </w:r>
      <w:r w:rsidR="0099315F">
        <w:rPr>
          <w:rFonts w:ascii="Arial" w:hAnsi="Arial" w:cs="Arial"/>
          <w:sz w:val="24"/>
          <w:szCs w:val="24"/>
        </w:rPr>
        <w:t>-</w:t>
      </w:r>
      <w:r>
        <w:rPr>
          <w:rFonts w:ascii="Arial" w:hAnsi="Arial" w:cs="Arial"/>
          <w:sz w:val="24"/>
          <w:szCs w:val="24"/>
        </w:rPr>
        <w:t>29</w:t>
      </w:r>
    </w:p>
    <w:p w14:paraId="49676574" w14:textId="06946A1F" w:rsidR="005E7672" w:rsidRDefault="00000000">
      <w:pPr>
        <w:spacing w:line="360" w:lineRule="auto"/>
        <w:rPr>
          <w:rFonts w:ascii="Arial" w:hAnsi="Arial" w:cs="Arial"/>
          <w:b/>
          <w:bCs/>
          <w:sz w:val="24"/>
          <w:szCs w:val="24"/>
        </w:rPr>
      </w:pPr>
      <w:r>
        <w:rPr>
          <w:rFonts w:ascii="Arial" w:hAnsi="Arial" w:cs="Arial"/>
          <w:b/>
          <w:bCs/>
          <w:sz w:val="24"/>
          <w:szCs w:val="24"/>
        </w:rPr>
        <w:t>3. Research methodology--------------------------------------------------------</w:t>
      </w:r>
      <w:r w:rsidR="0099315F">
        <w:rPr>
          <w:rFonts w:ascii="Arial" w:hAnsi="Arial" w:cs="Arial"/>
          <w:b/>
          <w:bCs/>
          <w:sz w:val="24"/>
          <w:szCs w:val="24"/>
        </w:rPr>
        <w:t>-</w:t>
      </w:r>
      <w:r>
        <w:rPr>
          <w:rFonts w:ascii="Arial" w:hAnsi="Arial" w:cs="Arial"/>
          <w:b/>
          <w:bCs/>
          <w:sz w:val="24"/>
          <w:szCs w:val="24"/>
        </w:rPr>
        <w:t>29-42</w:t>
      </w:r>
    </w:p>
    <w:p w14:paraId="1EABE44A" w14:textId="72281401" w:rsidR="005E7672" w:rsidRDefault="00000000">
      <w:pPr>
        <w:spacing w:line="360" w:lineRule="auto"/>
        <w:rPr>
          <w:rFonts w:ascii="Arial" w:hAnsi="Arial" w:cs="Arial"/>
          <w:sz w:val="24"/>
          <w:szCs w:val="24"/>
        </w:rPr>
      </w:pPr>
      <w:r>
        <w:rPr>
          <w:rFonts w:ascii="Arial" w:hAnsi="Arial" w:cs="Arial"/>
          <w:sz w:val="24"/>
          <w:szCs w:val="24"/>
        </w:rPr>
        <w:t xml:space="preserve">    3.1 Introduction---------------------------------------------------------------------</w:t>
      </w:r>
      <w:r w:rsidR="0099315F">
        <w:rPr>
          <w:rFonts w:ascii="Arial" w:hAnsi="Arial" w:cs="Arial"/>
          <w:sz w:val="24"/>
          <w:szCs w:val="24"/>
        </w:rPr>
        <w:t>-</w:t>
      </w:r>
      <w:r>
        <w:rPr>
          <w:rFonts w:ascii="Arial" w:hAnsi="Arial" w:cs="Arial"/>
          <w:sz w:val="24"/>
          <w:szCs w:val="24"/>
        </w:rPr>
        <w:t>29-30</w:t>
      </w:r>
    </w:p>
    <w:p w14:paraId="4361B9DB" w14:textId="77777777" w:rsidR="005E7672" w:rsidRDefault="00000000">
      <w:pPr>
        <w:spacing w:line="360" w:lineRule="auto"/>
        <w:rPr>
          <w:rFonts w:ascii="Arial" w:hAnsi="Arial" w:cs="Arial"/>
          <w:sz w:val="24"/>
          <w:szCs w:val="24"/>
        </w:rPr>
      </w:pPr>
      <w:r>
        <w:rPr>
          <w:rFonts w:ascii="Arial" w:hAnsi="Arial" w:cs="Arial"/>
          <w:sz w:val="24"/>
          <w:szCs w:val="24"/>
        </w:rPr>
        <w:t xml:space="preserve">    3.2 Research Philosophies and Assumption --------------------------------30-31</w:t>
      </w:r>
    </w:p>
    <w:p w14:paraId="1723F1A2" w14:textId="51542B5A" w:rsidR="005E7672" w:rsidRDefault="00000000">
      <w:pPr>
        <w:spacing w:line="360" w:lineRule="auto"/>
        <w:rPr>
          <w:rFonts w:ascii="Arial" w:hAnsi="Arial" w:cs="Arial"/>
          <w:sz w:val="24"/>
          <w:szCs w:val="24"/>
        </w:rPr>
      </w:pPr>
      <w:r>
        <w:rPr>
          <w:rFonts w:ascii="Arial" w:hAnsi="Arial" w:cs="Arial"/>
          <w:sz w:val="24"/>
          <w:szCs w:val="24"/>
        </w:rPr>
        <w:lastRenderedPageBreak/>
        <w:t xml:space="preserve">    3.3 Research design--------------------------------------------------------------</w:t>
      </w:r>
      <w:r w:rsidR="0099315F">
        <w:rPr>
          <w:rFonts w:ascii="Arial" w:hAnsi="Arial" w:cs="Arial"/>
          <w:sz w:val="24"/>
          <w:szCs w:val="24"/>
        </w:rPr>
        <w:t>--</w:t>
      </w:r>
      <w:r>
        <w:rPr>
          <w:rFonts w:ascii="Arial" w:hAnsi="Arial" w:cs="Arial"/>
          <w:sz w:val="24"/>
          <w:szCs w:val="24"/>
        </w:rPr>
        <w:t>31-39</w:t>
      </w:r>
    </w:p>
    <w:p w14:paraId="58F99CFB" w14:textId="71C6C95E" w:rsidR="005E7672" w:rsidRDefault="00000000">
      <w:pPr>
        <w:spacing w:line="360" w:lineRule="auto"/>
        <w:rPr>
          <w:rFonts w:ascii="Arial" w:hAnsi="Arial" w:cs="Arial"/>
          <w:sz w:val="24"/>
          <w:szCs w:val="24"/>
        </w:rPr>
      </w:pPr>
      <w:r>
        <w:rPr>
          <w:rFonts w:ascii="Arial" w:hAnsi="Arial" w:cs="Arial"/>
          <w:sz w:val="24"/>
          <w:szCs w:val="24"/>
        </w:rPr>
        <w:t xml:space="preserve">    3.4 Research approach----------------------------------------------------------</w:t>
      </w:r>
      <w:r w:rsidR="0099315F">
        <w:rPr>
          <w:rFonts w:ascii="Arial" w:hAnsi="Arial" w:cs="Arial"/>
          <w:sz w:val="24"/>
          <w:szCs w:val="24"/>
        </w:rPr>
        <w:t>--</w:t>
      </w:r>
      <w:r>
        <w:rPr>
          <w:rFonts w:ascii="Arial" w:hAnsi="Arial" w:cs="Arial"/>
          <w:sz w:val="24"/>
          <w:szCs w:val="24"/>
        </w:rPr>
        <w:t>39-40</w:t>
      </w:r>
    </w:p>
    <w:p w14:paraId="7B082DCF" w14:textId="1AA2DC4C" w:rsidR="005E7672" w:rsidRDefault="00000000">
      <w:pPr>
        <w:spacing w:line="360" w:lineRule="auto"/>
        <w:rPr>
          <w:rFonts w:ascii="Arial" w:hAnsi="Arial" w:cs="Arial"/>
          <w:sz w:val="24"/>
          <w:szCs w:val="24"/>
        </w:rPr>
      </w:pPr>
      <w:r>
        <w:rPr>
          <w:rFonts w:ascii="Arial" w:hAnsi="Arial" w:cs="Arial"/>
          <w:sz w:val="24"/>
          <w:szCs w:val="24"/>
        </w:rPr>
        <w:t xml:space="preserve">    3.5 Data collection method------------------------------------------------------</w:t>
      </w:r>
      <w:r w:rsidR="0099315F">
        <w:rPr>
          <w:rFonts w:ascii="Arial" w:hAnsi="Arial" w:cs="Arial"/>
          <w:sz w:val="24"/>
          <w:szCs w:val="24"/>
        </w:rPr>
        <w:t>--</w:t>
      </w:r>
      <w:r>
        <w:rPr>
          <w:rFonts w:ascii="Arial" w:hAnsi="Arial" w:cs="Arial"/>
          <w:sz w:val="24"/>
          <w:szCs w:val="24"/>
        </w:rPr>
        <w:t>40</w:t>
      </w:r>
    </w:p>
    <w:p w14:paraId="03D25C3C" w14:textId="6417827D" w:rsidR="005E7672" w:rsidRDefault="00000000">
      <w:pPr>
        <w:spacing w:line="360" w:lineRule="auto"/>
        <w:rPr>
          <w:rFonts w:ascii="Arial" w:hAnsi="Arial" w:cs="Arial"/>
          <w:sz w:val="24"/>
          <w:szCs w:val="24"/>
        </w:rPr>
      </w:pPr>
      <w:r>
        <w:rPr>
          <w:rFonts w:ascii="Arial" w:hAnsi="Arial" w:cs="Arial"/>
          <w:sz w:val="24"/>
          <w:szCs w:val="24"/>
        </w:rPr>
        <w:t xml:space="preserve">    3.6 Ethical considerations-------------------------------------------------------</w:t>
      </w:r>
      <w:r w:rsidR="0099315F">
        <w:rPr>
          <w:rFonts w:ascii="Arial" w:hAnsi="Arial" w:cs="Arial"/>
          <w:sz w:val="24"/>
          <w:szCs w:val="24"/>
        </w:rPr>
        <w:t>--</w:t>
      </w:r>
      <w:r>
        <w:rPr>
          <w:rFonts w:ascii="Arial" w:hAnsi="Arial" w:cs="Arial"/>
          <w:sz w:val="24"/>
          <w:szCs w:val="24"/>
        </w:rPr>
        <w:t>41</w:t>
      </w:r>
    </w:p>
    <w:p w14:paraId="38290AFE" w14:textId="67D83E1B" w:rsidR="005E7672" w:rsidRDefault="00000000">
      <w:pPr>
        <w:spacing w:line="360" w:lineRule="auto"/>
        <w:rPr>
          <w:rFonts w:ascii="Arial" w:hAnsi="Arial" w:cs="Arial"/>
          <w:sz w:val="24"/>
          <w:szCs w:val="24"/>
        </w:rPr>
      </w:pPr>
      <w:r>
        <w:rPr>
          <w:rFonts w:ascii="Arial" w:hAnsi="Arial" w:cs="Arial"/>
          <w:sz w:val="24"/>
          <w:szCs w:val="24"/>
        </w:rPr>
        <w:t xml:space="preserve">    3.7 Conclusion---------------------------------------------------------------------</w:t>
      </w:r>
      <w:r w:rsidR="0099315F">
        <w:rPr>
          <w:rFonts w:ascii="Arial" w:hAnsi="Arial" w:cs="Arial"/>
          <w:sz w:val="24"/>
          <w:szCs w:val="24"/>
        </w:rPr>
        <w:t>---</w:t>
      </w:r>
      <w:r>
        <w:rPr>
          <w:rFonts w:ascii="Arial" w:hAnsi="Arial" w:cs="Arial"/>
          <w:sz w:val="24"/>
          <w:szCs w:val="24"/>
        </w:rPr>
        <w:t>41-42</w:t>
      </w:r>
    </w:p>
    <w:p w14:paraId="199777A9" w14:textId="27BD2DBB" w:rsidR="005E7672" w:rsidRDefault="00000000">
      <w:pPr>
        <w:spacing w:line="360" w:lineRule="auto"/>
        <w:rPr>
          <w:rFonts w:ascii="Arial" w:hAnsi="Arial" w:cs="Arial"/>
          <w:b/>
          <w:bCs/>
          <w:sz w:val="24"/>
          <w:szCs w:val="24"/>
        </w:rPr>
      </w:pPr>
      <w:r>
        <w:rPr>
          <w:rFonts w:ascii="Arial" w:hAnsi="Arial" w:cs="Arial"/>
          <w:b/>
          <w:bCs/>
          <w:sz w:val="24"/>
          <w:szCs w:val="24"/>
        </w:rPr>
        <w:t>4. Data Analysis and Discussion-----------------------------------------------</w:t>
      </w:r>
      <w:r w:rsidR="0099315F">
        <w:rPr>
          <w:rFonts w:ascii="Arial" w:hAnsi="Arial" w:cs="Arial"/>
          <w:b/>
          <w:bCs/>
          <w:sz w:val="24"/>
          <w:szCs w:val="24"/>
        </w:rPr>
        <w:t>--</w:t>
      </w:r>
      <w:r>
        <w:rPr>
          <w:rFonts w:ascii="Arial" w:hAnsi="Arial" w:cs="Arial"/>
          <w:b/>
          <w:bCs/>
          <w:sz w:val="24"/>
          <w:szCs w:val="24"/>
        </w:rPr>
        <w:t>42-63</w:t>
      </w:r>
    </w:p>
    <w:p w14:paraId="62D64983" w14:textId="3798A953" w:rsidR="005E7672" w:rsidRDefault="00000000">
      <w:pPr>
        <w:spacing w:line="360" w:lineRule="auto"/>
        <w:rPr>
          <w:rFonts w:ascii="Arial" w:hAnsi="Arial" w:cs="Arial"/>
          <w:sz w:val="24"/>
          <w:szCs w:val="24"/>
        </w:rPr>
      </w:pPr>
      <w:r>
        <w:rPr>
          <w:rFonts w:ascii="Arial" w:hAnsi="Arial" w:cs="Arial"/>
          <w:sz w:val="24"/>
          <w:szCs w:val="24"/>
        </w:rPr>
        <w:t xml:space="preserve">    4.1 Content Analysis and Finding-----------------------------------------------</w:t>
      </w:r>
      <w:r w:rsidR="0099315F">
        <w:rPr>
          <w:rFonts w:ascii="Arial" w:hAnsi="Arial" w:cs="Arial"/>
          <w:sz w:val="24"/>
          <w:szCs w:val="24"/>
        </w:rPr>
        <w:t>-</w:t>
      </w:r>
      <w:r>
        <w:rPr>
          <w:rFonts w:ascii="Arial" w:hAnsi="Arial" w:cs="Arial"/>
          <w:sz w:val="24"/>
          <w:szCs w:val="24"/>
        </w:rPr>
        <w:t>42-62</w:t>
      </w:r>
    </w:p>
    <w:p w14:paraId="51CF0C7E" w14:textId="66B48D2B" w:rsidR="005E7672" w:rsidRDefault="00000000">
      <w:pPr>
        <w:spacing w:line="360" w:lineRule="auto"/>
        <w:rPr>
          <w:rFonts w:ascii="Arial" w:hAnsi="Arial" w:cs="Arial"/>
          <w:sz w:val="24"/>
          <w:szCs w:val="24"/>
        </w:rPr>
      </w:pPr>
      <w:r>
        <w:rPr>
          <w:rFonts w:ascii="Arial" w:hAnsi="Arial" w:cs="Arial"/>
          <w:sz w:val="24"/>
          <w:szCs w:val="24"/>
        </w:rPr>
        <w:t xml:space="preserve">    4.1.1 Toyota GB plc market share value----------------------------------------</w:t>
      </w:r>
      <w:r w:rsidR="0099315F">
        <w:rPr>
          <w:rFonts w:ascii="Arial" w:hAnsi="Arial" w:cs="Arial"/>
          <w:sz w:val="24"/>
          <w:szCs w:val="24"/>
        </w:rPr>
        <w:t>-</w:t>
      </w:r>
      <w:r>
        <w:rPr>
          <w:rFonts w:ascii="Arial" w:hAnsi="Arial" w:cs="Arial"/>
          <w:sz w:val="24"/>
          <w:szCs w:val="24"/>
        </w:rPr>
        <w:t>42-46</w:t>
      </w:r>
    </w:p>
    <w:p w14:paraId="0F1F18D1" w14:textId="706ED37E" w:rsidR="005E7672" w:rsidRDefault="00000000">
      <w:pPr>
        <w:spacing w:line="360" w:lineRule="auto"/>
        <w:rPr>
          <w:rFonts w:ascii="Arial" w:hAnsi="Arial" w:cs="Arial"/>
          <w:sz w:val="24"/>
          <w:szCs w:val="24"/>
        </w:rPr>
      </w:pPr>
      <w:r>
        <w:rPr>
          <w:rFonts w:ascii="Arial" w:hAnsi="Arial" w:cs="Arial"/>
          <w:sz w:val="24"/>
          <w:szCs w:val="24"/>
        </w:rPr>
        <w:t xml:space="preserve">    4.1.2 Challenges and opportunities faced by Toyota in the UK-----------</w:t>
      </w:r>
      <w:r w:rsidR="0099315F">
        <w:rPr>
          <w:rFonts w:ascii="Arial" w:hAnsi="Arial" w:cs="Arial"/>
          <w:sz w:val="24"/>
          <w:szCs w:val="24"/>
        </w:rPr>
        <w:t>-</w:t>
      </w:r>
      <w:r>
        <w:rPr>
          <w:rFonts w:ascii="Arial" w:hAnsi="Arial" w:cs="Arial"/>
          <w:sz w:val="24"/>
          <w:szCs w:val="24"/>
        </w:rPr>
        <w:t>46-49</w:t>
      </w:r>
    </w:p>
    <w:p w14:paraId="3707B1A3" w14:textId="59FA3FCF" w:rsidR="005E7672" w:rsidRDefault="00000000">
      <w:pPr>
        <w:spacing w:line="360" w:lineRule="auto"/>
        <w:rPr>
          <w:rFonts w:ascii="Arial" w:hAnsi="Arial" w:cs="Arial"/>
          <w:sz w:val="24"/>
          <w:szCs w:val="24"/>
        </w:rPr>
      </w:pPr>
      <w:r>
        <w:rPr>
          <w:rFonts w:ascii="Arial" w:hAnsi="Arial" w:cs="Arial"/>
          <w:sz w:val="24"/>
          <w:szCs w:val="24"/>
        </w:rPr>
        <w:t xml:space="preserve">    4.1.3 Marketing strategies and tactics adopted by Toyota in the UK-----</w:t>
      </w:r>
      <w:r w:rsidR="0099315F">
        <w:rPr>
          <w:rFonts w:ascii="Arial" w:hAnsi="Arial" w:cs="Arial"/>
          <w:sz w:val="24"/>
          <w:szCs w:val="24"/>
        </w:rPr>
        <w:t>-</w:t>
      </w:r>
      <w:r>
        <w:rPr>
          <w:rFonts w:ascii="Arial" w:hAnsi="Arial" w:cs="Arial"/>
          <w:sz w:val="24"/>
          <w:szCs w:val="24"/>
        </w:rPr>
        <w:t>49-58</w:t>
      </w:r>
    </w:p>
    <w:p w14:paraId="3D369E65" w14:textId="2B398D9B" w:rsidR="005E7672" w:rsidRDefault="00000000">
      <w:pPr>
        <w:spacing w:line="360" w:lineRule="auto"/>
        <w:rPr>
          <w:rFonts w:ascii="Arial" w:hAnsi="Arial" w:cs="Arial"/>
          <w:sz w:val="24"/>
          <w:szCs w:val="24"/>
        </w:rPr>
      </w:pPr>
      <w:r>
        <w:rPr>
          <w:rFonts w:ascii="Arial" w:hAnsi="Arial" w:cs="Arial"/>
          <w:sz w:val="24"/>
          <w:szCs w:val="24"/>
        </w:rPr>
        <w:t xml:space="preserve">    4.1.4 Factors affecting the marketing strategy of Toyota in the UK-------</w:t>
      </w:r>
      <w:r w:rsidR="0099315F">
        <w:rPr>
          <w:rFonts w:ascii="Arial" w:hAnsi="Arial" w:cs="Arial"/>
          <w:sz w:val="24"/>
          <w:szCs w:val="24"/>
        </w:rPr>
        <w:t>-</w:t>
      </w:r>
      <w:r>
        <w:rPr>
          <w:rFonts w:ascii="Arial" w:hAnsi="Arial" w:cs="Arial"/>
          <w:sz w:val="24"/>
          <w:szCs w:val="24"/>
        </w:rPr>
        <w:t>58-62</w:t>
      </w:r>
    </w:p>
    <w:p w14:paraId="73675CE8" w14:textId="77777777" w:rsidR="005E7672" w:rsidRDefault="00000000">
      <w:pPr>
        <w:spacing w:line="360" w:lineRule="auto"/>
        <w:rPr>
          <w:rFonts w:ascii="Arial" w:hAnsi="Arial" w:cs="Arial"/>
          <w:sz w:val="24"/>
          <w:szCs w:val="24"/>
        </w:rPr>
      </w:pPr>
      <w:r>
        <w:rPr>
          <w:rFonts w:ascii="Arial" w:hAnsi="Arial" w:cs="Arial"/>
          <w:sz w:val="24"/>
          <w:szCs w:val="24"/>
        </w:rPr>
        <w:t xml:space="preserve">    4.2 Discussion--------------------------------------------------------------------------62-63</w:t>
      </w:r>
    </w:p>
    <w:p w14:paraId="5F6436C7" w14:textId="7FC45D3B" w:rsidR="005E7672" w:rsidRDefault="00000000">
      <w:pPr>
        <w:spacing w:line="360" w:lineRule="auto"/>
        <w:rPr>
          <w:rFonts w:ascii="Arial" w:hAnsi="Arial" w:cs="Arial"/>
          <w:b/>
          <w:bCs/>
          <w:sz w:val="24"/>
          <w:szCs w:val="24"/>
        </w:rPr>
      </w:pPr>
      <w:r>
        <w:rPr>
          <w:rFonts w:ascii="Arial" w:hAnsi="Arial" w:cs="Arial"/>
          <w:b/>
          <w:bCs/>
          <w:sz w:val="24"/>
          <w:szCs w:val="24"/>
        </w:rPr>
        <w:t>5. Conclusion and Recommendations-------------------------------------------</w:t>
      </w:r>
      <w:r w:rsidR="0099315F">
        <w:rPr>
          <w:rFonts w:ascii="Arial" w:hAnsi="Arial" w:cs="Arial"/>
          <w:b/>
          <w:bCs/>
          <w:sz w:val="24"/>
          <w:szCs w:val="24"/>
        </w:rPr>
        <w:t>-</w:t>
      </w:r>
      <w:r>
        <w:rPr>
          <w:rFonts w:ascii="Arial" w:hAnsi="Arial" w:cs="Arial"/>
          <w:b/>
          <w:bCs/>
          <w:sz w:val="24"/>
          <w:szCs w:val="24"/>
        </w:rPr>
        <w:t>63-67</w:t>
      </w:r>
    </w:p>
    <w:p w14:paraId="22964BEF" w14:textId="7CE8885D" w:rsidR="005E7672" w:rsidRDefault="00000000">
      <w:pPr>
        <w:spacing w:line="360" w:lineRule="auto"/>
        <w:rPr>
          <w:rFonts w:ascii="Arial" w:hAnsi="Arial" w:cs="Arial"/>
          <w:sz w:val="24"/>
          <w:szCs w:val="24"/>
        </w:rPr>
      </w:pPr>
      <w:r>
        <w:rPr>
          <w:rFonts w:ascii="Arial" w:hAnsi="Arial" w:cs="Arial"/>
          <w:sz w:val="24"/>
          <w:szCs w:val="24"/>
        </w:rPr>
        <w:t xml:space="preserve">    5.1 Summary of the main finding--------------------------------------------------</w:t>
      </w:r>
      <w:r w:rsidR="0099315F">
        <w:rPr>
          <w:rFonts w:ascii="Arial" w:hAnsi="Arial" w:cs="Arial"/>
          <w:sz w:val="24"/>
          <w:szCs w:val="24"/>
        </w:rPr>
        <w:t>-</w:t>
      </w:r>
      <w:r>
        <w:rPr>
          <w:rFonts w:ascii="Arial" w:hAnsi="Arial" w:cs="Arial"/>
          <w:sz w:val="24"/>
          <w:szCs w:val="24"/>
        </w:rPr>
        <w:t>63-64</w:t>
      </w:r>
    </w:p>
    <w:p w14:paraId="7AEBC8EB" w14:textId="0CE3094D" w:rsidR="005E7672" w:rsidRDefault="00000000">
      <w:pPr>
        <w:spacing w:line="360" w:lineRule="auto"/>
        <w:rPr>
          <w:rFonts w:ascii="Arial" w:hAnsi="Arial" w:cs="Arial"/>
          <w:sz w:val="24"/>
          <w:szCs w:val="24"/>
        </w:rPr>
      </w:pPr>
      <w:r>
        <w:rPr>
          <w:rFonts w:ascii="Arial" w:hAnsi="Arial" w:cs="Arial"/>
          <w:sz w:val="24"/>
          <w:szCs w:val="24"/>
        </w:rPr>
        <w:t xml:space="preserve">    5.2 Conclusion According to the research questions------------------------</w:t>
      </w:r>
      <w:r w:rsidR="0099315F">
        <w:rPr>
          <w:rFonts w:ascii="Arial" w:hAnsi="Arial" w:cs="Arial"/>
          <w:sz w:val="24"/>
          <w:szCs w:val="24"/>
        </w:rPr>
        <w:t>-</w:t>
      </w:r>
      <w:r>
        <w:rPr>
          <w:rFonts w:ascii="Arial" w:hAnsi="Arial" w:cs="Arial"/>
          <w:sz w:val="24"/>
          <w:szCs w:val="24"/>
        </w:rPr>
        <w:t>-64-65</w:t>
      </w:r>
    </w:p>
    <w:p w14:paraId="4287C8F2" w14:textId="77777777" w:rsidR="005E7672" w:rsidRDefault="00000000">
      <w:pPr>
        <w:spacing w:line="360" w:lineRule="auto"/>
        <w:rPr>
          <w:rFonts w:ascii="Arial" w:hAnsi="Arial" w:cs="Arial"/>
          <w:sz w:val="24"/>
          <w:szCs w:val="24"/>
        </w:rPr>
      </w:pPr>
      <w:r>
        <w:rPr>
          <w:rFonts w:ascii="Arial" w:hAnsi="Arial" w:cs="Arial"/>
          <w:sz w:val="24"/>
          <w:szCs w:val="24"/>
        </w:rPr>
        <w:t xml:space="preserve">    5.3 Recommendation------------------------------------------------------------------65-66</w:t>
      </w:r>
    </w:p>
    <w:p w14:paraId="6E34C334" w14:textId="77777777" w:rsidR="005E7672" w:rsidRDefault="00000000">
      <w:pPr>
        <w:spacing w:line="360" w:lineRule="auto"/>
        <w:rPr>
          <w:rFonts w:ascii="Arial" w:hAnsi="Arial" w:cs="Arial"/>
          <w:sz w:val="24"/>
          <w:szCs w:val="24"/>
        </w:rPr>
      </w:pPr>
      <w:r>
        <w:rPr>
          <w:rFonts w:ascii="Arial" w:hAnsi="Arial" w:cs="Arial"/>
          <w:sz w:val="24"/>
          <w:szCs w:val="24"/>
        </w:rPr>
        <w:t xml:space="preserve">    5.4 Limitation of the study ------------------------------------------------------------66</w:t>
      </w:r>
    </w:p>
    <w:p w14:paraId="7931932E" w14:textId="4283AD1F" w:rsidR="005E7672" w:rsidRDefault="00000000">
      <w:pPr>
        <w:spacing w:line="360" w:lineRule="auto"/>
        <w:rPr>
          <w:rFonts w:ascii="Arial" w:hAnsi="Arial" w:cs="Arial"/>
          <w:sz w:val="24"/>
          <w:szCs w:val="24"/>
        </w:rPr>
      </w:pPr>
      <w:r>
        <w:rPr>
          <w:rFonts w:ascii="Arial" w:hAnsi="Arial" w:cs="Arial"/>
          <w:sz w:val="24"/>
          <w:szCs w:val="24"/>
        </w:rPr>
        <w:t xml:space="preserve">    5.5 Recommendation for the future work -----------------------------------------67</w:t>
      </w:r>
    </w:p>
    <w:p w14:paraId="7DE83E1F" w14:textId="0AA04BAC" w:rsidR="005E7672" w:rsidRDefault="00000000">
      <w:pPr>
        <w:spacing w:line="360" w:lineRule="auto"/>
        <w:rPr>
          <w:rFonts w:ascii="Arial" w:hAnsi="Arial" w:cs="Arial"/>
          <w:b/>
          <w:bCs/>
          <w:sz w:val="24"/>
          <w:szCs w:val="24"/>
        </w:rPr>
      </w:pPr>
      <w:r>
        <w:rPr>
          <w:rFonts w:ascii="Arial" w:hAnsi="Arial" w:cs="Arial"/>
          <w:b/>
          <w:bCs/>
          <w:sz w:val="24"/>
          <w:szCs w:val="24"/>
        </w:rPr>
        <w:t>6. Reference----------------------------------------------------------------------------------68-77</w:t>
      </w:r>
    </w:p>
    <w:p w14:paraId="51A4398D" w14:textId="77777777" w:rsidR="005E7672" w:rsidRDefault="00000000">
      <w:pPr>
        <w:spacing w:line="360" w:lineRule="auto"/>
        <w:rPr>
          <w:rFonts w:ascii="Arial" w:hAnsi="Arial" w:cs="Arial"/>
          <w:b/>
          <w:bCs/>
          <w:sz w:val="24"/>
          <w:szCs w:val="24"/>
        </w:rPr>
      </w:pPr>
      <w:r>
        <w:rPr>
          <w:rFonts w:ascii="Arial" w:hAnsi="Arial" w:cs="Arial"/>
          <w:b/>
          <w:bCs/>
          <w:sz w:val="24"/>
          <w:szCs w:val="24"/>
        </w:rPr>
        <w:t>Content of Figures</w:t>
      </w:r>
    </w:p>
    <w:p w14:paraId="2440ADAA" w14:textId="77777777" w:rsidR="005E7672" w:rsidRDefault="00000000">
      <w:pPr>
        <w:spacing w:line="360" w:lineRule="auto"/>
        <w:rPr>
          <w:rFonts w:ascii="Arial" w:hAnsi="Arial" w:cs="Arial"/>
          <w:sz w:val="24"/>
          <w:szCs w:val="24"/>
        </w:rPr>
      </w:pPr>
      <w:r>
        <w:rPr>
          <w:rFonts w:ascii="Arial" w:hAnsi="Arial" w:cs="Arial"/>
          <w:sz w:val="24"/>
          <w:szCs w:val="24"/>
        </w:rPr>
        <w:t xml:space="preserve">    Figure 1: Green marketing mix strategies-------------------------------------------15</w:t>
      </w:r>
    </w:p>
    <w:p w14:paraId="60532B9F" w14:textId="7A82E536" w:rsidR="005E7672" w:rsidRDefault="00000000">
      <w:pPr>
        <w:spacing w:line="360" w:lineRule="auto"/>
        <w:rPr>
          <w:rFonts w:ascii="Arial" w:hAnsi="Arial" w:cs="Arial"/>
          <w:sz w:val="24"/>
          <w:szCs w:val="24"/>
        </w:rPr>
      </w:pPr>
      <w:r>
        <w:rPr>
          <w:rFonts w:ascii="Arial" w:hAnsi="Arial" w:cs="Arial"/>
          <w:sz w:val="24"/>
          <w:szCs w:val="24"/>
        </w:rPr>
        <w:t xml:space="preserve">    Figure 2: Differentiation and cost reduction strategy of Toyota GB-----------19</w:t>
      </w:r>
    </w:p>
    <w:p w14:paraId="71BD5CEF" w14:textId="14401C1B" w:rsidR="005E7672" w:rsidRDefault="00000000">
      <w:pPr>
        <w:spacing w:line="360" w:lineRule="auto"/>
        <w:rPr>
          <w:rFonts w:ascii="Arial" w:hAnsi="Arial" w:cs="Arial"/>
          <w:sz w:val="24"/>
          <w:szCs w:val="24"/>
        </w:rPr>
      </w:pPr>
      <w:r>
        <w:rPr>
          <w:rFonts w:ascii="Arial" w:hAnsi="Arial" w:cs="Arial"/>
          <w:sz w:val="24"/>
          <w:szCs w:val="24"/>
        </w:rPr>
        <w:t xml:space="preserve">    Figure 3: Analysis of articles from the selected journal --------------------------34</w:t>
      </w:r>
    </w:p>
    <w:p w14:paraId="08A3256E" w14:textId="0CBB9B43" w:rsidR="005E7672" w:rsidRDefault="00000000">
      <w:pPr>
        <w:spacing w:line="360" w:lineRule="auto"/>
        <w:rPr>
          <w:rFonts w:ascii="Arial" w:hAnsi="Arial" w:cs="Arial"/>
          <w:sz w:val="24"/>
          <w:szCs w:val="24"/>
        </w:rPr>
      </w:pPr>
      <w:r>
        <w:rPr>
          <w:rFonts w:ascii="Arial" w:hAnsi="Arial" w:cs="Arial"/>
          <w:sz w:val="24"/>
          <w:szCs w:val="24"/>
        </w:rPr>
        <w:lastRenderedPageBreak/>
        <w:t xml:space="preserve">    Figure 4: Toyota GB plc target for the reduction of CO2-----------------------</w:t>
      </w:r>
      <w:r w:rsidR="0099315F">
        <w:rPr>
          <w:rFonts w:ascii="Arial" w:hAnsi="Arial" w:cs="Arial"/>
          <w:sz w:val="24"/>
          <w:szCs w:val="24"/>
        </w:rPr>
        <w:t>-</w:t>
      </w:r>
      <w:r>
        <w:rPr>
          <w:rFonts w:ascii="Arial" w:hAnsi="Arial" w:cs="Arial"/>
          <w:sz w:val="24"/>
          <w:szCs w:val="24"/>
        </w:rPr>
        <w:t>---48</w:t>
      </w:r>
    </w:p>
    <w:p w14:paraId="75DF8FF3" w14:textId="4C078521" w:rsidR="005E7672" w:rsidRDefault="00000000">
      <w:pPr>
        <w:spacing w:line="360" w:lineRule="auto"/>
        <w:rPr>
          <w:rFonts w:ascii="Arial" w:hAnsi="Arial" w:cs="Arial"/>
          <w:sz w:val="24"/>
          <w:szCs w:val="24"/>
        </w:rPr>
      </w:pPr>
      <w:r>
        <w:rPr>
          <w:rFonts w:ascii="Arial" w:hAnsi="Arial" w:cs="Arial"/>
          <w:sz w:val="24"/>
          <w:szCs w:val="24"/>
        </w:rPr>
        <w:t xml:space="preserve">   Figure 5: Working on a hydrogen Hilux project ---------------------------------------53</w:t>
      </w:r>
    </w:p>
    <w:p w14:paraId="1CA256D0" w14:textId="2F899435" w:rsidR="005E7672" w:rsidRDefault="00000000">
      <w:pPr>
        <w:spacing w:line="360" w:lineRule="auto"/>
        <w:rPr>
          <w:rFonts w:ascii="Arial" w:hAnsi="Arial" w:cs="Arial"/>
          <w:sz w:val="24"/>
          <w:szCs w:val="24"/>
        </w:rPr>
      </w:pPr>
      <w:r>
        <w:rPr>
          <w:rFonts w:ascii="Arial" w:hAnsi="Arial" w:cs="Arial"/>
          <w:sz w:val="24"/>
          <w:szCs w:val="24"/>
        </w:rPr>
        <w:t xml:space="preserve">   Figure 6: Picture of a new Yaris car ------------------------------------------------------54</w:t>
      </w:r>
    </w:p>
    <w:p w14:paraId="1AE93505" w14:textId="42F0EB8F" w:rsidR="005E7672" w:rsidRDefault="00000000">
      <w:pPr>
        <w:spacing w:line="360" w:lineRule="auto"/>
        <w:rPr>
          <w:rFonts w:ascii="Arial" w:hAnsi="Arial" w:cs="Arial"/>
          <w:sz w:val="24"/>
          <w:szCs w:val="24"/>
        </w:rPr>
      </w:pPr>
      <w:r>
        <w:rPr>
          <w:rFonts w:ascii="Arial" w:hAnsi="Arial" w:cs="Arial"/>
          <w:sz w:val="24"/>
          <w:szCs w:val="24"/>
        </w:rPr>
        <w:t xml:space="preserve">   Figure 7: Picture of a Mirai car -------------------------------------------------------------54</w:t>
      </w:r>
    </w:p>
    <w:p w14:paraId="7FA3B0EB" w14:textId="3382FB56" w:rsidR="005E7672" w:rsidRDefault="00000000">
      <w:pPr>
        <w:spacing w:line="360" w:lineRule="auto"/>
        <w:rPr>
          <w:rFonts w:ascii="Arial" w:hAnsi="Arial" w:cs="Arial"/>
          <w:sz w:val="24"/>
          <w:szCs w:val="24"/>
        </w:rPr>
      </w:pPr>
      <w:r>
        <w:rPr>
          <w:rFonts w:ascii="Arial" w:hAnsi="Arial" w:cs="Arial"/>
          <w:sz w:val="24"/>
          <w:szCs w:val="24"/>
        </w:rPr>
        <w:t xml:space="preserve">   Figure 8: Fascination of Toyota with Nature ---------------------------------------------55</w:t>
      </w:r>
    </w:p>
    <w:p w14:paraId="45C718BD" w14:textId="044DB0C4" w:rsidR="005E7672" w:rsidRDefault="00000000">
      <w:pPr>
        <w:spacing w:line="360" w:lineRule="auto"/>
        <w:rPr>
          <w:rFonts w:ascii="Arial" w:hAnsi="Arial" w:cs="Arial"/>
          <w:sz w:val="24"/>
          <w:szCs w:val="24"/>
        </w:rPr>
      </w:pPr>
      <w:r>
        <w:rPr>
          <w:rFonts w:ascii="Arial" w:hAnsi="Arial" w:cs="Arial"/>
          <w:sz w:val="24"/>
          <w:szCs w:val="24"/>
        </w:rPr>
        <w:t xml:space="preserve">   Figure 9: Toyota's harmony with nature ---------------------------------------------------56</w:t>
      </w:r>
    </w:p>
    <w:p w14:paraId="020CDDC2" w14:textId="142C2C29" w:rsidR="005E7672" w:rsidRDefault="00000000">
      <w:pPr>
        <w:spacing w:line="360" w:lineRule="auto"/>
        <w:rPr>
          <w:rFonts w:ascii="Arial" w:hAnsi="Arial" w:cs="Arial"/>
          <w:sz w:val="24"/>
          <w:szCs w:val="24"/>
        </w:rPr>
      </w:pPr>
      <w:r>
        <w:rPr>
          <w:rFonts w:ascii="Arial" w:hAnsi="Arial" w:cs="Arial"/>
          <w:sz w:val="24"/>
          <w:szCs w:val="24"/>
        </w:rPr>
        <w:t xml:space="preserve">   Figure 10: Toyota advertisement of Prius -------------------------------------------------58</w:t>
      </w:r>
    </w:p>
    <w:p w14:paraId="42A41FD0" w14:textId="341E63B3" w:rsidR="005E7672" w:rsidRDefault="00000000">
      <w:pPr>
        <w:spacing w:line="360" w:lineRule="auto"/>
        <w:rPr>
          <w:rFonts w:ascii="Arial" w:hAnsi="Arial" w:cs="Arial"/>
          <w:sz w:val="24"/>
          <w:szCs w:val="24"/>
        </w:rPr>
      </w:pPr>
      <w:r>
        <w:rPr>
          <w:rFonts w:ascii="Arial" w:hAnsi="Arial" w:cs="Arial"/>
          <w:sz w:val="24"/>
          <w:szCs w:val="24"/>
        </w:rPr>
        <w:t xml:space="preserve">   Figure 11: Graph showing a decline in automotive sales in the UK 2022----------60</w:t>
      </w:r>
    </w:p>
    <w:p w14:paraId="2D653B38"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Content of Tables </w:t>
      </w:r>
    </w:p>
    <w:p w14:paraId="1F9D96DB" w14:textId="75FBBC8A" w:rsidR="005E7672" w:rsidRDefault="00000000">
      <w:pPr>
        <w:spacing w:line="360" w:lineRule="auto"/>
        <w:rPr>
          <w:rFonts w:ascii="Arial" w:hAnsi="Arial" w:cs="Arial"/>
          <w:sz w:val="24"/>
          <w:szCs w:val="24"/>
        </w:rPr>
      </w:pPr>
      <w:r>
        <w:rPr>
          <w:rFonts w:ascii="Arial" w:hAnsi="Arial" w:cs="Arial"/>
          <w:sz w:val="24"/>
          <w:szCs w:val="24"/>
        </w:rPr>
        <w:t xml:space="preserve">   Table 1:  Prices of green products of Toyota in the UK----------------------------------25</w:t>
      </w:r>
    </w:p>
    <w:p w14:paraId="7BB11C48" w14:textId="51C2A0FA" w:rsidR="005E7672" w:rsidRDefault="00000000">
      <w:pPr>
        <w:spacing w:line="360" w:lineRule="auto"/>
        <w:rPr>
          <w:rFonts w:ascii="Arial" w:hAnsi="Arial" w:cs="Arial"/>
          <w:sz w:val="24"/>
          <w:szCs w:val="24"/>
        </w:rPr>
      </w:pPr>
      <w:r>
        <w:rPr>
          <w:rFonts w:ascii="Arial" w:hAnsi="Arial" w:cs="Arial"/>
          <w:sz w:val="24"/>
          <w:szCs w:val="24"/>
        </w:rPr>
        <w:t xml:space="preserve">   Table 2: Time of inventory, lead, and production time of Toyota UK------------------27</w:t>
      </w:r>
    </w:p>
    <w:p w14:paraId="5496F65C" w14:textId="36B18476" w:rsidR="005E7672" w:rsidRDefault="00000000">
      <w:pPr>
        <w:spacing w:line="360" w:lineRule="auto"/>
        <w:rPr>
          <w:rFonts w:ascii="Arial" w:hAnsi="Arial" w:cs="Arial"/>
          <w:sz w:val="24"/>
          <w:szCs w:val="24"/>
        </w:rPr>
      </w:pPr>
      <w:r>
        <w:rPr>
          <w:rFonts w:ascii="Arial" w:hAnsi="Arial" w:cs="Arial"/>
          <w:sz w:val="24"/>
          <w:szCs w:val="24"/>
        </w:rPr>
        <w:t xml:space="preserve">   Table 3: Supplier system of Toyota UK-------------------------------------------------------27-28</w:t>
      </w:r>
    </w:p>
    <w:p w14:paraId="3E75F92B" w14:textId="77093134" w:rsidR="005E7672" w:rsidRDefault="00000000">
      <w:pPr>
        <w:spacing w:line="360" w:lineRule="auto"/>
        <w:rPr>
          <w:rFonts w:ascii="Arial" w:hAnsi="Arial" w:cs="Arial"/>
          <w:sz w:val="24"/>
          <w:szCs w:val="24"/>
        </w:rPr>
      </w:pPr>
      <w:r>
        <w:rPr>
          <w:rFonts w:ascii="Arial" w:hAnsi="Arial" w:cs="Arial"/>
          <w:sz w:val="24"/>
          <w:szCs w:val="24"/>
        </w:rPr>
        <w:t xml:space="preserve">   Table 4: Selected journals -----------------------------------------------------------------------35</w:t>
      </w:r>
    </w:p>
    <w:p w14:paraId="4EE4C6FA" w14:textId="0C92ED27" w:rsidR="005E7672" w:rsidRDefault="00000000">
      <w:pPr>
        <w:spacing w:line="360" w:lineRule="auto"/>
        <w:rPr>
          <w:rFonts w:ascii="Arial" w:hAnsi="Arial" w:cs="Arial"/>
          <w:sz w:val="24"/>
          <w:szCs w:val="24"/>
        </w:rPr>
      </w:pPr>
      <w:r>
        <w:rPr>
          <w:rFonts w:ascii="Arial" w:hAnsi="Arial" w:cs="Arial"/>
          <w:sz w:val="24"/>
          <w:szCs w:val="24"/>
        </w:rPr>
        <w:t xml:space="preserve">   Table 5: Selected research articles ------------------------------------------------------------36-39</w:t>
      </w:r>
    </w:p>
    <w:p w14:paraId="39B2554A" w14:textId="5B8BC59B" w:rsidR="005E7672" w:rsidRDefault="00000000">
      <w:pPr>
        <w:spacing w:line="360" w:lineRule="auto"/>
        <w:rPr>
          <w:rFonts w:ascii="Arial" w:hAnsi="Arial" w:cs="Arial"/>
          <w:sz w:val="24"/>
          <w:szCs w:val="24"/>
        </w:rPr>
      </w:pPr>
      <w:r>
        <w:rPr>
          <w:rFonts w:ascii="Arial" w:hAnsi="Arial" w:cs="Arial"/>
          <w:sz w:val="24"/>
          <w:szCs w:val="24"/>
        </w:rPr>
        <w:t xml:space="preserve">   Table 6: Toyota GB 2022 sales-----------------------------------------------------------------</w:t>
      </w:r>
      <w:r w:rsidR="0099315F">
        <w:rPr>
          <w:rFonts w:ascii="Arial" w:hAnsi="Arial" w:cs="Arial"/>
          <w:sz w:val="24"/>
          <w:szCs w:val="24"/>
        </w:rPr>
        <w:t>-</w:t>
      </w:r>
      <w:r>
        <w:rPr>
          <w:rFonts w:ascii="Arial" w:hAnsi="Arial" w:cs="Arial"/>
          <w:sz w:val="24"/>
          <w:szCs w:val="24"/>
        </w:rPr>
        <w:t>43</w:t>
      </w:r>
    </w:p>
    <w:p w14:paraId="097EC403" w14:textId="6CEB1A19" w:rsidR="005E7672" w:rsidRDefault="00000000">
      <w:pPr>
        <w:spacing w:line="360" w:lineRule="auto"/>
        <w:rPr>
          <w:rFonts w:ascii="Arial" w:hAnsi="Arial" w:cs="Arial"/>
          <w:sz w:val="24"/>
          <w:szCs w:val="24"/>
        </w:rPr>
      </w:pPr>
      <w:r>
        <w:rPr>
          <w:rFonts w:ascii="Arial" w:hAnsi="Arial" w:cs="Arial"/>
          <w:sz w:val="24"/>
          <w:szCs w:val="24"/>
        </w:rPr>
        <w:t xml:space="preserve">   Table 7: Market share of Toyota in the UK-----------------------------------------------</w:t>
      </w:r>
      <w:r w:rsidR="0099315F">
        <w:rPr>
          <w:rFonts w:ascii="Arial" w:hAnsi="Arial" w:cs="Arial"/>
          <w:sz w:val="24"/>
          <w:szCs w:val="24"/>
        </w:rPr>
        <w:t>-</w:t>
      </w:r>
      <w:r>
        <w:rPr>
          <w:rFonts w:ascii="Arial" w:hAnsi="Arial" w:cs="Arial"/>
          <w:sz w:val="24"/>
          <w:szCs w:val="24"/>
        </w:rPr>
        <w:t>----44</w:t>
      </w:r>
    </w:p>
    <w:p w14:paraId="5F326F8B" w14:textId="5B297D2C" w:rsidR="005E7672" w:rsidRDefault="00000000">
      <w:pPr>
        <w:spacing w:line="360" w:lineRule="auto"/>
        <w:rPr>
          <w:rFonts w:ascii="Arial" w:hAnsi="Arial" w:cs="Arial"/>
          <w:sz w:val="24"/>
          <w:szCs w:val="24"/>
        </w:rPr>
      </w:pPr>
      <w:r>
        <w:rPr>
          <w:rFonts w:ascii="Arial" w:hAnsi="Arial" w:cs="Arial"/>
          <w:sz w:val="24"/>
          <w:szCs w:val="24"/>
        </w:rPr>
        <w:t xml:space="preserve">   Table 8: Comparison of Market share of Toyota between 1965-2023---------------</w:t>
      </w:r>
      <w:r w:rsidR="0099315F">
        <w:rPr>
          <w:rFonts w:ascii="Arial" w:hAnsi="Arial" w:cs="Arial"/>
          <w:sz w:val="24"/>
          <w:szCs w:val="24"/>
        </w:rPr>
        <w:t>--</w:t>
      </w:r>
      <w:r>
        <w:rPr>
          <w:rFonts w:ascii="Arial" w:hAnsi="Arial" w:cs="Arial"/>
          <w:sz w:val="24"/>
          <w:szCs w:val="24"/>
        </w:rPr>
        <w:t xml:space="preserve">45 </w:t>
      </w:r>
    </w:p>
    <w:p w14:paraId="2CEE1A23" w14:textId="1F78C423" w:rsidR="005E7672" w:rsidRDefault="00000000">
      <w:pPr>
        <w:spacing w:line="360" w:lineRule="auto"/>
        <w:rPr>
          <w:rFonts w:ascii="Arial" w:hAnsi="Arial" w:cs="Arial"/>
          <w:sz w:val="24"/>
          <w:szCs w:val="24"/>
        </w:rPr>
      </w:pPr>
      <w:r>
        <w:rPr>
          <w:rFonts w:ascii="Arial" w:hAnsi="Arial" w:cs="Arial"/>
          <w:sz w:val="24"/>
          <w:szCs w:val="24"/>
        </w:rPr>
        <w:t xml:space="preserve">    Table 9: Material and Recycling Operation of Toyota UK-----------------------------</w:t>
      </w:r>
      <w:r w:rsidR="0099315F">
        <w:rPr>
          <w:rFonts w:ascii="Arial" w:hAnsi="Arial" w:cs="Arial"/>
          <w:sz w:val="24"/>
          <w:szCs w:val="24"/>
        </w:rPr>
        <w:t>---</w:t>
      </w:r>
      <w:r>
        <w:rPr>
          <w:rFonts w:ascii="Arial" w:hAnsi="Arial" w:cs="Arial"/>
          <w:sz w:val="24"/>
          <w:szCs w:val="24"/>
        </w:rPr>
        <w:t>56</w:t>
      </w:r>
    </w:p>
    <w:p w14:paraId="456D871B" w14:textId="77777777" w:rsidR="005E7672" w:rsidRDefault="00000000">
      <w:pPr>
        <w:spacing w:line="360" w:lineRule="auto"/>
        <w:rPr>
          <w:rFonts w:ascii="Arial" w:hAnsi="Arial" w:cs="Arial"/>
          <w:sz w:val="24"/>
          <w:szCs w:val="24"/>
        </w:rPr>
      </w:pPr>
      <w:r>
        <w:rPr>
          <w:rFonts w:ascii="Arial" w:hAnsi="Arial" w:cs="Arial"/>
          <w:sz w:val="24"/>
          <w:szCs w:val="24"/>
        </w:rPr>
        <w:t xml:space="preserve">               </w:t>
      </w:r>
    </w:p>
    <w:p w14:paraId="15E50136" w14:textId="77777777" w:rsidR="005E7672" w:rsidRDefault="005E7672">
      <w:pPr>
        <w:spacing w:line="360" w:lineRule="auto"/>
        <w:ind w:firstLineChars="200" w:firstLine="480"/>
        <w:rPr>
          <w:rFonts w:ascii="Arial" w:hAnsi="Arial" w:cs="Arial"/>
          <w:sz w:val="24"/>
          <w:szCs w:val="24"/>
        </w:rPr>
      </w:pPr>
    </w:p>
    <w:p w14:paraId="0D6C2566" w14:textId="77777777" w:rsidR="005E7672" w:rsidRDefault="005E7672">
      <w:pPr>
        <w:spacing w:line="360" w:lineRule="auto"/>
        <w:rPr>
          <w:rFonts w:ascii="Arial" w:hAnsi="Arial" w:cs="Arial"/>
          <w:b/>
          <w:bCs/>
          <w:sz w:val="24"/>
          <w:szCs w:val="24"/>
        </w:rPr>
      </w:pPr>
    </w:p>
    <w:p w14:paraId="08E3770D" w14:textId="77777777" w:rsidR="005E7672" w:rsidRDefault="005E7672">
      <w:pPr>
        <w:spacing w:line="360" w:lineRule="auto"/>
        <w:rPr>
          <w:rFonts w:ascii="Arial" w:hAnsi="Arial" w:cs="Arial"/>
          <w:b/>
          <w:bCs/>
          <w:sz w:val="24"/>
          <w:szCs w:val="24"/>
        </w:rPr>
      </w:pPr>
    </w:p>
    <w:p w14:paraId="195ADBA8" w14:textId="77777777" w:rsidR="005E7672" w:rsidRDefault="005E7672">
      <w:pPr>
        <w:spacing w:line="360" w:lineRule="auto"/>
        <w:rPr>
          <w:rFonts w:ascii="Arial" w:hAnsi="Arial" w:cs="Arial"/>
          <w:b/>
          <w:bCs/>
          <w:sz w:val="24"/>
          <w:szCs w:val="24"/>
        </w:rPr>
      </w:pPr>
    </w:p>
    <w:p w14:paraId="4DA97CC5" w14:textId="77777777" w:rsidR="005E7672" w:rsidRDefault="005E7672">
      <w:pPr>
        <w:spacing w:line="360" w:lineRule="auto"/>
        <w:rPr>
          <w:rFonts w:ascii="Arial" w:hAnsi="Arial" w:cs="Arial"/>
          <w:b/>
          <w:bCs/>
          <w:sz w:val="24"/>
          <w:szCs w:val="24"/>
        </w:rPr>
      </w:pPr>
    </w:p>
    <w:p w14:paraId="7A246901" w14:textId="77777777" w:rsidR="005E7672" w:rsidRDefault="00000000">
      <w:pPr>
        <w:rPr>
          <w:rFonts w:ascii="Arial" w:hAnsi="Arial" w:cs="Arial"/>
          <w:b/>
          <w:bCs/>
          <w:sz w:val="28"/>
          <w:szCs w:val="28"/>
        </w:rPr>
      </w:pPr>
      <w:r>
        <w:rPr>
          <w:rFonts w:ascii="Arial" w:hAnsi="Arial" w:cs="Arial"/>
          <w:b/>
          <w:bCs/>
          <w:sz w:val="28"/>
          <w:szCs w:val="28"/>
        </w:rPr>
        <w:t xml:space="preserve">                     Chapter 1– Introduction</w:t>
      </w:r>
    </w:p>
    <w:p w14:paraId="61DD4A97" w14:textId="77777777" w:rsidR="005E7672" w:rsidRDefault="00000000">
      <w:pPr>
        <w:rPr>
          <w:rFonts w:ascii="Arial" w:hAnsi="Arial" w:cs="Arial"/>
          <w:b/>
          <w:bCs/>
          <w:sz w:val="28"/>
          <w:szCs w:val="28"/>
        </w:rPr>
      </w:pPr>
      <w:r>
        <w:rPr>
          <w:rFonts w:ascii="Arial" w:hAnsi="Arial" w:cs="Arial"/>
          <w:b/>
          <w:bCs/>
          <w:sz w:val="28"/>
          <w:szCs w:val="28"/>
        </w:rPr>
        <w:t xml:space="preserve"> </w:t>
      </w:r>
    </w:p>
    <w:p w14:paraId="01836D2F" w14:textId="77777777" w:rsidR="005E7672" w:rsidRDefault="00000000">
      <w:pPr>
        <w:rPr>
          <w:rFonts w:ascii="Arial" w:hAnsi="Arial" w:cs="Arial"/>
          <w:b/>
          <w:bCs/>
          <w:sz w:val="28"/>
          <w:szCs w:val="28"/>
        </w:rPr>
      </w:pPr>
      <w:r>
        <w:rPr>
          <w:rFonts w:ascii="Arial" w:hAnsi="Arial" w:cs="Arial"/>
          <w:b/>
          <w:bCs/>
          <w:sz w:val="28"/>
          <w:szCs w:val="28"/>
        </w:rPr>
        <w:t xml:space="preserve">1.1 Background: </w:t>
      </w:r>
    </w:p>
    <w:p w14:paraId="2A004DE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Marketing is an organizational function to create, communicate, and deliver value to customers as well as manage customer relationships in a way that benefits the business and its stakeholders. It results in the enhancement of business performance (Park, 2020). There is a particular strategy adopted by the organization for their successful business. Strategy is the pattern of choices made by an organization that establishes and communicates its aims and purposes for achieving the goal. According to Porter, strategy is about taking a competitive stance, standing out in the eyes of the customer, and providing value by combining a variety of tactics that set an organization apart from its rivals (Nickols, 2016, p. 4).</w:t>
      </w:r>
    </w:p>
    <w:p w14:paraId="68B8BE94"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main goal of an organization is to gain customer satisfaction and loyalty. To obtain the intended reaction from their target market, marketers employ a variety of techniques. These instruments make up a marketing mix known as the 4P of the marketing mix, which is a conglomeration of the attributes of o, place, price, and promotion. They are designed in such a way that mostly attracts the customers. The product must be unique and must be available at a low cost. Effective communication between customers and organizations plays a significant role in gaining customer value. It is attained by the effective promotion of products (Darmawan &amp; Grenier, 2021, p. 76). </w:t>
      </w:r>
    </w:p>
    <w:p w14:paraId="1274133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With the advancement in technology and time, Digital and green marketing techniques result in the effective performance of an organization. A company's digital identity is its digital marketing, which allows it to show itself to a vast audience of online users. Promotion of a product using social media such as Facebook, website, Twitter, etc in a brief period is known as digital marketing (Sawicki, 2016, p. 84). Green marketing is the practice of promoting goods that are seen to be environmentally safe. It encompasses a range of activities like altering the product, changing the manufacturing procedure, adjusting the packaging, and changing the promotion. (Mishra &amp; Sharma, 2014, p. 78).  </w:t>
      </w:r>
    </w:p>
    <w:p w14:paraId="0A10EB5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The goal of green Marketing is building a strong relationship with customers, which necessitates a holistic approach because businesses must naturally integrate all their operations into environmental concerns. Green Marketing is a tactic that includes choices like eco-friendly products, eco-friendly packaging, green communication, and green prices. Green products are environmentally friendly products. The term " Green packaging " refers to the specific phenomenon of using packaging that minimizes harm to the environment. Green prices are an intrinsic and transferrable financial representation of environmental concerns for the customer. Green communication promotes a good reputation and converts a company's concern for the public and the environment (Arseculeratna &amp; Yazdanifard, 2013, p. 131).</w:t>
      </w:r>
    </w:p>
    <w:p w14:paraId="46200B7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With the proper marketing management, one can achieve a sustainable competitive advantage. It works on sustainable development. Sustainable competitive advantage can be maintained for an extended period. A high firm quality, distinctive service, products, and value supplied to the clients in comparison to competitors result in attaining competitive advantage (Engert et al., 2015, p. 2840). The degree to which an organization’s corporate culture maximizes and expedites its capabilities will determine its success, and the management process will play an important role in the organization's success (Sharkie et al., 2003, p. 20).</w:t>
      </w:r>
    </w:p>
    <w:p w14:paraId="5665B9C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is one example of an automobile industry that works on green marketing management to gain a sustainable competitive advantage. This thesis analyzed the marketing strategy and Marketing position of Toyota in the UK. A vehicle with wheels and its motor is called an automobile. There are several different kinds of automobiles, but cars are by far the most common. Other types include buses, trucks, vans, and cars (Chulvanij, 2006, p. 10).</w:t>
      </w:r>
    </w:p>
    <w:p w14:paraId="17954C2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Toyota Kiichiro founded Toyota in 1933 as a division of Toyoda Automatic Loom Works. In 1937 it became Toyota Motor Co. It is headquartered in Japan. The organization has a wide range of models to choose from. It is the second largest automotive company worldwide because it is guided by strong principles to produce the best possible innovative product and service to promote the sustainable development of society. The first car to be produced was the AA sedan in 1936. The Second World War was also a </w:t>
      </w:r>
      <w:r>
        <w:rPr>
          <w:rFonts w:ascii="Arial" w:hAnsi="Arial" w:cs="Arial"/>
          <w:sz w:val="24"/>
          <w:szCs w:val="24"/>
        </w:rPr>
        <w:lastRenderedPageBreak/>
        <w:t xml:space="preserve">difficult moment for Toyota, which stopped its car production, focusing on trucks until 1947. The company grew rapidly by starting to export significant quantities of vehicles abroad and evaluating them in different markets. The real breakthrough came in the last years of the century with various innovations like the introduction of its luxury brand Lexus and the first mass-production hybrid vehicle in the world, Prius (Allera, 2022, p. 54). </w:t>
      </w:r>
    </w:p>
    <w:p w14:paraId="55966E5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Today, Toyota is the second largest car manufacturer by market value. It operates in more than 170 countries and all over the world (Allera, 2022, p. 54). </w:t>
      </w:r>
    </w:p>
    <w:p w14:paraId="0714167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For Toyota, the United Kingdom has been a crucial market for its European expansion. The Japanese automaker exported its vehicles to the UK by way of an agreement with a small family known as Pride and Clark. Toyota stopped exporting to the UK in 1978 and instead entered a joint venture. In 1967, the small family business changed its name to Toyota GB and began producing different kinds of cars. In 1998, this agreement came to an end when Toyota Motor Corporation, before Toyota Motor Corporation acquired all of Toyota GB in 2000, the corporation decided to buy a 5% share in the company. Toyota Manufacturing UK, a wholly owned subsidiary was established in Europe for the first time in 1992 (Allera, 2022, p. 58).</w:t>
      </w:r>
    </w:p>
    <w:p w14:paraId="28AD92D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GB plc is the name of a Toyota UK branch. Toyota established its manufacturing facilities in the UK, close to Derby. This site’s production started in 1992. In addition, components for engine assembly in factories in Turkey, France, and other countries across the world are produced here. It is best known for its Research and Development centres (Hoque et al., 2013, p. 227) Toyota was able to establish new records in a few sectors for UK new car sales in 2022. With a record 6.61 per cent market share, Toyota ranked third among the OEMs in the UK (Media, 2023).</w:t>
      </w:r>
    </w:p>
    <w:p w14:paraId="25E6246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Recently, Toyota announced that the Yaris Cross, a new compact SUV built on the same platform as the Yaris, will go on sale in Europe. Additionally, it introduced a new brand for its mobility services in Europe called Kinto. The European Car of the Year award goes to the new Yaris which is a proud movement for the Japanese multinational company Toyota in Europe (Toyota GB media, 2021, p. 25).</w:t>
      </w:r>
    </w:p>
    <w:p w14:paraId="090E8FE2" w14:textId="77777777" w:rsidR="005E7672" w:rsidRDefault="005E7672" w:rsidP="009B5073">
      <w:pPr>
        <w:jc w:val="both"/>
        <w:rPr>
          <w:rFonts w:ascii="Arial" w:hAnsi="Arial" w:cs="Arial"/>
          <w:sz w:val="24"/>
          <w:szCs w:val="24"/>
        </w:rPr>
      </w:pPr>
    </w:p>
    <w:p w14:paraId="0EB28122" w14:textId="77777777" w:rsidR="005E7672" w:rsidRDefault="00000000" w:rsidP="009B5073">
      <w:pPr>
        <w:jc w:val="both"/>
        <w:rPr>
          <w:rFonts w:ascii="Arial" w:hAnsi="Arial" w:cs="Arial"/>
          <w:b/>
          <w:bCs/>
          <w:sz w:val="28"/>
          <w:szCs w:val="28"/>
        </w:rPr>
      </w:pPr>
      <w:r>
        <w:rPr>
          <w:rFonts w:ascii="Arial" w:hAnsi="Arial" w:cs="Arial"/>
          <w:b/>
          <w:bCs/>
          <w:sz w:val="28"/>
          <w:szCs w:val="28"/>
        </w:rPr>
        <w:lastRenderedPageBreak/>
        <w:t>1.2 Research problem:</w:t>
      </w:r>
    </w:p>
    <w:p w14:paraId="7110B96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term "market mix" refers to the arrangements of products, distribution, promotion, and pricing used to develop and implement exchanges to reach the target markets. (Isoraite, 2016, p. 26).</w:t>
      </w:r>
    </w:p>
    <w:p w14:paraId="29A4E21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Green Marketing is the promotion of products that are thought to be safe for the environment. It includes a variety of operations such as product modification, modification to the manufacturing process, packaging adjustments, and advertising modification (Mishra &amp; Sharma, 2014, p. 73).</w:t>
      </w:r>
    </w:p>
    <w:p w14:paraId="3583093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This will provide research on the role of a green marketing mix in attaining a sustainable competitive advantage for Toyota in the UK. It includes the modification of a Product, Place, Price, and promotion of Toyota products in such a way that benefits both organizations as well as the environment.</w:t>
      </w:r>
    </w:p>
    <w:p w14:paraId="7F06446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sustainable development goals are a global call to action that aims to end poverty, safeguard the environment, and guarantee prosperity and peace for all (Larina et al., 2021, p. 185). </w:t>
      </w:r>
    </w:p>
    <w:p w14:paraId="2E7BC63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Rather than originating from the production or availability of specific goods or services, or the execution of a specific activity, Competitive advantage arises from how various activities complement and enhance one another. To satisfy customer needs more effectively than competitors. To meet customer demand, an organization must focus on differentiation, and cost leadership strategy to achieve a sustainable competitive advantage (Sharkie et al., 2003, p. 26).</w:t>
      </w:r>
    </w:p>
    <w:p w14:paraId="5D7003D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Hence, this research will be focused on Analyzing how the green marketing mix strategy adopted by Toyota in the UK led to achieving sustainable competitive advantage through the differentiation and cost-leadership strategy.</w:t>
      </w:r>
    </w:p>
    <w:p w14:paraId="2D515E53" w14:textId="77777777" w:rsidR="005E7672" w:rsidRDefault="005E7672" w:rsidP="009B5073">
      <w:pPr>
        <w:jc w:val="both"/>
        <w:rPr>
          <w:rFonts w:ascii="Arial" w:hAnsi="Arial" w:cs="Arial"/>
          <w:sz w:val="24"/>
          <w:szCs w:val="24"/>
        </w:rPr>
      </w:pPr>
    </w:p>
    <w:p w14:paraId="259C679A" w14:textId="77777777" w:rsidR="005E7672" w:rsidRDefault="005E7672" w:rsidP="009B5073">
      <w:pPr>
        <w:jc w:val="both"/>
        <w:rPr>
          <w:rFonts w:ascii="Arial" w:hAnsi="Arial" w:cs="Arial"/>
          <w:b/>
          <w:bCs/>
          <w:sz w:val="24"/>
          <w:szCs w:val="24"/>
        </w:rPr>
      </w:pPr>
    </w:p>
    <w:p w14:paraId="7C3F436D" w14:textId="77777777" w:rsidR="005E7672" w:rsidRDefault="005E7672" w:rsidP="009B5073">
      <w:pPr>
        <w:jc w:val="both"/>
        <w:rPr>
          <w:rFonts w:ascii="Arial" w:hAnsi="Arial" w:cs="Arial"/>
          <w:b/>
          <w:bCs/>
          <w:sz w:val="24"/>
          <w:szCs w:val="24"/>
        </w:rPr>
      </w:pPr>
    </w:p>
    <w:p w14:paraId="220AAD8D" w14:textId="77777777" w:rsidR="005E7672" w:rsidRDefault="00000000" w:rsidP="009B5073">
      <w:pPr>
        <w:jc w:val="both"/>
        <w:rPr>
          <w:rFonts w:ascii="Arial" w:hAnsi="Arial" w:cs="Arial"/>
          <w:sz w:val="28"/>
          <w:szCs w:val="28"/>
        </w:rPr>
      </w:pPr>
      <w:r>
        <w:rPr>
          <w:rFonts w:ascii="Arial" w:hAnsi="Arial" w:cs="Arial"/>
          <w:b/>
          <w:bCs/>
          <w:sz w:val="28"/>
          <w:szCs w:val="28"/>
        </w:rPr>
        <w:t>1.3 Aim</w:t>
      </w:r>
      <w:r>
        <w:rPr>
          <w:rFonts w:ascii="Arial" w:hAnsi="Arial" w:cs="Arial"/>
          <w:sz w:val="28"/>
          <w:szCs w:val="28"/>
        </w:rPr>
        <w:t xml:space="preserve">: </w:t>
      </w:r>
    </w:p>
    <w:p w14:paraId="0EB0C4E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The main aim is to analyze the marketing strategies and Marketing position of Toyota in the UK. It focused on the role of a green marketing mix technique to gain a sustainable competitive advantage. It focuses on explaining how green Marketing mix strategy and sustainable competitive advantage are related to each other and how Toyota's green Marketing mix strategy will result in gaining customer loyalty and customer satisfaction. It aims to discuss the various challenges and opportunities faced by Toyota in the UK and how the UK government helped it achieve a reputable position in the UK. It also focused on the green marketing mix strategies analysis of green products, green places, green prices, and green promotion of the Toyota in UK automobile industry.</w:t>
      </w:r>
    </w:p>
    <w:p w14:paraId="2E7F959C" w14:textId="77777777" w:rsidR="005E7672" w:rsidRDefault="00000000" w:rsidP="009B5073">
      <w:pPr>
        <w:jc w:val="both"/>
        <w:rPr>
          <w:rFonts w:ascii="Arial" w:hAnsi="Arial" w:cs="Arial"/>
          <w:b/>
          <w:bCs/>
          <w:sz w:val="28"/>
          <w:szCs w:val="28"/>
        </w:rPr>
      </w:pPr>
      <w:r>
        <w:rPr>
          <w:rFonts w:ascii="Arial" w:hAnsi="Arial" w:cs="Arial"/>
          <w:b/>
          <w:bCs/>
          <w:sz w:val="28"/>
          <w:szCs w:val="28"/>
        </w:rPr>
        <w:t>1.4 Objective:</w:t>
      </w:r>
    </w:p>
    <w:p w14:paraId="6F9B4F8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main objective is to study the role of marketing strategies in achieving the customer value used by Toyota in the UK. It focused on determining the strengths, weaknesses, opportunities, and threats faced by Toyota in the UK automobile industry and what are the tactics used by it to engage more of its customers with itself. It also gathered information about the market share value and marketing position of Toyota in the UK. As market share value of Toyota UK reflects its position in the UK Automotive industry.</w:t>
      </w:r>
    </w:p>
    <w:p w14:paraId="344696F4" w14:textId="77777777" w:rsidR="005E7672" w:rsidRDefault="00000000">
      <w:pPr>
        <w:rPr>
          <w:rFonts w:ascii="Arial" w:hAnsi="Arial" w:cs="Arial"/>
          <w:sz w:val="28"/>
          <w:szCs w:val="28"/>
        </w:rPr>
      </w:pPr>
      <w:r>
        <w:rPr>
          <w:rFonts w:ascii="Arial" w:hAnsi="Arial" w:cs="Arial"/>
          <w:b/>
          <w:bCs/>
          <w:sz w:val="28"/>
          <w:szCs w:val="28"/>
        </w:rPr>
        <w:t>1.5 Research questions:</w:t>
      </w:r>
      <w:r>
        <w:rPr>
          <w:rFonts w:ascii="Arial" w:hAnsi="Arial" w:cs="Arial"/>
          <w:sz w:val="28"/>
          <w:szCs w:val="28"/>
        </w:rPr>
        <w:t xml:space="preserve"> </w:t>
      </w:r>
    </w:p>
    <w:p w14:paraId="1319EF60" w14:textId="77777777" w:rsidR="005E7672" w:rsidRDefault="00000000">
      <w:pPr>
        <w:rPr>
          <w:rFonts w:ascii="Arial" w:hAnsi="Arial" w:cs="Arial"/>
          <w:sz w:val="24"/>
          <w:szCs w:val="24"/>
        </w:rPr>
      </w:pPr>
      <w:r>
        <w:rPr>
          <w:rFonts w:ascii="Arial" w:hAnsi="Arial" w:cs="Arial"/>
          <w:sz w:val="24"/>
          <w:szCs w:val="24"/>
        </w:rPr>
        <w:t>Q) What is Toyota’s current market share and position in the UK automobile industry?</w:t>
      </w:r>
    </w:p>
    <w:p w14:paraId="6500FC75" w14:textId="77777777" w:rsidR="005E7672" w:rsidRDefault="00000000">
      <w:pPr>
        <w:rPr>
          <w:rFonts w:ascii="Arial" w:hAnsi="Arial" w:cs="Arial"/>
          <w:sz w:val="24"/>
          <w:szCs w:val="24"/>
        </w:rPr>
      </w:pPr>
      <w:r>
        <w:rPr>
          <w:rFonts w:ascii="Arial" w:hAnsi="Arial" w:cs="Arial"/>
          <w:sz w:val="24"/>
          <w:szCs w:val="24"/>
        </w:rPr>
        <w:t>Q) How green Marketing mix strategy be adopted by Toyota in the UK?</w:t>
      </w:r>
    </w:p>
    <w:p w14:paraId="71E1F263" w14:textId="77777777" w:rsidR="005E7672" w:rsidRDefault="00000000">
      <w:pPr>
        <w:rPr>
          <w:rFonts w:ascii="Arial" w:hAnsi="Arial" w:cs="Arial"/>
          <w:sz w:val="24"/>
          <w:szCs w:val="24"/>
        </w:rPr>
      </w:pPr>
      <w:r>
        <w:rPr>
          <w:rFonts w:ascii="Arial" w:hAnsi="Arial" w:cs="Arial"/>
          <w:sz w:val="24"/>
          <w:szCs w:val="24"/>
        </w:rPr>
        <w:t>Q) What are the key marketing channels and tactics that Toyota employed in the UK   market and how effective have they been in reaching and engaging customers?</w:t>
      </w:r>
    </w:p>
    <w:p w14:paraId="041CB0A9" w14:textId="77777777" w:rsidR="005E7672" w:rsidRDefault="00000000">
      <w:pPr>
        <w:rPr>
          <w:rFonts w:ascii="Arial" w:hAnsi="Arial" w:cs="Arial"/>
          <w:sz w:val="24"/>
          <w:szCs w:val="24"/>
        </w:rPr>
      </w:pPr>
      <w:r>
        <w:rPr>
          <w:rFonts w:ascii="Arial" w:hAnsi="Arial" w:cs="Arial"/>
          <w:sz w:val="24"/>
          <w:szCs w:val="24"/>
        </w:rPr>
        <w:t>Q) What are the challenges and opportunities Toyota faced in the UK market?</w:t>
      </w:r>
    </w:p>
    <w:p w14:paraId="5BB1FE10" w14:textId="77777777" w:rsidR="005E7672" w:rsidRDefault="00000000">
      <w:pPr>
        <w:rPr>
          <w:rFonts w:ascii="Arial" w:hAnsi="Arial" w:cs="Arial"/>
          <w:sz w:val="24"/>
          <w:szCs w:val="24"/>
        </w:rPr>
      </w:pPr>
      <w:r>
        <w:rPr>
          <w:rFonts w:ascii="Arial" w:hAnsi="Arial" w:cs="Arial"/>
          <w:sz w:val="24"/>
          <w:szCs w:val="24"/>
        </w:rPr>
        <w:t>Q) What are the factors affecting the marketing strategies of Toyota in the UK?</w:t>
      </w:r>
    </w:p>
    <w:p w14:paraId="566C8E44" w14:textId="77777777" w:rsidR="005E7672" w:rsidRDefault="005E7672">
      <w:pPr>
        <w:rPr>
          <w:rFonts w:ascii="Arial" w:hAnsi="Arial" w:cs="Arial"/>
          <w:sz w:val="24"/>
          <w:szCs w:val="24"/>
        </w:rPr>
      </w:pPr>
    </w:p>
    <w:p w14:paraId="1D9ABA78" w14:textId="77777777" w:rsidR="005E7672" w:rsidRDefault="00000000">
      <w:pPr>
        <w:rPr>
          <w:rFonts w:ascii="Arial" w:hAnsi="Arial" w:cs="Arial"/>
          <w:sz w:val="28"/>
          <w:szCs w:val="28"/>
        </w:rPr>
      </w:pPr>
      <w:r>
        <w:rPr>
          <w:rFonts w:ascii="Arial" w:hAnsi="Arial" w:cs="Arial"/>
          <w:b/>
          <w:bCs/>
          <w:sz w:val="28"/>
          <w:szCs w:val="28"/>
        </w:rPr>
        <w:t xml:space="preserve">1.6 Significance of the study: </w:t>
      </w:r>
    </w:p>
    <w:p w14:paraId="53F0596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study was significant as the main goal of this research is to address the role of Marketing strategies adopted by Toyota in the UK and the role of a green Marketing mix strategy to achieve a sustainable competitive advantage for Toyota in the UK. Sustainable competitive advantage plays an important role in achieving the most reputable position in </w:t>
      </w:r>
      <w:r>
        <w:rPr>
          <w:rFonts w:ascii="Arial" w:hAnsi="Arial" w:cs="Arial"/>
          <w:sz w:val="24"/>
          <w:szCs w:val="24"/>
        </w:rPr>
        <w:lastRenderedPageBreak/>
        <w:t>the business environment and meeting customer needs and demands with high-quality products at the lowest price. Differentiation and cost reduction are the main aspects of a sustainable competitive advantage. A Green Marketing mix strategy helped in achieving a sustainable competitive advantage by providing high-quality products at the least green price.</w:t>
      </w:r>
    </w:p>
    <w:p w14:paraId="46A3572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This dissertation provides an overview of customer demands in the UK automobile industry and various challenges and opportunities faced by Toyota in the UK. The role of environmentally friendly vehicles of Toyota GB helped in reducing environmental pollution in the UK. </w:t>
      </w:r>
    </w:p>
    <w:p w14:paraId="03545C7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It is significant as it provides information about the green Marketing and green Marketing mix strategies to reduce environmental pollution and attain a sustainable competitive advantage by satisfying the customer demands of Toyota in the UK.</w:t>
      </w:r>
    </w:p>
    <w:p w14:paraId="566C62DA" w14:textId="77777777" w:rsidR="005E7672" w:rsidRDefault="00000000" w:rsidP="009B5073">
      <w:pPr>
        <w:jc w:val="both"/>
        <w:rPr>
          <w:rFonts w:ascii="Arial" w:hAnsi="Arial" w:cs="Arial"/>
          <w:b/>
          <w:bCs/>
          <w:sz w:val="28"/>
          <w:szCs w:val="28"/>
        </w:rPr>
      </w:pPr>
      <w:r>
        <w:rPr>
          <w:rFonts w:ascii="Arial" w:hAnsi="Arial" w:cs="Arial"/>
          <w:b/>
          <w:bCs/>
          <w:sz w:val="28"/>
          <w:szCs w:val="28"/>
        </w:rPr>
        <w:t>1.7 Research Methodology:</w:t>
      </w:r>
    </w:p>
    <w:p w14:paraId="1719175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It is explanatory research following the systematic review methodology which involves the Selection of a journal, articles, research papers, and documents from the official website in a sequential manner by using the keyword strategy, that provides relevant information about Toyota UK, green marketing mix strategies, Green Marketing, and sustainability. It involves the Selection of Reputable journals</w:t>
      </w:r>
      <w:r>
        <w:rPr>
          <w:rFonts w:hAnsi="Arial" w:cs="Arial"/>
          <w:sz w:val="24"/>
          <w:szCs w:val="24"/>
        </w:rPr>
        <w:t xml:space="preserve"> </w:t>
      </w:r>
      <w:r>
        <w:rPr>
          <w:rFonts w:ascii="Arial" w:hAnsi="Arial" w:cs="Arial"/>
          <w:sz w:val="24"/>
          <w:szCs w:val="24"/>
        </w:rPr>
        <w:t>such as an international journal, Journal of Engineering Manufacture, etc to address the research problem. 120 research articles were examined through the selected journals and 19 research articles, and 4 case studies were selected to answer the various research questions and analyze the research problem.</w:t>
      </w:r>
    </w:p>
    <w:p w14:paraId="38A07244" w14:textId="77777777" w:rsidR="005E7672" w:rsidRDefault="00000000" w:rsidP="009B5073">
      <w:pPr>
        <w:jc w:val="both"/>
        <w:rPr>
          <w:rFonts w:ascii="Arial" w:hAnsi="Arial" w:cs="Arial"/>
          <w:b/>
          <w:bCs/>
          <w:sz w:val="28"/>
          <w:szCs w:val="28"/>
        </w:rPr>
      </w:pPr>
      <w:r>
        <w:rPr>
          <w:rFonts w:ascii="Arial" w:hAnsi="Arial" w:cs="Arial"/>
          <w:b/>
          <w:bCs/>
          <w:sz w:val="28"/>
          <w:szCs w:val="28"/>
        </w:rPr>
        <w:t>1.8 Structure:</w:t>
      </w:r>
    </w:p>
    <w:p w14:paraId="7E4C6D7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This dissertation mainly consists of Five chapters. The first chapter contains the introduction part, which further discusses the background, Aim, objective, research problem, research questions, and brief methodology of the research. The second chapter has a brief detail about the literature review. The third chapter consists of research methodology, the Fourth chapter focuses on data analysis and discussion of the result. </w:t>
      </w:r>
      <w:r>
        <w:rPr>
          <w:rFonts w:ascii="Arial" w:hAnsi="Arial" w:cs="Arial"/>
          <w:sz w:val="24"/>
          <w:szCs w:val="24"/>
        </w:rPr>
        <w:lastRenderedPageBreak/>
        <w:t>The fifth chapter focused on explaining the Summary of the main finding, conclusion, recommendation, and recommendations for future work.</w:t>
      </w:r>
    </w:p>
    <w:p w14:paraId="55119653" w14:textId="77777777" w:rsidR="005E7672" w:rsidRDefault="00000000" w:rsidP="009B5073">
      <w:pPr>
        <w:jc w:val="both"/>
        <w:rPr>
          <w:rFonts w:ascii="Arial" w:hAnsi="Arial" w:cs="Arial"/>
          <w:b/>
          <w:bCs/>
          <w:sz w:val="28"/>
          <w:szCs w:val="28"/>
        </w:rPr>
      </w:pPr>
      <w:r>
        <w:rPr>
          <w:rFonts w:ascii="Arial" w:hAnsi="Arial" w:cs="Arial"/>
          <w:b/>
          <w:bCs/>
          <w:sz w:val="28"/>
          <w:szCs w:val="28"/>
        </w:rPr>
        <w:t>Chapter 2 - Literature review</w:t>
      </w:r>
    </w:p>
    <w:p w14:paraId="1EC0CB4A" w14:textId="77777777" w:rsidR="005E7672" w:rsidRDefault="00000000" w:rsidP="009B5073">
      <w:pPr>
        <w:jc w:val="both"/>
        <w:rPr>
          <w:rFonts w:ascii="Arial" w:hAnsi="Arial" w:cs="Arial"/>
          <w:b/>
          <w:bCs/>
          <w:sz w:val="28"/>
          <w:szCs w:val="28"/>
        </w:rPr>
      </w:pPr>
      <w:r>
        <w:rPr>
          <w:rFonts w:ascii="Arial" w:hAnsi="Arial" w:cs="Arial"/>
          <w:b/>
          <w:bCs/>
          <w:sz w:val="28"/>
          <w:szCs w:val="28"/>
        </w:rPr>
        <w:t>2.1 Introduction:</w:t>
      </w:r>
    </w:p>
    <w:p w14:paraId="6543A74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Literature review will involve expanding upon and updating the one that was finished during the proposal stage. Its goal is to demonstrate how your conclusion relates to the body of knowledge. It aims to provide an overview of the current state of knowledge on a particular topic (Knopf &amp; Jeffrey W, 2006, p. 128).</w:t>
      </w:r>
    </w:p>
    <w:p w14:paraId="6F744C7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main aim of the dissertation is to analyze the Marketing strategies, Green Marketing strategies used by Toyota in the UK, and the current marketing position of Toyota in the UK. It contains information about green marketing, Green Marketing mix, Toyota in the UK, and an explanation of how the green Marketing mix strategy adopted by Toyota UK achieves a sustainable competitive advantage.</w:t>
      </w:r>
    </w:p>
    <w:p w14:paraId="5BA75C7B"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2.2 - Green marketing concept:</w:t>
      </w:r>
    </w:p>
    <w:p w14:paraId="3E93CB4D" w14:textId="77777777" w:rsidR="005E7672" w:rsidRDefault="00000000" w:rsidP="009B5073">
      <w:pPr>
        <w:spacing w:line="360" w:lineRule="auto"/>
        <w:jc w:val="both"/>
        <w:rPr>
          <w:rFonts w:ascii="Arial" w:hAnsi="Arial" w:cs="Arial"/>
          <w:b/>
          <w:bCs/>
          <w:sz w:val="28"/>
          <w:szCs w:val="28"/>
        </w:rPr>
      </w:pPr>
      <w:r>
        <w:rPr>
          <w:rFonts w:ascii="Arial" w:hAnsi="Arial" w:cs="Arial"/>
          <w:sz w:val="24"/>
          <w:szCs w:val="24"/>
        </w:rPr>
        <w:t>An organization's goal to achieve sustainable competitive advantage is concerned with the fulfilment of the needs of customers along with the protection of the environment.</w:t>
      </w:r>
      <w:r>
        <w:rPr>
          <w:rFonts w:ascii="Arial" w:hAnsi="Arial" w:cs="Arial"/>
          <w:b/>
          <w:bCs/>
          <w:sz w:val="28"/>
          <w:szCs w:val="28"/>
        </w:rPr>
        <w:t xml:space="preserve"> </w:t>
      </w:r>
      <w:r>
        <w:rPr>
          <w:rFonts w:ascii="Arial" w:hAnsi="Arial" w:cs="Arial"/>
          <w:sz w:val="24"/>
          <w:szCs w:val="24"/>
        </w:rPr>
        <w:t>Green Marketing is an essential marketing strategy adopted by an organization that benefits the company, customers, and environment.</w:t>
      </w:r>
      <w:r>
        <w:rPr>
          <w:rFonts w:ascii="Arial" w:hAnsi="Arial" w:cs="Arial"/>
          <w:b/>
          <w:bCs/>
          <w:sz w:val="28"/>
          <w:szCs w:val="28"/>
        </w:rPr>
        <w:t xml:space="preserve"> </w:t>
      </w:r>
      <w:r>
        <w:rPr>
          <w:rFonts w:ascii="Arial" w:hAnsi="Arial" w:cs="Arial"/>
          <w:sz w:val="24"/>
          <w:szCs w:val="24"/>
        </w:rPr>
        <w:t xml:space="preserve">There are various definitions of Green Marketing. According to the American Marketing Association, green Marketing is product marketing that is friendly to the environment. Polonsky (1994) defines green marketing as all functions designed to create and facilitate all planned exchanges to satisfy the needs or desires of people in a way, in which needs and wants are met with minimal inconvenience impact on the natural environment. In simpler words, Green Marketing is defined by Pride and Ferrel (1991) as the targeted development, pricing, promotion, and distribution of goods that are safe for the environment (Mahmoud, 2019, p. 21). </w:t>
      </w:r>
    </w:p>
    <w:p w14:paraId="46EB2309" w14:textId="77777777" w:rsidR="005E7672" w:rsidRDefault="00000000" w:rsidP="009B5073">
      <w:pPr>
        <w:spacing w:line="360" w:lineRule="auto"/>
        <w:jc w:val="both"/>
        <w:rPr>
          <w:rFonts w:ascii="Arial" w:hAnsi="Arial" w:cs="Arial"/>
          <w:noProof/>
          <w:sz w:val="24"/>
          <w:szCs w:val="24"/>
        </w:rPr>
      </w:pPr>
      <w:r>
        <w:rPr>
          <w:rFonts w:ascii="Arial" w:hAnsi="Arial" w:cs="Arial"/>
          <w:sz w:val="24"/>
          <w:szCs w:val="24"/>
        </w:rPr>
        <w:t xml:space="preserve">On the other hand, the concept of Green Marketing is new worldwide. According to Polonsky (2011), Green marketing refers to an organization’s effort to create, market, sell, and distribute its product in a way that encourages environmental preservation. According </w:t>
      </w:r>
      <w:r>
        <w:rPr>
          <w:rFonts w:ascii="Arial" w:hAnsi="Arial" w:cs="Arial"/>
          <w:sz w:val="24"/>
          <w:szCs w:val="24"/>
        </w:rPr>
        <w:lastRenderedPageBreak/>
        <w:t>to Rashad Yazdanifard (2011), Green marketing refers to the advertising campaigns that leverage shifting customer perception of a company (Mahmoud, 2019, p. 21).</w:t>
      </w:r>
      <w:r>
        <w:rPr>
          <w:rFonts w:ascii="Arial" w:hAnsi="Arial" w:cs="Arial"/>
          <w:b/>
          <w:bCs/>
          <w:sz w:val="28"/>
          <w:szCs w:val="28"/>
        </w:rPr>
        <w:t xml:space="preserve"> </w:t>
      </w:r>
      <w:r>
        <w:rPr>
          <w:rFonts w:ascii="Arial" w:hAnsi="Arial" w:cs="Arial"/>
          <w:sz w:val="24"/>
          <w:szCs w:val="24"/>
        </w:rPr>
        <w:t>The concept of “Green marketing” arose from the organization’s concern for the environment. These companies came to understand that maintaining their existence and viability requires balancing their interests with those of their customers. A wide range of actions fall under the umbrella of green Marketing including products, packaging, advertising, and production methods (Mahmoud, 2018, p. 127).</w:t>
      </w:r>
      <w:r>
        <w:rPr>
          <w:rFonts w:ascii="Arial" w:hAnsi="Arial" w:cs="Arial"/>
          <w:noProof/>
          <w:sz w:val="24"/>
          <w:szCs w:val="24"/>
        </w:rPr>
        <w:t xml:space="preserve"> </w:t>
      </w:r>
    </w:p>
    <w:p w14:paraId="45ABF6D9" w14:textId="77777777" w:rsidR="005E7672" w:rsidRDefault="00000000">
      <w:pPr>
        <w:spacing w:line="360" w:lineRule="auto"/>
        <w:rPr>
          <w:rFonts w:ascii="Arial" w:hAnsi="Arial" w:cs="Arial"/>
          <w:b/>
          <w:bCs/>
          <w:noProof/>
          <w:sz w:val="24"/>
          <w:szCs w:val="24"/>
        </w:rPr>
      </w:pPr>
      <w:r>
        <w:rPr>
          <w:rFonts w:ascii="Arial" w:hAnsi="Arial" w:cs="Arial"/>
          <w:b/>
          <w:bCs/>
          <w:noProof/>
          <w:sz w:val="24"/>
          <w:szCs w:val="24"/>
        </w:rPr>
        <w:t xml:space="preserve">Figure 1.  Green Marketing mix strategies </w:t>
      </w:r>
    </w:p>
    <w:p w14:paraId="7129AFDB" w14:textId="77777777" w:rsidR="005E7672" w:rsidRDefault="005E7672">
      <w:pPr>
        <w:spacing w:line="360" w:lineRule="auto"/>
        <w:rPr>
          <w:rFonts w:ascii="Arial" w:hAnsi="Arial" w:cs="Arial"/>
          <w:noProof/>
          <w:sz w:val="24"/>
          <w:szCs w:val="24"/>
        </w:rPr>
      </w:pPr>
    </w:p>
    <w:p w14:paraId="674C5A45" w14:textId="77777777" w:rsidR="005E7672" w:rsidRDefault="00000000">
      <w:pPr>
        <w:spacing w:line="360" w:lineRule="auto"/>
        <w:rPr>
          <w:rFonts w:ascii="Arial" w:hAnsi="Arial" w:cs="Arial"/>
          <w:noProof/>
          <w:sz w:val="24"/>
          <w:szCs w:val="24"/>
        </w:rPr>
      </w:pPr>
      <w:r>
        <w:rPr>
          <w:noProof/>
        </w:rPr>
        <mc:AlternateContent>
          <mc:Choice Requires="wps">
            <w:drawing>
              <wp:anchor distT="0" distB="0" distL="0" distR="0" simplePos="0" relativeHeight="5" behindDoc="0" locked="0" layoutInCell="1" allowOverlap="1" wp14:anchorId="668E1F37" wp14:editId="75505C9D">
                <wp:simplePos x="0" y="0"/>
                <wp:positionH relativeFrom="column">
                  <wp:posOffset>3322320</wp:posOffset>
                </wp:positionH>
                <wp:positionV relativeFrom="paragraph">
                  <wp:posOffset>1874520</wp:posOffset>
                </wp:positionV>
                <wp:extent cx="543559" cy="86995"/>
                <wp:effectExtent l="7620" t="95250" r="1270" b="103504"/>
                <wp:wrapNone/>
                <wp:docPr id="1027" name="10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320000">
                          <a:off x="0" y="0"/>
                          <a:ext cx="543559" cy="86995"/>
                        </a:xfrm>
                        <a:prstGeom prst="rightArrow">
                          <a:avLst>
                            <a:gd name="adj1" fmla="val 50000"/>
                            <a:gd name="adj2" fmla="val 49783"/>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1027" type="#_x0000_t13" adj="19879,5400," fillcolor="black" style="position:absolute;margin-left:261.6pt;margin-top:147.6pt;width:42.8pt;height:6.85pt;z-index:5;mso-position-horizontal-relative:text;mso-position-vertical-relative:text;mso-width-percent:0;mso-height-percent:0;mso-width-relative:margin;mso-height-relative:margin;mso-wrap-distance-left:0.0pt;mso-wrap-distance-right:0.0pt;visibility:visible;rotation:1441792fd;">
                <v:stroke joinstyle="miter" weight="1.0pt"/>
                <v:fill/>
              </v:shape>
            </w:pict>
          </mc:Fallback>
        </mc:AlternateContent>
      </w:r>
      <w:r>
        <w:rPr>
          <w:noProof/>
        </w:rPr>
        <mc:AlternateContent>
          <mc:Choice Requires="wps">
            <w:drawing>
              <wp:anchor distT="0" distB="0" distL="0" distR="0" simplePos="0" relativeHeight="9" behindDoc="0" locked="0" layoutInCell="1" allowOverlap="1" wp14:anchorId="26FDF8DC" wp14:editId="7840D348">
                <wp:simplePos x="0" y="0"/>
                <wp:positionH relativeFrom="column">
                  <wp:posOffset>3943350</wp:posOffset>
                </wp:positionH>
                <wp:positionV relativeFrom="paragraph">
                  <wp:posOffset>1861820</wp:posOffset>
                </wp:positionV>
                <wp:extent cx="2540000" cy="323850"/>
                <wp:effectExtent l="9525" t="6350" r="12700" b="12700"/>
                <wp:wrapNone/>
                <wp:docPr id="1028" name="10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40000" cy="323850"/>
                        </a:xfrm>
                        <a:prstGeom prst="rect">
                          <a:avLst/>
                        </a:prstGeom>
                        <a:solidFill>
                          <a:srgbClr val="FFFFFF"/>
                        </a:solidFill>
                        <a:ln w="6350" cap="flat" cmpd="sng">
                          <a:solidFill>
                            <a:srgbClr val="000000"/>
                          </a:solidFill>
                          <a:prstDash val="solid"/>
                          <a:miter/>
                          <a:headEnd type="none" w="med" len="med"/>
                          <a:tailEnd type="none" w="med" len="med"/>
                        </a:ln>
                      </wps:spPr>
                      <wps:txbx>
                        <w:txbxContent>
                          <w:p w14:paraId="27644A2A" w14:textId="77777777" w:rsidR="005E7672" w:rsidRDefault="00000000">
                            <w:pPr>
                              <w:rPr>
                                <w:rFonts w:ascii="Arial" w:hAnsi="Arial" w:cs="Arial"/>
                                <w:b/>
                                <w:bCs/>
                              </w:rPr>
                            </w:pPr>
                            <w:r>
                              <w:rPr>
                                <w:rFonts w:ascii="Arial" w:hAnsi="Arial" w:cs="Arial"/>
                                <w:b/>
                                <w:bCs/>
                              </w:rPr>
                              <w:t>Total Quality Management</w:t>
                            </w:r>
                          </w:p>
                        </w:txbxContent>
                      </wps:txbx>
                      <wps:bodyPr vert="horz" wrap="square" lIns="91440" tIns="45720" rIns="91440" bIns="45720" anchor="t" upright="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FDF8DC" id="1029" o:spid="_x0000_s1027" style="position:absolute;margin-left:310.5pt;margin-top:146.6pt;width:200pt;height:25.5pt;z-index:9;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" strokeweight=".5pt">
                <v:path arrowok="t"/>
                <v:textbox>
                  <w:txbxContent>
                    <w:p w14:paraId="27644A2A" w14:textId="77777777" w:rsidR="005E7672" w:rsidRDefault="00000000">
                      <w:pPr>
                        <w:rPr>
                          <w:rFonts w:ascii="Arial" w:hAnsi="Arial" w:cs="Arial"/>
                          <w:b/>
                          <w:bCs/>
                        </w:rPr>
                      </w:pPr>
                      <w:r>
                        <w:rPr>
                          <w:rFonts w:ascii="Arial" w:hAnsi="Arial" w:cs="Arial"/>
                          <w:b/>
                          <w:bCs/>
                        </w:rPr>
                        <w:t>Total Quality Management</w:t>
                      </w:r>
                    </w:p>
                  </w:txbxContent>
                </v:textbox>
              </v:rect>
            </w:pict>
          </mc:Fallback>
        </mc:AlternateContent>
      </w:r>
      <w:r>
        <w:rPr>
          <w:noProof/>
        </w:rPr>
        <mc:AlternateContent>
          <mc:Choice Requires="wps">
            <w:drawing>
              <wp:anchor distT="0" distB="0" distL="0" distR="0" simplePos="0" relativeHeight="8" behindDoc="0" locked="0" layoutInCell="1" allowOverlap="1" wp14:anchorId="69F6564F" wp14:editId="2A59F6EF">
                <wp:simplePos x="0" y="0"/>
                <wp:positionH relativeFrom="margin">
                  <wp:posOffset>3835400</wp:posOffset>
                </wp:positionH>
                <wp:positionV relativeFrom="paragraph">
                  <wp:posOffset>1438910</wp:posOffset>
                </wp:positionV>
                <wp:extent cx="1784350" cy="260349"/>
                <wp:effectExtent l="6350" t="12065" r="9525" b="13334"/>
                <wp:wrapNone/>
                <wp:docPr id="1029" name="10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84350" cy="260349"/>
                        </a:xfrm>
                        <a:prstGeom prst="rect">
                          <a:avLst/>
                        </a:prstGeom>
                        <a:solidFill>
                          <a:srgbClr val="FFFFFF"/>
                        </a:solidFill>
                        <a:ln w="6350" cap="flat" cmpd="sng">
                          <a:solidFill>
                            <a:srgbClr val="000000"/>
                          </a:solidFill>
                          <a:prstDash val="solid"/>
                          <a:miter/>
                          <a:headEnd type="none" w="med" len="med"/>
                          <a:tailEnd type="none" w="med" len="med"/>
                        </a:ln>
                      </wps:spPr>
                      <wps:txbx>
                        <w:txbxContent>
                          <w:p w14:paraId="75E34743" w14:textId="77777777" w:rsidR="005E7672" w:rsidRDefault="00000000">
                            <w:pPr>
                              <w:rPr>
                                <w:rFonts w:ascii="Arial" w:hAnsi="Arial" w:cs="Arial"/>
                                <w:b/>
                                <w:bCs/>
                              </w:rPr>
                            </w:pPr>
                            <w:r>
                              <w:rPr>
                                <w:rFonts w:ascii="Arial" w:hAnsi="Arial" w:cs="Arial"/>
                                <w:b/>
                                <w:bCs/>
                              </w:rPr>
                              <w:t>Value Chain</w:t>
                            </w:r>
                          </w:p>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9F6564F" id="1030" o:spid="_x0000_s1028" style="position:absolute;margin-left:302pt;margin-top:113.3pt;width:140.5pt;height:20.5pt;z-index:8;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" strokeweight=".5pt">
                <v:path arrowok="t"/>
                <v:textbox>
                  <w:txbxContent>
                    <w:p w14:paraId="75E34743" w14:textId="77777777" w:rsidR="005E7672" w:rsidRDefault="00000000">
                      <w:pPr>
                        <w:rPr>
                          <w:rFonts w:ascii="Arial" w:hAnsi="Arial" w:cs="Arial"/>
                          <w:b/>
                          <w:bCs/>
                        </w:rPr>
                      </w:pPr>
                      <w:r>
                        <w:rPr>
                          <w:rFonts w:ascii="Arial" w:hAnsi="Arial" w:cs="Arial"/>
                          <w:b/>
                          <w:bCs/>
                        </w:rPr>
                        <w:t>Value Chain</w:t>
                      </w:r>
                    </w:p>
                  </w:txbxContent>
                </v:textbox>
                <w10:wrap anchorx="margin"/>
              </v:rect>
            </w:pict>
          </mc:Fallback>
        </mc:AlternateContent>
      </w:r>
      <w:r>
        <w:rPr>
          <w:noProof/>
        </w:rPr>
        <mc:AlternateContent>
          <mc:Choice Requires="wps">
            <w:drawing>
              <wp:anchor distT="0" distB="0" distL="0" distR="0" simplePos="0" relativeHeight="7" behindDoc="0" locked="0" layoutInCell="1" allowOverlap="1" wp14:anchorId="5862E752" wp14:editId="65510CFA">
                <wp:simplePos x="0" y="0"/>
                <wp:positionH relativeFrom="column">
                  <wp:posOffset>3823970</wp:posOffset>
                </wp:positionH>
                <wp:positionV relativeFrom="paragraph">
                  <wp:posOffset>1078865</wp:posOffset>
                </wp:positionV>
                <wp:extent cx="1460500" cy="242569"/>
                <wp:effectExtent l="13970" t="13970" r="11430" b="10160"/>
                <wp:wrapNone/>
                <wp:docPr id="1030" name="10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0500" cy="242569"/>
                        </a:xfrm>
                        <a:prstGeom prst="rect">
                          <a:avLst/>
                        </a:prstGeom>
                        <a:solidFill>
                          <a:srgbClr val="FFFFFF"/>
                        </a:solidFill>
                        <a:ln w="6350" cap="flat" cmpd="sng">
                          <a:solidFill>
                            <a:srgbClr val="000000"/>
                          </a:solidFill>
                          <a:prstDash val="solid"/>
                          <a:miter/>
                          <a:headEnd type="none" w="med" len="med"/>
                          <a:tailEnd type="none" w="med" len="med"/>
                        </a:ln>
                      </wps:spPr>
                      <wps:txbx>
                        <w:txbxContent>
                          <w:p w14:paraId="2F42050B" w14:textId="77777777" w:rsidR="005E7672" w:rsidRDefault="00000000">
                            <w:pPr>
                              <w:rPr>
                                <w:rFonts w:ascii="Arial" w:hAnsi="Arial" w:cs="Arial"/>
                                <w:b/>
                                <w:bCs/>
                              </w:rPr>
                            </w:pPr>
                            <w:r>
                              <w:rPr>
                                <w:rFonts w:ascii="Arial" w:hAnsi="Arial" w:cs="Arial"/>
                                <w:b/>
                                <w:bCs/>
                              </w:rPr>
                              <w:t>Customer Loyalty</w:t>
                            </w:r>
                          </w:p>
                        </w:txbxContent>
                      </wps:txbx>
                      <wps:bodyPr vert="horz" wrap="square" lIns="91440" tIns="45720" rIns="91440" bIns="4572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862E752" id="1031" o:spid="_x0000_s1029" style="position:absolute;margin-left:301.1pt;margin-top:84.95pt;width:115pt;height:19.1pt;z-index:7;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" strokeweight=".5pt">
                <v:path arrowok="t"/>
                <v:textbox>
                  <w:txbxContent>
                    <w:p w14:paraId="2F42050B" w14:textId="77777777" w:rsidR="005E7672" w:rsidRDefault="00000000">
                      <w:pPr>
                        <w:rPr>
                          <w:rFonts w:ascii="Arial" w:hAnsi="Arial" w:cs="Arial"/>
                          <w:b/>
                          <w:bCs/>
                        </w:rPr>
                      </w:pPr>
                      <w:r>
                        <w:rPr>
                          <w:rFonts w:ascii="Arial" w:hAnsi="Arial" w:cs="Arial"/>
                          <w:b/>
                          <w:bCs/>
                        </w:rPr>
                        <w:t>Customer Loyalty</w:t>
                      </w:r>
                    </w:p>
                  </w:txbxContent>
                </v:textbox>
              </v:rect>
            </w:pict>
          </mc:Fallback>
        </mc:AlternateContent>
      </w:r>
      <w:r>
        <w:rPr>
          <w:noProof/>
        </w:rPr>
        <mc:AlternateContent>
          <mc:Choice Requires="wps">
            <w:drawing>
              <wp:anchor distT="0" distB="0" distL="0" distR="0" simplePos="0" relativeHeight="2" behindDoc="0" locked="0" layoutInCell="1" allowOverlap="1" wp14:anchorId="716BCB01" wp14:editId="4F57CCB0">
                <wp:simplePos x="0" y="0"/>
                <wp:positionH relativeFrom="column">
                  <wp:posOffset>3047365</wp:posOffset>
                </wp:positionH>
                <wp:positionV relativeFrom="paragraph">
                  <wp:posOffset>1045210</wp:posOffset>
                </wp:positionV>
                <wp:extent cx="471170" cy="97155"/>
                <wp:effectExtent l="0" t="104140" r="0" b="103504"/>
                <wp:wrapNone/>
                <wp:docPr id="1031" name="10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740000">
                          <a:off x="0" y="0"/>
                          <a:ext cx="471170" cy="97155"/>
                        </a:xfrm>
                        <a:prstGeom prst="rightArrow">
                          <a:avLst>
                            <a:gd name="adj1" fmla="val 50000"/>
                            <a:gd name="adj2" fmla="val 50001"/>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31" type="#_x0000_t13" adj="19374,5400," fillcolor="black" style="position:absolute;margin-left:239.95pt;margin-top:82.3pt;width:37.1pt;height:7.65pt;z-index:2;mso-position-horizontal-relative:text;mso-position-vertical-relative:text;mso-width-percent:0;mso-height-percent:0;mso-width-relative:margin;mso-height-relative:margin;mso-wrap-distance-left:0.0pt;mso-wrap-distance-right:0.0pt;visibility:visible;rotation:-1900544fd;">
                <v:stroke joinstyle="miter" weight="1.0pt"/>
                <v:fill/>
              </v:shape>
            </w:pict>
          </mc:Fallback>
        </mc:AlternateContent>
      </w:r>
      <w:r>
        <w:rPr>
          <w:noProof/>
        </w:rPr>
        <mc:AlternateContent>
          <mc:Choice Requires="wps">
            <w:drawing>
              <wp:anchor distT="0" distB="0" distL="0" distR="0" simplePos="0" relativeHeight="6" behindDoc="0" locked="0" layoutInCell="1" allowOverlap="1" wp14:anchorId="7654685B" wp14:editId="1F3464E5">
                <wp:simplePos x="0" y="0"/>
                <wp:positionH relativeFrom="column">
                  <wp:posOffset>3601720</wp:posOffset>
                </wp:positionH>
                <wp:positionV relativeFrom="paragraph">
                  <wp:posOffset>666115</wp:posOffset>
                </wp:positionV>
                <wp:extent cx="2717800" cy="330199"/>
                <wp:effectExtent l="10795" t="10795" r="5080" b="11430"/>
                <wp:wrapNone/>
                <wp:docPr id="1032" name="10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17800" cy="330199"/>
                        </a:xfrm>
                        <a:prstGeom prst="rect">
                          <a:avLst/>
                        </a:prstGeom>
                        <a:solidFill>
                          <a:srgbClr val="FFFFFF"/>
                        </a:solidFill>
                        <a:ln w="6350" cap="flat" cmpd="sng">
                          <a:solidFill>
                            <a:srgbClr val="000000"/>
                          </a:solidFill>
                          <a:prstDash val="solid"/>
                          <a:miter/>
                          <a:headEnd type="none" w="med" len="med"/>
                          <a:tailEnd type="none" w="med" len="med"/>
                        </a:ln>
                      </wps:spPr>
                      <wps:txbx>
                        <w:txbxContent>
                          <w:p w14:paraId="28AFA07A" w14:textId="77777777" w:rsidR="005E7672" w:rsidRDefault="00000000">
                            <w:pPr>
                              <w:rPr>
                                <w:rFonts w:ascii="Arial" w:hAnsi="Arial" w:cs="Arial"/>
                                <w:b/>
                                <w:bCs/>
                              </w:rPr>
                            </w:pPr>
                            <w:r>
                              <w:rPr>
                                <w:rFonts w:ascii="Arial" w:hAnsi="Arial" w:cs="Arial"/>
                                <w:b/>
                                <w:bCs/>
                              </w:rPr>
                              <w:t>Sustainable Competitive Advantage</w:t>
                            </w:r>
                          </w:p>
                        </w:txbxContent>
                      </wps:txbx>
                      <wps:bodyPr vert="horz" wrap="square" lIns="91440" tIns="45720" rIns="91440" bIns="45720" anchor="t" upright="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54685B" id="1033" o:spid="_x0000_s1030" style="position:absolute;margin-left:283.6pt;margin-top:52.45pt;width:214pt;height:26pt;z-index: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" strokeweight=".5pt">
                <v:path arrowok="t"/>
                <v:textbox>
                  <w:txbxContent>
                    <w:p w14:paraId="28AFA07A" w14:textId="77777777" w:rsidR="005E7672" w:rsidRDefault="00000000">
                      <w:pPr>
                        <w:rPr>
                          <w:rFonts w:ascii="Arial" w:hAnsi="Arial" w:cs="Arial"/>
                          <w:b/>
                          <w:bCs/>
                        </w:rPr>
                      </w:pPr>
                      <w:r>
                        <w:rPr>
                          <w:rFonts w:ascii="Arial" w:hAnsi="Arial" w:cs="Arial"/>
                          <w:b/>
                          <w:bCs/>
                        </w:rPr>
                        <w:t>Sustainable Competitive Advantage</w:t>
                      </w:r>
                    </w:p>
                  </w:txbxContent>
                </v:textbox>
              </v:rect>
            </w:pict>
          </mc:Fallback>
        </mc:AlternateContent>
      </w:r>
      <w:r>
        <w:rPr>
          <w:noProof/>
        </w:rPr>
        <mc:AlternateContent>
          <mc:Choice Requires="wps">
            <w:drawing>
              <wp:anchor distT="0" distB="0" distL="0" distR="0" simplePos="0" relativeHeight="4" behindDoc="0" locked="0" layoutInCell="1" allowOverlap="1" wp14:anchorId="380F6628" wp14:editId="41CED284">
                <wp:simplePos x="0" y="0"/>
                <wp:positionH relativeFrom="column">
                  <wp:posOffset>3340100</wp:posOffset>
                </wp:positionH>
                <wp:positionV relativeFrom="paragraph">
                  <wp:posOffset>1510665</wp:posOffset>
                </wp:positionV>
                <wp:extent cx="459104" cy="106680"/>
                <wp:effectExtent l="6350" t="26669" r="20320" b="28575"/>
                <wp:wrapNone/>
                <wp:docPr id="1033" name="10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104" cy="106680"/>
                        </a:xfrm>
                        <a:prstGeom prst="rightArrow">
                          <a:avLst>
                            <a:gd name="adj1" fmla="val 50000"/>
                            <a:gd name="adj2" fmla="val 50049"/>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33" type="#_x0000_t13" adj="19088,5400," fillcolor="black" style="position:absolute;margin-left:263.0pt;margin-top:118.95pt;width:36.15pt;height:8.4pt;z-index:4;mso-position-horizontal-relative:text;mso-position-vertical-relative:text;mso-width-percent:0;mso-height-percent:0;mso-width-relative:margin;mso-height-relative:margin;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3" behindDoc="0" locked="0" layoutInCell="1" allowOverlap="1" wp14:anchorId="366EDE75" wp14:editId="5658F370">
                <wp:simplePos x="0" y="0"/>
                <wp:positionH relativeFrom="column">
                  <wp:posOffset>3346450</wp:posOffset>
                </wp:positionH>
                <wp:positionV relativeFrom="paragraph">
                  <wp:posOffset>1212215</wp:posOffset>
                </wp:positionV>
                <wp:extent cx="420370" cy="102869"/>
                <wp:effectExtent l="22225" t="61594" r="14605" b="45085"/>
                <wp:wrapNone/>
                <wp:docPr id="1034" name="10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840000">
                          <a:off x="0" y="0"/>
                          <a:ext cx="420370" cy="102869"/>
                        </a:xfrm>
                        <a:prstGeom prst="rightArrow">
                          <a:avLst>
                            <a:gd name="adj1" fmla="val 50000"/>
                            <a:gd name="adj2" fmla="val 49926"/>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34" type="#_x0000_t13" adj="18962,5400," fillcolor="black" style="position:absolute;margin-left:263.5pt;margin-top:95.45pt;width:33.1pt;height:8.1pt;z-index:3;mso-position-horizontal-relative:text;mso-position-vertical-relative:text;mso-width-percent:0;mso-height-percent:0;mso-width-relative:margin;mso-height-relative:margin;mso-wrap-distance-left:0.0pt;mso-wrap-distance-right:0.0pt;visibility:visible;rotation:-917504fd;">
                <v:stroke joinstyle="miter" weight="1.0pt"/>
                <v:fill/>
              </v:shape>
            </w:pict>
          </mc:Fallback>
        </mc:AlternateContent>
      </w:r>
      <w:r>
        <w:rPr>
          <w:rFonts w:ascii="Arial" w:hAnsi="Arial" w:cs="Arial"/>
          <w:noProof/>
          <w:sz w:val="24"/>
          <w:szCs w:val="24"/>
        </w:rPr>
        <w:drawing>
          <wp:inline distT="0" distB="0" distL="0" distR="0" wp14:anchorId="2D7FEDB9" wp14:editId="1FCFAA7A">
            <wp:extent cx="5486400" cy="3200400"/>
            <wp:effectExtent l="0" t="0" r="0" b="19050"/>
            <wp:docPr id="1035"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72FF0B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Green Marketing mix involves a marketing mix technique in a greener way. It includes Green Management of product, price, place, and promotion in such a way that benefits the environment, customers, and organizations. It has become a managerial concept to enhance the image and reputation of a company by casing its environmentally friendly operations, which are guided by upholding moral principles, conducting social and environmental obligations, and interacting with stakeholders in the business and community (Kumar &amp; Ghodeswar, 2015, p. 50).</w:t>
      </w:r>
    </w:p>
    <w:p w14:paraId="05319829"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Green product:</w:t>
      </w:r>
    </w:p>
    <w:p w14:paraId="5AA7191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 xml:space="preserve">Green products are minimally packaged, long-lasting, non-toxic, and composed of recycled materials (Durif et al., 2010, p. 25) Product is the core and the biggest part of a green Marketing strategy. It is not only limited to the final object but includes all elements which include green elements used in product formation, packaging, etc. </w:t>
      </w:r>
    </w:p>
    <w:p w14:paraId="57794F2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 green product can be considered as one that fulfils the same functions as the corresponding traditional product but causes less damage to the environment (Mahmoud, 2019, p. 22). It is the major factor that is responsible for the organization's success. The term “Green product” in business is often used to describe those who strive while saving to protect or improve the natural environment (Mahmoud, 2019 p. 22).</w:t>
      </w:r>
    </w:p>
    <w:p w14:paraId="63DF85C7"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 xml:space="preserve">Green price: </w:t>
      </w:r>
    </w:p>
    <w:p w14:paraId="111C1CF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Green price is the most essential element of the green marketing mix. Green products that are responsible for maintaining the health of committees, employees, organizations, surroundings, and the environment must have additional value in them. The price set up According to the rules and regulations is known as a Green Price. Going green involves high costs for the installation of new machinery and technology, employer training, external cost absorption, and waste conversion into recycled products. Costs are inextricably included in a product's final price. Thus, the green price is a premium price that goes up even more when the cost of promotion is factored in (Eneizan et al., 2016, p. 16).</w:t>
      </w:r>
    </w:p>
    <w:p w14:paraId="7E907C0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Mostly customers are attracted by the green product not taking care of the inflated cost. Cost reduction strategy According to Porter helps in achieving sustainable competitive advantage as this provides the most suitable product at a low cost (Boztepe, 2012, p. 11).</w:t>
      </w:r>
    </w:p>
    <w:p w14:paraId="07F4321B"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 xml:space="preserve">Green Place: </w:t>
      </w:r>
    </w:p>
    <w:p w14:paraId="3E32E397" w14:textId="77777777" w:rsidR="005E7672" w:rsidRDefault="00000000" w:rsidP="009B5073">
      <w:pPr>
        <w:spacing w:line="360" w:lineRule="auto"/>
        <w:jc w:val="both"/>
        <w:rPr>
          <w:rFonts w:ascii="Arial" w:hAnsi="Arial" w:cs="Arial"/>
          <w:b/>
          <w:bCs/>
          <w:sz w:val="28"/>
          <w:szCs w:val="28"/>
        </w:rPr>
      </w:pPr>
      <w:r>
        <w:rPr>
          <w:rFonts w:ascii="Arial" w:hAnsi="Arial" w:cs="Arial"/>
          <w:sz w:val="24"/>
          <w:szCs w:val="24"/>
        </w:rPr>
        <w:t>Place indicates the location where an organization supplies its products. Green location means logistics management that reduces traffic emissions, which means an effect aimed at reducing the carbon footprint. It includes a cycling procedure to protect the environment (Mahmoud, 2019, p. 128).</w:t>
      </w:r>
    </w:p>
    <w:p w14:paraId="4151F105"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Green promotion:</w:t>
      </w:r>
    </w:p>
    <w:p w14:paraId="7F982C7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Green promotion plays a significant role in achieving sustainable competitive advantage. It includes promoting and advertising a product in a greener way. Green advertising is a form of advertising that discusses either directly or indirectly how a good or service interacts with the biophysical environment and encourages a green lifestyle that shows a company's environmental responsibilities. Green advertising aims to appeal to consumers' needs and aspirations regarding health and environmental concerns from a variety of angles, such as ecology, sustainability, and a polluted environment (Mahmoud, 2019, p. 128).</w:t>
      </w:r>
    </w:p>
    <w:p w14:paraId="0BF0029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Planet, people, surroundings, and organization health are considered in green promotion. It includes the use of social media apps such as YouTube, Facebook, Twitter, etc, white papers, websites, and marketing collateral that have a positive impact on the environment. Green advertising is the use of promotional messaging to appeal the people who care about the environment (Mahmoud, 2018, p.129).</w:t>
      </w:r>
    </w:p>
    <w:p w14:paraId="11A1324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 Green Marketing mix strategy is responsible for achieving a sustainable competitive advantage. Sustainable competitiveness involves sustainable development. Sustainable development works upon the sustainable strategy. It involves meeting the customer needs presently along with saving for the future generation. It involves protecting the environment, surroundings, and planet. Sustainable competitive advantage is the key factor for an organization’s success. It results in gaining customer loyalty and the value chain of the customers. A green Marketing mix is responsible for increasing the purchase intention of the customer (Maravcikova et al., 2017, p. 2).</w:t>
      </w:r>
    </w:p>
    <w:p w14:paraId="7011ACB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Toyota is an automobile industry that gained huge importance in the business. It adopted a green marketing mix strategy to gain a sustainable competitive advantage. </w:t>
      </w:r>
    </w:p>
    <w:p w14:paraId="711B14A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According to Michael Porter, when a company engages in similar activities as rival companies and generates economic value in a market or industry, it enjoys a competitive advantage. In 1991, Barney claimed that a company can gain a competitive advantage by implementing a value-creating strategy at a time when no existing or potential competitors are doing so. Sustainable competitive advantage works upon sustainable development. Differentiation strategy and cost reduction strategy are the main reasons </w:t>
      </w:r>
      <w:r>
        <w:rPr>
          <w:rFonts w:ascii="Arial" w:hAnsi="Arial" w:cs="Arial"/>
          <w:sz w:val="24"/>
          <w:szCs w:val="24"/>
        </w:rPr>
        <w:lastRenderedPageBreak/>
        <w:t>for an organization to gain a sustainable competitive advantage (Shannassy, 2008, p. 169).</w:t>
      </w:r>
    </w:p>
    <w:p w14:paraId="36F3815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in the UK adopted the green marketing mix strategy. A green Marketing mix is responsible for the differentiation of products, design, manufacturing, and cost reduction activities which in turn are responsible for gaining customer loyalty, and customer satisfaction, and attaining the sustainable development advantage.</w:t>
      </w:r>
    </w:p>
    <w:p w14:paraId="36B4BAA5"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 xml:space="preserve"> 2.3 - Toyota in the UK: </w:t>
      </w:r>
    </w:p>
    <w:p w14:paraId="4E692AF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Toyota production system in the UK is known as the Global production system. With two manufacturing facilities in the UK, the company has invested a total of £2.75 billion and employs about 3,000 people (including the Agency). The engine manufacturing facility is in Deeside, North Wales, and the car manufacturing facility is in Burnaston, Derbyshire.</w:t>
      </w:r>
    </w:p>
    <w:p w14:paraId="33A1926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On December 16, 1992, the first vehicle, a Carina E, rolled off the Burnaston assembly line. This was later replaced in 1997 by the Avensis, which went through three generations of ownership. 1,936,572nd Toyota Avensis in July 2018 is the last vehicle to leave the factory. The Corolla's 1998 debut helped prepare the way for the 2001 release of the Corolla's new generation. Then, the Corolla was replaced in 2007 by the Auris, a new Toyota hatchback. The Auris Touring Sport was produced in 2013 and the Auris Hybrid, the first fully mass-produced hybrid in Europe, in 2010. </w:t>
      </w:r>
    </w:p>
    <w:p w14:paraId="587A695C" w14:textId="77777777" w:rsidR="005E7672" w:rsidRDefault="00000000" w:rsidP="009B5073">
      <w:pPr>
        <w:spacing w:line="360" w:lineRule="auto"/>
        <w:jc w:val="both"/>
        <w:rPr>
          <w:noProof/>
        </w:rPr>
      </w:pPr>
      <w:r>
        <w:rPr>
          <w:rFonts w:ascii="Arial" w:hAnsi="Arial" w:cs="Arial"/>
          <w:sz w:val="24"/>
          <w:szCs w:val="24"/>
        </w:rPr>
        <w:t xml:space="preserve">The future of TMUK is the new Corolla with its Touring Sports variant, which replaced the Auris as the first model to deploy Toyota's dual hybrid approach. Toyota is the industry leader in the development of hybrid vehicles. The new Corolla began rolling off our production lines in January 2019 (Home, 2023).                                     </w:t>
      </w:r>
    </w:p>
    <w:p w14:paraId="6B28D67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 green Marketing strategy must address several essential areas to gain a competitive edge, including product development, positioning, pricing, application of green logistics, appropriate waste management, prompt launch, and green partnership formation (Arseculeratne &amp; Yazdanifard, 2013, p. 131).</w:t>
      </w:r>
    </w:p>
    <w:p w14:paraId="18B9AB71" w14:textId="77777777" w:rsidR="005E7672" w:rsidRDefault="00000000">
      <w:pPr>
        <w:spacing w:line="360" w:lineRule="auto"/>
        <w:rPr>
          <w:rFonts w:ascii="Arial" w:hAnsi="Arial" w:cs="Arial"/>
          <w:sz w:val="24"/>
          <w:szCs w:val="24"/>
        </w:rPr>
      </w:pPr>
      <w:r>
        <w:rPr>
          <w:rFonts w:ascii="Arial" w:hAnsi="Arial" w:cs="Arial"/>
          <w:sz w:val="24"/>
          <w:szCs w:val="24"/>
        </w:rPr>
        <w:t>Green Marketing mix leads to the differentiation and cost reduction of products.</w:t>
      </w:r>
    </w:p>
    <w:p w14:paraId="25F2D7B5" w14:textId="77777777" w:rsidR="005E7672" w:rsidRDefault="00000000">
      <w:pPr>
        <w:spacing w:line="360" w:lineRule="auto"/>
        <w:rPr>
          <w:rFonts w:ascii="Arial" w:hAnsi="Arial" w:cs="Arial"/>
          <w:b/>
          <w:bCs/>
          <w:sz w:val="24"/>
          <w:szCs w:val="24"/>
        </w:rPr>
      </w:pPr>
      <w:r>
        <w:rPr>
          <w:rFonts w:ascii="Arial" w:hAnsi="Arial" w:cs="Arial"/>
          <w:b/>
          <w:bCs/>
          <w:sz w:val="24"/>
          <w:szCs w:val="24"/>
        </w:rPr>
        <w:lastRenderedPageBreak/>
        <w:t xml:space="preserve">Figure 2: Differentiation and Cost-Reduction Strategy of Toyota GB. </w:t>
      </w:r>
    </w:p>
    <w:p w14:paraId="704A036F" w14:textId="77777777" w:rsidR="005E7672" w:rsidRDefault="00000000">
      <w:pPr>
        <w:spacing w:line="360" w:lineRule="auto"/>
        <w:rPr>
          <w:rFonts w:ascii="Arial" w:hAnsi="Arial" w:cs="Arial"/>
          <w:sz w:val="24"/>
          <w:szCs w:val="24"/>
        </w:rPr>
      </w:pPr>
      <w:r>
        <w:rPr>
          <w:noProof/>
        </w:rPr>
        <mc:AlternateContent>
          <mc:Choice Requires="wps">
            <w:drawing>
              <wp:anchor distT="0" distB="0" distL="0" distR="0" simplePos="0" relativeHeight="11" behindDoc="0" locked="0" layoutInCell="1" allowOverlap="1" wp14:anchorId="7CCBBCBE" wp14:editId="2F14CE98">
                <wp:simplePos x="0" y="0"/>
                <wp:positionH relativeFrom="column">
                  <wp:posOffset>1612900</wp:posOffset>
                </wp:positionH>
                <wp:positionV relativeFrom="paragraph">
                  <wp:posOffset>336550</wp:posOffset>
                </wp:positionV>
                <wp:extent cx="1181100" cy="685800"/>
                <wp:effectExtent l="12700" t="20955" r="15875" b="26669"/>
                <wp:wrapNone/>
                <wp:docPr id="1036" name="10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81100" cy="685800"/>
                        </a:xfrm>
                        <a:custGeom>
                          <a:avLst/>
                          <a:gdLst/>
                          <a:ahLst/>
                          <a:cxnLst/>
                          <a:rect l="l" t="t" r="r" b="b"/>
                          <a:pathLst>
                            <a:path w="43200" h="43200">
                              <a:moveTo>
                                <a:pt x="3900" y="14370"/>
                              </a:moveTo>
                              <a:cubicBezTo>
                                <a:pt x="3629" y="11657"/>
                                <a:pt x="4261" y="8921"/>
                                <a:pt x="5623" y="6907"/>
                              </a:cubicBezTo>
                              <a:cubicBezTo>
                                <a:pt x="7775" y="3726"/>
                                <a:pt x="11264" y="3017"/>
                                <a:pt x="14005" y="5202"/>
                              </a:cubicBezTo>
                              <a:cubicBezTo>
                                <a:pt x="15678" y="909"/>
                                <a:pt x="19914" y="22"/>
                                <a:pt x="22456" y="3432"/>
                              </a:cubicBezTo>
                              <a:cubicBezTo>
                                <a:pt x="23097" y="1683"/>
                                <a:pt x="24328" y="474"/>
                                <a:pt x="25749" y="200"/>
                              </a:cubicBezTo>
                              <a:cubicBezTo>
                                <a:pt x="27313" y="-102"/>
                                <a:pt x="28875" y="770"/>
                                <a:pt x="29833" y="2481"/>
                              </a:cubicBezTo>
                              <a:cubicBezTo>
                                <a:pt x="31215" y="267"/>
                                <a:pt x="33501" y="-460"/>
                                <a:pt x="35463" y="690"/>
                              </a:cubicBezTo>
                              <a:cubicBezTo>
                                <a:pt x="36958" y="1566"/>
                                <a:pt x="38030" y="3400"/>
                                <a:pt x="38318" y="5576"/>
                              </a:cubicBezTo>
                              <a:cubicBezTo>
                                <a:pt x="40046" y="6218"/>
                                <a:pt x="41422" y="7998"/>
                                <a:pt x="41982" y="10318"/>
                              </a:cubicBezTo>
                              <a:cubicBezTo>
                                <a:pt x="42389" y="12002"/>
                                <a:pt x="42331" y="13831"/>
                                <a:pt x="41818" y="15460"/>
                              </a:cubicBezTo>
                              <a:cubicBezTo>
                                <a:pt x="43079" y="17694"/>
                                <a:pt x="43520" y="20590"/>
                                <a:pt x="43016" y="23322"/>
                              </a:cubicBezTo>
                              <a:cubicBezTo>
                                <a:pt x="42346" y="26954"/>
                                <a:pt x="40128" y="29674"/>
                                <a:pt x="37404" y="30204"/>
                              </a:cubicBezTo>
                              <a:cubicBezTo>
                                <a:pt x="37391" y="32471"/>
                                <a:pt x="36658" y="34621"/>
                                <a:pt x="35395" y="36101"/>
                              </a:cubicBezTo>
                              <a:cubicBezTo>
                                <a:pt x="33476" y="38350"/>
                                <a:pt x="30704" y="38639"/>
                                <a:pt x="28555" y="36815"/>
                              </a:cubicBezTo>
                              <a:cubicBezTo>
                                <a:pt x="27860" y="39948"/>
                                <a:pt x="25999" y="42343"/>
                                <a:pt x="23667" y="43106"/>
                              </a:cubicBezTo>
                              <a:cubicBezTo>
                                <a:pt x="20919" y="44005"/>
                                <a:pt x="18051" y="42473"/>
                                <a:pt x="16480" y="39266"/>
                              </a:cubicBezTo>
                              <a:cubicBezTo>
                                <a:pt x="12772" y="42310"/>
                                <a:pt x="7956" y="40599"/>
                                <a:pt x="5804" y="35472"/>
                              </a:cubicBezTo>
                              <a:cubicBezTo>
                                <a:pt x="3690" y="35809"/>
                                <a:pt x="1705" y="34024"/>
                                <a:pt x="1110" y="31250"/>
                              </a:cubicBezTo>
                              <a:cubicBezTo>
                                <a:pt x="679" y="29243"/>
                                <a:pt x="1060" y="27077"/>
                                <a:pt x="2113" y="25551"/>
                              </a:cubicBezTo>
                              <a:cubicBezTo>
                                <a:pt x="619" y="24354"/>
                                <a:pt x="-213" y="22057"/>
                                <a:pt x="-5" y="19704"/>
                              </a:cubicBezTo>
                              <a:cubicBezTo>
                                <a:pt x="239" y="16949"/>
                                <a:pt x="1845" y="14791"/>
                                <a:pt x="3863" y="14507"/>
                              </a:cubicBezTo>
                              <a:cubicBezTo>
                                <a:pt x="3875" y="14461"/>
                                <a:pt x="3888" y="14416"/>
                                <a:pt x="3900" y="14370"/>
                              </a:cubicBezTo>
                              <a:close/>
                            </a:path>
                            <a:path w="43200" h="43200">
                              <a:moveTo>
                                <a:pt x="4693" y="26177"/>
                              </a:moveTo>
                              <a:cubicBezTo>
                                <a:pt x="3809" y="26271"/>
                                <a:pt x="2925" y="25993"/>
                                <a:pt x="2160" y="25380"/>
                              </a:cubicBezTo>
                              <a:moveTo>
                                <a:pt x="6928" y="34899"/>
                              </a:moveTo>
                              <a:cubicBezTo>
                                <a:pt x="6573" y="35092"/>
                                <a:pt x="6200" y="35220"/>
                                <a:pt x="5820" y="35280"/>
                              </a:cubicBezTo>
                              <a:moveTo>
                                <a:pt x="16478" y="39090"/>
                              </a:moveTo>
                              <a:cubicBezTo>
                                <a:pt x="16211" y="38544"/>
                                <a:pt x="15987" y="37961"/>
                                <a:pt x="15810" y="37350"/>
                              </a:cubicBezTo>
                              <a:moveTo>
                                <a:pt x="28827" y="34751"/>
                              </a:moveTo>
                              <a:cubicBezTo>
                                <a:pt x="28788" y="35398"/>
                                <a:pt x="28698" y="36038"/>
                                <a:pt x="28560" y="36660"/>
                              </a:cubicBezTo>
                              <a:moveTo>
                                <a:pt x="34129" y="22954"/>
                              </a:moveTo>
                              <a:cubicBezTo>
                                <a:pt x="36133" y="24282"/>
                                <a:pt x="37398" y="27058"/>
                                <a:pt x="37380" y="30090"/>
                              </a:cubicBezTo>
                              <a:moveTo>
                                <a:pt x="41798" y="15354"/>
                              </a:moveTo>
                              <a:cubicBezTo>
                                <a:pt x="41473" y="16386"/>
                                <a:pt x="40978" y="17302"/>
                                <a:pt x="40350" y="18030"/>
                              </a:cubicBezTo>
                              <a:moveTo>
                                <a:pt x="38324" y="5426"/>
                              </a:moveTo>
                              <a:cubicBezTo>
                                <a:pt x="38379" y="5843"/>
                                <a:pt x="38405" y="6266"/>
                                <a:pt x="38400" y="6690"/>
                              </a:cubicBezTo>
                              <a:moveTo>
                                <a:pt x="29078" y="3952"/>
                              </a:moveTo>
                              <a:cubicBezTo>
                                <a:pt x="29267" y="3369"/>
                                <a:pt x="29516" y="2826"/>
                                <a:pt x="29820" y="2340"/>
                              </a:cubicBezTo>
                              <a:moveTo>
                                <a:pt x="22141" y="4720"/>
                              </a:moveTo>
                              <a:cubicBezTo>
                                <a:pt x="22218" y="4238"/>
                                <a:pt x="22339" y="3771"/>
                                <a:pt x="22500" y="3330"/>
                              </a:cubicBezTo>
                              <a:moveTo>
                                <a:pt x="14000" y="5192"/>
                              </a:moveTo>
                              <a:cubicBezTo>
                                <a:pt x="14472" y="5568"/>
                                <a:pt x="14908" y="6021"/>
                                <a:pt x="15300" y="6540"/>
                              </a:cubicBezTo>
                              <a:moveTo>
                                <a:pt x="4127" y="15789"/>
                              </a:moveTo>
                              <a:cubicBezTo>
                                <a:pt x="4024" y="15325"/>
                                <a:pt x="3948" y="14851"/>
                                <a:pt x="3900" y="14370"/>
                              </a:cubicBezTo>
                            </a:path>
                          </a:pathLst>
                        </a:custGeom>
                        <a:solidFill>
                          <a:srgbClr val="F7CAAC"/>
                        </a:solidFill>
                        <a:ln w="12700" cap="flat" cmpd="sng">
                          <a:solidFill>
                            <a:srgbClr val="1C3053"/>
                          </a:solidFill>
                          <a:prstDash val="solid"/>
                          <a:miter/>
                          <a:headEnd type="none" w="med" len="med"/>
                          <a:tailEnd type="none" w="med" len="med"/>
                        </a:ln>
                      </wps:spPr>
                      <wps:txbx>
                        <w:txbxContent>
                          <w:p w14:paraId="0E845B4E" w14:textId="77777777" w:rsidR="005E7672" w:rsidRDefault="00000000">
                            <w:pPr>
                              <w:jc w:val="center"/>
                              <w:rPr>
                                <w:rFonts w:ascii="Arial" w:hAnsi="Arial" w:cs="Arial"/>
                                <w:b/>
                                <w:bCs/>
                                <w:color w:val="000000"/>
                              </w:rPr>
                            </w:pPr>
                            <w:r>
                              <w:rPr>
                                <w:rFonts w:ascii="Arial" w:hAnsi="Arial" w:cs="Arial"/>
                                <w:b/>
                                <w:bCs/>
                                <w:color w:val="000000"/>
                              </w:rPr>
                              <w:t>Recycle</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CCBBCBE" id="1037" o:spid="_x0000_s1031" style="position:absolute;margin-left:127pt;margin-top:26.5pt;width:93pt;height:54pt;z-index:11;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v-884,94,-1768,-184,-2533,-797m6928,34899v-355,193,-728,321,-1108,381m16478,39090v-267,-546,-491,-1129,-668,-1740m28827,34751v-39,647,-129,1287,-267,1909m34129,22954v2004,1328,3269,4104,3251,7136m41798,15354v-325,1032,-820,1948,-1448,2676m38324,5426v55,417,81,840,76,1264m29078,3952v189,-583,438,-1126,742,-1612m22141,4720v77,-482,198,-949,359,-1390m14000,5192v472,376,908,829,1300,1348m4127,15789v-103,-464,-179,-938,-227,-1419e" fillcolor="#f7caac" strokecolor="#1c3053" strokeweight="1pt">
                <v:stroke joinstyle="miter"/>
                <v:formulas/>
                <v:path arrowok="t" o:connecttype="custom" textboxrect="0,0,43200,43200"/>
                <v:textbox>
                  <w:txbxContent>
                    <w:p w14:paraId="0E845B4E" w14:textId="77777777" w:rsidR="005E7672" w:rsidRDefault="00000000">
                      <w:pPr>
                        <w:jc w:val="center"/>
                        <w:rPr>
                          <w:rFonts w:ascii="Arial" w:hAnsi="Arial" w:cs="Arial"/>
                          <w:b/>
                          <w:bCs/>
                          <w:color w:val="000000"/>
                        </w:rPr>
                      </w:pPr>
                      <w:r>
                        <w:rPr>
                          <w:rFonts w:ascii="Arial" w:hAnsi="Arial" w:cs="Arial"/>
                          <w:b/>
                          <w:bCs/>
                          <w:color w:val="000000"/>
                        </w:rPr>
                        <w:t>Recycle</w:t>
                      </w:r>
                    </w:p>
                  </w:txbxContent>
                </v:textbox>
              </v:shape>
            </w:pict>
          </mc:Fallback>
        </mc:AlternateContent>
      </w:r>
      <w:r>
        <w:rPr>
          <w:noProof/>
        </w:rPr>
        <mc:AlternateContent>
          <mc:Choice Requires="wps">
            <w:drawing>
              <wp:anchor distT="0" distB="0" distL="0" distR="0" simplePos="0" relativeHeight="10" behindDoc="0" locked="0" layoutInCell="1" allowOverlap="1" wp14:anchorId="4C466393" wp14:editId="4366EDBF">
                <wp:simplePos x="0" y="0"/>
                <wp:positionH relativeFrom="column">
                  <wp:posOffset>101600</wp:posOffset>
                </wp:positionH>
                <wp:positionV relativeFrom="paragraph">
                  <wp:posOffset>317500</wp:posOffset>
                </wp:positionV>
                <wp:extent cx="1022350" cy="603250"/>
                <wp:effectExtent l="15875" t="20955" r="19050" b="23495"/>
                <wp:wrapNone/>
                <wp:docPr id="1037" name="10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22350" cy="603250"/>
                        </a:xfrm>
                        <a:custGeom>
                          <a:avLst/>
                          <a:gdLst/>
                          <a:ahLst/>
                          <a:cxnLst/>
                          <a:rect l="l" t="t" r="r" b="b"/>
                          <a:pathLst>
                            <a:path w="43200" h="43200">
                              <a:moveTo>
                                <a:pt x="3900" y="14370"/>
                              </a:moveTo>
                              <a:cubicBezTo>
                                <a:pt x="3629" y="11657"/>
                                <a:pt x="4261" y="8921"/>
                                <a:pt x="5623" y="6907"/>
                              </a:cubicBezTo>
                              <a:cubicBezTo>
                                <a:pt x="7775" y="3726"/>
                                <a:pt x="11264" y="3017"/>
                                <a:pt x="14005" y="5202"/>
                              </a:cubicBezTo>
                              <a:cubicBezTo>
                                <a:pt x="15678" y="909"/>
                                <a:pt x="19914" y="22"/>
                                <a:pt x="22456" y="3432"/>
                              </a:cubicBezTo>
                              <a:cubicBezTo>
                                <a:pt x="23097" y="1683"/>
                                <a:pt x="24328" y="474"/>
                                <a:pt x="25749" y="200"/>
                              </a:cubicBezTo>
                              <a:cubicBezTo>
                                <a:pt x="27313" y="-102"/>
                                <a:pt x="28875" y="770"/>
                                <a:pt x="29833" y="2481"/>
                              </a:cubicBezTo>
                              <a:cubicBezTo>
                                <a:pt x="31215" y="267"/>
                                <a:pt x="33501" y="-460"/>
                                <a:pt x="35463" y="690"/>
                              </a:cubicBezTo>
                              <a:cubicBezTo>
                                <a:pt x="36958" y="1566"/>
                                <a:pt x="38030" y="3400"/>
                                <a:pt x="38318" y="5576"/>
                              </a:cubicBezTo>
                              <a:cubicBezTo>
                                <a:pt x="40046" y="6218"/>
                                <a:pt x="41422" y="7998"/>
                                <a:pt x="41982" y="10318"/>
                              </a:cubicBezTo>
                              <a:cubicBezTo>
                                <a:pt x="42389" y="12002"/>
                                <a:pt x="42331" y="13831"/>
                                <a:pt x="41818" y="15460"/>
                              </a:cubicBezTo>
                              <a:cubicBezTo>
                                <a:pt x="43079" y="17694"/>
                                <a:pt x="43520" y="20590"/>
                                <a:pt x="43016" y="23322"/>
                              </a:cubicBezTo>
                              <a:cubicBezTo>
                                <a:pt x="42346" y="26954"/>
                                <a:pt x="40128" y="29674"/>
                                <a:pt x="37404" y="30204"/>
                              </a:cubicBezTo>
                              <a:cubicBezTo>
                                <a:pt x="37391" y="32471"/>
                                <a:pt x="36658" y="34621"/>
                                <a:pt x="35395" y="36101"/>
                              </a:cubicBezTo>
                              <a:cubicBezTo>
                                <a:pt x="33476" y="38350"/>
                                <a:pt x="30704" y="38639"/>
                                <a:pt x="28555" y="36815"/>
                              </a:cubicBezTo>
                              <a:cubicBezTo>
                                <a:pt x="27860" y="39948"/>
                                <a:pt x="25999" y="42343"/>
                                <a:pt x="23667" y="43106"/>
                              </a:cubicBezTo>
                              <a:cubicBezTo>
                                <a:pt x="20919" y="44005"/>
                                <a:pt x="18051" y="42473"/>
                                <a:pt x="16480" y="39266"/>
                              </a:cubicBezTo>
                              <a:cubicBezTo>
                                <a:pt x="12772" y="42310"/>
                                <a:pt x="7956" y="40599"/>
                                <a:pt x="5804" y="35472"/>
                              </a:cubicBezTo>
                              <a:cubicBezTo>
                                <a:pt x="3690" y="35809"/>
                                <a:pt x="1705" y="34024"/>
                                <a:pt x="1110" y="31250"/>
                              </a:cubicBezTo>
                              <a:cubicBezTo>
                                <a:pt x="679" y="29243"/>
                                <a:pt x="1060" y="27077"/>
                                <a:pt x="2113" y="25551"/>
                              </a:cubicBezTo>
                              <a:cubicBezTo>
                                <a:pt x="619" y="24354"/>
                                <a:pt x="-213" y="22057"/>
                                <a:pt x="-5" y="19704"/>
                              </a:cubicBezTo>
                              <a:cubicBezTo>
                                <a:pt x="239" y="16949"/>
                                <a:pt x="1845" y="14791"/>
                                <a:pt x="3863" y="14507"/>
                              </a:cubicBezTo>
                              <a:cubicBezTo>
                                <a:pt x="3875" y="14461"/>
                                <a:pt x="3888" y="14416"/>
                                <a:pt x="3900" y="14370"/>
                              </a:cubicBezTo>
                              <a:close/>
                            </a:path>
                            <a:path w="43200" h="43200">
                              <a:moveTo>
                                <a:pt x="4693" y="26177"/>
                              </a:moveTo>
                              <a:cubicBezTo>
                                <a:pt x="3809" y="26271"/>
                                <a:pt x="2925" y="25993"/>
                                <a:pt x="2160" y="25380"/>
                              </a:cubicBezTo>
                              <a:moveTo>
                                <a:pt x="6928" y="34899"/>
                              </a:moveTo>
                              <a:cubicBezTo>
                                <a:pt x="6573" y="35092"/>
                                <a:pt x="6200" y="35220"/>
                                <a:pt x="5820" y="35280"/>
                              </a:cubicBezTo>
                              <a:moveTo>
                                <a:pt x="16478" y="39090"/>
                              </a:moveTo>
                              <a:cubicBezTo>
                                <a:pt x="16211" y="38544"/>
                                <a:pt x="15987" y="37961"/>
                                <a:pt x="15810" y="37350"/>
                              </a:cubicBezTo>
                              <a:moveTo>
                                <a:pt x="28827" y="34751"/>
                              </a:moveTo>
                              <a:cubicBezTo>
                                <a:pt x="28788" y="35398"/>
                                <a:pt x="28698" y="36038"/>
                                <a:pt x="28560" y="36660"/>
                              </a:cubicBezTo>
                              <a:moveTo>
                                <a:pt x="34129" y="22954"/>
                              </a:moveTo>
                              <a:cubicBezTo>
                                <a:pt x="36133" y="24282"/>
                                <a:pt x="37398" y="27058"/>
                                <a:pt x="37380" y="30090"/>
                              </a:cubicBezTo>
                              <a:moveTo>
                                <a:pt x="41798" y="15354"/>
                              </a:moveTo>
                              <a:cubicBezTo>
                                <a:pt x="41473" y="16386"/>
                                <a:pt x="40978" y="17302"/>
                                <a:pt x="40350" y="18030"/>
                              </a:cubicBezTo>
                              <a:moveTo>
                                <a:pt x="38324" y="5426"/>
                              </a:moveTo>
                              <a:cubicBezTo>
                                <a:pt x="38379" y="5843"/>
                                <a:pt x="38405" y="6266"/>
                                <a:pt x="38400" y="6690"/>
                              </a:cubicBezTo>
                              <a:moveTo>
                                <a:pt x="29078" y="3952"/>
                              </a:moveTo>
                              <a:cubicBezTo>
                                <a:pt x="29267" y="3369"/>
                                <a:pt x="29516" y="2826"/>
                                <a:pt x="29820" y="2340"/>
                              </a:cubicBezTo>
                              <a:moveTo>
                                <a:pt x="22141" y="4720"/>
                              </a:moveTo>
                              <a:cubicBezTo>
                                <a:pt x="22218" y="4238"/>
                                <a:pt x="22339" y="3771"/>
                                <a:pt x="22500" y="3330"/>
                              </a:cubicBezTo>
                              <a:moveTo>
                                <a:pt x="14000" y="5192"/>
                              </a:moveTo>
                              <a:cubicBezTo>
                                <a:pt x="14472" y="5568"/>
                                <a:pt x="14908" y="6021"/>
                                <a:pt x="15300" y="6540"/>
                              </a:cubicBezTo>
                              <a:moveTo>
                                <a:pt x="4127" y="15789"/>
                              </a:moveTo>
                              <a:cubicBezTo>
                                <a:pt x="4024" y="15325"/>
                                <a:pt x="3948" y="14851"/>
                                <a:pt x="3900" y="14370"/>
                              </a:cubicBezTo>
                            </a:path>
                          </a:pathLst>
                        </a:custGeom>
                        <a:solidFill>
                          <a:srgbClr val="F7CAAC"/>
                        </a:solidFill>
                        <a:ln w="12700" cap="flat" cmpd="sng">
                          <a:solidFill>
                            <a:srgbClr val="1C3053"/>
                          </a:solidFill>
                          <a:prstDash val="solid"/>
                          <a:miter/>
                          <a:headEnd type="none" w="med" len="med"/>
                          <a:tailEnd type="none" w="med" len="med"/>
                        </a:ln>
                      </wps:spPr>
                      <wps:txbx>
                        <w:txbxContent>
                          <w:p w14:paraId="134A6D72" w14:textId="77777777" w:rsidR="005E7672" w:rsidRDefault="00000000">
                            <w:pPr>
                              <w:jc w:val="center"/>
                              <w:rPr>
                                <w:rFonts w:ascii="Arial" w:hAnsi="Arial" w:cs="Arial"/>
                                <w:b/>
                                <w:bCs/>
                                <w:color w:val="000000"/>
                              </w:rPr>
                            </w:pPr>
                            <w:r>
                              <w:rPr>
                                <w:rFonts w:ascii="Arial" w:hAnsi="Arial" w:cs="Arial"/>
                                <w:b/>
                                <w:bCs/>
                                <w:color w:val="000000"/>
                              </w:rPr>
                              <w:t xml:space="preserve">Resuse </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466393" id="1038" o:spid="_x0000_s1032" style="position:absolute;margin-left:8pt;margin-top:25pt;width:80.5pt;height:47.5pt;z-index:1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v-884,94,-1768,-184,-2533,-797m6928,34899v-355,193,-728,321,-1108,381m16478,39090v-267,-546,-491,-1129,-668,-1740m28827,34751v-39,647,-129,1287,-267,1909m34129,22954v2004,1328,3269,4104,3251,7136m41798,15354v-325,1032,-820,1948,-1448,2676m38324,5426v55,417,81,840,76,1264m29078,3952v189,-583,438,-1126,742,-1612m22141,4720v77,-482,198,-949,359,-1390m14000,5192v472,376,908,829,1300,1348m4127,15789v-103,-464,-179,-938,-227,-1419e" fillcolor="#f7caac" strokecolor="#1c3053" strokeweight="1pt">
                <v:stroke joinstyle="miter"/>
                <v:formulas/>
                <v:path arrowok="t" o:connecttype="custom" textboxrect="0,0,43200,43200"/>
                <v:textbox>
                  <w:txbxContent>
                    <w:p w14:paraId="134A6D72" w14:textId="77777777" w:rsidR="005E7672" w:rsidRDefault="00000000">
                      <w:pPr>
                        <w:jc w:val="center"/>
                        <w:rPr>
                          <w:rFonts w:ascii="Arial" w:hAnsi="Arial" w:cs="Arial"/>
                          <w:b/>
                          <w:bCs/>
                          <w:color w:val="000000"/>
                        </w:rPr>
                      </w:pPr>
                      <w:r>
                        <w:rPr>
                          <w:rFonts w:ascii="Arial" w:hAnsi="Arial" w:cs="Arial"/>
                          <w:b/>
                          <w:bCs/>
                          <w:color w:val="000000"/>
                        </w:rPr>
                        <w:t xml:space="preserve">Resuse </w:t>
                      </w:r>
                    </w:p>
                  </w:txbxContent>
                </v:textbox>
              </v:shape>
            </w:pict>
          </mc:Fallback>
        </mc:AlternateContent>
      </w:r>
    </w:p>
    <w:p w14:paraId="62729A81" w14:textId="77777777" w:rsidR="005E7672" w:rsidRDefault="00000000">
      <w:pPr>
        <w:spacing w:line="360" w:lineRule="auto"/>
        <w:rPr>
          <w:rFonts w:ascii="Arial" w:hAnsi="Arial" w:cs="Arial"/>
          <w:sz w:val="24"/>
          <w:szCs w:val="24"/>
        </w:rPr>
      </w:pPr>
      <w:r>
        <w:rPr>
          <w:noProof/>
        </w:rPr>
        <mc:AlternateContent>
          <mc:Choice Requires="wps">
            <w:drawing>
              <wp:anchor distT="0" distB="0" distL="0" distR="0" simplePos="0" relativeHeight="17" behindDoc="0" locked="0" layoutInCell="1" allowOverlap="1" wp14:anchorId="5EBB8F14" wp14:editId="5C6CD22C">
                <wp:simplePos x="0" y="0"/>
                <wp:positionH relativeFrom="column">
                  <wp:posOffset>4162425</wp:posOffset>
                </wp:positionH>
                <wp:positionV relativeFrom="paragraph">
                  <wp:posOffset>100965</wp:posOffset>
                </wp:positionV>
                <wp:extent cx="120015" cy="1441450"/>
                <wp:effectExtent l="0" t="324485" r="0" b="327025"/>
                <wp:wrapNone/>
                <wp:docPr id="1038" name="10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3720000">
                          <a:off x="0" y="0"/>
                          <a:ext cx="120015" cy="1441450"/>
                        </a:xfrm>
                        <a:prstGeom prst="upArrow">
                          <a:avLst>
                            <a:gd name="adj1" fmla="val 50000"/>
                            <a:gd name="adj2" fmla="val 49766"/>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type id="_x0000_t68" coordsize="21600,21600" o:spt="68" adj="162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1038" type="#_x0000_t68" adj="895,5400," fillcolor="black" style="position:absolute;margin-left:327.75pt;margin-top:7.95pt;width:9.45pt;height:113.5pt;z-index:17;mso-position-horizontal-relative:text;mso-position-vertical-relative:text;mso-width-percent:0;mso-height-percent:0;mso-width-relative:margin;mso-height-relative:margin;mso-wrap-distance-left:0.0pt;mso-wrap-distance-right:0.0pt;visibility:visible;rotation:4063232fd;">
                <v:stroke joinstyle="miter" weight="1.0pt"/>
                <v:fill/>
              </v:shape>
            </w:pict>
          </mc:Fallback>
        </mc:AlternateContent>
      </w:r>
      <w:r>
        <w:rPr>
          <w:noProof/>
        </w:rPr>
        <mc:AlternateContent>
          <mc:Choice Requires="wps">
            <w:drawing>
              <wp:anchor distT="0" distB="0" distL="0" distR="0" simplePos="0" relativeHeight="16" behindDoc="0" locked="0" layoutInCell="1" allowOverlap="1" wp14:anchorId="55C7CF01" wp14:editId="6D5D3E37">
                <wp:simplePos x="0" y="0"/>
                <wp:positionH relativeFrom="column">
                  <wp:posOffset>1423670</wp:posOffset>
                </wp:positionH>
                <wp:positionV relativeFrom="paragraph">
                  <wp:posOffset>259715</wp:posOffset>
                </wp:positionV>
                <wp:extent cx="117475" cy="1104900"/>
                <wp:effectExtent l="0" t="306705" r="0" b="328295"/>
                <wp:wrapNone/>
                <wp:docPr id="1039" name="10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3120000">
                          <a:off x="0" y="0"/>
                          <a:ext cx="117475" cy="1104900"/>
                        </a:xfrm>
                        <a:prstGeom prst="upArrow">
                          <a:avLst>
                            <a:gd name="adj1" fmla="val 50000"/>
                            <a:gd name="adj2" fmla="val 49727"/>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39" type="#_x0000_t68" adj="1142,5400," fillcolor="black" style="position:absolute;margin-left:112.1pt;margin-top:20.45pt;width:9.25pt;height:87.0pt;z-index:16;mso-position-horizontal-relative:text;mso-position-vertical-relative:text;mso-width-percent:0;mso-height-percent:0;mso-width-relative:margin;mso-height-relative:margin;mso-wrap-distance-left:0.0pt;mso-wrap-distance-right:0.0pt;visibility:visible;rotation:-3407872fd;">
                <v:stroke joinstyle="miter" weight="1.0pt"/>
                <v:fill/>
              </v:shape>
            </w:pict>
          </mc:Fallback>
        </mc:AlternateContent>
      </w:r>
      <w:r>
        <w:rPr>
          <w:noProof/>
        </w:rPr>
        <mc:AlternateContent>
          <mc:Choice Requires="wps">
            <w:drawing>
              <wp:anchor distT="0" distB="0" distL="0" distR="0" simplePos="0" relativeHeight="13" behindDoc="0" locked="0" layoutInCell="1" allowOverlap="1" wp14:anchorId="2D28B08E" wp14:editId="0D09F2B5">
                <wp:simplePos x="0" y="0"/>
                <wp:positionH relativeFrom="column">
                  <wp:posOffset>5010150</wp:posOffset>
                </wp:positionH>
                <wp:positionV relativeFrom="paragraph">
                  <wp:posOffset>3810</wp:posOffset>
                </wp:positionV>
                <wp:extent cx="1079500" cy="571500"/>
                <wp:effectExtent l="19050" t="14605" r="15875" b="23495"/>
                <wp:wrapNone/>
                <wp:docPr id="1040" name="10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79500" cy="571500"/>
                        </a:xfrm>
                        <a:custGeom>
                          <a:avLst/>
                          <a:gdLst/>
                          <a:ahLst/>
                          <a:cxnLst/>
                          <a:rect l="l" t="t" r="r" b="b"/>
                          <a:pathLst>
                            <a:path w="43200" h="43200">
                              <a:moveTo>
                                <a:pt x="3900" y="14370"/>
                              </a:moveTo>
                              <a:cubicBezTo>
                                <a:pt x="3629" y="11657"/>
                                <a:pt x="4261" y="8921"/>
                                <a:pt x="5623" y="6907"/>
                              </a:cubicBezTo>
                              <a:cubicBezTo>
                                <a:pt x="7775" y="3726"/>
                                <a:pt x="11264" y="3017"/>
                                <a:pt x="14005" y="5202"/>
                              </a:cubicBezTo>
                              <a:cubicBezTo>
                                <a:pt x="15678" y="909"/>
                                <a:pt x="19914" y="22"/>
                                <a:pt x="22456" y="3432"/>
                              </a:cubicBezTo>
                              <a:cubicBezTo>
                                <a:pt x="23097" y="1683"/>
                                <a:pt x="24328" y="474"/>
                                <a:pt x="25749" y="200"/>
                              </a:cubicBezTo>
                              <a:cubicBezTo>
                                <a:pt x="27313" y="-102"/>
                                <a:pt x="28875" y="770"/>
                                <a:pt x="29833" y="2481"/>
                              </a:cubicBezTo>
                              <a:cubicBezTo>
                                <a:pt x="31215" y="267"/>
                                <a:pt x="33501" y="-460"/>
                                <a:pt x="35463" y="690"/>
                              </a:cubicBezTo>
                              <a:cubicBezTo>
                                <a:pt x="36958" y="1566"/>
                                <a:pt x="38030" y="3400"/>
                                <a:pt x="38318" y="5576"/>
                              </a:cubicBezTo>
                              <a:cubicBezTo>
                                <a:pt x="40046" y="6218"/>
                                <a:pt x="41422" y="7998"/>
                                <a:pt x="41982" y="10318"/>
                              </a:cubicBezTo>
                              <a:cubicBezTo>
                                <a:pt x="42389" y="12002"/>
                                <a:pt x="42331" y="13831"/>
                                <a:pt x="41818" y="15460"/>
                              </a:cubicBezTo>
                              <a:cubicBezTo>
                                <a:pt x="43079" y="17694"/>
                                <a:pt x="43520" y="20590"/>
                                <a:pt x="43016" y="23322"/>
                              </a:cubicBezTo>
                              <a:cubicBezTo>
                                <a:pt x="42346" y="26954"/>
                                <a:pt x="40128" y="29674"/>
                                <a:pt x="37404" y="30204"/>
                              </a:cubicBezTo>
                              <a:cubicBezTo>
                                <a:pt x="37391" y="32471"/>
                                <a:pt x="36658" y="34621"/>
                                <a:pt x="35395" y="36101"/>
                              </a:cubicBezTo>
                              <a:cubicBezTo>
                                <a:pt x="33476" y="38350"/>
                                <a:pt x="30704" y="38639"/>
                                <a:pt x="28555" y="36815"/>
                              </a:cubicBezTo>
                              <a:cubicBezTo>
                                <a:pt x="27860" y="39948"/>
                                <a:pt x="25999" y="42343"/>
                                <a:pt x="23667" y="43106"/>
                              </a:cubicBezTo>
                              <a:cubicBezTo>
                                <a:pt x="20919" y="44005"/>
                                <a:pt x="18051" y="42473"/>
                                <a:pt x="16480" y="39266"/>
                              </a:cubicBezTo>
                              <a:cubicBezTo>
                                <a:pt x="12772" y="42310"/>
                                <a:pt x="7956" y="40599"/>
                                <a:pt x="5804" y="35472"/>
                              </a:cubicBezTo>
                              <a:cubicBezTo>
                                <a:pt x="3690" y="35809"/>
                                <a:pt x="1705" y="34024"/>
                                <a:pt x="1110" y="31250"/>
                              </a:cubicBezTo>
                              <a:cubicBezTo>
                                <a:pt x="679" y="29243"/>
                                <a:pt x="1060" y="27077"/>
                                <a:pt x="2113" y="25551"/>
                              </a:cubicBezTo>
                              <a:cubicBezTo>
                                <a:pt x="619" y="24354"/>
                                <a:pt x="-213" y="22057"/>
                                <a:pt x="-5" y="19704"/>
                              </a:cubicBezTo>
                              <a:cubicBezTo>
                                <a:pt x="239" y="16949"/>
                                <a:pt x="1845" y="14791"/>
                                <a:pt x="3863" y="14507"/>
                              </a:cubicBezTo>
                              <a:cubicBezTo>
                                <a:pt x="3875" y="14461"/>
                                <a:pt x="3888" y="14416"/>
                                <a:pt x="3900" y="14370"/>
                              </a:cubicBezTo>
                              <a:close/>
                            </a:path>
                            <a:path w="43200" h="43200">
                              <a:moveTo>
                                <a:pt x="4693" y="26177"/>
                              </a:moveTo>
                              <a:cubicBezTo>
                                <a:pt x="3809" y="26271"/>
                                <a:pt x="2925" y="25993"/>
                                <a:pt x="2160" y="25380"/>
                              </a:cubicBezTo>
                              <a:moveTo>
                                <a:pt x="6928" y="34899"/>
                              </a:moveTo>
                              <a:cubicBezTo>
                                <a:pt x="6573" y="35092"/>
                                <a:pt x="6200" y="35220"/>
                                <a:pt x="5820" y="35280"/>
                              </a:cubicBezTo>
                              <a:moveTo>
                                <a:pt x="16478" y="39090"/>
                              </a:moveTo>
                              <a:cubicBezTo>
                                <a:pt x="16211" y="38544"/>
                                <a:pt x="15987" y="37961"/>
                                <a:pt x="15810" y="37350"/>
                              </a:cubicBezTo>
                              <a:moveTo>
                                <a:pt x="28827" y="34751"/>
                              </a:moveTo>
                              <a:cubicBezTo>
                                <a:pt x="28788" y="35398"/>
                                <a:pt x="28698" y="36038"/>
                                <a:pt x="28560" y="36660"/>
                              </a:cubicBezTo>
                              <a:moveTo>
                                <a:pt x="34129" y="22954"/>
                              </a:moveTo>
                              <a:cubicBezTo>
                                <a:pt x="36133" y="24282"/>
                                <a:pt x="37398" y="27058"/>
                                <a:pt x="37380" y="30090"/>
                              </a:cubicBezTo>
                              <a:moveTo>
                                <a:pt x="41798" y="15354"/>
                              </a:moveTo>
                              <a:cubicBezTo>
                                <a:pt x="41473" y="16386"/>
                                <a:pt x="40978" y="17302"/>
                                <a:pt x="40350" y="18030"/>
                              </a:cubicBezTo>
                              <a:moveTo>
                                <a:pt x="38324" y="5426"/>
                              </a:moveTo>
                              <a:cubicBezTo>
                                <a:pt x="38379" y="5843"/>
                                <a:pt x="38405" y="6266"/>
                                <a:pt x="38400" y="6690"/>
                              </a:cubicBezTo>
                              <a:moveTo>
                                <a:pt x="29078" y="3952"/>
                              </a:moveTo>
                              <a:cubicBezTo>
                                <a:pt x="29267" y="3369"/>
                                <a:pt x="29516" y="2826"/>
                                <a:pt x="29820" y="2340"/>
                              </a:cubicBezTo>
                              <a:moveTo>
                                <a:pt x="22141" y="4720"/>
                              </a:moveTo>
                              <a:cubicBezTo>
                                <a:pt x="22218" y="4238"/>
                                <a:pt x="22339" y="3771"/>
                                <a:pt x="22500" y="3330"/>
                              </a:cubicBezTo>
                              <a:moveTo>
                                <a:pt x="14000" y="5192"/>
                              </a:moveTo>
                              <a:cubicBezTo>
                                <a:pt x="14472" y="5568"/>
                                <a:pt x="14908" y="6021"/>
                                <a:pt x="15300" y="6540"/>
                              </a:cubicBezTo>
                              <a:moveTo>
                                <a:pt x="4127" y="15789"/>
                              </a:moveTo>
                              <a:cubicBezTo>
                                <a:pt x="4024" y="15325"/>
                                <a:pt x="3948" y="14851"/>
                                <a:pt x="3900" y="14370"/>
                              </a:cubicBezTo>
                            </a:path>
                          </a:pathLst>
                        </a:custGeom>
                        <a:solidFill>
                          <a:srgbClr val="F7CAAC"/>
                        </a:solidFill>
                        <a:ln w="12700" cap="flat" cmpd="sng">
                          <a:solidFill>
                            <a:srgbClr val="1C3053"/>
                          </a:solidFill>
                          <a:prstDash val="solid"/>
                          <a:miter/>
                          <a:headEnd type="none" w="med" len="med"/>
                          <a:tailEnd type="none" w="med" len="med"/>
                        </a:ln>
                      </wps:spPr>
                      <wps:txbx>
                        <w:txbxContent>
                          <w:p w14:paraId="4C6DEFEE" w14:textId="77777777" w:rsidR="005E7672" w:rsidRDefault="00000000">
                            <w:pPr>
                              <w:jc w:val="center"/>
                              <w:rPr>
                                <w:rFonts w:ascii="Arial" w:hAnsi="Arial" w:cs="Arial"/>
                                <w:b/>
                                <w:bCs/>
                                <w:color w:val="000000"/>
                              </w:rPr>
                            </w:pPr>
                            <w:r>
                              <w:rPr>
                                <w:rFonts w:ascii="Arial" w:hAnsi="Arial" w:cs="Arial"/>
                                <w:b/>
                                <w:bCs/>
                                <w:color w:val="000000"/>
                              </w:rPr>
                              <w:t>Return</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D28B08E" id="1042" o:spid="_x0000_s1033" style="position:absolute;margin-left:394.5pt;margin-top:.3pt;width:85pt;height:45pt;z-index:13;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v-884,94,-1768,-184,-2533,-797m6928,34899v-355,193,-728,321,-1108,381m16478,39090v-267,-546,-491,-1129,-668,-1740m28827,34751v-39,647,-129,1287,-267,1909m34129,22954v2004,1328,3269,4104,3251,7136m41798,15354v-325,1032,-820,1948,-1448,2676m38324,5426v55,417,81,840,76,1264m29078,3952v189,-583,438,-1126,742,-1612m22141,4720v77,-482,198,-949,359,-1390m14000,5192v472,376,908,829,1300,1348m4127,15789v-103,-464,-179,-938,-227,-1419e" fillcolor="#f7caac" strokecolor="#1c3053" strokeweight="1pt">
                <v:stroke joinstyle="miter"/>
                <v:formulas/>
                <v:path arrowok="t" o:connecttype="custom" textboxrect="0,0,43200,43200"/>
                <v:textbox>
                  <w:txbxContent>
                    <w:p w14:paraId="4C6DEFEE" w14:textId="77777777" w:rsidR="005E7672" w:rsidRDefault="00000000">
                      <w:pPr>
                        <w:jc w:val="center"/>
                        <w:rPr>
                          <w:rFonts w:ascii="Arial" w:hAnsi="Arial" w:cs="Arial"/>
                          <w:b/>
                          <w:bCs/>
                          <w:color w:val="000000"/>
                        </w:rPr>
                      </w:pPr>
                      <w:r>
                        <w:rPr>
                          <w:rFonts w:ascii="Arial" w:hAnsi="Arial" w:cs="Arial"/>
                          <w:b/>
                          <w:bCs/>
                          <w:color w:val="000000"/>
                        </w:rPr>
                        <w:t>Return</w:t>
                      </w:r>
                    </w:p>
                  </w:txbxContent>
                </v:textbox>
              </v:shape>
            </w:pict>
          </mc:Fallback>
        </mc:AlternateContent>
      </w:r>
      <w:r>
        <w:rPr>
          <w:noProof/>
        </w:rPr>
        <mc:AlternateContent>
          <mc:Choice Requires="wps">
            <w:drawing>
              <wp:anchor distT="0" distB="0" distL="0" distR="0" simplePos="0" relativeHeight="12" behindDoc="0" locked="0" layoutInCell="1" allowOverlap="1" wp14:anchorId="51B0C94B" wp14:editId="06271D4A">
                <wp:simplePos x="0" y="0"/>
                <wp:positionH relativeFrom="column">
                  <wp:posOffset>3378200</wp:posOffset>
                </wp:positionH>
                <wp:positionV relativeFrom="paragraph">
                  <wp:posOffset>3810</wp:posOffset>
                </wp:positionV>
                <wp:extent cx="1085850" cy="660400"/>
                <wp:effectExtent l="15875" t="14605" r="22225" b="20320"/>
                <wp:wrapNone/>
                <wp:docPr id="1041" name="10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85850" cy="660400"/>
                        </a:xfrm>
                        <a:custGeom>
                          <a:avLst/>
                          <a:gdLst/>
                          <a:ahLst/>
                          <a:cxnLst/>
                          <a:rect l="l" t="t" r="r" b="b"/>
                          <a:pathLst>
                            <a:path w="43200" h="43200">
                              <a:moveTo>
                                <a:pt x="3900" y="14370"/>
                              </a:moveTo>
                              <a:cubicBezTo>
                                <a:pt x="3629" y="11657"/>
                                <a:pt x="4261" y="8921"/>
                                <a:pt x="5623" y="6907"/>
                              </a:cubicBezTo>
                              <a:cubicBezTo>
                                <a:pt x="7775" y="3726"/>
                                <a:pt x="11264" y="3017"/>
                                <a:pt x="14005" y="5202"/>
                              </a:cubicBezTo>
                              <a:cubicBezTo>
                                <a:pt x="15678" y="909"/>
                                <a:pt x="19914" y="22"/>
                                <a:pt x="22456" y="3432"/>
                              </a:cubicBezTo>
                              <a:cubicBezTo>
                                <a:pt x="23097" y="1683"/>
                                <a:pt x="24328" y="474"/>
                                <a:pt x="25749" y="200"/>
                              </a:cubicBezTo>
                              <a:cubicBezTo>
                                <a:pt x="27313" y="-102"/>
                                <a:pt x="28875" y="770"/>
                                <a:pt x="29833" y="2481"/>
                              </a:cubicBezTo>
                              <a:cubicBezTo>
                                <a:pt x="31215" y="267"/>
                                <a:pt x="33501" y="-460"/>
                                <a:pt x="35463" y="690"/>
                              </a:cubicBezTo>
                              <a:cubicBezTo>
                                <a:pt x="36958" y="1566"/>
                                <a:pt x="38030" y="3400"/>
                                <a:pt x="38318" y="5576"/>
                              </a:cubicBezTo>
                              <a:cubicBezTo>
                                <a:pt x="40046" y="6218"/>
                                <a:pt x="41422" y="7998"/>
                                <a:pt x="41982" y="10318"/>
                              </a:cubicBezTo>
                              <a:cubicBezTo>
                                <a:pt x="42389" y="12002"/>
                                <a:pt x="42331" y="13831"/>
                                <a:pt x="41818" y="15460"/>
                              </a:cubicBezTo>
                              <a:cubicBezTo>
                                <a:pt x="43079" y="17694"/>
                                <a:pt x="43520" y="20590"/>
                                <a:pt x="43016" y="23322"/>
                              </a:cubicBezTo>
                              <a:cubicBezTo>
                                <a:pt x="42346" y="26954"/>
                                <a:pt x="40128" y="29674"/>
                                <a:pt x="37404" y="30204"/>
                              </a:cubicBezTo>
                              <a:cubicBezTo>
                                <a:pt x="37391" y="32471"/>
                                <a:pt x="36658" y="34621"/>
                                <a:pt x="35395" y="36101"/>
                              </a:cubicBezTo>
                              <a:cubicBezTo>
                                <a:pt x="33476" y="38350"/>
                                <a:pt x="30704" y="38639"/>
                                <a:pt x="28555" y="36815"/>
                              </a:cubicBezTo>
                              <a:cubicBezTo>
                                <a:pt x="27860" y="39948"/>
                                <a:pt x="25999" y="42343"/>
                                <a:pt x="23667" y="43106"/>
                              </a:cubicBezTo>
                              <a:cubicBezTo>
                                <a:pt x="20919" y="44005"/>
                                <a:pt x="18051" y="42473"/>
                                <a:pt x="16480" y="39266"/>
                              </a:cubicBezTo>
                              <a:cubicBezTo>
                                <a:pt x="12772" y="42310"/>
                                <a:pt x="7956" y="40599"/>
                                <a:pt x="5804" y="35472"/>
                              </a:cubicBezTo>
                              <a:cubicBezTo>
                                <a:pt x="3690" y="35809"/>
                                <a:pt x="1705" y="34024"/>
                                <a:pt x="1110" y="31250"/>
                              </a:cubicBezTo>
                              <a:cubicBezTo>
                                <a:pt x="679" y="29243"/>
                                <a:pt x="1060" y="27077"/>
                                <a:pt x="2113" y="25551"/>
                              </a:cubicBezTo>
                              <a:cubicBezTo>
                                <a:pt x="619" y="24354"/>
                                <a:pt x="-213" y="22057"/>
                                <a:pt x="-5" y="19704"/>
                              </a:cubicBezTo>
                              <a:cubicBezTo>
                                <a:pt x="239" y="16949"/>
                                <a:pt x="1845" y="14791"/>
                                <a:pt x="3863" y="14507"/>
                              </a:cubicBezTo>
                              <a:cubicBezTo>
                                <a:pt x="3875" y="14461"/>
                                <a:pt x="3888" y="14416"/>
                                <a:pt x="3900" y="14370"/>
                              </a:cubicBezTo>
                              <a:close/>
                            </a:path>
                            <a:path w="43200" h="43200">
                              <a:moveTo>
                                <a:pt x="4693" y="26177"/>
                              </a:moveTo>
                              <a:cubicBezTo>
                                <a:pt x="3809" y="26271"/>
                                <a:pt x="2925" y="25993"/>
                                <a:pt x="2160" y="25380"/>
                              </a:cubicBezTo>
                              <a:moveTo>
                                <a:pt x="6928" y="34899"/>
                              </a:moveTo>
                              <a:cubicBezTo>
                                <a:pt x="6573" y="35092"/>
                                <a:pt x="6200" y="35220"/>
                                <a:pt x="5820" y="35280"/>
                              </a:cubicBezTo>
                              <a:moveTo>
                                <a:pt x="16478" y="39090"/>
                              </a:moveTo>
                              <a:cubicBezTo>
                                <a:pt x="16211" y="38544"/>
                                <a:pt x="15987" y="37961"/>
                                <a:pt x="15810" y="37350"/>
                              </a:cubicBezTo>
                              <a:moveTo>
                                <a:pt x="28827" y="34751"/>
                              </a:moveTo>
                              <a:cubicBezTo>
                                <a:pt x="28788" y="35398"/>
                                <a:pt x="28698" y="36038"/>
                                <a:pt x="28560" y="36660"/>
                              </a:cubicBezTo>
                              <a:moveTo>
                                <a:pt x="34129" y="22954"/>
                              </a:moveTo>
                              <a:cubicBezTo>
                                <a:pt x="36133" y="24282"/>
                                <a:pt x="37398" y="27058"/>
                                <a:pt x="37380" y="30090"/>
                              </a:cubicBezTo>
                              <a:moveTo>
                                <a:pt x="41798" y="15354"/>
                              </a:moveTo>
                              <a:cubicBezTo>
                                <a:pt x="41473" y="16386"/>
                                <a:pt x="40978" y="17302"/>
                                <a:pt x="40350" y="18030"/>
                              </a:cubicBezTo>
                              <a:moveTo>
                                <a:pt x="38324" y="5426"/>
                              </a:moveTo>
                              <a:cubicBezTo>
                                <a:pt x="38379" y="5843"/>
                                <a:pt x="38405" y="6266"/>
                                <a:pt x="38400" y="6690"/>
                              </a:cubicBezTo>
                              <a:moveTo>
                                <a:pt x="29078" y="3952"/>
                              </a:moveTo>
                              <a:cubicBezTo>
                                <a:pt x="29267" y="3369"/>
                                <a:pt x="29516" y="2826"/>
                                <a:pt x="29820" y="2340"/>
                              </a:cubicBezTo>
                              <a:moveTo>
                                <a:pt x="22141" y="4720"/>
                              </a:moveTo>
                              <a:cubicBezTo>
                                <a:pt x="22218" y="4238"/>
                                <a:pt x="22339" y="3771"/>
                                <a:pt x="22500" y="3330"/>
                              </a:cubicBezTo>
                              <a:moveTo>
                                <a:pt x="14000" y="5192"/>
                              </a:moveTo>
                              <a:cubicBezTo>
                                <a:pt x="14472" y="5568"/>
                                <a:pt x="14908" y="6021"/>
                                <a:pt x="15300" y="6540"/>
                              </a:cubicBezTo>
                              <a:moveTo>
                                <a:pt x="4127" y="15789"/>
                              </a:moveTo>
                              <a:cubicBezTo>
                                <a:pt x="4024" y="15325"/>
                                <a:pt x="3948" y="14851"/>
                                <a:pt x="3900" y="14370"/>
                              </a:cubicBezTo>
                            </a:path>
                          </a:pathLst>
                        </a:custGeom>
                        <a:solidFill>
                          <a:srgbClr val="F7CAAC"/>
                        </a:solidFill>
                        <a:ln w="12700" cap="flat" cmpd="sng">
                          <a:solidFill>
                            <a:srgbClr val="1C3053"/>
                          </a:solidFill>
                          <a:prstDash val="solid"/>
                          <a:miter/>
                          <a:headEnd type="none" w="med" len="med"/>
                          <a:tailEnd type="none" w="med" len="med"/>
                        </a:ln>
                      </wps:spPr>
                      <wps:txbx>
                        <w:txbxContent>
                          <w:p w14:paraId="2C4D740F" w14:textId="77777777" w:rsidR="005E7672" w:rsidRDefault="00000000">
                            <w:pPr>
                              <w:jc w:val="center"/>
                              <w:rPr>
                                <w:rFonts w:ascii="Arial" w:hAnsi="Arial" w:cs="Arial"/>
                                <w:b/>
                                <w:bCs/>
                                <w:color w:val="000000"/>
                              </w:rPr>
                            </w:pPr>
                            <w:r>
                              <w:rPr>
                                <w:rFonts w:ascii="Arial" w:hAnsi="Arial" w:cs="Arial"/>
                                <w:b/>
                                <w:bCs/>
                                <w:color w:val="000000"/>
                              </w:rPr>
                              <w:t>Reduce</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B0C94B" id="1043" o:spid="_x0000_s1034" style="position:absolute;margin-left:266pt;margin-top:.3pt;width:85.5pt;height:52pt;z-index:1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v-884,94,-1768,-184,-2533,-797m6928,34899v-355,193,-728,321,-1108,381m16478,39090v-267,-546,-491,-1129,-668,-1740m28827,34751v-39,647,-129,1287,-267,1909m34129,22954v2004,1328,3269,4104,3251,7136m41798,15354v-325,1032,-820,1948,-1448,2676m38324,5426v55,417,81,840,76,1264m29078,3952v189,-583,438,-1126,742,-1612m22141,4720v77,-482,198,-949,359,-1390m14000,5192v472,376,908,829,1300,1348m4127,15789v-103,-464,-179,-938,-227,-1419e" fillcolor="#f7caac" strokecolor="#1c3053" strokeweight="1pt">
                <v:stroke joinstyle="miter"/>
                <v:formulas/>
                <v:path arrowok="t" o:connecttype="custom" textboxrect="0,0,43200,43200"/>
                <v:textbox>
                  <w:txbxContent>
                    <w:p w14:paraId="2C4D740F" w14:textId="77777777" w:rsidR="005E7672" w:rsidRDefault="00000000">
                      <w:pPr>
                        <w:jc w:val="center"/>
                        <w:rPr>
                          <w:rFonts w:ascii="Arial" w:hAnsi="Arial" w:cs="Arial"/>
                          <w:b/>
                          <w:bCs/>
                          <w:color w:val="000000"/>
                        </w:rPr>
                      </w:pPr>
                      <w:r>
                        <w:rPr>
                          <w:rFonts w:ascii="Arial" w:hAnsi="Arial" w:cs="Arial"/>
                          <w:b/>
                          <w:bCs/>
                          <w:color w:val="000000"/>
                        </w:rPr>
                        <w:t>Reduce</w:t>
                      </w:r>
                    </w:p>
                  </w:txbxContent>
                </v:textbox>
              </v:shape>
            </w:pict>
          </mc:Fallback>
        </mc:AlternateContent>
      </w:r>
    </w:p>
    <w:p w14:paraId="619E3754" w14:textId="77777777" w:rsidR="005E7672" w:rsidRDefault="00000000">
      <w:pPr>
        <w:spacing w:line="360" w:lineRule="auto"/>
        <w:rPr>
          <w:rFonts w:ascii="Arial" w:hAnsi="Arial" w:cs="Arial"/>
          <w:sz w:val="24"/>
          <w:szCs w:val="24"/>
        </w:rPr>
      </w:pPr>
      <w:r>
        <w:rPr>
          <w:noProof/>
        </w:rPr>
        <mc:AlternateContent>
          <mc:Choice Requires="wps">
            <w:drawing>
              <wp:anchor distT="0" distB="0" distL="0" distR="0" simplePos="0" relativeHeight="14" behindDoc="0" locked="0" layoutInCell="1" allowOverlap="1" wp14:anchorId="259B4799" wp14:editId="51167666">
                <wp:simplePos x="0" y="0"/>
                <wp:positionH relativeFrom="column">
                  <wp:posOffset>2393950</wp:posOffset>
                </wp:positionH>
                <wp:positionV relativeFrom="paragraph">
                  <wp:posOffset>287020</wp:posOffset>
                </wp:positionV>
                <wp:extent cx="107950" cy="387350"/>
                <wp:effectExtent l="22225" t="24130" r="22225" b="7620"/>
                <wp:wrapNone/>
                <wp:docPr id="1042" name="10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7950" cy="387350"/>
                        </a:xfrm>
                        <a:prstGeom prst="upArrow">
                          <a:avLst>
                            <a:gd name="adj1" fmla="val 50000"/>
                            <a:gd name="adj2" fmla="val 49936"/>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42" type="#_x0000_t68" adj="3005,5400," fillcolor="black" style="position:absolute;margin-left:188.5pt;margin-top:22.6pt;width:8.5pt;height:30.5pt;z-index:14;mso-position-horizontal-relative:text;mso-position-vertical-relative:text;mso-width-percent:0;mso-height-percent:0;mso-width-relative:margin;mso-height-relative:margin;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15" behindDoc="0" locked="0" layoutInCell="1" allowOverlap="1" wp14:anchorId="65C8FB46" wp14:editId="6A5C8C8F">
                <wp:simplePos x="0" y="0"/>
                <wp:positionH relativeFrom="column">
                  <wp:posOffset>3200400</wp:posOffset>
                </wp:positionH>
                <wp:positionV relativeFrom="paragraph">
                  <wp:posOffset>229869</wp:posOffset>
                </wp:positionV>
                <wp:extent cx="127000" cy="488950"/>
                <wp:effectExtent l="133350" t="0" r="120650" b="0"/>
                <wp:wrapNone/>
                <wp:docPr id="1043" name="10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280000">
                          <a:off x="0" y="0"/>
                          <a:ext cx="127000" cy="488950"/>
                        </a:xfrm>
                        <a:prstGeom prst="upArrow">
                          <a:avLst>
                            <a:gd name="adj1" fmla="val 50000"/>
                            <a:gd name="adj2" fmla="val 49925"/>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43" type="#_x0000_t68" adj="2800,5400," fillcolor="black" style="position:absolute;margin-left:252.0pt;margin-top:18.1pt;width:10.0pt;height:38.5pt;z-index:15;mso-position-horizontal-relative:text;mso-position-vertical-relative:text;mso-width-percent:0;mso-height-percent:0;mso-width-relative:margin;mso-height-relative:margin;mso-wrap-distance-left:0.0pt;mso-wrap-distance-right:0.0pt;visibility:visible;rotation:2490368fd;">
                <v:stroke joinstyle="miter" weight="1.0pt"/>
                <v:fill/>
              </v:shape>
            </w:pict>
          </mc:Fallback>
        </mc:AlternateContent>
      </w:r>
    </w:p>
    <w:p w14:paraId="0DBD8402" w14:textId="77777777" w:rsidR="005E7672" w:rsidRDefault="005E7672">
      <w:pPr>
        <w:spacing w:line="360" w:lineRule="auto"/>
        <w:rPr>
          <w:rFonts w:ascii="Arial" w:hAnsi="Arial" w:cs="Arial"/>
          <w:sz w:val="24"/>
          <w:szCs w:val="24"/>
        </w:rPr>
      </w:pPr>
    </w:p>
    <w:p w14:paraId="3A7E092F" w14:textId="77777777" w:rsidR="005E7672" w:rsidRDefault="00000000">
      <w:pPr>
        <w:spacing w:line="360" w:lineRule="auto"/>
        <w:rPr>
          <w:rFonts w:ascii="Arial" w:hAnsi="Arial" w:cs="Arial"/>
          <w:sz w:val="24"/>
          <w:szCs w:val="24"/>
        </w:rPr>
      </w:pPr>
      <w:r>
        <w:rPr>
          <w:noProof/>
        </w:rPr>
        <mc:AlternateContent>
          <mc:Choice Requires="wps">
            <w:drawing>
              <wp:anchor distT="0" distB="0" distL="0" distR="0" simplePos="0" relativeHeight="25" behindDoc="0" locked="0" layoutInCell="1" allowOverlap="1" wp14:anchorId="7B894BDF" wp14:editId="5D30A8DD">
                <wp:simplePos x="0" y="0"/>
                <wp:positionH relativeFrom="column">
                  <wp:posOffset>4185284</wp:posOffset>
                </wp:positionH>
                <wp:positionV relativeFrom="paragraph">
                  <wp:posOffset>2403475</wp:posOffset>
                </wp:positionV>
                <wp:extent cx="174625" cy="1589404"/>
                <wp:effectExtent l="0" t="481330" r="0" b="448944"/>
                <wp:wrapNone/>
                <wp:docPr id="1044" name="10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3000000">
                          <a:off x="0" y="0"/>
                          <a:ext cx="174625" cy="1589404"/>
                        </a:xfrm>
                        <a:prstGeom prst="downArrow">
                          <a:avLst>
                            <a:gd name="adj1" fmla="val 50000"/>
                            <a:gd name="adj2" fmla="val 49765"/>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1044" type="#_x0000_t67" adj="20420,5400," fillcolor="black" style="position:absolute;margin-left:329.55pt;margin-top:189.25pt;width:13.75pt;height:125.15pt;z-index:25;mso-position-horizontal-relative:text;mso-position-vertical-relative:text;mso-width-percent:0;mso-height-percent:0;mso-width-relative:margin;mso-height-relative:margin;mso-wrap-distance-left:0.0pt;mso-wrap-distance-right:0.0pt;visibility:visible;rotation:-3276800fd;">
                <v:stroke joinstyle="miter" weight="1.0pt"/>
                <v:fill/>
              </v:shape>
            </w:pict>
          </mc:Fallback>
        </mc:AlternateContent>
      </w:r>
      <w:r>
        <w:rPr>
          <w:noProof/>
        </w:rPr>
        <mc:AlternateContent>
          <mc:Choice Requires="wps">
            <w:drawing>
              <wp:anchor distT="0" distB="0" distL="0" distR="0" simplePos="0" relativeHeight="24" behindDoc="0" locked="0" layoutInCell="1" allowOverlap="1" wp14:anchorId="2ECB140E" wp14:editId="3FCD3AE6">
                <wp:simplePos x="0" y="0"/>
                <wp:positionH relativeFrom="column">
                  <wp:posOffset>1257300</wp:posOffset>
                </wp:positionH>
                <wp:positionV relativeFrom="paragraph">
                  <wp:posOffset>2395855</wp:posOffset>
                </wp:positionV>
                <wp:extent cx="176530" cy="1471295"/>
                <wp:effectExtent l="0" t="452120" r="0" b="419100"/>
                <wp:wrapNone/>
                <wp:docPr id="1045" name="10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940000">
                          <a:off x="0" y="0"/>
                          <a:ext cx="176530" cy="1471295"/>
                        </a:xfrm>
                        <a:prstGeom prst="downArrow">
                          <a:avLst>
                            <a:gd name="adj1" fmla="val 50000"/>
                            <a:gd name="adj2" fmla="val 49814"/>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45" type="#_x0000_t67" adj="20310,5400," fillcolor="black" style="position:absolute;margin-left:99.0pt;margin-top:188.65pt;width:13.9pt;height:115.85pt;z-index:24;mso-position-horizontal-relative:text;mso-position-vertical-relative:text;mso-width-percent:0;mso-height-percent:0;mso-width-relative:margin;mso-height-relative:margin;mso-wrap-distance-left:0.0pt;mso-wrap-distance-right:0.0pt;visibility:visible;rotation:3211264fd;">
                <v:stroke joinstyle="miter" weight="1.0pt"/>
                <v:fill/>
              </v:shape>
            </w:pict>
          </mc:Fallback>
        </mc:AlternateContent>
      </w:r>
      <w:r>
        <w:rPr>
          <w:noProof/>
        </w:rPr>
        <mc:AlternateContent>
          <mc:Choice Requires="wps">
            <w:drawing>
              <wp:anchor distT="0" distB="0" distL="0" distR="0" simplePos="0" relativeHeight="23" behindDoc="0" locked="0" layoutInCell="1" allowOverlap="1" wp14:anchorId="3F594CEA" wp14:editId="5FE89229">
                <wp:simplePos x="0" y="0"/>
                <wp:positionH relativeFrom="column">
                  <wp:posOffset>3226435</wp:posOffset>
                </wp:positionH>
                <wp:positionV relativeFrom="paragraph">
                  <wp:posOffset>2782570</wp:posOffset>
                </wp:positionV>
                <wp:extent cx="156210" cy="774700"/>
                <wp:effectExtent l="92710" t="10160" r="113030" b="5715"/>
                <wp:wrapNone/>
                <wp:docPr id="1046" name="10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20000">
                          <a:off x="0" y="0"/>
                          <a:ext cx="156210" cy="774700"/>
                        </a:xfrm>
                        <a:prstGeom prst="downArrow">
                          <a:avLst>
                            <a:gd name="adj1" fmla="val 50000"/>
                            <a:gd name="adj2" fmla="val 50007"/>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page">
                  <wp14:pctHeight>0</wp14:pctHeight>
                </wp14:sizeRelV>
              </wp:anchor>
            </w:drawing>
          </mc:Choice>
          <mc:Fallback xmlns:wpsCustomData="http://www.wps.cn/officeDocument/2013/wpsCustomData">
            <w:pict>
              <v:shape id="1046" type="#_x0000_t67" adj="19422,5400," fillcolor="black" style="position:absolute;margin-left:254.05pt;margin-top:219.1pt;width:12.3pt;height:61.0pt;z-index:23;mso-position-horizontal-relative:text;mso-position-vertical-relative:text;mso-width-percent:0;mso-height-percent:0;mso-width-relative:margin;mso-height-relative:page;mso-wrap-distance-left:0.0pt;mso-wrap-distance-right:0.0pt;visibility:visible;rotation:-1114112fd;">
                <v:stroke joinstyle="miter" weight="1.0pt"/>
                <v:fill/>
              </v:shape>
            </w:pict>
          </mc:Fallback>
        </mc:AlternateContent>
      </w:r>
      <w:r>
        <w:rPr>
          <w:noProof/>
        </w:rPr>
        <mc:AlternateContent>
          <mc:Choice Requires="wps">
            <w:drawing>
              <wp:anchor distT="0" distB="0" distL="0" distR="0" simplePos="0" relativeHeight="22" behindDoc="0" locked="0" layoutInCell="1" allowOverlap="1" wp14:anchorId="783C10F9" wp14:editId="336417BE">
                <wp:simplePos x="0" y="0"/>
                <wp:positionH relativeFrom="column">
                  <wp:posOffset>2094230</wp:posOffset>
                </wp:positionH>
                <wp:positionV relativeFrom="paragraph">
                  <wp:posOffset>2771140</wp:posOffset>
                </wp:positionV>
                <wp:extent cx="171450" cy="673100"/>
                <wp:effectExtent l="103504" t="17780" r="86995" b="4445"/>
                <wp:wrapNone/>
                <wp:docPr id="1047" name="10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140000">
                          <a:off x="0" y="0"/>
                          <a:ext cx="171450" cy="673100"/>
                        </a:xfrm>
                        <a:prstGeom prst="downArrow">
                          <a:avLst>
                            <a:gd name="adj1" fmla="val 50000"/>
                            <a:gd name="adj2" fmla="val 49928"/>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shape id="1047" type="#_x0000_t67" adj="18854,5400," fillcolor="black" style="position:absolute;margin-left:164.9pt;margin-top:218.2pt;width:13.5pt;height:53.0pt;z-index:22;mso-position-horizontal-relative:text;mso-position-vertical-relative:text;mso-width-percent:0;mso-height-percent:0;mso-width-relative:page;mso-height-relative:page;mso-wrap-distance-left:0.0pt;mso-wrap-distance-right:0.0pt;visibility:visible;rotation:1245184fd;">
                <v:stroke joinstyle="miter" weight="1.0pt"/>
                <v:fill/>
              </v:shape>
            </w:pict>
          </mc:Fallback>
        </mc:AlternateContent>
      </w:r>
      <w:r>
        <w:rPr>
          <w:rFonts w:ascii="Arial" w:hAnsi="Arial" w:cs="Arial"/>
          <w:noProof/>
          <w:sz w:val="24"/>
          <w:szCs w:val="24"/>
        </w:rPr>
        <w:drawing>
          <wp:inline distT="0" distB="0" distL="0" distR="0" wp14:anchorId="21EFB475" wp14:editId="03EABD95">
            <wp:extent cx="5486400" cy="2686050"/>
            <wp:effectExtent l="0" t="0" r="0" b="19050"/>
            <wp:docPr id="1048"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0331C5B" w14:textId="77777777" w:rsidR="005E7672" w:rsidRDefault="005E7672">
      <w:pPr>
        <w:spacing w:line="360" w:lineRule="auto"/>
        <w:rPr>
          <w:rFonts w:ascii="Arial" w:hAnsi="Arial" w:cs="Arial"/>
          <w:sz w:val="24"/>
          <w:szCs w:val="24"/>
        </w:rPr>
      </w:pPr>
    </w:p>
    <w:p w14:paraId="13D37F17" w14:textId="77777777" w:rsidR="005E7672" w:rsidRDefault="00000000">
      <w:pPr>
        <w:spacing w:line="360" w:lineRule="auto"/>
        <w:rPr>
          <w:rFonts w:ascii="Arial" w:hAnsi="Arial" w:cs="Arial"/>
          <w:sz w:val="24"/>
          <w:szCs w:val="24"/>
        </w:rPr>
      </w:pPr>
      <w:r>
        <w:rPr>
          <w:noProof/>
        </w:rPr>
        <mc:AlternateContent>
          <mc:Choice Requires="wps">
            <w:drawing>
              <wp:anchor distT="0" distB="0" distL="0" distR="0" simplePos="0" relativeHeight="20" behindDoc="0" locked="0" layoutInCell="1" allowOverlap="1" wp14:anchorId="5F779EC5" wp14:editId="0B12DAC3">
                <wp:simplePos x="0" y="0"/>
                <wp:positionH relativeFrom="column">
                  <wp:posOffset>2984500</wp:posOffset>
                </wp:positionH>
                <wp:positionV relativeFrom="paragraph">
                  <wp:posOffset>306070</wp:posOffset>
                </wp:positionV>
                <wp:extent cx="1428750" cy="660400"/>
                <wp:effectExtent l="12700" t="11430" r="15875" b="13970"/>
                <wp:wrapNone/>
                <wp:docPr id="1049" name="10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28750" cy="660400"/>
                        </a:xfrm>
                        <a:prstGeom prst="ellipse">
                          <a:avLst/>
                        </a:prstGeom>
                        <a:solidFill>
                          <a:srgbClr val="A8D08D"/>
                        </a:solidFill>
                        <a:ln w="12700" cap="flat" cmpd="sng">
                          <a:solidFill>
                            <a:srgbClr val="1C3053"/>
                          </a:solidFill>
                          <a:prstDash val="solid"/>
                          <a:miter/>
                          <a:headEnd type="none" w="med" len="med"/>
                          <a:tailEnd type="none" w="med" len="med"/>
                        </a:ln>
                      </wps:spPr>
                      <wps:txbx>
                        <w:txbxContent>
                          <w:p w14:paraId="2FD25C29" w14:textId="77777777" w:rsidR="005E7672" w:rsidRDefault="00000000">
                            <w:pPr>
                              <w:jc w:val="center"/>
                              <w:rPr>
                                <w:rFonts w:ascii="Arial" w:hAnsi="Arial" w:cs="Arial"/>
                                <w:color w:val="000000"/>
                              </w:rPr>
                            </w:pPr>
                            <w:r>
                              <w:rPr>
                                <w:rFonts w:ascii="Arial" w:hAnsi="Arial" w:cs="Arial"/>
                                <w:b/>
                                <w:bCs/>
                                <w:color w:val="000000"/>
                              </w:rPr>
                              <w:t>Supply Chain</w:t>
                            </w:r>
                            <w:r>
                              <w:rPr>
                                <w:rFonts w:ascii="Arial" w:hAnsi="Arial" w:cs="Arial"/>
                                <w:color w:val="000000"/>
                              </w:rPr>
                              <w:t xml:space="preserve"> Management</w:t>
                            </w:r>
                          </w:p>
                        </w:txbxContent>
                      </wps:txbx>
                      <wps:bodyPr vert="horz" wrap="square" lIns="91440" tIns="45720" rIns="91440" bIns="45720" anchor="ctr" upright="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779EC5" id="1052" o:spid="_x0000_s1035" style="position:absolute;margin-left:235pt;margin-top:24.1pt;width:112.5pt;height:52pt;z-index:2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" fillcolor="#a8d08d" strokecolor="#1c3053" strokeweight="1pt">
                <v:stroke joinstyle="miter"/>
                <v:path arrowok="t"/>
                <v:textbox>
                  <w:txbxContent>
                    <w:p w14:paraId="2FD25C29" w14:textId="77777777" w:rsidR="005E7672" w:rsidRDefault="00000000">
                      <w:pPr>
                        <w:jc w:val="center"/>
                        <w:rPr>
                          <w:rFonts w:ascii="Arial" w:hAnsi="Arial" w:cs="Arial"/>
                          <w:color w:val="000000"/>
                        </w:rPr>
                      </w:pPr>
                      <w:r>
                        <w:rPr>
                          <w:rFonts w:ascii="Arial" w:hAnsi="Arial" w:cs="Arial"/>
                          <w:b/>
                          <w:bCs/>
                          <w:color w:val="000000"/>
                        </w:rPr>
                        <w:t>Supply Chain</w:t>
                      </w:r>
                      <w:r>
                        <w:rPr>
                          <w:rFonts w:ascii="Arial" w:hAnsi="Arial" w:cs="Arial"/>
                          <w:color w:val="000000"/>
                        </w:rPr>
                        <w:t xml:space="preserve"> Management</w:t>
                      </w:r>
                    </w:p>
                  </w:txbxContent>
                </v:textbox>
              </v:oval>
            </w:pict>
          </mc:Fallback>
        </mc:AlternateContent>
      </w:r>
      <w:r>
        <w:rPr>
          <w:noProof/>
        </w:rPr>
        <mc:AlternateContent>
          <mc:Choice Requires="wps">
            <w:drawing>
              <wp:anchor distT="0" distB="0" distL="0" distR="0" simplePos="0" relativeHeight="19" behindDoc="0" locked="0" layoutInCell="1" allowOverlap="1" wp14:anchorId="6D5F3398" wp14:editId="784B365E">
                <wp:simplePos x="0" y="0"/>
                <wp:positionH relativeFrom="column">
                  <wp:posOffset>1257300</wp:posOffset>
                </wp:positionH>
                <wp:positionV relativeFrom="paragraph">
                  <wp:posOffset>293370</wp:posOffset>
                </wp:positionV>
                <wp:extent cx="1352550" cy="673100"/>
                <wp:effectExtent l="9525" t="8255" r="9525" b="13970"/>
                <wp:wrapNone/>
                <wp:docPr id="1050" name="10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2550" cy="673100"/>
                        </a:xfrm>
                        <a:prstGeom prst="ellipse">
                          <a:avLst/>
                        </a:prstGeom>
                        <a:solidFill>
                          <a:srgbClr val="A8D08D"/>
                        </a:solidFill>
                        <a:ln w="12700" cap="flat" cmpd="sng">
                          <a:solidFill>
                            <a:srgbClr val="1C3053"/>
                          </a:solidFill>
                          <a:prstDash val="solid"/>
                          <a:miter/>
                          <a:headEnd type="none" w="med" len="med"/>
                          <a:tailEnd type="none" w="med" len="med"/>
                        </a:ln>
                      </wps:spPr>
                      <wps:txbx>
                        <w:txbxContent>
                          <w:p w14:paraId="3FAE8D6B" w14:textId="77777777" w:rsidR="005E7672" w:rsidRDefault="00000000">
                            <w:pPr>
                              <w:jc w:val="center"/>
                              <w:rPr>
                                <w:rFonts w:ascii="Arial" w:hAnsi="Arial" w:cs="Arial"/>
                                <w:b/>
                                <w:bCs/>
                                <w:color w:val="000000"/>
                              </w:rPr>
                            </w:pPr>
                            <w:r>
                              <w:rPr>
                                <w:rFonts w:ascii="Arial" w:hAnsi="Arial" w:cs="Arial"/>
                                <w:b/>
                                <w:bCs/>
                                <w:color w:val="000000"/>
                              </w:rPr>
                              <w:t>Logistic management</w:t>
                            </w:r>
                          </w:p>
                        </w:txbxContent>
                      </wps:txbx>
                      <wps:bodyPr vert="horz" wrap="square" lIns="91440" tIns="45720" rIns="91440" bIns="45720" anchor="ctr" upright="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6D5F3398" id="1053" o:spid="_x0000_s1036" style="position:absolute;margin-left:99pt;margin-top:23.1pt;width:106.5pt;height:53pt;z-index:19;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" fillcolor="#a8d08d" strokecolor="#1c3053" strokeweight="1pt">
                <v:stroke joinstyle="miter"/>
                <v:path arrowok="t"/>
                <v:textbox>
                  <w:txbxContent>
                    <w:p w14:paraId="3FAE8D6B" w14:textId="77777777" w:rsidR="005E7672" w:rsidRDefault="00000000">
                      <w:pPr>
                        <w:jc w:val="center"/>
                        <w:rPr>
                          <w:rFonts w:ascii="Arial" w:hAnsi="Arial" w:cs="Arial"/>
                          <w:b/>
                          <w:bCs/>
                          <w:color w:val="000000"/>
                        </w:rPr>
                      </w:pPr>
                      <w:r>
                        <w:rPr>
                          <w:rFonts w:ascii="Arial" w:hAnsi="Arial" w:cs="Arial"/>
                          <w:b/>
                          <w:bCs/>
                          <w:color w:val="000000"/>
                        </w:rPr>
                        <w:t>Logistic management</w:t>
                      </w:r>
                    </w:p>
                  </w:txbxContent>
                </v:textbox>
              </v:oval>
            </w:pict>
          </mc:Fallback>
        </mc:AlternateContent>
      </w:r>
      <w:r>
        <w:rPr>
          <w:noProof/>
        </w:rPr>
        <mc:AlternateContent>
          <mc:Choice Requires="wps">
            <w:drawing>
              <wp:anchor distT="0" distB="0" distL="0" distR="0" simplePos="0" relativeHeight="18" behindDoc="0" locked="0" layoutInCell="1" allowOverlap="1" wp14:anchorId="7871A091" wp14:editId="3A29D496">
                <wp:simplePos x="0" y="0"/>
                <wp:positionH relativeFrom="column">
                  <wp:posOffset>-196850</wp:posOffset>
                </wp:positionH>
                <wp:positionV relativeFrom="paragraph">
                  <wp:posOffset>261620</wp:posOffset>
                </wp:positionV>
                <wp:extent cx="1022350" cy="590550"/>
                <wp:effectExtent l="12700" t="14605" r="12700" b="13970"/>
                <wp:wrapNone/>
                <wp:docPr id="1051" name="10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22350" cy="590550"/>
                        </a:xfrm>
                        <a:prstGeom prst="ellipse">
                          <a:avLst/>
                        </a:prstGeom>
                        <a:solidFill>
                          <a:srgbClr val="A8D08D"/>
                        </a:solidFill>
                        <a:ln w="12700" cap="flat" cmpd="sng">
                          <a:solidFill>
                            <a:srgbClr val="1C3053"/>
                          </a:solidFill>
                          <a:prstDash val="solid"/>
                          <a:miter/>
                          <a:headEnd type="none" w="med" len="med"/>
                          <a:tailEnd type="none" w="med" len="med"/>
                        </a:ln>
                      </wps:spPr>
                      <wps:txbx>
                        <w:txbxContent>
                          <w:p w14:paraId="50439C2F" w14:textId="77777777" w:rsidR="005E7672" w:rsidRDefault="00000000">
                            <w:pPr>
                              <w:jc w:val="center"/>
                              <w:rPr>
                                <w:rFonts w:ascii="Arial" w:hAnsi="Arial" w:cs="Arial"/>
                                <w:b/>
                                <w:bCs/>
                                <w:color w:val="000000"/>
                              </w:rPr>
                            </w:pPr>
                            <w:r>
                              <w:rPr>
                                <w:rFonts w:ascii="Arial" w:hAnsi="Arial" w:cs="Arial"/>
                                <w:b/>
                                <w:bCs/>
                                <w:color w:val="000000"/>
                              </w:rPr>
                              <w:t>Labor</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871A091" id="1054" o:spid="_x0000_s1037" style="position:absolute;margin-left:-15.5pt;margin-top:20.6pt;width:80.5pt;height:46.5pt;z-index:1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" fillcolor="#a8d08d" strokecolor="#1c3053" strokeweight="1pt">
                <v:stroke joinstyle="miter"/>
                <v:path arrowok="t"/>
                <v:textbox>
                  <w:txbxContent>
                    <w:p w14:paraId="50439C2F" w14:textId="77777777" w:rsidR="005E7672" w:rsidRDefault="00000000">
                      <w:pPr>
                        <w:jc w:val="center"/>
                        <w:rPr>
                          <w:rFonts w:ascii="Arial" w:hAnsi="Arial" w:cs="Arial"/>
                          <w:b/>
                          <w:bCs/>
                          <w:color w:val="000000"/>
                        </w:rPr>
                      </w:pPr>
                      <w:r>
                        <w:rPr>
                          <w:rFonts w:ascii="Arial" w:hAnsi="Arial" w:cs="Arial"/>
                          <w:b/>
                          <w:bCs/>
                          <w:color w:val="000000"/>
                        </w:rPr>
                        <w:t>Labor</w:t>
                      </w:r>
                    </w:p>
                  </w:txbxContent>
                </v:textbox>
              </v:oval>
            </w:pict>
          </mc:Fallback>
        </mc:AlternateContent>
      </w:r>
    </w:p>
    <w:p w14:paraId="33BF5964" w14:textId="77777777" w:rsidR="005E7672" w:rsidRDefault="00000000">
      <w:pPr>
        <w:spacing w:line="360" w:lineRule="auto"/>
        <w:rPr>
          <w:rFonts w:ascii="Arial" w:hAnsi="Arial" w:cs="Arial"/>
          <w:sz w:val="24"/>
          <w:szCs w:val="24"/>
        </w:rPr>
      </w:pPr>
      <w:r>
        <w:rPr>
          <w:noProof/>
        </w:rPr>
        <mc:AlternateContent>
          <mc:Choice Requires="wps">
            <w:drawing>
              <wp:anchor distT="0" distB="0" distL="0" distR="0" simplePos="0" relativeHeight="21" behindDoc="0" locked="0" layoutInCell="1" allowOverlap="1" wp14:anchorId="71CD4659" wp14:editId="6B10A596">
                <wp:simplePos x="0" y="0"/>
                <wp:positionH relativeFrom="column">
                  <wp:posOffset>4892040</wp:posOffset>
                </wp:positionH>
                <wp:positionV relativeFrom="paragraph">
                  <wp:posOffset>11430</wp:posOffset>
                </wp:positionV>
                <wp:extent cx="1206500" cy="647700"/>
                <wp:effectExtent l="15240" t="14605" r="6985" b="13970"/>
                <wp:wrapNone/>
                <wp:docPr id="1052" name="10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6500" cy="647700"/>
                        </a:xfrm>
                        <a:prstGeom prst="ellipse">
                          <a:avLst/>
                        </a:prstGeom>
                        <a:solidFill>
                          <a:srgbClr val="A8D08D"/>
                        </a:solidFill>
                        <a:ln w="12700" cap="flat" cmpd="sng">
                          <a:solidFill>
                            <a:srgbClr val="1C3053"/>
                          </a:solidFill>
                          <a:prstDash val="solid"/>
                          <a:miter/>
                          <a:headEnd type="none" w="med" len="med"/>
                          <a:tailEnd type="none" w="med" len="med"/>
                        </a:ln>
                      </wps:spPr>
                      <wps:txbx>
                        <w:txbxContent>
                          <w:p w14:paraId="398BA6C8" w14:textId="77777777" w:rsidR="005E7672" w:rsidRDefault="00000000">
                            <w:pPr>
                              <w:jc w:val="center"/>
                              <w:rPr>
                                <w:rFonts w:ascii="Arial" w:hAnsi="Arial" w:cs="Arial"/>
                                <w:b/>
                                <w:bCs/>
                                <w:color w:val="000000"/>
                              </w:rPr>
                            </w:pPr>
                            <w:r>
                              <w:rPr>
                                <w:rFonts w:ascii="Arial" w:hAnsi="Arial" w:cs="Arial"/>
                                <w:b/>
                                <w:bCs/>
                                <w:color w:val="000000"/>
                              </w:rPr>
                              <w:t>Inventory</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71CD4659" id="1055" o:spid="_x0000_s1038" style="position:absolute;margin-left:385.2pt;margin-top:.9pt;width:95pt;height:51pt;z-index:21;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" fillcolor="#a8d08d" strokecolor="#1c3053" strokeweight="1pt">
                <v:stroke joinstyle="miter"/>
                <v:path arrowok="t"/>
                <v:textbox>
                  <w:txbxContent>
                    <w:p w14:paraId="398BA6C8" w14:textId="77777777" w:rsidR="005E7672" w:rsidRDefault="00000000">
                      <w:pPr>
                        <w:jc w:val="center"/>
                        <w:rPr>
                          <w:rFonts w:ascii="Arial" w:hAnsi="Arial" w:cs="Arial"/>
                          <w:b/>
                          <w:bCs/>
                          <w:color w:val="000000"/>
                        </w:rPr>
                      </w:pPr>
                      <w:r>
                        <w:rPr>
                          <w:rFonts w:ascii="Arial" w:hAnsi="Arial" w:cs="Arial"/>
                          <w:b/>
                          <w:bCs/>
                          <w:color w:val="000000"/>
                        </w:rPr>
                        <w:t>Inventory</w:t>
                      </w:r>
                    </w:p>
                  </w:txbxContent>
                </v:textbox>
              </v:oval>
            </w:pict>
          </mc:Fallback>
        </mc:AlternateContent>
      </w:r>
    </w:p>
    <w:p w14:paraId="4ED52878" w14:textId="77777777" w:rsidR="005E7672" w:rsidRDefault="005E7672">
      <w:pPr>
        <w:spacing w:line="360" w:lineRule="auto"/>
        <w:rPr>
          <w:rFonts w:ascii="Arial" w:hAnsi="Arial" w:cs="Arial"/>
          <w:sz w:val="24"/>
          <w:szCs w:val="24"/>
        </w:rPr>
      </w:pPr>
    </w:p>
    <w:p w14:paraId="627E66F2" w14:textId="77777777" w:rsidR="005E7672" w:rsidRDefault="005E7672">
      <w:pPr>
        <w:spacing w:line="360" w:lineRule="auto"/>
        <w:rPr>
          <w:rFonts w:ascii="Arial" w:hAnsi="Arial" w:cs="Arial"/>
          <w:sz w:val="24"/>
          <w:szCs w:val="24"/>
        </w:rPr>
      </w:pPr>
    </w:p>
    <w:p w14:paraId="26404C9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goal of the cost-leadership strategy is to become the least expensive in their sector to gain a competitive edge. The goal of a business that chooses to pursue a cost leadership strategy is to realize its offer at a lower cost. By emphasizing aggressive construction of efficient-scale facilities, vigorous pursuit of cost reductions from experience, tight cost and overhead control, avoidance of marginal customer accounts, cost minimization in operations, lost cost in service, advertising, R&amp;D design, and so forth. </w:t>
      </w:r>
      <w:r>
        <w:rPr>
          <w:rFonts w:ascii="Arial" w:hAnsi="Arial" w:cs="Arial"/>
          <w:sz w:val="24"/>
          <w:szCs w:val="24"/>
        </w:rPr>
        <w:lastRenderedPageBreak/>
        <w:t>Toyota in the UK has achieved superior competitiveness in terms of delivery time, quality, and cost reduction. It has catalyzed a global movement towards increasing efficiency as a strategic imperative through cost-cutting (Barota &amp; Abdullah, 2011, p. 1364).</w:t>
      </w:r>
    </w:p>
    <w:p w14:paraId="0BC6642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goal of the differentiation strategy is to develop a market position that is thought to be distinct within the industry and long-term sustainability. Differentiation can be achieved through various means such as distribution, design, or brand image. Particularly differentiator businesses produce adding value for customers by providing premium products backed by excellent service at competitive prices (Barota &amp; Abdullah, 2011, p. 1364).</w:t>
      </w:r>
    </w:p>
    <w:p w14:paraId="54FC9085" w14:textId="77777777" w:rsidR="005E7672" w:rsidRDefault="00000000" w:rsidP="009B5073">
      <w:pPr>
        <w:spacing w:line="360" w:lineRule="auto"/>
        <w:jc w:val="both"/>
        <w:rPr>
          <w:rFonts w:ascii="Arial" w:hAnsi="Arial" w:cs="Arial"/>
          <w:b/>
          <w:bCs/>
          <w:sz w:val="24"/>
          <w:szCs w:val="24"/>
        </w:rPr>
      </w:pPr>
      <w:r>
        <w:rPr>
          <w:rFonts w:ascii="Arial" w:hAnsi="Arial" w:cs="Arial"/>
          <w:sz w:val="24"/>
          <w:szCs w:val="24"/>
        </w:rPr>
        <w:t xml:space="preserve">Toyota's global production system in the UK employs differentiation in products, price, promotion as well as place which leads to achieving a sustainable competitive advantage. </w:t>
      </w:r>
    </w:p>
    <w:p w14:paraId="7841172E"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 xml:space="preserve"> 2.4 - Green Marketing mix strategy adopted by Toyota in the UK:</w:t>
      </w:r>
    </w:p>
    <w:p w14:paraId="742329E2" w14:textId="77777777" w:rsidR="005E7672" w:rsidRDefault="00000000" w:rsidP="009B5073">
      <w:pPr>
        <w:spacing w:line="360" w:lineRule="auto"/>
        <w:jc w:val="both"/>
        <w:rPr>
          <w:rFonts w:ascii="Arial" w:hAnsi="Arial" w:cs="Arial"/>
          <w:sz w:val="24"/>
          <w:szCs w:val="24"/>
        </w:rPr>
      </w:pPr>
      <w:r>
        <w:rPr>
          <w:rFonts w:ascii="Arial" w:hAnsi="Arial" w:cs="Arial"/>
          <w:b/>
          <w:bCs/>
          <w:sz w:val="28"/>
          <w:szCs w:val="28"/>
        </w:rPr>
        <w:t>Green products</w:t>
      </w:r>
      <w:r>
        <w:rPr>
          <w:rFonts w:ascii="Arial" w:hAnsi="Arial" w:cs="Arial"/>
          <w:sz w:val="28"/>
          <w:szCs w:val="28"/>
        </w:rPr>
        <w:t xml:space="preserve"> </w:t>
      </w:r>
      <w:r>
        <w:rPr>
          <w:rFonts w:ascii="Arial" w:hAnsi="Arial" w:cs="Arial"/>
          <w:sz w:val="24"/>
          <w:szCs w:val="24"/>
        </w:rPr>
        <w:t>Toyota uses Gas / electric hybrid technology extensively among its offerings. To position itself as the world's first environmentally conscious automaker, it is also investing the highest amount of money in R&amp;D centres to produce hydrogen vehicles (Eniezan et al., 2016, p. 21).</w:t>
      </w:r>
    </w:p>
    <w:p w14:paraId="040AABC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has already introduced a wide range of products to the UK Market. Toyota Aygo, Yaris, Auris, Corolla, Prius, RAV4, Avensis, Verso, and Lexys are part of Toyota's proud presence on the UK motorway. Toyota Mirai is the hydrogen vehicle available in the UK (Hoque et al., 2013, p. 228).</w:t>
      </w:r>
    </w:p>
    <w:p w14:paraId="286CC1B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In the class of greener cars, the Toyota Prius model is hailed as the industry leader (Eneizan et al., 2016, p. 21).</w:t>
      </w:r>
    </w:p>
    <w:p w14:paraId="6F4F795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company unveiled its “Environmental Challenge 2050” in 2015, which consists of six tasks. These include creating new goods and technology, recycling, managing general resources, and optimizing the use of water and energy. The six tasks include. </w:t>
      </w:r>
    </w:p>
    <w:p w14:paraId="56EE0658"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1. No emission of CO2  </w:t>
      </w:r>
    </w:p>
    <w:p w14:paraId="047649C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The goal of this challenge is to cut carbon dioxide emissions. Production of Electrical, fuel cells, plug-in hybrids, and hybrid vehicles reduced carbon dioxide emissions.</w:t>
      </w:r>
    </w:p>
    <w:p w14:paraId="48F9B2D5"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2. Life cycle zero CO2 emission</w:t>
      </w:r>
    </w:p>
    <w:p w14:paraId="2E4E772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goal of this challenge is to completely remove CO2 emissions from all product life cycle components, including materials as well as parts.</w:t>
      </w:r>
    </w:p>
    <w:p w14:paraId="133E3B4F"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 xml:space="preserve">3. Zero CO2 emissions from plants </w:t>
      </w:r>
    </w:p>
    <w:p w14:paraId="5576104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Plants produce CO2 emissions as part of their manufacturing process. Toyota has a strategic goal to attain zero CO2 emissions at all its plants to benefit the environment. Toyota especially tends to support hydrogen and renewable energy.</w:t>
      </w:r>
    </w:p>
    <w:p w14:paraId="2D5A5D30"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 xml:space="preserve">4. water conservation </w:t>
      </w:r>
    </w:p>
    <w:p w14:paraId="7EB5D08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Water is a necessary source to develop the products. The minimum consumption of water and waste management help in the conservation of water. They start collecting the rainwater and reusing or recycling it.</w:t>
      </w:r>
    </w:p>
    <w:p w14:paraId="200DBFEF"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 xml:space="preserve">5. Creating mechanisms and a society centred on recycling  </w:t>
      </w:r>
    </w:p>
    <w:p w14:paraId="4A88F51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wants to contribute to a society that is environmentally sustainable by encouraging recycling and end-of-life car treatment.</w:t>
      </w:r>
    </w:p>
    <w:p w14:paraId="032F2EDA"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 xml:space="preserve">6. Creating a future civilization that co-exists with nature </w:t>
      </w:r>
    </w:p>
    <w:p w14:paraId="44251D3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advocates for its mission by valuing and improving society's lives. For instance. It supports programs in the field of education, grants for the environment, green urban systems, and forestry (Simao &amp; Lisboa, 2017, p. 190).</w:t>
      </w:r>
    </w:p>
    <w:p w14:paraId="5EDE8D6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Motor advertises the “Four Rs” (Reduce. Recycle, Reuse, Return) and implemented several relay initiatives. Toyota focuses on producing vehicles or components of vehicles that are reusable, recyclable, reducible, and returnable which benefit the environment, organization, and customers (Shaw &amp; Williams, 2018, p. 40).</w:t>
      </w:r>
    </w:p>
    <w:p w14:paraId="1AE4027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 xml:space="preserve">European Community End of Life vehicles (ELV) challenge manufacturers to consider vehicle reuse and recycling when they design and manufacture their products. (Shaw &amp; Willians, 2018, p. 40). </w:t>
      </w:r>
    </w:p>
    <w:p w14:paraId="383F325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Two goals were assigned to new vehicles in the End-of-Life directive as follows. </w:t>
      </w:r>
    </w:p>
    <w:p w14:paraId="6B7C479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1. Mass percentage per vehicle that should be reusable and recyclable (68 %)</w:t>
      </w:r>
    </w:p>
    <w:p w14:paraId="19D461D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2. Percentage by weight per vehicle that should be reusable/recyclable (95 %) (Shaw &amp; Williams, 2018, p. 40).</w:t>
      </w:r>
    </w:p>
    <w:p w14:paraId="03B9A50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Working with the recycling partner Auto Green, Toyota has a network of more than 150 authorized dismantlers who adhere to the European End of Life Vehicles (ELV) directive (Toyota, 2022).</w:t>
      </w:r>
    </w:p>
    <w:p w14:paraId="03FC10E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Tires and other rubbers were recycled as crash barriers and used on playground surfaces, and 3G sports. The waste batteries and accumulators’ regulations of 2009 consider Toyota (GB) PLC to be a manufacturer of automotive batteries. Toyota (GB) PLC is required, either directly or through one of the retail centres of waste batteries, to collect from Toyota or Lexus vehicles that are placed on the UK market. Most of the materials used in manufacturing were Glass, steel, and rubber-metal such as (Zn, Cu = 98 %). They were recycled and converted into useful products. Glass is also used in making fuels (Toyota, 2022).</w:t>
      </w:r>
    </w:p>
    <w:p w14:paraId="782112D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In a remanufacturing program - Returned parts are inspected and replaced and part is assembled and packed for sales to customers. Major remanufacturing items include AIC compressors, automatic Transmissions, power steering mounts, cylinder heads, engines, and clutch assemblies (Shaw &amp; Williams, 2018, p. 41). </w:t>
      </w:r>
    </w:p>
    <w:p w14:paraId="27DD4A74"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In the recycling of hybrid batteries - The nickel and lithium-based batteries used in hybrid cat outlast the vehicles they use. Hybrid vehicle drive batteries, when in good working order, can be disconnected and used as independent, fixed-power storage. It results in energy conservation (Shaw &amp; Williams, 2018, p. 41).</w:t>
      </w:r>
    </w:p>
    <w:p w14:paraId="6F7E176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in the UK focuses on producing green products that are responsible for protecting the health of the environment, organization, and customers.</w:t>
      </w:r>
    </w:p>
    <w:p w14:paraId="5354033C" w14:textId="77777777" w:rsidR="005E7672" w:rsidRDefault="00000000" w:rsidP="009B5073">
      <w:pPr>
        <w:spacing w:line="360" w:lineRule="auto"/>
        <w:jc w:val="both"/>
        <w:rPr>
          <w:rFonts w:ascii="Arial" w:hAnsi="Arial" w:cs="Arial"/>
          <w:sz w:val="24"/>
          <w:szCs w:val="24"/>
        </w:rPr>
      </w:pPr>
      <w:r>
        <w:rPr>
          <w:rFonts w:ascii="Arial" w:hAnsi="Arial" w:cs="Arial"/>
          <w:b/>
          <w:bCs/>
          <w:sz w:val="28"/>
          <w:szCs w:val="28"/>
        </w:rPr>
        <w:lastRenderedPageBreak/>
        <w:t xml:space="preserve">Green price </w:t>
      </w:r>
      <w:r>
        <w:rPr>
          <w:rFonts w:ascii="Arial" w:hAnsi="Arial" w:cs="Arial"/>
          <w:sz w:val="24"/>
          <w:szCs w:val="24"/>
        </w:rPr>
        <w:t xml:space="preserve">According to the author Ahammad (2022), green pricing encourages the development of cost-effective energy plans. It can actively involve customers in environmental improvement, they might be prepared to pay an additional 5 to 15 % as a donation to support renewable energy projects that do not pollute the environment (Ahammad, 2020, p. 531). </w:t>
      </w:r>
    </w:p>
    <w:p w14:paraId="590CFFB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UK consumers are sensitive to green products. Toyota GB determines the pricing of its product range considering the various income levels. There is a fixed premium price for Toyota in the UK ranging from £20,000 - £50,000 (Hoque et al., 2013, p 229).</w:t>
      </w:r>
    </w:p>
    <w:p w14:paraId="62BB176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According to the research by FZE (2021), Toyota in the UK has market-oriented pricing and value-based pricing. Toyota bases its price-fixing decision on the strategy. Most often trucks and sedans are priced using the market orientation. Value-based pricing strategy is based on how much customers think a product is worth. This pricing strategy is used for expensive, high-end, and sophisticated car models such as the Lexus brand (FZE, 2021).</w:t>
      </w:r>
    </w:p>
    <w:p w14:paraId="3E7D90E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GB have made a public announcement about their non-plug-in hybrid development projects. Thus, is equivalent to what GM claims to have spent developing the Volta plug-in hybrid technology. To be sold to the public, a hybrid system needs to be integrated into an actual vehicle design. Typically, this requires developing a platform for a high-volume conventional car which cuts cost-effectively. Following the achievement of approximately 900,000 units of cumulative global sales of the second generation, Toyota GB declared the commencement of profitable Prius production. The opening profit per vehicle (OPV), which will reimburse the development costs, must be determined to use this Break-even production volume to estimate the cost of hybrid development. OPV is reliant on the relationship between the premium for hybrid vehicles and their additional manufacturing costs (Olson, 2013, p. 7).</w:t>
      </w:r>
    </w:p>
    <w:p w14:paraId="722DAB0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Green bonds offer a way to reduce risks and give the chance to start new, value-adding projects with less impact on the environment. Toyota is financing the purchase of auto loans for electric and hybrid vehicles using its green bonds. Money raised from the sales </w:t>
      </w:r>
      <w:r>
        <w:rPr>
          <w:rFonts w:ascii="Arial" w:hAnsi="Arial" w:cs="Arial"/>
          <w:sz w:val="24"/>
          <w:szCs w:val="24"/>
        </w:rPr>
        <w:lastRenderedPageBreak/>
        <w:t>of green bonds can help a company lower expenses, boost productivity, and control pollution (Baulkaran, 2019, p. 1).</w:t>
      </w:r>
    </w:p>
    <w:p w14:paraId="5D0686E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UK government has focused its support on electric vehicles as evidenced by two different approaches. First transportation, taxes have been utilized to further the government's environmental goals. Owners of battery electric vehicles are exempt from ownership taxes known as excise duties and must pay the minimum amount of company car tax. Second, it launched consumer incentives with £ 250 million, a plug-in car grant program that offers reimbursement equal to 25 % of a vehicle purchase price up to a maximum of £ 50,000 (Campbell et al., 2012, p. 1319).</w:t>
      </w:r>
    </w:p>
    <w:p w14:paraId="5E722CA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According to the survey report of Campbell, the median price paid by people who had just purchased a new or new vehicle was between £11,000 and £15,000. This is much less expensive than what an electric car costs. The high cost of alternative fuel vehicles was different five people thinking about plug-in hybrid electric vehicles. They suggest that price premiums need to be significantly reduced for them to become commercially available (Campbell et al, 2012, p. 1320).</w:t>
      </w:r>
    </w:p>
    <w:p w14:paraId="5D27C940" w14:textId="77777777" w:rsidR="005E7672" w:rsidRDefault="00000000">
      <w:pPr>
        <w:spacing w:line="360" w:lineRule="auto"/>
        <w:rPr>
          <w:rFonts w:ascii="Arial" w:hAnsi="Arial" w:cs="Arial"/>
          <w:b/>
          <w:bCs/>
          <w:sz w:val="24"/>
          <w:szCs w:val="24"/>
        </w:rPr>
      </w:pPr>
      <w:r>
        <w:rPr>
          <w:rFonts w:ascii="Arial" w:hAnsi="Arial" w:cs="Arial"/>
          <w:b/>
          <w:bCs/>
          <w:sz w:val="24"/>
          <w:szCs w:val="24"/>
        </w:rPr>
        <w:t>The following are the fixed prices of some of the green products of Toyota in the UK</w:t>
      </w:r>
    </w:p>
    <w:p w14:paraId="5A607A22" w14:textId="77777777" w:rsidR="005E7672" w:rsidRDefault="005E7672">
      <w:pPr>
        <w:spacing w:line="360" w:lineRule="auto"/>
        <w:rPr>
          <w:rFonts w:ascii="Arial" w:hAnsi="Arial" w:cs="Arial"/>
          <w:sz w:val="24"/>
          <w:szCs w:val="24"/>
        </w:rPr>
      </w:pPr>
    </w:p>
    <w:p w14:paraId="423A5B0B" w14:textId="77777777" w:rsidR="005E7672" w:rsidRDefault="005E7672">
      <w:pPr>
        <w:spacing w:line="360" w:lineRule="auto"/>
        <w:rPr>
          <w:rFonts w:ascii="Arial" w:hAnsi="Arial" w:cs="Arial"/>
          <w:sz w:val="24"/>
          <w:szCs w:val="24"/>
        </w:rPr>
      </w:pPr>
    </w:p>
    <w:p w14:paraId="53C39607" w14:textId="77777777" w:rsidR="005E7672" w:rsidRDefault="005E7672">
      <w:pPr>
        <w:spacing w:line="360" w:lineRule="auto"/>
        <w:rPr>
          <w:rFonts w:ascii="Arial" w:hAnsi="Arial" w:cs="Arial"/>
          <w:sz w:val="24"/>
          <w:szCs w:val="24"/>
        </w:rPr>
      </w:pPr>
    </w:p>
    <w:p w14:paraId="115F6D00" w14:textId="77777777" w:rsidR="005E7672" w:rsidRDefault="005E7672">
      <w:pPr>
        <w:spacing w:line="360" w:lineRule="auto"/>
        <w:rPr>
          <w:rFonts w:ascii="Arial" w:hAnsi="Arial" w:cs="Arial"/>
          <w:sz w:val="24"/>
          <w:szCs w:val="24"/>
        </w:rPr>
      </w:pPr>
    </w:p>
    <w:p w14:paraId="14E56667" w14:textId="77777777" w:rsidR="005E7672" w:rsidRDefault="005E7672">
      <w:pPr>
        <w:spacing w:line="360" w:lineRule="auto"/>
        <w:rPr>
          <w:rFonts w:ascii="Arial" w:hAnsi="Arial" w:cs="Arial"/>
          <w:sz w:val="24"/>
          <w:szCs w:val="24"/>
        </w:rPr>
      </w:pPr>
    </w:p>
    <w:p w14:paraId="3F96493F" w14:textId="77777777" w:rsidR="005E7672" w:rsidRDefault="005E7672">
      <w:pPr>
        <w:spacing w:line="360" w:lineRule="auto"/>
        <w:rPr>
          <w:rFonts w:ascii="Arial" w:hAnsi="Arial" w:cs="Arial"/>
          <w:sz w:val="24"/>
          <w:szCs w:val="24"/>
        </w:rPr>
      </w:pPr>
    </w:p>
    <w:p w14:paraId="0384C8D6" w14:textId="77777777" w:rsidR="005E7672" w:rsidRDefault="005E7672">
      <w:pPr>
        <w:spacing w:line="360" w:lineRule="auto"/>
        <w:rPr>
          <w:rFonts w:ascii="Arial" w:hAnsi="Arial" w:cs="Arial"/>
          <w:sz w:val="24"/>
          <w:szCs w:val="24"/>
        </w:rPr>
      </w:pPr>
    </w:p>
    <w:p w14:paraId="5CC40498" w14:textId="77777777" w:rsidR="009B5073" w:rsidRDefault="009B5073">
      <w:pPr>
        <w:spacing w:line="360" w:lineRule="auto"/>
        <w:rPr>
          <w:rFonts w:ascii="Arial" w:hAnsi="Arial" w:cs="Arial"/>
          <w:sz w:val="24"/>
          <w:szCs w:val="24"/>
        </w:rPr>
      </w:pPr>
    </w:p>
    <w:p w14:paraId="4A4BABEA" w14:textId="77777777" w:rsidR="009B5073" w:rsidRDefault="009B5073">
      <w:pPr>
        <w:spacing w:line="360" w:lineRule="auto"/>
        <w:rPr>
          <w:rFonts w:ascii="Arial" w:hAnsi="Arial" w:cs="Arial"/>
          <w:sz w:val="24"/>
          <w:szCs w:val="24"/>
        </w:rPr>
      </w:pPr>
    </w:p>
    <w:p w14:paraId="18197025" w14:textId="77777777" w:rsidR="005E7672" w:rsidRDefault="00000000">
      <w:pPr>
        <w:spacing w:line="360" w:lineRule="auto"/>
        <w:rPr>
          <w:rFonts w:ascii="Arial" w:hAnsi="Arial" w:cs="Arial"/>
          <w:b/>
          <w:bCs/>
          <w:sz w:val="24"/>
          <w:szCs w:val="24"/>
        </w:rPr>
      </w:pPr>
      <w:r>
        <w:rPr>
          <w:rFonts w:ascii="Arial" w:hAnsi="Arial" w:cs="Arial"/>
          <w:sz w:val="24"/>
          <w:szCs w:val="24"/>
        </w:rPr>
        <w:lastRenderedPageBreak/>
        <w:t xml:space="preserve">Table 1: </w:t>
      </w:r>
    </w:p>
    <w:tbl>
      <w:tblPr>
        <w:tblStyle w:val="TableGrid"/>
        <w:tblW w:w="0" w:type="auto"/>
        <w:tblLook w:val="04A0" w:firstRow="1" w:lastRow="0" w:firstColumn="1" w:lastColumn="0" w:noHBand="0" w:noVBand="1"/>
      </w:tblPr>
      <w:tblGrid>
        <w:gridCol w:w="3243"/>
        <w:gridCol w:w="3159"/>
        <w:gridCol w:w="433"/>
      </w:tblGrid>
      <w:tr w:rsidR="005E7672" w14:paraId="51C8559A" w14:textId="77777777">
        <w:trPr>
          <w:gridAfter w:val="1"/>
          <w:wAfter w:w="433" w:type="dxa"/>
          <w:trHeight w:val="262"/>
        </w:trPr>
        <w:tc>
          <w:tcPr>
            <w:tcW w:w="3243" w:type="dxa"/>
          </w:tcPr>
          <w:p w14:paraId="22EFE9F9" w14:textId="77777777" w:rsidR="005E7672" w:rsidRDefault="00000000">
            <w:pPr>
              <w:spacing w:line="360" w:lineRule="auto"/>
              <w:rPr>
                <w:rFonts w:ascii="Arial" w:hAnsi="Arial" w:cs="Arial"/>
                <w:sz w:val="24"/>
                <w:szCs w:val="24"/>
              </w:rPr>
            </w:pPr>
            <w:r>
              <w:rPr>
                <w:rFonts w:ascii="Arial" w:hAnsi="Arial" w:cs="Arial"/>
                <w:sz w:val="24"/>
                <w:szCs w:val="24"/>
              </w:rPr>
              <w:t>Model</w:t>
            </w:r>
          </w:p>
        </w:tc>
        <w:tc>
          <w:tcPr>
            <w:tcW w:w="3159" w:type="dxa"/>
          </w:tcPr>
          <w:p w14:paraId="68EFC794" w14:textId="77777777" w:rsidR="005E7672" w:rsidRDefault="00000000">
            <w:pPr>
              <w:spacing w:line="360" w:lineRule="auto"/>
              <w:rPr>
                <w:rFonts w:ascii="Arial" w:hAnsi="Arial" w:cs="Arial"/>
                <w:sz w:val="24"/>
                <w:szCs w:val="24"/>
              </w:rPr>
            </w:pPr>
            <w:r>
              <w:rPr>
                <w:rFonts w:ascii="Arial" w:hAnsi="Arial" w:cs="Arial"/>
                <w:sz w:val="24"/>
                <w:szCs w:val="24"/>
              </w:rPr>
              <w:t>Price on Road</w:t>
            </w:r>
          </w:p>
        </w:tc>
      </w:tr>
      <w:tr w:rsidR="005E7672" w14:paraId="20EDCDF2" w14:textId="77777777">
        <w:trPr>
          <w:trHeight w:val="3734"/>
        </w:trPr>
        <w:tc>
          <w:tcPr>
            <w:tcW w:w="3243" w:type="dxa"/>
          </w:tcPr>
          <w:p w14:paraId="0D88D0D0" w14:textId="77777777" w:rsidR="005E7672" w:rsidRDefault="00000000">
            <w:pPr>
              <w:spacing w:line="360" w:lineRule="auto"/>
              <w:rPr>
                <w:rFonts w:ascii="Arial" w:hAnsi="Arial" w:cs="Arial"/>
                <w:sz w:val="24"/>
                <w:szCs w:val="24"/>
              </w:rPr>
            </w:pPr>
            <w:r>
              <w:rPr>
                <w:rFonts w:ascii="Arial" w:hAnsi="Arial" w:cs="Arial"/>
                <w:sz w:val="24"/>
                <w:szCs w:val="24"/>
              </w:rPr>
              <w:t>Yaris</w:t>
            </w:r>
          </w:p>
          <w:p w14:paraId="54BF6333" w14:textId="77777777" w:rsidR="005E7672" w:rsidRDefault="00000000">
            <w:pPr>
              <w:spacing w:line="360" w:lineRule="auto"/>
              <w:rPr>
                <w:rFonts w:ascii="Arial" w:hAnsi="Arial" w:cs="Arial"/>
                <w:sz w:val="24"/>
                <w:szCs w:val="24"/>
              </w:rPr>
            </w:pPr>
            <w:r>
              <w:rPr>
                <w:rFonts w:ascii="Arial" w:hAnsi="Arial" w:cs="Arial"/>
                <w:sz w:val="24"/>
                <w:szCs w:val="24"/>
              </w:rPr>
              <w:t>2022 Corolla</w:t>
            </w:r>
          </w:p>
          <w:p w14:paraId="4D4D78BD" w14:textId="77777777" w:rsidR="005E7672" w:rsidRDefault="00000000">
            <w:pPr>
              <w:spacing w:line="360" w:lineRule="auto"/>
              <w:rPr>
                <w:rFonts w:ascii="Arial" w:hAnsi="Arial" w:cs="Arial"/>
                <w:sz w:val="24"/>
                <w:szCs w:val="24"/>
              </w:rPr>
            </w:pPr>
            <w:r>
              <w:rPr>
                <w:rFonts w:ascii="Arial" w:hAnsi="Arial" w:cs="Arial"/>
                <w:sz w:val="24"/>
                <w:szCs w:val="24"/>
              </w:rPr>
              <w:t>2020 Prius Plug-in Hybrid</w:t>
            </w:r>
          </w:p>
          <w:p w14:paraId="301DC300" w14:textId="77777777" w:rsidR="005E7672" w:rsidRDefault="00000000">
            <w:pPr>
              <w:spacing w:line="360" w:lineRule="auto"/>
              <w:rPr>
                <w:rFonts w:ascii="Arial" w:hAnsi="Arial" w:cs="Arial"/>
                <w:sz w:val="24"/>
                <w:szCs w:val="24"/>
              </w:rPr>
            </w:pPr>
            <w:r>
              <w:rPr>
                <w:rFonts w:ascii="Arial" w:hAnsi="Arial" w:cs="Arial"/>
                <w:sz w:val="24"/>
                <w:szCs w:val="24"/>
              </w:rPr>
              <w:t>2021 GR Supra</w:t>
            </w:r>
          </w:p>
          <w:p w14:paraId="00CEB6C3" w14:textId="77777777" w:rsidR="005E7672" w:rsidRDefault="00000000">
            <w:pPr>
              <w:spacing w:line="360" w:lineRule="auto"/>
              <w:rPr>
                <w:rFonts w:ascii="Arial" w:hAnsi="Arial" w:cs="Arial"/>
                <w:sz w:val="24"/>
                <w:szCs w:val="24"/>
              </w:rPr>
            </w:pPr>
            <w:r>
              <w:rPr>
                <w:rFonts w:ascii="Arial" w:hAnsi="Arial" w:cs="Arial"/>
                <w:sz w:val="24"/>
                <w:szCs w:val="24"/>
              </w:rPr>
              <w:t>2021 Mirai</w:t>
            </w:r>
          </w:p>
          <w:p w14:paraId="15460F90" w14:textId="77777777" w:rsidR="005E7672" w:rsidRDefault="00000000">
            <w:pPr>
              <w:spacing w:line="360" w:lineRule="auto"/>
              <w:rPr>
                <w:rFonts w:ascii="Arial" w:hAnsi="Arial" w:cs="Arial"/>
                <w:sz w:val="24"/>
                <w:szCs w:val="24"/>
              </w:rPr>
            </w:pPr>
            <w:r>
              <w:rPr>
                <w:rFonts w:ascii="Arial" w:hAnsi="Arial" w:cs="Arial"/>
                <w:sz w:val="24"/>
                <w:szCs w:val="24"/>
              </w:rPr>
              <w:t>2022 RAV- 4</w:t>
            </w:r>
          </w:p>
          <w:p w14:paraId="3BCFCE0C" w14:textId="77777777" w:rsidR="005E7672" w:rsidRDefault="00000000">
            <w:pPr>
              <w:spacing w:line="360" w:lineRule="auto"/>
              <w:rPr>
                <w:rFonts w:ascii="Arial" w:hAnsi="Arial" w:cs="Arial"/>
                <w:sz w:val="24"/>
                <w:szCs w:val="24"/>
              </w:rPr>
            </w:pPr>
            <w:r>
              <w:rPr>
                <w:rFonts w:ascii="Arial" w:hAnsi="Arial" w:cs="Arial"/>
                <w:sz w:val="24"/>
                <w:szCs w:val="24"/>
              </w:rPr>
              <w:t>2021 RAV- 4 Plug-in Hybrid</w:t>
            </w:r>
          </w:p>
          <w:p w14:paraId="2E207352" w14:textId="77777777" w:rsidR="005E7672" w:rsidRDefault="00000000">
            <w:pPr>
              <w:spacing w:line="360" w:lineRule="auto"/>
              <w:rPr>
                <w:rFonts w:ascii="Arial" w:hAnsi="Arial" w:cs="Arial"/>
                <w:sz w:val="24"/>
                <w:szCs w:val="24"/>
              </w:rPr>
            </w:pPr>
            <w:r>
              <w:rPr>
                <w:rFonts w:ascii="Arial" w:hAnsi="Arial" w:cs="Arial"/>
                <w:sz w:val="24"/>
                <w:szCs w:val="24"/>
              </w:rPr>
              <w:t>2021 Proace Electric</w:t>
            </w:r>
          </w:p>
        </w:tc>
        <w:tc>
          <w:tcPr>
            <w:tcW w:w="3592" w:type="dxa"/>
            <w:gridSpan w:val="2"/>
          </w:tcPr>
          <w:p w14:paraId="2DF4E190" w14:textId="77777777" w:rsidR="005E7672" w:rsidRDefault="00000000">
            <w:pPr>
              <w:spacing w:line="360" w:lineRule="auto"/>
              <w:rPr>
                <w:rFonts w:ascii="Arial" w:hAnsi="Arial" w:cs="Arial"/>
                <w:sz w:val="24"/>
                <w:szCs w:val="24"/>
              </w:rPr>
            </w:pPr>
            <w:r>
              <w:rPr>
                <w:rFonts w:ascii="Arial" w:hAnsi="Arial" w:cs="Arial"/>
                <w:sz w:val="24"/>
                <w:szCs w:val="24"/>
              </w:rPr>
              <w:t>£ 20,820 - £ 25,030</w:t>
            </w:r>
          </w:p>
          <w:p w14:paraId="267E23CF" w14:textId="77777777" w:rsidR="005E7672" w:rsidRDefault="00000000">
            <w:pPr>
              <w:spacing w:line="360" w:lineRule="auto"/>
              <w:rPr>
                <w:rFonts w:ascii="Arial" w:hAnsi="Arial" w:cs="Arial"/>
                <w:sz w:val="24"/>
                <w:szCs w:val="24"/>
              </w:rPr>
            </w:pPr>
            <w:r>
              <w:rPr>
                <w:rFonts w:ascii="Arial" w:hAnsi="Arial" w:cs="Arial"/>
                <w:sz w:val="24"/>
                <w:szCs w:val="24"/>
              </w:rPr>
              <w:t>£ 29,480 - £ 33,115</w:t>
            </w:r>
          </w:p>
          <w:p w14:paraId="50309583" w14:textId="77777777" w:rsidR="005E7672" w:rsidRDefault="00000000">
            <w:pPr>
              <w:spacing w:line="360" w:lineRule="auto"/>
              <w:rPr>
                <w:rFonts w:ascii="Arial" w:hAnsi="Arial" w:cs="Arial"/>
                <w:sz w:val="24"/>
                <w:szCs w:val="24"/>
              </w:rPr>
            </w:pPr>
            <w:r>
              <w:rPr>
                <w:rFonts w:ascii="Arial" w:hAnsi="Arial" w:cs="Arial"/>
                <w:sz w:val="24"/>
                <w:szCs w:val="24"/>
              </w:rPr>
              <w:t>£ 33,300 - £ 33,400</w:t>
            </w:r>
          </w:p>
          <w:p w14:paraId="72E4B035" w14:textId="77777777" w:rsidR="005E7672" w:rsidRDefault="00000000">
            <w:pPr>
              <w:spacing w:line="360" w:lineRule="auto"/>
              <w:rPr>
                <w:rFonts w:ascii="Arial" w:hAnsi="Arial" w:cs="Arial"/>
                <w:sz w:val="24"/>
                <w:szCs w:val="24"/>
              </w:rPr>
            </w:pPr>
            <w:r>
              <w:rPr>
                <w:rFonts w:ascii="Arial" w:hAnsi="Arial" w:cs="Arial"/>
                <w:sz w:val="24"/>
                <w:szCs w:val="24"/>
              </w:rPr>
              <w:t>£ 47,475 - £ 55,830</w:t>
            </w:r>
          </w:p>
          <w:p w14:paraId="4A48D77E" w14:textId="77777777" w:rsidR="005E7672" w:rsidRDefault="00000000">
            <w:pPr>
              <w:spacing w:line="360" w:lineRule="auto"/>
              <w:rPr>
                <w:rFonts w:ascii="Arial" w:hAnsi="Arial" w:cs="Arial"/>
                <w:sz w:val="24"/>
                <w:szCs w:val="24"/>
              </w:rPr>
            </w:pPr>
            <w:r>
              <w:rPr>
                <w:rFonts w:ascii="Arial" w:hAnsi="Arial" w:cs="Arial"/>
                <w:sz w:val="24"/>
                <w:szCs w:val="24"/>
              </w:rPr>
              <w:t>£ 49,995.00 - £ 64,995.00</w:t>
            </w:r>
          </w:p>
          <w:p w14:paraId="677FC886" w14:textId="77777777" w:rsidR="005E7672" w:rsidRDefault="00000000">
            <w:pPr>
              <w:spacing w:line="360" w:lineRule="auto"/>
              <w:rPr>
                <w:rFonts w:ascii="Arial" w:hAnsi="Arial" w:cs="Arial"/>
                <w:sz w:val="24"/>
                <w:szCs w:val="24"/>
              </w:rPr>
            </w:pPr>
            <w:r>
              <w:rPr>
                <w:rFonts w:ascii="Arial" w:hAnsi="Arial" w:cs="Arial"/>
                <w:sz w:val="24"/>
                <w:szCs w:val="24"/>
              </w:rPr>
              <w:t>£ 32,955 - £ 42,740</w:t>
            </w:r>
          </w:p>
          <w:p w14:paraId="2C3CAF06" w14:textId="77777777" w:rsidR="005E7672" w:rsidRDefault="00000000">
            <w:pPr>
              <w:spacing w:line="360" w:lineRule="auto"/>
              <w:rPr>
                <w:rFonts w:ascii="Arial" w:hAnsi="Arial" w:cs="Arial"/>
                <w:sz w:val="24"/>
                <w:szCs w:val="24"/>
              </w:rPr>
            </w:pPr>
            <w:r>
              <w:rPr>
                <w:rFonts w:ascii="Arial" w:hAnsi="Arial" w:cs="Arial"/>
                <w:sz w:val="24"/>
                <w:szCs w:val="24"/>
              </w:rPr>
              <w:t>£ 42,575.00 - £ 46,975.00</w:t>
            </w:r>
          </w:p>
          <w:p w14:paraId="2F1333B3" w14:textId="77777777" w:rsidR="005E7672" w:rsidRDefault="00000000">
            <w:pPr>
              <w:spacing w:line="360" w:lineRule="auto"/>
              <w:rPr>
                <w:rFonts w:ascii="Arial" w:hAnsi="Arial" w:cs="Arial"/>
                <w:sz w:val="24"/>
                <w:szCs w:val="24"/>
              </w:rPr>
            </w:pPr>
            <w:r>
              <w:rPr>
                <w:rFonts w:ascii="Arial" w:hAnsi="Arial" w:cs="Arial"/>
                <w:sz w:val="24"/>
                <w:szCs w:val="24"/>
              </w:rPr>
              <w:t>£ 35,846.67 - £ 40,680.00</w:t>
            </w:r>
          </w:p>
          <w:p w14:paraId="0EB32E8D" w14:textId="77777777" w:rsidR="005E7672" w:rsidRDefault="005E7672">
            <w:pPr>
              <w:spacing w:line="360" w:lineRule="auto"/>
              <w:rPr>
                <w:rFonts w:ascii="Arial" w:hAnsi="Arial" w:cs="Arial"/>
                <w:sz w:val="24"/>
                <w:szCs w:val="24"/>
              </w:rPr>
            </w:pPr>
          </w:p>
          <w:p w14:paraId="0B0D8682" w14:textId="77777777" w:rsidR="005E7672" w:rsidRDefault="005E7672">
            <w:pPr>
              <w:spacing w:line="360" w:lineRule="auto"/>
              <w:rPr>
                <w:rFonts w:ascii="Arial" w:hAnsi="Arial" w:cs="Arial"/>
                <w:sz w:val="24"/>
                <w:szCs w:val="24"/>
              </w:rPr>
            </w:pPr>
          </w:p>
        </w:tc>
      </w:tr>
    </w:tbl>
    <w:p w14:paraId="5E02708A" w14:textId="77777777" w:rsidR="005E7672" w:rsidRDefault="00000000">
      <w:pPr>
        <w:spacing w:line="360" w:lineRule="auto"/>
        <w:rPr>
          <w:rFonts w:ascii="Arial" w:hAnsi="Arial" w:cs="Arial"/>
          <w:sz w:val="24"/>
          <w:szCs w:val="24"/>
        </w:rPr>
      </w:pPr>
      <w:r>
        <w:rPr>
          <w:rFonts w:ascii="Arial" w:hAnsi="Arial" w:cs="Arial"/>
          <w:sz w:val="24"/>
          <w:szCs w:val="24"/>
        </w:rPr>
        <w:t xml:space="preserve">                       (Source: Toyota, 2022).</w:t>
      </w:r>
    </w:p>
    <w:p w14:paraId="1EA43DB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Toyota GB also adopted a cost-reduction strategy to attain a sustainable competitive advantage. A Green Marketing mix strategy helps with cost reduction. The UK government also plays an important role in an organization’s success. </w:t>
      </w:r>
    </w:p>
    <w:p w14:paraId="1DE1732C"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 xml:space="preserve">Green place </w:t>
      </w:r>
    </w:p>
    <w:p w14:paraId="6D0C2DF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Toyota GB is more concerned about the customer needs and demands and they are developing a greener technique to meet the customer needs which results in attaining customer satisfaction and customer loyalty. It includes supply chain management in a greener way and green logistics. </w:t>
      </w:r>
    </w:p>
    <w:p w14:paraId="074BFB1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 production and supply organization that considers demand is known as supply chain management. Supply inventory needs for each item of production and examine how inventory moves through the system to meet client specifications on schedule and with the least amount of waste. (Basu, 2023, p. 7).</w:t>
      </w:r>
    </w:p>
    <w:p w14:paraId="08EBF77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Supply chain management includes logistic management. It is the process of planning, implementing, and managing the efficient, cost-effective movement and storage of raw materials in process inventory, finished items, and related information from the point of origin to the point of consumption from the point of origin to the point of consumption. The </w:t>
      </w:r>
      <w:r>
        <w:rPr>
          <w:rFonts w:ascii="Arial" w:hAnsi="Arial" w:cs="Arial"/>
          <w:sz w:val="24"/>
          <w:szCs w:val="24"/>
        </w:rPr>
        <w:lastRenderedPageBreak/>
        <w:t>internet-enabled integrated supply chain, or e-supply chain, has transformed the supply chain's internal flow into an ecosystem. Toyota GB aimed to source materials and produce products concerning customer demand to minimize both factory inventory and dealer inventory (Basu, 2023, p. 8).</w:t>
      </w:r>
    </w:p>
    <w:p w14:paraId="5F81A23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core of the ECR movement has been improving supply chain performance, which has recently been strengthened by a growing interest in lean thinking - a supply chain waste elimination strategy modelled after Toyota that emphasizes time compression. End-to-end, lean businesses can provide greater value for the customer while consuming fewer resources by adopting a comprehensive strategy to eliminate waste from the entire supply chain process (Simons &amp; Mason, 2003, p. 4).</w:t>
      </w:r>
    </w:p>
    <w:p w14:paraId="0B38055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Due to the rising environmental consciousness of the public and the laws enacted by several governments worldwide, green logistics is considered. Driving is a significant contributor to climate change and is responsible for greenhouse gas emissions. So, for reducing traffic pollution production of greener vehicles is considered. The UK government has high goals and aims to achieve them (Besbes et al., 2019, p.27).</w:t>
      </w:r>
    </w:p>
    <w:p w14:paraId="7F31EF1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According to Campbell, Birmingham's car reliance rate is lower than many other authorities in England and Wales. Nearly 24 % of Birmingham's carbon emissions come from the city road transportation sector. The City council acknowledged the issue and released a “climate change action plan” in 2010 to develop a sustainable economy (Campbell et al., 2012, p. 1319).</w:t>
      </w:r>
    </w:p>
    <w:p w14:paraId="39AF05D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Toyota GB works on the kaizen strategy and continuous improvement program managing green logistics to reduce waste production, traffic, pollution, and conservation of natural resources. The fundamental lean principles of process waste minimization include minimizing production waste like sludge, managing logistics concerns with packaging by streamlining wrapping specifications, and increasing the use of returnable shipping containers. Kaizen or the value of continuous improvement has made it possible to identify innovative sustainable projects early and to match business requirements with high performance. The decentralized network of dealers and parts distributors involved in initiatives for sales and recycling includes gathering damaged parts, encouraging the </w:t>
      </w:r>
      <w:r>
        <w:rPr>
          <w:rFonts w:ascii="Arial" w:hAnsi="Arial" w:cs="Arial"/>
          <w:sz w:val="24"/>
          <w:szCs w:val="24"/>
        </w:rPr>
        <w:lastRenderedPageBreak/>
        <w:t>resale of used parts, and transporting oil in trucks rather than drums (Rouault, 2020, p. 327).</w:t>
      </w:r>
    </w:p>
    <w:p w14:paraId="0A7F44D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in the UK developed a system of solar plants to generate electricity in an effective manner (Larina et al., 2021, p. 184).</w:t>
      </w:r>
    </w:p>
    <w:p w14:paraId="4F81007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GB understands the value of reaching the intended market with its products and consistently prioritizes the needs of its customers. Through dealerships, they sell their cars, and sales are conducted one-on-one between customers and sales staff. Sales personnel at each of these teams of seven or eight people work together in a dealership.</w:t>
      </w:r>
    </w:p>
    <w:p w14:paraId="22FBA19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Marketing channels are the routes to market used to sell each product and service that a customer purchases. It has three marketing channels Toyopet, the medium market, Corolla, the compact car, and Netz, the customer base that aims to attract customers. They strive to maintain a fair service level, reduce supply chain costs, and produce high-quality goods. Suppliers are arranged in several tiers, First-level level suppliers are part of a team that develops products. Second-tier vendors produce individual components (Madoh et al., 2019, p. 3).</w:t>
      </w:r>
    </w:p>
    <w:p w14:paraId="2A72AE7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It focused on the just-in-management strategy to reduce waste production and to provide high-quality products to customers (Hines, 2016, p. 115).</w:t>
      </w:r>
    </w:p>
    <w:p w14:paraId="0C9CD7B1" w14:textId="77777777" w:rsidR="005E7672" w:rsidRDefault="00000000">
      <w:pPr>
        <w:spacing w:line="360" w:lineRule="auto"/>
        <w:rPr>
          <w:rFonts w:ascii="Arial" w:hAnsi="Arial" w:cs="Arial"/>
          <w:sz w:val="24"/>
          <w:szCs w:val="24"/>
        </w:rPr>
      </w:pPr>
      <w:r>
        <w:rPr>
          <w:rFonts w:ascii="Arial" w:hAnsi="Arial" w:cs="Arial"/>
          <w:sz w:val="24"/>
          <w:szCs w:val="24"/>
        </w:rPr>
        <w:t>Following are the data representing the supply chain management of Toyota in the UK</w:t>
      </w:r>
    </w:p>
    <w:p w14:paraId="780B5273" w14:textId="77777777" w:rsidR="005E7672" w:rsidRDefault="00000000">
      <w:pPr>
        <w:spacing w:line="360" w:lineRule="auto"/>
        <w:rPr>
          <w:rFonts w:ascii="Arial" w:hAnsi="Arial" w:cs="Arial"/>
          <w:b/>
          <w:bCs/>
          <w:sz w:val="24"/>
          <w:szCs w:val="24"/>
        </w:rPr>
      </w:pPr>
      <w:r>
        <w:rPr>
          <w:rFonts w:ascii="Arial" w:hAnsi="Arial" w:cs="Arial"/>
          <w:b/>
          <w:bCs/>
          <w:sz w:val="24"/>
          <w:szCs w:val="24"/>
        </w:rPr>
        <w:t>Table 2: It shows the inventory, lead time, and production time of Toyota GB.</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425"/>
        <w:gridCol w:w="2250"/>
      </w:tblGrid>
      <w:tr w:rsidR="005E7672" w14:paraId="566B8512" w14:textId="77777777">
        <w:tc>
          <w:tcPr>
            <w:tcW w:w="2425" w:type="dxa"/>
            <w:tcBorders>
              <w:top w:val="single" w:sz="4" w:space="0" w:color="auto"/>
              <w:left w:val="single" w:sz="4" w:space="0" w:color="auto"/>
              <w:bottom w:val="single" w:sz="4" w:space="0" w:color="auto"/>
              <w:right w:val="single" w:sz="4" w:space="0" w:color="auto"/>
            </w:tcBorders>
          </w:tcPr>
          <w:p w14:paraId="65670BF9" w14:textId="77777777" w:rsidR="005E7672" w:rsidRDefault="00000000">
            <w:pPr>
              <w:spacing w:line="360" w:lineRule="auto"/>
              <w:rPr>
                <w:rFonts w:ascii="Arial" w:hAnsi="Arial" w:cs="Arial"/>
                <w:sz w:val="24"/>
                <w:szCs w:val="24"/>
              </w:rPr>
            </w:pPr>
            <w:r>
              <w:rPr>
                <w:rFonts w:ascii="Arial" w:hAnsi="Arial" w:cs="Arial"/>
                <w:sz w:val="24"/>
                <w:szCs w:val="24"/>
              </w:rPr>
              <w:t xml:space="preserve">Inventory </w:t>
            </w:r>
          </w:p>
        </w:tc>
        <w:tc>
          <w:tcPr>
            <w:tcW w:w="2250" w:type="dxa"/>
            <w:tcBorders>
              <w:top w:val="single" w:sz="4" w:space="0" w:color="auto"/>
              <w:left w:val="single" w:sz="4" w:space="0" w:color="auto"/>
              <w:bottom w:val="single" w:sz="4" w:space="0" w:color="auto"/>
              <w:right w:val="single" w:sz="4" w:space="0" w:color="auto"/>
            </w:tcBorders>
          </w:tcPr>
          <w:p w14:paraId="3D433596" w14:textId="77777777" w:rsidR="005E7672" w:rsidRDefault="00000000">
            <w:pPr>
              <w:spacing w:line="360" w:lineRule="auto"/>
              <w:rPr>
                <w:rFonts w:ascii="Arial" w:hAnsi="Arial" w:cs="Arial"/>
                <w:sz w:val="24"/>
                <w:szCs w:val="24"/>
              </w:rPr>
            </w:pPr>
            <w:r>
              <w:rPr>
                <w:rFonts w:ascii="Arial" w:hAnsi="Arial" w:cs="Arial"/>
                <w:sz w:val="24"/>
                <w:szCs w:val="24"/>
              </w:rPr>
              <w:t xml:space="preserve">     127.7 days</w:t>
            </w:r>
          </w:p>
        </w:tc>
      </w:tr>
      <w:tr w:rsidR="005E7672" w14:paraId="58509242" w14:textId="77777777">
        <w:tc>
          <w:tcPr>
            <w:tcW w:w="2425" w:type="dxa"/>
            <w:tcBorders>
              <w:top w:val="single" w:sz="4" w:space="0" w:color="auto"/>
              <w:left w:val="single" w:sz="4" w:space="0" w:color="auto"/>
              <w:bottom w:val="single" w:sz="4" w:space="0" w:color="auto"/>
              <w:right w:val="single" w:sz="4" w:space="0" w:color="auto"/>
            </w:tcBorders>
          </w:tcPr>
          <w:p w14:paraId="75DCEB9D" w14:textId="77777777" w:rsidR="005E7672" w:rsidRDefault="00000000">
            <w:pPr>
              <w:spacing w:line="360" w:lineRule="auto"/>
              <w:rPr>
                <w:rFonts w:ascii="Arial" w:hAnsi="Arial" w:cs="Arial"/>
                <w:sz w:val="24"/>
                <w:szCs w:val="24"/>
              </w:rPr>
            </w:pPr>
            <w:r>
              <w:rPr>
                <w:rFonts w:ascii="Arial" w:hAnsi="Arial" w:cs="Arial"/>
                <w:sz w:val="24"/>
                <w:szCs w:val="24"/>
              </w:rPr>
              <w:t>Lead time</w:t>
            </w:r>
          </w:p>
        </w:tc>
        <w:tc>
          <w:tcPr>
            <w:tcW w:w="2250" w:type="dxa"/>
            <w:tcBorders>
              <w:top w:val="single" w:sz="4" w:space="0" w:color="auto"/>
              <w:left w:val="single" w:sz="4" w:space="0" w:color="auto"/>
              <w:bottom w:val="single" w:sz="4" w:space="0" w:color="auto"/>
              <w:right w:val="single" w:sz="4" w:space="0" w:color="auto"/>
            </w:tcBorders>
          </w:tcPr>
          <w:p w14:paraId="3747CB57" w14:textId="77777777" w:rsidR="005E7672" w:rsidRDefault="00000000">
            <w:pPr>
              <w:spacing w:line="360" w:lineRule="auto"/>
              <w:rPr>
                <w:rFonts w:ascii="Arial" w:hAnsi="Arial" w:cs="Arial"/>
                <w:sz w:val="24"/>
                <w:szCs w:val="24"/>
              </w:rPr>
            </w:pPr>
            <w:r>
              <w:rPr>
                <w:rFonts w:ascii="Arial" w:hAnsi="Arial" w:cs="Arial"/>
                <w:sz w:val="24"/>
                <w:szCs w:val="24"/>
              </w:rPr>
              <w:t xml:space="preserve">     39.47 days </w:t>
            </w:r>
          </w:p>
        </w:tc>
      </w:tr>
      <w:tr w:rsidR="005E7672" w14:paraId="023BCC09" w14:textId="77777777">
        <w:tc>
          <w:tcPr>
            <w:tcW w:w="2425" w:type="dxa"/>
            <w:tcBorders>
              <w:top w:val="single" w:sz="4" w:space="0" w:color="auto"/>
              <w:left w:val="single" w:sz="4" w:space="0" w:color="auto"/>
              <w:bottom w:val="single" w:sz="4" w:space="0" w:color="auto"/>
              <w:right w:val="single" w:sz="4" w:space="0" w:color="auto"/>
            </w:tcBorders>
          </w:tcPr>
          <w:p w14:paraId="2607DD06" w14:textId="77777777" w:rsidR="005E7672" w:rsidRDefault="00000000">
            <w:pPr>
              <w:spacing w:line="360" w:lineRule="auto"/>
              <w:rPr>
                <w:rFonts w:ascii="Arial" w:hAnsi="Arial" w:cs="Arial"/>
                <w:sz w:val="24"/>
                <w:szCs w:val="24"/>
              </w:rPr>
            </w:pPr>
            <w:r>
              <w:rPr>
                <w:rFonts w:ascii="Arial" w:hAnsi="Arial" w:cs="Arial"/>
                <w:sz w:val="24"/>
                <w:szCs w:val="24"/>
              </w:rPr>
              <w:t>Production time</w:t>
            </w:r>
          </w:p>
        </w:tc>
        <w:tc>
          <w:tcPr>
            <w:tcW w:w="2250" w:type="dxa"/>
            <w:tcBorders>
              <w:top w:val="single" w:sz="4" w:space="0" w:color="auto"/>
              <w:left w:val="single" w:sz="4" w:space="0" w:color="auto"/>
              <w:bottom w:val="single" w:sz="4" w:space="0" w:color="auto"/>
              <w:right w:val="single" w:sz="4" w:space="0" w:color="auto"/>
            </w:tcBorders>
          </w:tcPr>
          <w:p w14:paraId="16B6EA00" w14:textId="77777777" w:rsidR="005E7672" w:rsidRDefault="00000000">
            <w:pPr>
              <w:spacing w:line="360" w:lineRule="auto"/>
              <w:rPr>
                <w:rFonts w:ascii="Arial" w:hAnsi="Arial" w:cs="Arial"/>
                <w:sz w:val="24"/>
                <w:szCs w:val="24"/>
              </w:rPr>
            </w:pPr>
            <w:r>
              <w:rPr>
                <w:rFonts w:ascii="Arial" w:hAnsi="Arial" w:cs="Arial"/>
                <w:sz w:val="24"/>
                <w:szCs w:val="24"/>
              </w:rPr>
              <w:t xml:space="preserve">     2.07 days </w:t>
            </w:r>
          </w:p>
        </w:tc>
      </w:tr>
    </w:tbl>
    <w:p w14:paraId="4B0F1411" w14:textId="77777777" w:rsidR="005E7672" w:rsidRDefault="005E7672">
      <w:pPr>
        <w:spacing w:line="360" w:lineRule="auto"/>
        <w:rPr>
          <w:rFonts w:ascii="Arial" w:hAnsi="Arial" w:cs="Arial"/>
          <w:sz w:val="24"/>
          <w:szCs w:val="24"/>
        </w:rPr>
      </w:pPr>
    </w:p>
    <w:p w14:paraId="1C819CC2"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Table 3: It shows the supplier system of Toyota in the UK </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785"/>
        <w:gridCol w:w="2340"/>
      </w:tblGrid>
      <w:tr w:rsidR="005E7672" w14:paraId="79823638" w14:textId="77777777">
        <w:tc>
          <w:tcPr>
            <w:tcW w:w="2785" w:type="dxa"/>
            <w:tcBorders>
              <w:top w:val="single" w:sz="4" w:space="0" w:color="auto"/>
              <w:left w:val="single" w:sz="4" w:space="0" w:color="auto"/>
              <w:bottom w:val="single" w:sz="4" w:space="0" w:color="auto"/>
              <w:right w:val="single" w:sz="4" w:space="0" w:color="auto"/>
            </w:tcBorders>
          </w:tcPr>
          <w:p w14:paraId="33677B05" w14:textId="77777777" w:rsidR="005E7672" w:rsidRDefault="00000000">
            <w:pPr>
              <w:spacing w:line="360" w:lineRule="auto"/>
              <w:rPr>
                <w:rFonts w:ascii="Arial" w:hAnsi="Arial" w:cs="Arial"/>
                <w:sz w:val="24"/>
                <w:szCs w:val="24"/>
              </w:rPr>
            </w:pPr>
            <w:r>
              <w:rPr>
                <w:rFonts w:ascii="Arial" w:hAnsi="Arial" w:cs="Arial"/>
                <w:sz w:val="24"/>
                <w:szCs w:val="24"/>
              </w:rPr>
              <w:t xml:space="preserve">Supplier system </w:t>
            </w:r>
          </w:p>
        </w:tc>
        <w:tc>
          <w:tcPr>
            <w:tcW w:w="2340" w:type="dxa"/>
            <w:tcBorders>
              <w:top w:val="single" w:sz="4" w:space="0" w:color="auto"/>
              <w:left w:val="single" w:sz="4" w:space="0" w:color="auto"/>
              <w:bottom w:val="single" w:sz="4" w:space="0" w:color="auto"/>
              <w:right w:val="single" w:sz="4" w:space="0" w:color="auto"/>
            </w:tcBorders>
          </w:tcPr>
          <w:p w14:paraId="23E73FAB" w14:textId="77777777" w:rsidR="005E7672" w:rsidRDefault="00000000">
            <w:pPr>
              <w:spacing w:line="360" w:lineRule="auto"/>
              <w:rPr>
                <w:rFonts w:ascii="Arial" w:hAnsi="Arial" w:cs="Arial"/>
                <w:sz w:val="24"/>
                <w:szCs w:val="24"/>
              </w:rPr>
            </w:pPr>
            <w:r>
              <w:rPr>
                <w:rFonts w:ascii="Arial" w:hAnsi="Arial" w:cs="Arial"/>
                <w:sz w:val="24"/>
                <w:szCs w:val="24"/>
              </w:rPr>
              <w:t xml:space="preserve">     Raw materials </w:t>
            </w:r>
          </w:p>
        </w:tc>
      </w:tr>
      <w:tr w:rsidR="005E7672" w14:paraId="0C002373" w14:textId="77777777">
        <w:tc>
          <w:tcPr>
            <w:tcW w:w="2785" w:type="dxa"/>
            <w:tcBorders>
              <w:top w:val="single" w:sz="4" w:space="0" w:color="auto"/>
              <w:left w:val="single" w:sz="4" w:space="0" w:color="auto"/>
              <w:bottom w:val="single" w:sz="4" w:space="0" w:color="auto"/>
              <w:right w:val="single" w:sz="4" w:space="0" w:color="auto"/>
            </w:tcBorders>
          </w:tcPr>
          <w:p w14:paraId="1366FDE7" w14:textId="77777777" w:rsidR="005E7672" w:rsidRDefault="00000000">
            <w:pPr>
              <w:spacing w:line="360" w:lineRule="auto"/>
              <w:rPr>
                <w:rFonts w:ascii="Arial" w:hAnsi="Arial" w:cs="Arial"/>
                <w:sz w:val="24"/>
                <w:szCs w:val="24"/>
              </w:rPr>
            </w:pPr>
            <w:r>
              <w:rPr>
                <w:rFonts w:ascii="Arial" w:hAnsi="Arial" w:cs="Arial"/>
                <w:sz w:val="24"/>
                <w:szCs w:val="24"/>
              </w:rPr>
              <w:t>Toyota.       (23%)</w:t>
            </w:r>
          </w:p>
        </w:tc>
        <w:tc>
          <w:tcPr>
            <w:tcW w:w="2340" w:type="dxa"/>
            <w:tcBorders>
              <w:top w:val="single" w:sz="4" w:space="0" w:color="auto"/>
              <w:left w:val="single" w:sz="4" w:space="0" w:color="auto"/>
              <w:bottom w:val="single" w:sz="4" w:space="0" w:color="auto"/>
              <w:right w:val="single" w:sz="4" w:space="0" w:color="auto"/>
            </w:tcBorders>
          </w:tcPr>
          <w:p w14:paraId="71274E9F" w14:textId="77777777" w:rsidR="005E7672" w:rsidRDefault="00000000">
            <w:pPr>
              <w:spacing w:line="360" w:lineRule="auto"/>
              <w:rPr>
                <w:rFonts w:ascii="Arial" w:hAnsi="Arial" w:cs="Arial"/>
                <w:sz w:val="24"/>
                <w:szCs w:val="24"/>
              </w:rPr>
            </w:pPr>
            <w:r>
              <w:rPr>
                <w:rFonts w:ascii="Arial" w:hAnsi="Arial" w:cs="Arial"/>
                <w:sz w:val="24"/>
                <w:szCs w:val="24"/>
              </w:rPr>
              <w:t xml:space="preserve">     7.7%</w:t>
            </w:r>
          </w:p>
        </w:tc>
      </w:tr>
      <w:tr w:rsidR="005E7672" w14:paraId="3E9CC3EF" w14:textId="77777777">
        <w:tc>
          <w:tcPr>
            <w:tcW w:w="2785" w:type="dxa"/>
            <w:tcBorders>
              <w:top w:val="single" w:sz="4" w:space="0" w:color="auto"/>
              <w:left w:val="single" w:sz="4" w:space="0" w:color="auto"/>
              <w:bottom w:val="single" w:sz="4" w:space="0" w:color="auto"/>
              <w:right w:val="single" w:sz="4" w:space="0" w:color="auto"/>
            </w:tcBorders>
          </w:tcPr>
          <w:p w14:paraId="7C5CA5A6" w14:textId="77777777" w:rsidR="005E7672" w:rsidRDefault="00000000">
            <w:pPr>
              <w:spacing w:line="360" w:lineRule="auto"/>
              <w:rPr>
                <w:rFonts w:ascii="Arial" w:hAnsi="Arial" w:cs="Arial"/>
                <w:sz w:val="24"/>
                <w:szCs w:val="24"/>
              </w:rPr>
            </w:pPr>
            <w:r>
              <w:rPr>
                <w:rFonts w:ascii="Arial" w:hAnsi="Arial" w:cs="Arial"/>
                <w:sz w:val="24"/>
                <w:szCs w:val="24"/>
              </w:rPr>
              <w:t>1st tier.       (34.6 %)</w:t>
            </w:r>
          </w:p>
        </w:tc>
        <w:tc>
          <w:tcPr>
            <w:tcW w:w="2340" w:type="dxa"/>
            <w:tcBorders>
              <w:top w:val="single" w:sz="4" w:space="0" w:color="auto"/>
              <w:left w:val="single" w:sz="4" w:space="0" w:color="auto"/>
              <w:bottom w:val="single" w:sz="4" w:space="0" w:color="auto"/>
              <w:right w:val="single" w:sz="4" w:space="0" w:color="auto"/>
            </w:tcBorders>
          </w:tcPr>
          <w:p w14:paraId="094BDE53" w14:textId="77777777" w:rsidR="005E7672" w:rsidRDefault="00000000">
            <w:pPr>
              <w:spacing w:line="360" w:lineRule="auto"/>
              <w:rPr>
                <w:rFonts w:ascii="Arial" w:hAnsi="Arial" w:cs="Arial"/>
                <w:sz w:val="24"/>
                <w:szCs w:val="24"/>
              </w:rPr>
            </w:pPr>
            <w:r>
              <w:rPr>
                <w:rFonts w:ascii="Arial" w:hAnsi="Arial" w:cs="Arial"/>
                <w:sz w:val="24"/>
                <w:szCs w:val="24"/>
              </w:rPr>
              <w:t xml:space="preserve">     16.3 %</w:t>
            </w:r>
          </w:p>
        </w:tc>
      </w:tr>
      <w:tr w:rsidR="005E7672" w14:paraId="4DCE2455" w14:textId="77777777">
        <w:tc>
          <w:tcPr>
            <w:tcW w:w="2785" w:type="dxa"/>
            <w:tcBorders>
              <w:top w:val="single" w:sz="4" w:space="0" w:color="auto"/>
              <w:left w:val="single" w:sz="4" w:space="0" w:color="auto"/>
              <w:bottom w:val="single" w:sz="4" w:space="0" w:color="auto"/>
              <w:right w:val="single" w:sz="4" w:space="0" w:color="auto"/>
            </w:tcBorders>
          </w:tcPr>
          <w:p w14:paraId="1F1580FE" w14:textId="77777777" w:rsidR="005E7672" w:rsidRDefault="00000000">
            <w:pPr>
              <w:spacing w:line="360" w:lineRule="auto"/>
              <w:rPr>
                <w:rFonts w:ascii="Arial" w:hAnsi="Arial" w:cs="Arial"/>
                <w:sz w:val="24"/>
                <w:szCs w:val="24"/>
              </w:rPr>
            </w:pPr>
            <w:r>
              <w:rPr>
                <w:rFonts w:ascii="Arial" w:hAnsi="Arial" w:cs="Arial"/>
                <w:sz w:val="24"/>
                <w:szCs w:val="24"/>
              </w:rPr>
              <w:lastRenderedPageBreak/>
              <w:t>2nd tier.      (9.3 %)</w:t>
            </w:r>
          </w:p>
        </w:tc>
        <w:tc>
          <w:tcPr>
            <w:tcW w:w="2340" w:type="dxa"/>
            <w:tcBorders>
              <w:top w:val="single" w:sz="4" w:space="0" w:color="auto"/>
              <w:left w:val="single" w:sz="4" w:space="0" w:color="auto"/>
              <w:bottom w:val="single" w:sz="4" w:space="0" w:color="auto"/>
              <w:right w:val="single" w:sz="4" w:space="0" w:color="auto"/>
            </w:tcBorders>
          </w:tcPr>
          <w:p w14:paraId="17024999" w14:textId="77777777" w:rsidR="005E7672" w:rsidRDefault="00000000">
            <w:pPr>
              <w:spacing w:line="360" w:lineRule="auto"/>
              <w:rPr>
                <w:rFonts w:ascii="Arial" w:hAnsi="Arial" w:cs="Arial"/>
                <w:sz w:val="24"/>
                <w:szCs w:val="24"/>
              </w:rPr>
            </w:pPr>
            <w:r>
              <w:rPr>
                <w:rFonts w:ascii="Arial" w:hAnsi="Arial" w:cs="Arial"/>
                <w:sz w:val="24"/>
                <w:szCs w:val="24"/>
              </w:rPr>
              <w:t xml:space="preserve">     6.5 %</w:t>
            </w:r>
          </w:p>
        </w:tc>
      </w:tr>
      <w:tr w:rsidR="005E7672" w14:paraId="2F717D61" w14:textId="77777777">
        <w:tc>
          <w:tcPr>
            <w:tcW w:w="2785" w:type="dxa"/>
            <w:tcBorders>
              <w:top w:val="single" w:sz="4" w:space="0" w:color="auto"/>
              <w:left w:val="single" w:sz="4" w:space="0" w:color="auto"/>
              <w:bottom w:val="single" w:sz="4" w:space="0" w:color="auto"/>
              <w:right w:val="single" w:sz="4" w:space="0" w:color="auto"/>
            </w:tcBorders>
          </w:tcPr>
          <w:p w14:paraId="7854C218" w14:textId="77777777" w:rsidR="005E7672" w:rsidRDefault="00000000">
            <w:pPr>
              <w:spacing w:line="360" w:lineRule="auto"/>
              <w:rPr>
                <w:rFonts w:ascii="Arial" w:hAnsi="Arial" w:cs="Arial"/>
                <w:sz w:val="24"/>
                <w:szCs w:val="24"/>
              </w:rPr>
            </w:pPr>
            <w:r>
              <w:rPr>
                <w:rFonts w:ascii="Arial" w:hAnsi="Arial" w:cs="Arial"/>
                <w:sz w:val="24"/>
                <w:szCs w:val="24"/>
              </w:rPr>
              <w:t>3rd tier.       (1.6 %)</w:t>
            </w:r>
          </w:p>
        </w:tc>
        <w:tc>
          <w:tcPr>
            <w:tcW w:w="2340" w:type="dxa"/>
            <w:tcBorders>
              <w:top w:val="single" w:sz="4" w:space="0" w:color="auto"/>
              <w:left w:val="single" w:sz="4" w:space="0" w:color="auto"/>
              <w:bottom w:val="single" w:sz="4" w:space="0" w:color="auto"/>
              <w:right w:val="single" w:sz="4" w:space="0" w:color="auto"/>
            </w:tcBorders>
          </w:tcPr>
          <w:p w14:paraId="66A6FE2A" w14:textId="77777777" w:rsidR="005E7672" w:rsidRDefault="00000000">
            <w:pPr>
              <w:spacing w:line="360" w:lineRule="auto"/>
              <w:rPr>
                <w:rFonts w:ascii="Arial" w:hAnsi="Arial" w:cs="Arial"/>
                <w:sz w:val="24"/>
                <w:szCs w:val="24"/>
              </w:rPr>
            </w:pPr>
            <w:r>
              <w:rPr>
                <w:rFonts w:ascii="Arial" w:hAnsi="Arial" w:cs="Arial"/>
                <w:sz w:val="24"/>
                <w:szCs w:val="24"/>
              </w:rPr>
              <w:t xml:space="preserve">     0.8 %</w:t>
            </w:r>
          </w:p>
        </w:tc>
      </w:tr>
      <w:tr w:rsidR="005E7672" w14:paraId="75674C8F" w14:textId="77777777">
        <w:tc>
          <w:tcPr>
            <w:tcW w:w="2785" w:type="dxa"/>
            <w:tcBorders>
              <w:top w:val="single" w:sz="4" w:space="0" w:color="auto"/>
              <w:left w:val="single" w:sz="4" w:space="0" w:color="auto"/>
              <w:bottom w:val="single" w:sz="4" w:space="0" w:color="auto"/>
              <w:right w:val="single" w:sz="4" w:space="0" w:color="auto"/>
            </w:tcBorders>
          </w:tcPr>
          <w:p w14:paraId="2FE3D033" w14:textId="77777777" w:rsidR="005E7672" w:rsidRDefault="00000000">
            <w:pPr>
              <w:spacing w:line="360" w:lineRule="auto"/>
              <w:rPr>
                <w:rFonts w:ascii="Arial" w:hAnsi="Arial" w:cs="Arial"/>
                <w:sz w:val="24"/>
                <w:szCs w:val="24"/>
              </w:rPr>
            </w:pPr>
            <w:r>
              <w:rPr>
                <w:rFonts w:ascii="Arial" w:hAnsi="Arial" w:cs="Arial"/>
                <w:sz w:val="24"/>
                <w:szCs w:val="24"/>
              </w:rPr>
              <w:t>4th tier.       (0.2 %)</w:t>
            </w:r>
          </w:p>
        </w:tc>
        <w:tc>
          <w:tcPr>
            <w:tcW w:w="2340" w:type="dxa"/>
            <w:tcBorders>
              <w:top w:val="single" w:sz="4" w:space="0" w:color="auto"/>
              <w:left w:val="single" w:sz="4" w:space="0" w:color="auto"/>
              <w:bottom w:val="single" w:sz="4" w:space="0" w:color="auto"/>
              <w:right w:val="single" w:sz="4" w:space="0" w:color="auto"/>
            </w:tcBorders>
          </w:tcPr>
          <w:p w14:paraId="51B705D3" w14:textId="77777777" w:rsidR="005E7672" w:rsidRDefault="00000000">
            <w:pPr>
              <w:spacing w:line="360" w:lineRule="auto"/>
              <w:rPr>
                <w:rFonts w:ascii="Arial" w:hAnsi="Arial" w:cs="Arial"/>
                <w:sz w:val="24"/>
                <w:szCs w:val="24"/>
              </w:rPr>
            </w:pPr>
            <w:r>
              <w:rPr>
                <w:rFonts w:ascii="Arial" w:hAnsi="Arial" w:cs="Arial"/>
                <w:sz w:val="24"/>
                <w:szCs w:val="24"/>
              </w:rPr>
              <w:t xml:space="preserve">     0%</w:t>
            </w:r>
          </w:p>
        </w:tc>
      </w:tr>
    </w:tbl>
    <w:p w14:paraId="16F11325" w14:textId="77777777" w:rsidR="005E7672" w:rsidRDefault="00000000">
      <w:pPr>
        <w:spacing w:line="360" w:lineRule="auto"/>
        <w:rPr>
          <w:rFonts w:ascii="Arial" w:hAnsi="Arial" w:cs="Arial"/>
          <w:sz w:val="24"/>
          <w:szCs w:val="24"/>
        </w:rPr>
      </w:pPr>
      <w:r>
        <w:rPr>
          <w:rFonts w:ascii="Arial" w:hAnsi="Arial" w:cs="Arial"/>
          <w:sz w:val="24"/>
          <w:szCs w:val="24"/>
        </w:rPr>
        <w:t xml:space="preserve">             (Source: Hines, 2016, p. 115).</w:t>
      </w:r>
    </w:p>
    <w:p w14:paraId="39783C65"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Green promotion </w:t>
      </w:r>
    </w:p>
    <w:p w14:paraId="54B1D33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GB focuses on promoting the product in a way that benefits the customer as well as the environment. They focus on the conservation of energy and other resources. It uses green advertising to attract more customers which results in benefiting the organization, customers as well as the environment.</w:t>
      </w:r>
    </w:p>
    <w:p w14:paraId="4501E89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With an increase in internet users, websites, and social media, it is necessary to adhere to an integrated marketing communication strategy and carefully use a variety of communication channels such as TV, newspaper, and magazine advertisements as well as social media apps like Instagram, Facebook, Twitter, YouTube, etc. Toyota GB focused on social media apps to advertise which resulted in increasing the communication gap between the customers and organizations and reducing the traffic pollution. Following this, Toyota gained more attention which enabled it to establish an online newsroom “Zim Strategy” (Naser, 2021, p. 154).</w:t>
      </w:r>
    </w:p>
    <w:p w14:paraId="75448E04"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It focuses on reuse, recycling, reduction, and return. Social media, web-based trading, platforms, and print ads in regional magazines and newspapers are used to promote reuse cars for sale. Magazines used in advertising Toyota GB are also reused and recycled in a way to protect the environment (Shaw &amp; Williams, 2018, p. 39).</w:t>
      </w:r>
    </w:p>
    <w:p w14:paraId="62093340"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used strong headlines to draw attention in their Prius advertisement, which focused more on emotion. This resulted in highly impactful advertisements and longer recall data. The product was promoted on television, and in magazines like Vanity Fair. Toyota promoted the car's environmentally friendly features and characteristics on Earth Day to attract more customers (Rouault, 2020, p. 335).</w:t>
      </w:r>
    </w:p>
    <w:p w14:paraId="16000B9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According to Leonidou Toyota, it revealed its environmental goals, incentives, and beliefs to the public in its 2007 “Zero emission advertisement” (Leonidou, 2011, p. 17).</w:t>
      </w:r>
    </w:p>
    <w:p w14:paraId="1AC8BA6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 xml:space="preserve">It uses catchy slogans to emotionally attach customers to itself. E.g. - the concept “For generation taking you farther” will be used to support the creative strategy to achieve these communication objectives. </w:t>
      </w:r>
    </w:p>
    <w:p w14:paraId="21A3DD8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“Rewarded with a smile by exceeding your expectations" is used to advertise the RAV4 in the UK. A unique Facebook mini-site for the model year will be created to showcase the new features compromising images, video, and computerized tour of the car. There will be a section called Beyond with RAV4 where families are encouraged to post photos from their travel and exchange suggestions for the new routes to faster interact with customers (Ponce, 2014, p. 23).</w:t>
      </w:r>
    </w:p>
    <w:p w14:paraId="267580C5"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2.5 - Conclusion of the chapter:</w:t>
      </w:r>
    </w:p>
    <w:p w14:paraId="04D9D66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Green Marketing is a strategy that aims to fulfil the demands of a customer while considering environmental health. It results in sustainable development and works upon a strategy that reduces environmental pollution. Green Marketing mix strategy is a combination of a green Marketing and Marketing mix which includes the manufacturing of green products, settlement of green prices, green promotion, and green place strategies to attract more customers and save the environment.</w:t>
      </w:r>
    </w:p>
    <w:p w14:paraId="340379F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Green Marketing mix strategy adopted by Toyota helps in achieving a strong market position in the UK. It results in the differentiation of products in terms of production, promotion, design, and management to attract more customers. It led to the reduction of costs by various means of green Marketing mix such as green logistics management, kaizen strategy, etc. Differentiation and cost reduction are two main components of achieving a sustainable competitive advantage. Hence, Toyota GB achieves a sustainable development advantage in the UK through the green Marketing mix strategy.</w:t>
      </w:r>
    </w:p>
    <w:p w14:paraId="046B1AA8" w14:textId="77777777" w:rsidR="005E7672" w:rsidRDefault="005E7672" w:rsidP="009B5073">
      <w:pPr>
        <w:spacing w:line="360" w:lineRule="auto"/>
        <w:jc w:val="both"/>
        <w:rPr>
          <w:rFonts w:ascii="Arial" w:hAnsi="Arial" w:cs="Arial"/>
          <w:sz w:val="24"/>
          <w:szCs w:val="24"/>
        </w:rPr>
      </w:pPr>
    </w:p>
    <w:p w14:paraId="1BEA404D"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Chapter 3 - Research Methodology </w:t>
      </w:r>
    </w:p>
    <w:p w14:paraId="04B19654" w14:textId="77777777" w:rsidR="005E7672" w:rsidRDefault="00000000">
      <w:pPr>
        <w:spacing w:line="360" w:lineRule="auto"/>
        <w:rPr>
          <w:rFonts w:ascii="Arial" w:hAnsi="Arial" w:cs="Arial"/>
          <w:b/>
          <w:bCs/>
          <w:sz w:val="28"/>
          <w:szCs w:val="28"/>
        </w:rPr>
      </w:pPr>
      <w:r>
        <w:rPr>
          <w:rFonts w:ascii="Arial" w:hAnsi="Arial" w:cs="Arial"/>
          <w:b/>
          <w:bCs/>
          <w:sz w:val="28"/>
          <w:szCs w:val="28"/>
        </w:rPr>
        <w:t>3.1 Introduction:</w:t>
      </w:r>
    </w:p>
    <w:p w14:paraId="2BE0CB84"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Research methodology is one approach to methodically addressing research problems. It can be viewed as a science that studies scientific research methodology. In it, we </w:t>
      </w:r>
      <w:r>
        <w:rPr>
          <w:rFonts w:ascii="Arial" w:hAnsi="Arial" w:cs="Arial"/>
          <w:sz w:val="24"/>
          <w:szCs w:val="24"/>
        </w:rPr>
        <w:lastRenderedPageBreak/>
        <w:t>examine the different approaches that a researcher typically takes when examining their research problem and the reason behind them (Kothari, 2004, p. 8).</w:t>
      </w:r>
    </w:p>
    <w:p w14:paraId="69EC46D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There are two types of research methods: Quantitative and Qualitative analysis. The scientific method and quantitative techniques from the basis of contemporary science. This method of conducting research typically begins with a particular theory, either previously developed or put forth, which gives rise to hypotheses that are subsequently subjected to quantitative measurement, while qualitative techniques are based upon quality. It includes in-depth analysis using the data collected from interviews, and case study research (Swanson &amp; Halton, 2005, p. 30).</w:t>
      </w:r>
    </w:p>
    <w:p w14:paraId="28678A2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main aim of my research is to analyze the marketing strategies and Marketing position of Toyota's production system in the UK. It analyzes what is the current marketing position of Toyota in the UK and what marketing strategies they will adopt to engage more customers and gain customer loyalty and customer satisfaction. The main research problem is to analyze the role of a green Marketing mix technique to achieve a sustainable competitive advantage. Research methodology is in such a way that addresses the research problem. </w:t>
      </w:r>
    </w:p>
    <w:p w14:paraId="272C4D1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research methodology will explain the research philosophies and assumptions used by it in the first section and in the second section research design will be explained. In the third section research approaches are explained. In the fourth section, the data collection method was explained. In the fifth section, ethical considerations are considered, and the last section includes the conclusion of the research methodology chapter.</w:t>
      </w:r>
    </w:p>
    <w:p w14:paraId="69965168" w14:textId="77777777" w:rsidR="005E7672" w:rsidRDefault="00000000" w:rsidP="009B5073">
      <w:pPr>
        <w:spacing w:line="360" w:lineRule="auto"/>
        <w:jc w:val="both"/>
        <w:rPr>
          <w:rFonts w:ascii="Arial" w:hAnsi="Arial" w:cs="Arial"/>
          <w:sz w:val="24"/>
          <w:szCs w:val="24"/>
        </w:rPr>
      </w:pPr>
      <w:r>
        <w:rPr>
          <w:rFonts w:ascii="Arial" w:hAnsi="Arial" w:cs="Arial"/>
          <w:b/>
          <w:bCs/>
          <w:sz w:val="28"/>
          <w:szCs w:val="28"/>
        </w:rPr>
        <w:t xml:space="preserve">3.2 Research philosophies and assumption: </w:t>
      </w:r>
    </w:p>
    <w:p w14:paraId="46BDEBC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Research philosophy refers to the guiding principles or ideology that will be employed in evaluating the study. Three categories of research philosophies exist Pragmatism, Positivism, and interpretivism. Interpretivism is characterized as the theory that is applied in qualitative research to analyze human interest in the subject and assumes that social construction is the only way by which reality is connected. Conversely, Positivism is a philosophical approach that assesses quantitative data using statistical tests. Pragmatism is a combination of both studies. One can be encouraged to take proactive measures </w:t>
      </w:r>
      <w:r>
        <w:rPr>
          <w:rFonts w:ascii="Arial" w:hAnsi="Arial" w:cs="Arial"/>
          <w:sz w:val="24"/>
          <w:szCs w:val="24"/>
        </w:rPr>
        <w:lastRenderedPageBreak/>
        <w:t xml:space="preserve">toward conducting ethical and repeatable research by using research methodology (Dougherty et al., 2019, p. 22). </w:t>
      </w:r>
    </w:p>
    <w:p w14:paraId="7F0A374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pragmatism method is chosen in this research to explain the role of a green Marketing mix strategy used by Toyota UK to attain sustained competitive advantage. Both theory and statistical data are needed to answer the research questions.</w:t>
      </w:r>
    </w:p>
    <w:p w14:paraId="45F8B6A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There are four research philosophical assumptions Ontological, Epistemological, Axiological, and methodological. The nature of reality and its attributes are central to the ontological debate. Multiple realities are accepted by researchers when they work on qualitative research projects. Following the epistemological assumption, the researcher aims to get as close as possible to the participants under study. As a result, subjective evidence is gathered According to personal opinions. While all researchers contribute values to their work, qualitative researchers explicitly state their values within a study. The Axiological assumption that underpins qualitative research (Sage, 2018, p. 22).</w:t>
      </w:r>
    </w:p>
    <w:p w14:paraId="71830BB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This dissertation is mainly based on the methodological and Axiological research methodology. It works in a systematic procedure, including choosing of research problem, and research questions and selecting the journals, research articles and case studies for addressing the market share value, marketing strategy of Toyota in the UK and the role of a green Marketing mix strategy to achieve a sustainable competitive advantage.</w:t>
      </w:r>
    </w:p>
    <w:p w14:paraId="4B6635EA"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3.3 Research design:</w:t>
      </w:r>
    </w:p>
    <w:p w14:paraId="2B2F2D5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Research designing is a necessary step in research to answer the research problem. There are two types of research design: quantitative and qualitative.</w:t>
      </w:r>
    </w:p>
    <w:p w14:paraId="4BEB72E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The qualitative research method entails spending a lot of time in the field, working through the sometimes-difficult time and consuming data analysis processes, writing lengthy passages, and engaging in some sort of social and human science research that lacks clear protocol or set guidelines. Finding the answers to questions is done rigorously using qualitative research methods. It is based on quality and normally works on answering how and why-related questions. In quantitative data, Typically, numbers are used to collect data and these numbers can be statistically examined. In qualitative research, the </w:t>
      </w:r>
      <w:r>
        <w:rPr>
          <w:rFonts w:ascii="Arial" w:hAnsi="Arial" w:cs="Arial"/>
          <w:sz w:val="24"/>
          <w:szCs w:val="24"/>
        </w:rPr>
        <w:lastRenderedPageBreak/>
        <w:t>researcher records the words and pictures of a small number of participants who are gathered at their research sites (Soiferman, 2010, p. 9).</w:t>
      </w:r>
    </w:p>
    <w:p w14:paraId="22A4751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In this research, mixed methodology (qualitative + quantitative) is used to answer the research questions in the best way. For answering questions and addressing the research problem mixed method is used which includes an explanatory systematic review methodology. It involves analysis of research articles, case studies from the journals, and documentation and analysis of data from the various official websites.</w:t>
      </w:r>
    </w:p>
    <w:p w14:paraId="1A2BE2E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Explanation research offers a useful justification for the inclusion of a particular component in a solution. Requirements and solutions are the only two components that are fundamentally required for a comprehensive explanatory design (Baskerville &amp; Heje, 2010, p. 1). </w:t>
      </w:r>
    </w:p>
    <w:p w14:paraId="20AC3D3D"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Systematic review methodology and documentation both are components of quantitative research. Systematic review methodology involves the study of various literature in a systematic manner and documentation involves the analysis of statistical data using the official website and other documents.</w:t>
      </w:r>
    </w:p>
    <w:p w14:paraId="0AB6230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This dissertation used a systematic review methodology to analyze the research papers. There are numerous explanations, empirical, and descriptive research on the marketing strategies of Toyota in the UK, Such as an Analysis of Toyota's marketing strategy in the UK market by Hoque et al., 2013.</w:t>
      </w:r>
    </w:p>
    <w:p w14:paraId="086AA388"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3.3.1 - The following are the five steps included in this dissertation to ensure its validity and reliability:</w:t>
      </w:r>
    </w:p>
    <w:p w14:paraId="7E103FA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1. The first step involves the identification of the research problem and planning a strategy to select the various research articles through journals and Research papers etc. It involves the classification of a journal according to its name, publisher, Author, and articles examined in the Journal.</w:t>
      </w:r>
    </w:p>
    <w:p w14:paraId="506763D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2. The second step involves searching the articles, and journals through Google Scholar by using a keyword strategy. This dissertation's main aim is to analyze the marketing </w:t>
      </w:r>
      <w:r>
        <w:rPr>
          <w:rFonts w:ascii="Arial" w:hAnsi="Arial" w:cs="Arial"/>
          <w:sz w:val="24"/>
          <w:szCs w:val="24"/>
        </w:rPr>
        <w:lastRenderedPageBreak/>
        <w:t>strategies of Toyota in the UK and the role of a green Marketing mix strategy in attaining a sustainable competitive advantage.</w:t>
      </w:r>
    </w:p>
    <w:p w14:paraId="296E8F3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Hence the keywords used in this research were - </w:t>
      </w:r>
    </w:p>
    <w:p w14:paraId="117915D6" w14:textId="77777777" w:rsidR="005E7672" w:rsidRDefault="00000000" w:rsidP="009B5073">
      <w:pPr>
        <w:spacing w:line="360" w:lineRule="auto"/>
        <w:jc w:val="both"/>
        <w:rPr>
          <w:rFonts w:ascii="Arial" w:hAnsi="Arial" w:cs="Arial"/>
          <w:b/>
          <w:bCs/>
          <w:sz w:val="24"/>
          <w:szCs w:val="24"/>
        </w:rPr>
      </w:pPr>
      <w:r>
        <w:rPr>
          <w:rFonts w:ascii="Arial" w:hAnsi="Arial" w:cs="Arial"/>
          <w:b/>
          <w:bCs/>
          <w:sz w:val="24"/>
          <w:szCs w:val="24"/>
        </w:rPr>
        <w:t xml:space="preserve">Green Marketing, Toyota GB UK, UK, Toyota Production System, Role of UK government, Sustainable competitive advantage, Marketing strategies, Automobile industry, green promotion, green advertising, challenges and opportunities, market share value, green products, green supply chain management, etc. </w:t>
      </w:r>
    </w:p>
    <w:p w14:paraId="6D4778F3"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Hence the use of keywords in finding a valuable and good research paper helps answer the research questions.</w:t>
      </w:r>
    </w:p>
    <w:p w14:paraId="69F7E3A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3. In the third step there is a screening of Selected journals and research papers based upon the research article and then screening is done based on Reading the abstract. Some of the articles were excluded, because they provide information about non-UK Toyota's marketing strategies such as Toyota Marketing in the USA, Indonesia, etc. </w:t>
      </w:r>
    </w:p>
    <w:p w14:paraId="65E68F8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4. The fourth step involves the reading of full-text papers, and the selection of articles was done based on the relevant information. These articles provide information about the green Marketing mix strategy of Toyota in the UK, challenges and opportunities faced by Toyota in the UK, market share value, sustainable competitive advantage, differentiation, and cost. Reduction strategy and the role of a Toyota production system in achieving a reputable position in the UK were selected. </w:t>
      </w:r>
    </w:p>
    <w:p w14:paraId="591C4D6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5. Those articles which provide relevant information to answer research questions and address the research problem were selected and information gathered from them was collected in the form of notes.</w:t>
      </w:r>
    </w:p>
    <w:p w14:paraId="2DD19CA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Here is the table providing the details of articles systematically selected from the journal.</w:t>
      </w:r>
    </w:p>
    <w:p w14:paraId="5D740D7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It involves the analysis of 120 articles from the selected journals, out of which 19 articles were selected for answering research questions and analyzing the research problem. The selected articles were from the years 1990 - 2023 which focus on green Marketing, green Marketing mix strategies, Toyota UK, Toyota production system, etc.</w:t>
      </w:r>
    </w:p>
    <w:p w14:paraId="48352A54"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 xml:space="preserve">Some of the articles were excluded as they provide the non - UK information on Marketing strategies for Toyota in the USA and Indonesia. Some of the articles will provide information. </w:t>
      </w:r>
    </w:p>
    <w:p w14:paraId="3AA5B6C7" w14:textId="578D86E4" w:rsidR="005E7672" w:rsidRDefault="00000000">
      <w:pPr>
        <w:spacing w:line="360" w:lineRule="auto"/>
        <w:rPr>
          <w:rFonts w:ascii="Arial" w:hAnsi="Arial" w:cs="Arial"/>
          <w:b/>
          <w:bCs/>
          <w:sz w:val="24"/>
          <w:szCs w:val="24"/>
        </w:rPr>
      </w:pPr>
      <w:r>
        <w:rPr>
          <w:rFonts w:ascii="Arial" w:hAnsi="Arial" w:cs="Arial"/>
          <w:b/>
          <w:bCs/>
          <w:sz w:val="24"/>
          <w:szCs w:val="24"/>
        </w:rPr>
        <w:t xml:space="preserve">Figure 3: </w:t>
      </w:r>
    </w:p>
    <w:p w14:paraId="0261B71B" w14:textId="6B7CC300" w:rsidR="005E7672" w:rsidRDefault="009B5073">
      <w:pPr>
        <w:spacing w:line="360" w:lineRule="auto"/>
        <w:rPr>
          <w:rFonts w:ascii="Arial" w:hAnsi="Arial" w:cs="Arial"/>
          <w:sz w:val="24"/>
          <w:szCs w:val="24"/>
        </w:rPr>
      </w:pPr>
      <w:r>
        <w:rPr>
          <w:b/>
          <w:bCs/>
          <w:noProof/>
        </w:rPr>
        <mc:AlternateContent>
          <mc:Choice Requires="wps">
            <w:drawing>
              <wp:anchor distT="0" distB="0" distL="0" distR="0" simplePos="0" relativeHeight="36" behindDoc="0" locked="0" layoutInCell="1" allowOverlap="1" wp14:anchorId="78AD6300" wp14:editId="3D6A67DA">
                <wp:simplePos x="0" y="0"/>
                <wp:positionH relativeFrom="page">
                  <wp:posOffset>3719830</wp:posOffset>
                </wp:positionH>
                <wp:positionV relativeFrom="page">
                  <wp:posOffset>2187575</wp:posOffset>
                </wp:positionV>
                <wp:extent cx="2938778" cy="745490"/>
                <wp:effectExtent l="15240" t="6985" r="8255" b="9525"/>
                <wp:wrapNone/>
                <wp:docPr id="1053" name="10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flipV="1">
                          <a:off x="0" y="0"/>
                          <a:ext cx="2938778" cy="74549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77A8B2D2" w14:textId="77777777" w:rsidR="005E7672" w:rsidRDefault="00000000">
                            <w:pPr>
                              <w:jc w:val="center"/>
                              <w:rPr>
                                <w:rFonts w:ascii="Arial" w:hAnsi="Arial" w:cs="Arial"/>
                                <w:color w:val="FFFFFF"/>
                              </w:rPr>
                            </w:pPr>
                            <w:r>
                              <w:rPr>
                                <w:rFonts w:ascii="Arial" w:hAnsi="Arial" w:cs="Arial"/>
                                <w:color w:val="FFFFFF"/>
                              </w:rPr>
                              <w:t>Articles identified from references of paper (n=0)</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78AD6300" id="1056" o:spid="_x0000_s1039" style="position:absolute;margin-left:292.9pt;margin-top:172.25pt;width:231.4pt;height:58.7pt;rotation:180;flip:y;z-index:36;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" fillcolor="#4472c4" strokecolor="#1c3053" strokeweight="1pt">
                <v:stroke joinstyle="miter"/>
                <v:path arrowok="t"/>
                <v:textbox>
                  <w:txbxContent>
                    <w:p w14:paraId="77A8B2D2" w14:textId="77777777" w:rsidR="005E7672" w:rsidRDefault="00000000">
                      <w:pPr>
                        <w:jc w:val="center"/>
                        <w:rPr>
                          <w:rFonts w:ascii="Arial" w:hAnsi="Arial" w:cs="Arial"/>
                          <w:color w:val="FFFFFF"/>
                        </w:rPr>
                      </w:pPr>
                      <w:r>
                        <w:rPr>
                          <w:rFonts w:ascii="Arial" w:hAnsi="Arial" w:cs="Arial"/>
                          <w:color w:val="FFFFFF"/>
                        </w:rPr>
                        <w:t>Articles identified from references of paper (n=0)</w:t>
                      </w:r>
                    </w:p>
                  </w:txbxContent>
                </v:textbox>
                <w10:wrap anchorx="page" anchory="page"/>
              </v:roundrect>
            </w:pict>
          </mc:Fallback>
        </mc:AlternateContent>
      </w:r>
      <w:r>
        <w:rPr>
          <w:noProof/>
        </w:rPr>
        <mc:AlternateContent>
          <mc:Choice Requires="wps">
            <w:drawing>
              <wp:anchor distT="0" distB="0" distL="0" distR="0" simplePos="0" relativeHeight="41" behindDoc="0" locked="0" layoutInCell="1" allowOverlap="1" wp14:anchorId="7A696A42" wp14:editId="391E5851">
                <wp:simplePos x="0" y="0"/>
                <wp:positionH relativeFrom="column">
                  <wp:posOffset>2397760</wp:posOffset>
                </wp:positionH>
                <wp:positionV relativeFrom="paragraph">
                  <wp:posOffset>275590</wp:posOffset>
                </wp:positionV>
                <wp:extent cx="128270" cy="729613"/>
                <wp:effectExtent l="0" t="234950" r="0" b="208280"/>
                <wp:wrapNone/>
                <wp:docPr id="1054" name="10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760000">
                          <a:off x="0" y="0"/>
                          <a:ext cx="128270" cy="729613"/>
                        </a:xfrm>
                        <a:prstGeom prst="downArrow">
                          <a:avLst>
                            <a:gd name="adj1" fmla="val 50000"/>
                            <a:gd name="adj2" fmla="val 49903"/>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4" type="#_x0000_t67" adj="19705,5400," fillcolor="black" style="position:absolute;margin-left:188.8pt;margin-top:21.7pt;width:10.1pt;height:57.45pt;z-index:41;mso-position-horizontal-relative:text;mso-position-vertical-relative:text;mso-width-percent:0;mso-height-percent:0;mso-width-relative:margin;mso-height-relative:margin;mso-wrap-distance-left:0.0pt;mso-wrap-distance-right:0.0pt;visibility:visible;rotation:3014656fd;">
                <v:stroke joinstyle="miter" weight="1.0pt"/>
                <v:fill/>
              </v:shape>
            </w:pict>
          </mc:Fallback>
        </mc:AlternateContent>
      </w:r>
      <w:r>
        <w:rPr>
          <w:noProof/>
        </w:rPr>
        <mc:AlternateContent>
          <mc:Choice Requires="wps">
            <w:drawing>
              <wp:anchor distT="0" distB="0" distL="0" distR="0" simplePos="0" relativeHeight="27" behindDoc="0" locked="0" layoutInCell="1" allowOverlap="1" wp14:anchorId="5C2EFC75" wp14:editId="1197F6F6">
                <wp:simplePos x="0" y="0"/>
                <wp:positionH relativeFrom="column">
                  <wp:posOffset>260349</wp:posOffset>
                </wp:positionH>
                <wp:positionV relativeFrom="paragraph">
                  <wp:posOffset>0</wp:posOffset>
                </wp:positionV>
                <wp:extent cx="1981200" cy="711200"/>
                <wp:effectExtent l="12700" t="10795" r="6350" b="11430"/>
                <wp:wrapNone/>
                <wp:docPr id="1055" name="10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81200" cy="71120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6209011A" w14:textId="77777777" w:rsidR="005E7672" w:rsidRDefault="00000000">
                            <w:pPr>
                              <w:jc w:val="center"/>
                              <w:rPr>
                                <w:rFonts w:ascii="Arial" w:hAnsi="Arial" w:cs="Arial"/>
                                <w:color w:val="FFFFFF"/>
                              </w:rPr>
                            </w:pPr>
                            <w:r>
                              <w:rPr>
                                <w:rFonts w:ascii="Arial" w:hAnsi="Arial" w:cs="Arial"/>
                                <w:color w:val="FFFFFF"/>
                              </w:rPr>
                              <w:t>Articles identified by searching selected journals (n=120)</w:t>
                            </w:r>
                          </w:p>
                        </w:txbxContent>
                      </wps:txbx>
                      <wps:bodyPr vert="horz" wrap="square" lIns="91440" tIns="45720" rIns="91440" bIns="45720" anchor="ctr" upright="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2EFC75" id="1058" o:spid="_x0000_s1040" style="position:absolute;margin-left:20.5pt;margin-top:0;width:156pt;height:56pt;z-index:27;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" fillcolor="#4472c4" strokecolor="#1c3053" strokeweight="1pt">
                <v:stroke joinstyle="miter"/>
                <v:path arrowok="t"/>
                <v:textbox>
                  <w:txbxContent>
                    <w:p w14:paraId="6209011A" w14:textId="77777777" w:rsidR="005E7672" w:rsidRDefault="00000000">
                      <w:pPr>
                        <w:jc w:val="center"/>
                        <w:rPr>
                          <w:rFonts w:ascii="Arial" w:hAnsi="Arial" w:cs="Arial"/>
                          <w:color w:val="FFFFFF"/>
                        </w:rPr>
                      </w:pPr>
                      <w:r>
                        <w:rPr>
                          <w:rFonts w:ascii="Arial" w:hAnsi="Arial" w:cs="Arial"/>
                          <w:color w:val="FFFFFF"/>
                        </w:rPr>
                        <w:t>Articles identified by searching selected journals (n=120)</w:t>
                      </w:r>
                    </w:p>
                  </w:txbxContent>
                </v:textbox>
              </v:roundrect>
            </w:pict>
          </mc:Fallback>
        </mc:AlternateContent>
      </w:r>
      <w:r>
        <w:rPr>
          <w:rFonts w:ascii="Arial" w:hAnsi="Arial" w:cs="Arial"/>
          <w:sz w:val="24"/>
          <w:szCs w:val="24"/>
        </w:rPr>
        <w:t xml:space="preserve"> </w:t>
      </w:r>
    </w:p>
    <w:p w14:paraId="79BA2CDE" w14:textId="61563FCC" w:rsidR="005E7672" w:rsidRDefault="005E7672">
      <w:pPr>
        <w:spacing w:line="360" w:lineRule="auto"/>
        <w:rPr>
          <w:rFonts w:ascii="Arial" w:hAnsi="Arial" w:cs="Arial"/>
          <w:b/>
          <w:bCs/>
          <w:sz w:val="24"/>
          <w:szCs w:val="24"/>
        </w:rPr>
      </w:pPr>
    </w:p>
    <w:p w14:paraId="76584B57" w14:textId="2DC6FCB1" w:rsidR="005E7672" w:rsidRDefault="009B5073">
      <w:pPr>
        <w:spacing w:line="360" w:lineRule="auto"/>
        <w:rPr>
          <w:rFonts w:ascii="Arial" w:hAnsi="Arial" w:cs="Arial"/>
          <w:b/>
          <w:bCs/>
          <w:sz w:val="24"/>
          <w:szCs w:val="24"/>
        </w:rPr>
      </w:pPr>
      <w:r>
        <w:rPr>
          <w:noProof/>
        </w:rPr>
        <mc:AlternateContent>
          <mc:Choice Requires="wps">
            <w:drawing>
              <wp:anchor distT="0" distB="0" distL="0" distR="0" simplePos="0" relativeHeight="35" behindDoc="0" locked="0" layoutInCell="1" allowOverlap="1" wp14:anchorId="0DEA08C6" wp14:editId="2E552DD6">
                <wp:simplePos x="0" y="0"/>
                <wp:positionH relativeFrom="page">
                  <wp:posOffset>3754120</wp:posOffset>
                </wp:positionH>
                <wp:positionV relativeFrom="page">
                  <wp:posOffset>3024505</wp:posOffset>
                </wp:positionV>
                <wp:extent cx="1689100" cy="608329"/>
                <wp:effectExtent l="6350" t="12065" r="9525" b="8255"/>
                <wp:wrapNone/>
                <wp:docPr id="1056" name="10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flipV="1">
                          <a:off x="0" y="0"/>
                          <a:ext cx="1689100" cy="608329"/>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4F43D56B" w14:textId="77777777" w:rsidR="005E7672" w:rsidRDefault="00000000">
                            <w:pPr>
                              <w:jc w:val="center"/>
                              <w:rPr>
                                <w:rFonts w:ascii="Arial" w:hAnsi="Arial" w:cs="Arial"/>
                                <w:color w:val="FFFFFF"/>
                              </w:rPr>
                            </w:pPr>
                            <w:r>
                              <w:rPr>
                                <w:rFonts w:ascii="Arial" w:hAnsi="Arial" w:cs="Arial"/>
                                <w:color w:val="FFFFFF"/>
                              </w:rPr>
                              <w:t>Articles excluded (n=50 )</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0DEA08C6" id="1059" o:spid="_x0000_s1041" style="position:absolute;margin-left:295.6pt;margin-top:238.15pt;width:133pt;height:47.9pt;rotation:180;flip:y;z-index:35;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" fillcolor="#4472c4" strokecolor="#1c3053" strokeweight="1pt">
                <v:stroke joinstyle="miter"/>
                <v:path arrowok="t"/>
                <v:textbox>
                  <w:txbxContent>
                    <w:p w14:paraId="4F43D56B" w14:textId="77777777" w:rsidR="005E7672" w:rsidRDefault="00000000">
                      <w:pPr>
                        <w:jc w:val="center"/>
                        <w:rPr>
                          <w:rFonts w:ascii="Arial" w:hAnsi="Arial" w:cs="Arial"/>
                          <w:color w:val="FFFFFF"/>
                        </w:rPr>
                      </w:pPr>
                      <w:r>
                        <w:rPr>
                          <w:rFonts w:ascii="Arial" w:hAnsi="Arial" w:cs="Arial"/>
                          <w:color w:val="FFFFFF"/>
                        </w:rPr>
                        <w:t>Articles excluded (n=50 )</w:t>
                      </w:r>
                    </w:p>
                  </w:txbxContent>
                </v:textbox>
                <w10:wrap anchorx="page" anchory="page"/>
              </v:roundrect>
            </w:pict>
          </mc:Fallback>
        </mc:AlternateContent>
      </w:r>
      <w:r>
        <w:rPr>
          <w:noProof/>
        </w:rPr>
        <mc:AlternateContent>
          <mc:Choice Requires="wps">
            <w:drawing>
              <wp:anchor distT="0" distB="0" distL="0" distR="0" simplePos="0" relativeHeight="42" behindDoc="0" locked="0" layoutInCell="1" allowOverlap="1" wp14:anchorId="6E29AAA2" wp14:editId="1DE590A8">
                <wp:simplePos x="0" y="0"/>
                <wp:positionH relativeFrom="column">
                  <wp:posOffset>2489835</wp:posOffset>
                </wp:positionH>
                <wp:positionV relativeFrom="paragraph">
                  <wp:posOffset>100965</wp:posOffset>
                </wp:positionV>
                <wp:extent cx="115570" cy="594995"/>
                <wp:effectExtent l="0" t="146685" r="0" b="156845"/>
                <wp:wrapNone/>
                <wp:docPr id="1057" name="10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3360000">
                          <a:off x="0" y="0"/>
                          <a:ext cx="115570" cy="594995"/>
                        </a:xfrm>
                        <a:prstGeom prst="upArrow">
                          <a:avLst>
                            <a:gd name="adj1" fmla="val 50000"/>
                            <a:gd name="adj2" fmla="val 50030"/>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4052544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1060" o:spid="_x0000_s1026" type="#_x0000_t68" style="position:absolute;margin-left:196.05pt;margin-top:7.95pt;width:9.1pt;height:46.85pt;rotation:56;z-index:4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" adj="2099" fillcolor="black" strokeweight="1pt">
                <v:path arrowok="t"/>
              </v:shape>
            </w:pict>
          </mc:Fallback>
        </mc:AlternateContent>
      </w:r>
      <w:r>
        <w:rPr>
          <w:noProof/>
        </w:rPr>
        <mc:AlternateContent>
          <mc:Choice Requires="wps">
            <w:drawing>
              <wp:anchor distT="0" distB="0" distL="0" distR="0" simplePos="0" relativeHeight="37" behindDoc="0" locked="0" layoutInCell="1" allowOverlap="1" wp14:anchorId="17CC4ADE" wp14:editId="1360E059">
                <wp:simplePos x="0" y="0"/>
                <wp:positionH relativeFrom="column">
                  <wp:posOffset>1244600</wp:posOffset>
                </wp:positionH>
                <wp:positionV relativeFrom="paragraph">
                  <wp:posOffset>20320</wp:posOffset>
                </wp:positionV>
                <wp:extent cx="177800" cy="196850"/>
                <wp:effectExtent l="25400" t="6985" r="25400" b="24765"/>
                <wp:wrapNone/>
                <wp:docPr id="1058" name="10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196850"/>
                        </a:xfrm>
                        <a:prstGeom prst="downArrow">
                          <a:avLst>
                            <a:gd name="adj1" fmla="val 50000"/>
                            <a:gd name="adj2" fmla="val 49980"/>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shape id="1058" type="#_x0000_t67" adj="11850,5400," fillcolor="black" style="position:absolute;margin-left:98.0pt;margin-top:1.6pt;width:14.0pt;height:15.5pt;z-index:37;mso-position-horizontal-relative:text;mso-position-vertical-relative:text;mso-width-percent:0;mso-height-percent:0;mso-width-relative:page;mso-height-relative:page;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28" behindDoc="0" locked="0" layoutInCell="1" allowOverlap="1" wp14:anchorId="068B6491" wp14:editId="2C9DC4ED">
                <wp:simplePos x="0" y="0"/>
                <wp:positionH relativeFrom="column">
                  <wp:posOffset>723900</wp:posOffset>
                </wp:positionH>
                <wp:positionV relativeFrom="paragraph">
                  <wp:posOffset>248920</wp:posOffset>
                </wp:positionV>
                <wp:extent cx="1473200" cy="514350"/>
                <wp:effectExtent l="9525" t="6985" r="12700" b="12065"/>
                <wp:wrapNone/>
                <wp:docPr id="1059" name="10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73200" cy="51435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78BB5A0A" w14:textId="77777777" w:rsidR="005E7672" w:rsidRDefault="00000000">
                            <w:pPr>
                              <w:jc w:val="center"/>
                              <w:rPr>
                                <w:rFonts w:ascii="Arial" w:hAnsi="Arial" w:cs="Arial"/>
                                <w:color w:val="FFFFFF"/>
                              </w:rPr>
                            </w:pPr>
                            <w:r>
                              <w:rPr>
                                <w:rFonts w:ascii="Arial" w:hAnsi="Arial" w:cs="Arial"/>
                                <w:color w:val="FFFFFF"/>
                              </w:rPr>
                              <w:t>Screening through article titles (n=776)</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068B6491" id="1062" o:spid="_x0000_s1042" style="position:absolute;margin-left:57pt;margin-top:19.6pt;width:116pt;height:40.5pt;z-index: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" fillcolor="#4472c4" strokecolor="#1c3053" strokeweight="1pt">
                <v:stroke joinstyle="miter"/>
                <v:path arrowok="t"/>
                <v:textbox>
                  <w:txbxContent>
                    <w:p w14:paraId="78BB5A0A" w14:textId="77777777" w:rsidR="005E7672" w:rsidRDefault="00000000">
                      <w:pPr>
                        <w:jc w:val="center"/>
                        <w:rPr>
                          <w:rFonts w:ascii="Arial" w:hAnsi="Arial" w:cs="Arial"/>
                          <w:color w:val="FFFFFF"/>
                        </w:rPr>
                      </w:pPr>
                      <w:r>
                        <w:rPr>
                          <w:rFonts w:ascii="Arial" w:hAnsi="Arial" w:cs="Arial"/>
                          <w:color w:val="FFFFFF"/>
                        </w:rPr>
                        <w:t>Screening through article titles (n=776)</w:t>
                      </w:r>
                    </w:p>
                  </w:txbxContent>
                </v:textbox>
              </v:roundrect>
            </w:pict>
          </mc:Fallback>
        </mc:AlternateContent>
      </w:r>
    </w:p>
    <w:p w14:paraId="344F41C4" w14:textId="39D176F3" w:rsidR="005E7672" w:rsidRDefault="005E7672">
      <w:pPr>
        <w:spacing w:line="360" w:lineRule="auto"/>
        <w:rPr>
          <w:rFonts w:ascii="Arial" w:hAnsi="Arial" w:cs="Arial"/>
          <w:b/>
          <w:bCs/>
          <w:sz w:val="24"/>
          <w:szCs w:val="24"/>
        </w:rPr>
      </w:pPr>
    </w:p>
    <w:p w14:paraId="5F9ACB1A" w14:textId="33CD29E9" w:rsidR="005E7672" w:rsidRDefault="009B5073">
      <w:pPr>
        <w:spacing w:line="360" w:lineRule="auto"/>
        <w:rPr>
          <w:rFonts w:ascii="Arial" w:hAnsi="Arial" w:cs="Arial"/>
          <w:b/>
          <w:bCs/>
          <w:sz w:val="24"/>
          <w:szCs w:val="24"/>
        </w:rPr>
      </w:pPr>
      <w:r>
        <w:rPr>
          <w:noProof/>
        </w:rPr>
        <mc:AlternateContent>
          <mc:Choice Requires="wps">
            <w:drawing>
              <wp:anchor distT="0" distB="0" distL="0" distR="0" simplePos="0" relativeHeight="34" behindDoc="0" locked="0" layoutInCell="1" allowOverlap="1" wp14:anchorId="3B987F0E" wp14:editId="4DE16351">
                <wp:simplePos x="0" y="0"/>
                <wp:positionH relativeFrom="page">
                  <wp:posOffset>3816350</wp:posOffset>
                </wp:positionH>
                <wp:positionV relativeFrom="page">
                  <wp:posOffset>3698875</wp:posOffset>
                </wp:positionV>
                <wp:extent cx="1473200" cy="520696"/>
                <wp:effectExtent l="15875" t="6985" r="6350" b="15240"/>
                <wp:wrapNone/>
                <wp:docPr id="1060" name="10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flipV="1">
                          <a:off x="0" y="0"/>
                          <a:ext cx="1473200" cy="520696"/>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55055C75" w14:textId="77777777" w:rsidR="005E7672" w:rsidRDefault="00000000">
                            <w:pPr>
                              <w:jc w:val="center"/>
                              <w:rPr>
                                <w:rFonts w:ascii="Arial" w:hAnsi="Arial" w:cs="Arial"/>
                                <w:color w:val="FFFFFF"/>
                              </w:rPr>
                            </w:pPr>
                            <w:r>
                              <w:rPr>
                                <w:rFonts w:ascii="Arial" w:hAnsi="Arial" w:cs="Arial"/>
                                <w:color w:val="FFFFFF"/>
                              </w:rPr>
                              <w:t>Articles excluded (n=30)</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3B987F0E" id="1063" o:spid="_x0000_s1043" style="position:absolute;margin-left:300.5pt;margin-top:291.25pt;width:116pt;height:41pt;rotation:180;flip:y;z-index:3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" fillcolor="#4472c4" strokecolor="#1c3053" strokeweight="1pt">
                <v:stroke joinstyle="miter"/>
                <v:path arrowok="t"/>
                <v:textbox>
                  <w:txbxContent>
                    <w:p w14:paraId="55055C75" w14:textId="77777777" w:rsidR="005E7672" w:rsidRDefault="00000000">
                      <w:pPr>
                        <w:jc w:val="center"/>
                        <w:rPr>
                          <w:rFonts w:ascii="Arial" w:hAnsi="Arial" w:cs="Arial"/>
                          <w:color w:val="FFFFFF"/>
                        </w:rPr>
                      </w:pPr>
                      <w:r>
                        <w:rPr>
                          <w:rFonts w:ascii="Arial" w:hAnsi="Arial" w:cs="Arial"/>
                          <w:color w:val="FFFFFF"/>
                        </w:rPr>
                        <w:t>Articles excluded (n=30)</w:t>
                      </w:r>
                    </w:p>
                  </w:txbxContent>
                </v:textbox>
                <w10:wrap anchorx="page" anchory="page"/>
              </v:roundrect>
            </w:pict>
          </mc:Fallback>
        </mc:AlternateContent>
      </w:r>
      <w:r>
        <w:rPr>
          <w:noProof/>
        </w:rPr>
        <mc:AlternateContent>
          <mc:Choice Requires="wps">
            <w:drawing>
              <wp:anchor distT="0" distB="0" distL="0" distR="0" simplePos="0" relativeHeight="43" behindDoc="0" locked="0" layoutInCell="1" allowOverlap="1" wp14:anchorId="491D15DD" wp14:editId="3E3DF04B">
                <wp:simplePos x="0" y="0"/>
                <wp:positionH relativeFrom="column">
                  <wp:posOffset>2465070</wp:posOffset>
                </wp:positionH>
                <wp:positionV relativeFrom="paragraph">
                  <wp:posOffset>15875</wp:posOffset>
                </wp:positionV>
                <wp:extent cx="127000" cy="725805"/>
                <wp:effectExtent l="3175" t="126365" r="0" b="118110"/>
                <wp:wrapNone/>
                <wp:docPr id="1061" name="10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4080000">
                          <a:off x="0" y="0"/>
                          <a:ext cx="127000" cy="725805"/>
                        </a:xfrm>
                        <a:prstGeom prst="upArrow">
                          <a:avLst>
                            <a:gd name="adj1" fmla="val 50000"/>
                            <a:gd name="adj2" fmla="val 49768"/>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D772225" id="1064" o:spid="_x0000_s1026" type="#_x0000_t68" style="position:absolute;margin-left:194.1pt;margin-top:1.25pt;width:10pt;height:57.15pt;rotation:68;z-index:43;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" adj="1881" fillcolor="black" strokeweight="1pt">
                <v:path arrowok="t"/>
              </v:shape>
            </w:pict>
          </mc:Fallback>
        </mc:AlternateContent>
      </w:r>
      <w:r>
        <w:rPr>
          <w:noProof/>
        </w:rPr>
        <mc:AlternateContent>
          <mc:Choice Requires="wps">
            <w:drawing>
              <wp:anchor distT="0" distB="0" distL="0" distR="0" simplePos="0" relativeHeight="38" behindDoc="0" locked="0" layoutInCell="1" allowOverlap="1" wp14:anchorId="5A4702A6" wp14:editId="713D73D7">
                <wp:simplePos x="0" y="0"/>
                <wp:positionH relativeFrom="column">
                  <wp:posOffset>1327150</wp:posOffset>
                </wp:positionH>
                <wp:positionV relativeFrom="paragraph">
                  <wp:posOffset>53339</wp:posOffset>
                </wp:positionV>
                <wp:extent cx="165100" cy="146050"/>
                <wp:effectExtent l="31750" t="6985" r="31750" b="18415"/>
                <wp:wrapNone/>
                <wp:docPr id="1062" name="10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5100" cy="146050"/>
                        </a:xfrm>
                        <a:prstGeom prst="downArrow">
                          <a:avLst>
                            <a:gd name="adj1" fmla="val 50000"/>
                            <a:gd name="adj2" fmla="val 50000"/>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62" type="#_x0000_t67" adj="10800,5400," fillcolor="black" style="position:absolute;margin-left:104.5pt;margin-top:4.2pt;width:13.0pt;height:11.5pt;z-index:38;mso-position-horizontal-relative:text;mso-position-vertical-relative:text;mso-width-percent:0;mso-height-percent:0;mso-width-relative:margin;mso-height-relative:margin;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29" behindDoc="0" locked="0" layoutInCell="1" allowOverlap="1" wp14:anchorId="5D9201A1" wp14:editId="45556783">
                <wp:simplePos x="0" y="0"/>
                <wp:positionH relativeFrom="column">
                  <wp:posOffset>654050</wp:posOffset>
                </wp:positionH>
                <wp:positionV relativeFrom="paragraph">
                  <wp:posOffset>218440</wp:posOffset>
                </wp:positionV>
                <wp:extent cx="1473200" cy="546100"/>
                <wp:effectExtent l="6350" t="10160" r="6350" b="15240"/>
                <wp:wrapNone/>
                <wp:docPr id="1063" name="10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73200" cy="54610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55CD49BB" w14:textId="77777777" w:rsidR="005E7672" w:rsidRDefault="00000000">
                            <w:pPr>
                              <w:jc w:val="center"/>
                              <w:rPr>
                                <w:rFonts w:ascii="Arial" w:hAnsi="Arial" w:cs="Arial"/>
                                <w:color w:val="FFFFFF"/>
                              </w:rPr>
                            </w:pPr>
                            <w:r>
                              <w:rPr>
                                <w:rFonts w:ascii="Arial" w:hAnsi="Arial" w:cs="Arial"/>
                                <w:color w:val="FFFFFF"/>
                              </w:rPr>
                              <w:t>Screening through abstracts (n=70 )</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5D9201A1" id="1066" o:spid="_x0000_s1044" style="position:absolute;margin-left:51.5pt;margin-top:17.2pt;width:116pt;height:43pt;z-index:29;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" fillcolor="#4472c4" strokecolor="#1c3053" strokeweight="1pt">
                <v:stroke joinstyle="miter"/>
                <v:path arrowok="t"/>
                <v:textbox>
                  <w:txbxContent>
                    <w:p w14:paraId="55CD49BB" w14:textId="77777777" w:rsidR="005E7672" w:rsidRDefault="00000000">
                      <w:pPr>
                        <w:jc w:val="center"/>
                        <w:rPr>
                          <w:rFonts w:ascii="Arial" w:hAnsi="Arial" w:cs="Arial"/>
                          <w:color w:val="FFFFFF"/>
                        </w:rPr>
                      </w:pPr>
                      <w:r>
                        <w:rPr>
                          <w:rFonts w:ascii="Arial" w:hAnsi="Arial" w:cs="Arial"/>
                          <w:color w:val="FFFFFF"/>
                        </w:rPr>
                        <w:t>Screening through abstracts (n=70 )</w:t>
                      </w:r>
                    </w:p>
                  </w:txbxContent>
                </v:textbox>
              </v:roundrect>
            </w:pict>
          </mc:Fallback>
        </mc:AlternateContent>
      </w:r>
    </w:p>
    <w:p w14:paraId="506E888D" w14:textId="2100D4CC" w:rsidR="005E7672" w:rsidRDefault="005E7672">
      <w:pPr>
        <w:spacing w:line="360" w:lineRule="auto"/>
        <w:rPr>
          <w:rFonts w:ascii="Arial" w:hAnsi="Arial" w:cs="Arial"/>
          <w:b/>
          <w:bCs/>
          <w:sz w:val="24"/>
          <w:szCs w:val="24"/>
        </w:rPr>
      </w:pPr>
    </w:p>
    <w:p w14:paraId="3B795679" w14:textId="37F0549A" w:rsidR="005E7672" w:rsidRDefault="009B5073">
      <w:pPr>
        <w:spacing w:line="360" w:lineRule="auto"/>
        <w:rPr>
          <w:rFonts w:ascii="Arial" w:hAnsi="Arial" w:cs="Arial"/>
          <w:b/>
          <w:bCs/>
          <w:sz w:val="24"/>
          <w:szCs w:val="24"/>
        </w:rPr>
      </w:pPr>
      <w:r>
        <w:rPr>
          <w:noProof/>
        </w:rPr>
        <mc:AlternateContent>
          <mc:Choice Requires="wps">
            <w:drawing>
              <wp:anchor distT="0" distB="0" distL="0" distR="0" simplePos="0" relativeHeight="33" behindDoc="0" locked="0" layoutInCell="1" allowOverlap="1" wp14:anchorId="7870E740" wp14:editId="2ECB1D9F">
                <wp:simplePos x="0" y="0"/>
                <wp:positionH relativeFrom="page">
                  <wp:posOffset>3822065</wp:posOffset>
                </wp:positionH>
                <wp:positionV relativeFrom="page">
                  <wp:posOffset>4375785</wp:posOffset>
                </wp:positionV>
                <wp:extent cx="1473200" cy="644521"/>
                <wp:effectExtent l="9525" t="10795" r="12700" b="11430"/>
                <wp:wrapNone/>
                <wp:docPr id="1064" name="10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0800000" flipV="1">
                          <a:off x="0" y="0"/>
                          <a:ext cx="1473200" cy="644521"/>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6D593B4C" w14:textId="77777777" w:rsidR="005E7672" w:rsidRDefault="00000000">
                            <w:pPr>
                              <w:jc w:val="center"/>
                              <w:rPr>
                                <w:rFonts w:ascii="Arial" w:hAnsi="Arial" w:cs="Arial"/>
                                <w:color w:val="FFFFFF"/>
                              </w:rPr>
                            </w:pPr>
                            <w:r>
                              <w:rPr>
                                <w:rFonts w:ascii="Arial" w:hAnsi="Arial" w:cs="Arial"/>
                                <w:color w:val="FFFFFF"/>
                              </w:rPr>
                              <w:t>Articles excluded with the reason given (n=21 )</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7870E740" id="1067" o:spid="_x0000_s1045" style="position:absolute;margin-left:300.95pt;margin-top:344.55pt;width:116pt;height:50.75pt;rotation:180;flip:y;z-index:33;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" fillcolor="#4472c4" strokecolor="#1c3053" strokeweight="1pt">
                <v:stroke joinstyle="miter"/>
                <v:path arrowok="t"/>
                <v:textbox>
                  <w:txbxContent>
                    <w:p w14:paraId="6D593B4C" w14:textId="77777777" w:rsidR="005E7672" w:rsidRDefault="00000000">
                      <w:pPr>
                        <w:jc w:val="center"/>
                        <w:rPr>
                          <w:rFonts w:ascii="Arial" w:hAnsi="Arial" w:cs="Arial"/>
                          <w:color w:val="FFFFFF"/>
                        </w:rPr>
                      </w:pPr>
                      <w:r>
                        <w:rPr>
                          <w:rFonts w:ascii="Arial" w:hAnsi="Arial" w:cs="Arial"/>
                          <w:color w:val="FFFFFF"/>
                        </w:rPr>
                        <w:t>Articles excluded with the reason given (n=21 )</w:t>
                      </w:r>
                    </w:p>
                  </w:txbxContent>
                </v:textbox>
                <w10:wrap anchorx="page" anchory="page"/>
              </v:roundrect>
            </w:pict>
          </mc:Fallback>
        </mc:AlternateContent>
      </w:r>
      <w:r>
        <w:rPr>
          <w:noProof/>
        </w:rPr>
        <mc:AlternateContent>
          <mc:Choice Requires="wps">
            <w:drawing>
              <wp:anchor distT="0" distB="0" distL="0" distR="0" simplePos="0" relativeHeight="44" behindDoc="0" locked="0" layoutInCell="1" allowOverlap="1" wp14:anchorId="0FB13C1E" wp14:editId="1D5BFDDA">
                <wp:simplePos x="0" y="0"/>
                <wp:positionH relativeFrom="column">
                  <wp:posOffset>2469515</wp:posOffset>
                </wp:positionH>
                <wp:positionV relativeFrom="paragraph">
                  <wp:posOffset>146685</wp:posOffset>
                </wp:positionV>
                <wp:extent cx="130810" cy="581025"/>
                <wp:effectExtent l="5715" t="111760" r="0" b="100330"/>
                <wp:wrapNone/>
                <wp:docPr id="1065" name="10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3960000">
                          <a:off x="0" y="0"/>
                          <a:ext cx="130810" cy="581025"/>
                        </a:xfrm>
                        <a:prstGeom prst="upArrow">
                          <a:avLst>
                            <a:gd name="adj1" fmla="val 50000"/>
                            <a:gd name="adj2" fmla="val 49826"/>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65" type="#_x0000_t68" adj="2423,5400," fillcolor="black" style="position:absolute;margin-left:194.45pt;margin-top:11.55pt;width:10.3pt;height:45.75pt;z-index:44;mso-position-horizontal-relative:text;mso-position-vertical-relative:text;mso-width-percent:0;mso-height-percent:0;mso-width-relative:margin;mso-height-relative:margin;mso-wrap-distance-left:0.0pt;mso-wrap-distance-right:0.0pt;visibility:visible;rotation:4325376fd;">
                <v:stroke joinstyle="miter" weight="1.0pt"/>
                <v:fill/>
              </v:shape>
            </w:pict>
          </mc:Fallback>
        </mc:AlternateContent>
      </w:r>
      <w:r>
        <w:rPr>
          <w:noProof/>
        </w:rPr>
        <mc:AlternateContent>
          <mc:Choice Requires="wps">
            <w:drawing>
              <wp:anchor distT="0" distB="0" distL="0" distR="0" simplePos="0" relativeHeight="39" behindDoc="0" locked="0" layoutInCell="1" allowOverlap="1" wp14:anchorId="6D265B73" wp14:editId="738F4103">
                <wp:simplePos x="0" y="0"/>
                <wp:positionH relativeFrom="column">
                  <wp:posOffset>1346200</wp:posOffset>
                </wp:positionH>
                <wp:positionV relativeFrom="paragraph">
                  <wp:posOffset>67310</wp:posOffset>
                </wp:positionV>
                <wp:extent cx="209550" cy="209550"/>
                <wp:effectExtent l="22225" t="6985" r="25400" b="21590"/>
                <wp:wrapNone/>
                <wp:docPr id="1066" name="10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 cy="209550"/>
                        </a:xfrm>
                        <a:prstGeom prst="downArrow">
                          <a:avLst>
                            <a:gd name="adj1" fmla="val 50000"/>
                            <a:gd name="adj2" fmla="val 50000"/>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shape id="1066" type="#_x0000_t67" adj="10800,5400," fillcolor="black" style="position:absolute;margin-left:106.0pt;margin-top:5.3pt;width:16.5pt;height:16.5pt;z-index:39;mso-position-horizontal-relative:text;mso-position-vertical-relative:text;mso-width-percent:0;mso-height-percent:0;mso-width-relative:page;mso-height-relative:page;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30" behindDoc="0" locked="0" layoutInCell="1" allowOverlap="1" wp14:anchorId="59BE0234" wp14:editId="6967774E">
                <wp:simplePos x="0" y="0"/>
                <wp:positionH relativeFrom="column">
                  <wp:posOffset>673100</wp:posOffset>
                </wp:positionH>
                <wp:positionV relativeFrom="paragraph">
                  <wp:posOffset>295910</wp:posOffset>
                </wp:positionV>
                <wp:extent cx="1473200" cy="501650"/>
                <wp:effectExtent l="6350" t="6985" r="6350" b="15240"/>
                <wp:wrapNone/>
                <wp:docPr id="1067" name="10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73200" cy="50165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529A6469" w14:textId="77777777" w:rsidR="005E7672" w:rsidRDefault="00000000">
                            <w:pPr>
                              <w:jc w:val="center"/>
                              <w:rPr>
                                <w:rFonts w:ascii="Arial" w:hAnsi="Arial" w:cs="Arial"/>
                                <w:color w:val="FFFFFF"/>
                              </w:rPr>
                            </w:pPr>
                            <w:r>
                              <w:rPr>
                                <w:rFonts w:ascii="Arial" w:hAnsi="Arial" w:cs="Arial"/>
                                <w:color w:val="FFFFFF"/>
                              </w:rPr>
                              <w:t>Review of full article text (n=40 )</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59BE0234" id="1070" o:spid="_x0000_s1046" style="position:absolute;margin-left:53pt;margin-top:23.3pt;width:116pt;height:39.5pt;z-index:3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" fillcolor="#4472c4" strokecolor="#1c3053" strokeweight="1pt">
                <v:stroke joinstyle="miter"/>
                <v:path arrowok="t"/>
                <v:textbox>
                  <w:txbxContent>
                    <w:p w14:paraId="529A6469" w14:textId="77777777" w:rsidR="005E7672" w:rsidRDefault="00000000">
                      <w:pPr>
                        <w:jc w:val="center"/>
                        <w:rPr>
                          <w:rFonts w:ascii="Arial" w:hAnsi="Arial" w:cs="Arial"/>
                          <w:color w:val="FFFFFF"/>
                        </w:rPr>
                      </w:pPr>
                      <w:r>
                        <w:rPr>
                          <w:rFonts w:ascii="Arial" w:hAnsi="Arial" w:cs="Arial"/>
                          <w:color w:val="FFFFFF"/>
                        </w:rPr>
                        <w:t>Review of full article text (n=40 )</w:t>
                      </w:r>
                    </w:p>
                  </w:txbxContent>
                </v:textbox>
              </v:roundrect>
            </w:pict>
          </mc:Fallback>
        </mc:AlternateContent>
      </w:r>
    </w:p>
    <w:p w14:paraId="38F74436" w14:textId="5AAC9E30" w:rsidR="005E7672" w:rsidRDefault="005E7672">
      <w:pPr>
        <w:spacing w:line="360" w:lineRule="auto"/>
        <w:rPr>
          <w:rFonts w:ascii="Arial" w:hAnsi="Arial" w:cs="Arial"/>
          <w:b/>
          <w:bCs/>
          <w:sz w:val="24"/>
          <w:szCs w:val="24"/>
        </w:rPr>
      </w:pPr>
    </w:p>
    <w:p w14:paraId="0100A6CF" w14:textId="2DD559C5" w:rsidR="005E7672" w:rsidRDefault="00000000">
      <w:pPr>
        <w:spacing w:line="360" w:lineRule="auto"/>
        <w:rPr>
          <w:rFonts w:ascii="Arial" w:hAnsi="Arial" w:cs="Arial"/>
          <w:b/>
          <w:bCs/>
          <w:sz w:val="24"/>
          <w:szCs w:val="24"/>
        </w:rPr>
      </w:pPr>
      <w:r>
        <w:rPr>
          <w:noProof/>
        </w:rPr>
        <mc:AlternateContent>
          <mc:Choice Requires="wps">
            <w:drawing>
              <wp:anchor distT="0" distB="0" distL="0" distR="0" simplePos="0" relativeHeight="45" behindDoc="0" locked="0" layoutInCell="1" allowOverlap="1" wp14:anchorId="4158D330" wp14:editId="07AAA8D7">
                <wp:simplePos x="0" y="0"/>
                <wp:positionH relativeFrom="column">
                  <wp:posOffset>3613150</wp:posOffset>
                </wp:positionH>
                <wp:positionV relativeFrom="paragraph">
                  <wp:posOffset>4445</wp:posOffset>
                </wp:positionV>
                <wp:extent cx="196850" cy="400685"/>
                <wp:effectExtent l="22225" t="6350" r="28575" b="21590"/>
                <wp:wrapNone/>
                <wp:docPr id="1068" name="10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6850" cy="400685"/>
                        </a:xfrm>
                        <a:prstGeom prst="downArrow">
                          <a:avLst>
                            <a:gd name="adj1" fmla="val 50000"/>
                            <a:gd name="adj2" fmla="val 49964"/>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shape id="1068" type="#_x0000_t67" adj="16298,5400," fillcolor="black" style="position:absolute;margin-left:284.5pt;margin-top:0.35pt;width:15.5pt;height:31.55pt;z-index:45;mso-position-horizontal-relative:text;mso-position-vertical-relative:text;mso-width-percent:0;mso-height-percent:0;mso-width-relative:page;mso-height-relative:page;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40" behindDoc="0" locked="0" layoutInCell="1" allowOverlap="1" wp14:anchorId="391BEFC3" wp14:editId="7FC9D365">
                <wp:simplePos x="0" y="0"/>
                <wp:positionH relativeFrom="column">
                  <wp:posOffset>1301750</wp:posOffset>
                </wp:positionH>
                <wp:positionV relativeFrom="paragraph">
                  <wp:posOffset>113030</wp:posOffset>
                </wp:positionV>
                <wp:extent cx="203200" cy="285750"/>
                <wp:effectExtent l="25400" t="10160" r="28575" b="18415"/>
                <wp:wrapNone/>
                <wp:docPr id="1069" name="10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3200" cy="285750"/>
                        </a:xfrm>
                        <a:prstGeom prst="downArrow">
                          <a:avLst>
                            <a:gd name="adj1" fmla="val 50000"/>
                            <a:gd name="adj2" fmla="val 50000"/>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shape id="1069" type="#_x0000_t67" adj="13920,5400," fillcolor="black" style="position:absolute;margin-left:102.5pt;margin-top:8.9pt;width:16.0pt;height:22.5pt;z-index:40;mso-position-horizontal-relative:text;mso-position-vertical-relative:text;mso-width-percent:0;mso-height-percent:0;mso-width-relative:page;mso-height-relative:page;mso-wrap-distance-left:0.0pt;mso-wrap-distance-right:0.0pt;visibility:visible;">
                <v:stroke joinstyle="miter" weight="1.0pt"/>
                <v:fill/>
              </v:shape>
            </w:pict>
          </mc:Fallback>
        </mc:AlternateContent>
      </w:r>
      <w:r>
        <w:rPr>
          <w:noProof/>
        </w:rPr>
        <mc:AlternateContent>
          <mc:Choice Requires="wps">
            <w:drawing>
              <wp:anchor distT="0" distB="0" distL="0" distR="0" simplePos="0" relativeHeight="32" behindDoc="0" locked="0" layoutInCell="1" allowOverlap="1" wp14:anchorId="7CBFB56F" wp14:editId="61A06B51">
                <wp:simplePos x="0" y="0"/>
                <wp:positionH relativeFrom="page">
                  <wp:posOffset>3837940</wp:posOffset>
                </wp:positionH>
                <wp:positionV relativeFrom="page">
                  <wp:posOffset>11014075</wp:posOffset>
                </wp:positionV>
                <wp:extent cx="2016759" cy="2721610"/>
                <wp:effectExtent l="8890" t="12700" r="12700" b="8890"/>
                <wp:wrapNone/>
                <wp:docPr id="1070" name="10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16759" cy="272161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250FE21C" w14:textId="77777777" w:rsidR="005E7672" w:rsidRDefault="00000000">
                            <w:pPr>
                              <w:jc w:val="center"/>
                              <w:rPr>
                                <w:rFonts w:ascii="Arial" w:hAnsi="Arial" w:cs="Arial"/>
                              </w:rPr>
                            </w:pPr>
                            <w:r>
                              <w:rPr>
                                <w:rFonts w:ascii="Arial" w:hAnsi="Arial" w:cs="Arial"/>
                              </w:rPr>
                              <w:t>Why exclusion:</w:t>
                            </w:r>
                          </w:p>
                          <w:p w14:paraId="6D621466" w14:textId="77777777" w:rsidR="005E7672" w:rsidRDefault="00000000">
                            <w:pPr>
                              <w:rPr>
                                <w:rFonts w:ascii="Arial" w:hAnsi="Arial" w:cs="Arial"/>
                              </w:rPr>
                            </w:pPr>
                            <w:r>
                              <w:rPr>
                                <w:rFonts w:ascii="Arial" w:hAnsi="Arial" w:cs="Arial"/>
                              </w:rPr>
                              <w:t>- It provides the Non- UK information.</w:t>
                            </w:r>
                          </w:p>
                          <w:p w14:paraId="66B59127" w14:textId="77777777" w:rsidR="005E7672" w:rsidRDefault="00000000">
                            <w:pPr>
                              <w:rPr>
                                <w:rFonts w:ascii="Arial" w:hAnsi="Arial" w:cs="Arial"/>
                              </w:rPr>
                            </w:pPr>
                            <w:r>
                              <w:rPr>
                                <w:rFonts w:ascii="Arial" w:hAnsi="Arial" w:cs="Arial"/>
                              </w:rPr>
                              <w:t>- It provides non - relevant information to the research questions.</w:t>
                            </w:r>
                          </w:p>
                          <w:p w14:paraId="5E8E67FF" w14:textId="77777777" w:rsidR="005E7672" w:rsidRDefault="005E7672">
                            <w:pPr>
                              <w:rPr>
                                <w:rFonts w:ascii="Arial" w:hAnsi="Arial" w:cs="Arial"/>
                              </w:rPr>
                            </w:pP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oundrect w14:anchorId="7CBFB56F" id="1073" o:spid="_x0000_s1047" style="position:absolute;margin-left:302.2pt;margin-top:867.25pt;width:158.8pt;height:214.3pt;z-index:32;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" fillcolor="#4472c4" strokecolor="#1c3053" strokeweight="1pt">
                <v:stroke joinstyle="miter"/>
                <v:path arrowok="t"/>
                <v:textbox>
                  <w:txbxContent>
                    <w:p w14:paraId="250FE21C" w14:textId="77777777" w:rsidR="005E7672" w:rsidRDefault="00000000">
                      <w:pPr>
                        <w:jc w:val="center"/>
                        <w:rPr>
                          <w:rFonts w:ascii="Arial" w:hAnsi="Arial" w:cs="Arial"/>
                        </w:rPr>
                      </w:pPr>
                      <w:r>
                        <w:rPr>
                          <w:rFonts w:ascii="Arial" w:hAnsi="Arial" w:cs="Arial"/>
                        </w:rPr>
                        <w:t>Why exclusion:</w:t>
                      </w:r>
                    </w:p>
                    <w:p w14:paraId="6D621466" w14:textId="77777777" w:rsidR="005E7672" w:rsidRDefault="00000000">
                      <w:pPr>
                        <w:rPr>
                          <w:rFonts w:ascii="Arial" w:hAnsi="Arial" w:cs="Arial"/>
                        </w:rPr>
                      </w:pPr>
                      <w:r>
                        <w:rPr>
                          <w:rFonts w:ascii="Arial" w:hAnsi="Arial" w:cs="Arial"/>
                        </w:rPr>
                        <w:t>- It provides the Non- UK information.</w:t>
                      </w:r>
                    </w:p>
                    <w:p w14:paraId="66B59127" w14:textId="77777777" w:rsidR="005E7672" w:rsidRDefault="00000000">
                      <w:pPr>
                        <w:rPr>
                          <w:rFonts w:ascii="Arial" w:hAnsi="Arial" w:cs="Arial"/>
                        </w:rPr>
                      </w:pPr>
                      <w:r>
                        <w:rPr>
                          <w:rFonts w:ascii="Arial" w:hAnsi="Arial" w:cs="Arial"/>
                        </w:rPr>
                        <w:t>- It provides non - relevant information to the research questions.</w:t>
                      </w:r>
                    </w:p>
                    <w:p w14:paraId="5E8E67FF" w14:textId="77777777" w:rsidR="005E7672" w:rsidRDefault="005E7672">
                      <w:pPr>
                        <w:rPr>
                          <w:rFonts w:ascii="Arial" w:hAnsi="Arial" w:cs="Arial"/>
                        </w:rPr>
                      </w:pPr>
                    </w:p>
                  </w:txbxContent>
                </v:textbox>
                <w10:wrap anchorx="page" anchory="page"/>
              </v:roundrect>
            </w:pict>
          </mc:Fallback>
        </mc:AlternateContent>
      </w:r>
    </w:p>
    <w:p w14:paraId="110C08DA" w14:textId="630B2D25" w:rsidR="005E7672" w:rsidRDefault="00000000">
      <w:pPr>
        <w:spacing w:line="360" w:lineRule="auto"/>
        <w:rPr>
          <w:rFonts w:ascii="Arial" w:hAnsi="Arial" w:cs="Arial"/>
          <w:b/>
          <w:bCs/>
          <w:sz w:val="24"/>
          <w:szCs w:val="24"/>
        </w:rPr>
      </w:pPr>
      <w:r>
        <w:rPr>
          <w:noProof/>
        </w:rPr>
        <mc:AlternateContent>
          <mc:Choice Requires="wps">
            <w:drawing>
              <wp:anchor distT="0" distB="0" distL="0" distR="0" simplePos="0" relativeHeight="46" behindDoc="0" locked="0" layoutInCell="1" allowOverlap="1" wp14:anchorId="6241F657" wp14:editId="1794415F">
                <wp:simplePos x="0" y="0"/>
                <wp:positionH relativeFrom="column">
                  <wp:posOffset>3016250</wp:posOffset>
                </wp:positionH>
                <wp:positionV relativeFrom="paragraph">
                  <wp:posOffset>125730</wp:posOffset>
                </wp:positionV>
                <wp:extent cx="1663700" cy="933450"/>
                <wp:effectExtent l="6350" t="6350" r="6350" b="12700"/>
                <wp:wrapNone/>
                <wp:docPr id="1071" name="10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63700" cy="933450"/>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4D414253" w14:textId="77777777" w:rsidR="005E7672" w:rsidRDefault="00000000">
                            <w:pPr>
                              <w:jc w:val="center"/>
                              <w:rPr>
                                <w:rFonts w:ascii="Arial" w:hAnsi="Arial" w:cs="Arial"/>
                                <w:color w:val="FFFFFF"/>
                              </w:rPr>
                            </w:pPr>
                            <w:r>
                              <w:rPr>
                                <w:rFonts w:ascii="Arial" w:hAnsi="Arial" w:cs="Arial"/>
                                <w:color w:val="FFFFFF"/>
                              </w:rPr>
                              <w:t xml:space="preserve">Non-UK information </w:t>
                            </w:r>
                          </w:p>
                          <w:p w14:paraId="5B9A3EF8" w14:textId="77777777" w:rsidR="005E7672" w:rsidRDefault="00000000">
                            <w:pPr>
                              <w:jc w:val="center"/>
                              <w:rPr>
                                <w:rFonts w:ascii="Arial" w:hAnsi="Arial" w:cs="Arial"/>
                                <w:color w:val="FFFFFF"/>
                              </w:rPr>
                            </w:pPr>
                            <w:r>
                              <w:rPr>
                                <w:rFonts w:ascii="Arial" w:hAnsi="Arial" w:cs="Arial"/>
                                <w:color w:val="FFFFFF"/>
                              </w:rPr>
                              <w:t xml:space="preserve">Non - Relevant to the Research Questions </w:t>
                            </w:r>
                          </w:p>
                        </w:txbxContent>
                      </wps:txbx>
                      <wps:bodyPr vert="horz" wrap="square" lIns="91440" tIns="45720" rIns="91440" bIns="45720" anchor="ctr" upright="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41F657" id="1074" o:spid="_x0000_s1048" style="position:absolute;margin-left:237.5pt;margin-top:9.9pt;width:131pt;height:73.5pt;z-index:4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" fillcolor="#4472c4" strokecolor="#1c3053" strokeweight="1pt">
                <v:stroke joinstyle="miter"/>
                <v:path arrowok="t"/>
                <v:textbox>
                  <w:txbxContent>
                    <w:p w14:paraId="4D414253" w14:textId="77777777" w:rsidR="005E7672" w:rsidRDefault="00000000">
                      <w:pPr>
                        <w:jc w:val="center"/>
                        <w:rPr>
                          <w:rFonts w:ascii="Arial" w:hAnsi="Arial" w:cs="Arial"/>
                          <w:color w:val="FFFFFF"/>
                        </w:rPr>
                      </w:pPr>
                      <w:r>
                        <w:rPr>
                          <w:rFonts w:ascii="Arial" w:hAnsi="Arial" w:cs="Arial"/>
                          <w:color w:val="FFFFFF"/>
                        </w:rPr>
                        <w:t xml:space="preserve">Non-UK information </w:t>
                      </w:r>
                    </w:p>
                    <w:p w14:paraId="5B9A3EF8" w14:textId="77777777" w:rsidR="005E7672" w:rsidRDefault="00000000">
                      <w:pPr>
                        <w:jc w:val="center"/>
                        <w:rPr>
                          <w:rFonts w:ascii="Arial" w:hAnsi="Arial" w:cs="Arial"/>
                          <w:color w:val="FFFFFF"/>
                        </w:rPr>
                      </w:pPr>
                      <w:r>
                        <w:rPr>
                          <w:rFonts w:ascii="Arial" w:hAnsi="Arial" w:cs="Arial"/>
                          <w:color w:val="FFFFFF"/>
                        </w:rPr>
                        <w:t xml:space="preserve">Non - Relevant to the Research Questions </w:t>
                      </w:r>
                    </w:p>
                  </w:txbxContent>
                </v:textbox>
              </v:roundrect>
            </w:pict>
          </mc:Fallback>
        </mc:AlternateContent>
      </w:r>
      <w:r>
        <w:rPr>
          <w:noProof/>
        </w:rPr>
        <mc:AlternateContent>
          <mc:Choice Requires="wps">
            <w:drawing>
              <wp:anchor distT="0" distB="0" distL="0" distR="0" simplePos="0" relativeHeight="31" behindDoc="0" locked="0" layoutInCell="1" allowOverlap="1" wp14:anchorId="2D9CA437" wp14:editId="6D54AF7D">
                <wp:simplePos x="0" y="0"/>
                <wp:positionH relativeFrom="column">
                  <wp:posOffset>660400</wp:posOffset>
                </wp:positionH>
                <wp:positionV relativeFrom="paragraph">
                  <wp:posOffset>72390</wp:posOffset>
                </wp:positionV>
                <wp:extent cx="1473200" cy="761999"/>
                <wp:effectExtent l="12700" t="10160" r="9525" b="8890"/>
                <wp:wrapNone/>
                <wp:docPr id="1072" name="10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73200" cy="761999"/>
                        </a:xfrm>
                        <a:prstGeom prst="roundRect">
                          <a:avLst>
                            <a:gd name="adj" fmla="val 16667"/>
                          </a:avLst>
                        </a:prstGeom>
                        <a:solidFill>
                          <a:srgbClr val="4472C4"/>
                        </a:solidFill>
                        <a:ln w="12700" cap="flat" cmpd="sng">
                          <a:solidFill>
                            <a:srgbClr val="1C3053"/>
                          </a:solidFill>
                          <a:prstDash val="solid"/>
                          <a:miter/>
                          <a:headEnd type="none" w="med" len="med"/>
                          <a:tailEnd type="none" w="med" len="med"/>
                        </a:ln>
                      </wps:spPr>
                      <wps:txbx>
                        <w:txbxContent>
                          <w:p w14:paraId="7A3ABEA0" w14:textId="77777777" w:rsidR="005E7672" w:rsidRDefault="00000000">
                            <w:pPr>
                              <w:jc w:val="center"/>
                              <w:rPr>
                                <w:rFonts w:ascii="Arial" w:hAnsi="Arial" w:cs="Arial"/>
                                <w:color w:val="FFFFFF"/>
                              </w:rPr>
                            </w:pPr>
                            <w:r>
                              <w:rPr>
                                <w:rFonts w:ascii="Arial" w:hAnsi="Arial" w:cs="Arial"/>
                                <w:color w:val="FFFFFF"/>
                              </w:rPr>
                              <w:t xml:space="preserve">Articles used in the conceptual framework (n=19 ) </w:t>
                            </w:r>
                          </w:p>
                        </w:txbxContent>
                      </wps:txbx>
                      <wps:bodyPr vert="horz" wrap="square" lIns="91440" tIns="45720" rIns="91440" bIns="45720" anchor="ctr" upright="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2D9CA437" id="1075" o:spid="_x0000_s1049" style="position:absolute;margin-left:52pt;margin-top:5.7pt;width:116pt;height:60pt;z-index:31;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" fillcolor="#4472c4" strokecolor="#1c3053" strokeweight="1pt">
                <v:stroke joinstyle="miter"/>
                <v:path arrowok="t"/>
                <v:textbox>
                  <w:txbxContent>
                    <w:p w14:paraId="7A3ABEA0" w14:textId="77777777" w:rsidR="005E7672" w:rsidRDefault="00000000">
                      <w:pPr>
                        <w:jc w:val="center"/>
                        <w:rPr>
                          <w:rFonts w:ascii="Arial" w:hAnsi="Arial" w:cs="Arial"/>
                          <w:color w:val="FFFFFF"/>
                        </w:rPr>
                      </w:pPr>
                      <w:r>
                        <w:rPr>
                          <w:rFonts w:ascii="Arial" w:hAnsi="Arial" w:cs="Arial"/>
                          <w:color w:val="FFFFFF"/>
                        </w:rPr>
                        <w:t xml:space="preserve">Articles used in the conceptual framework (n=19 ) </w:t>
                      </w:r>
                    </w:p>
                  </w:txbxContent>
                </v:textbox>
              </v:roundrect>
            </w:pict>
          </mc:Fallback>
        </mc:AlternateContent>
      </w:r>
    </w:p>
    <w:p w14:paraId="15BC48C6" w14:textId="77777777" w:rsidR="005E7672" w:rsidRDefault="005E7672">
      <w:pPr>
        <w:spacing w:line="360" w:lineRule="auto"/>
        <w:rPr>
          <w:rFonts w:ascii="Arial" w:hAnsi="Arial" w:cs="Arial"/>
          <w:b/>
          <w:bCs/>
          <w:sz w:val="24"/>
          <w:szCs w:val="24"/>
        </w:rPr>
      </w:pPr>
    </w:p>
    <w:p w14:paraId="73408E09" w14:textId="77777777" w:rsidR="005E7672" w:rsidRDefault="005E7672">
      <w:pPr>
        <w:spacing w:line="360" w:lineRule="auto"/>
        <w:rPr>
          <w:rFonts w:ascii="Arial" w:hAnsi="Arial" w:cs="Arial"/>
          <w:b/>
          <w:bCs/>
          <w:sz w:val="24"/>
          <w:szCs w:val="24"/>
        </w:rPr>
      </w:pPr>
    </w:p>
    <w:p w14:paraId="0E95D703" w14:textId="77777777" w:rsidR="005E7672" w:rsidRDefault="005E7672">
      <w:pPr>
        <w:spacing w:line="360" w:lineRule="auto"/>
        <w:rPr>
          <w:rFonts w:ascii="Arial" w:hAnsi="Arial" w:cs="Arial"/>
          <w:b/>
          <w:bCs/>
          <w:sz w:val="24"/>
          <w:szCs w:val="24"/>
        </w:rPr>
      </w:pPr>
    </w:p>
    <w:p w14:paraId="256640F8"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3.3.2 - Selection of journals: </w:t>
      </w:r>
    </w:p>
    <w:p w14:paraId="5ED72A61" w14:textId="77777777" w:rsidR="005E7672" w:rsidRDefault="00000000">
      <w:pPr>
        <w:spacing w:line="360" w:lineRule="auto"/>
        <w:rPr>
          <w:rFonts w:ascii="Arial" w:hAnsi="Arial" w:cs="Arial"/>
          <w:sz w:val="24"/>
          <w:szCs w:val="24"/>
        </w:rPr>
      </w:pPr>
      <w:r>
        <w:rPr>
          <w:rFonts w:ascii="Arial" w:hAnsi="Arial" w:cs="Arial"/>
          <w:sz w:val="24"/>
          <w:szCs w:val="24"/>
        </w:rPr>
        <w:t>The following are the selected journals in this dissertation which provide an important aspect in answering the research questions.</w:t>
      </w:r>
    </w:p>
    <w:p w14:paraId="7F81C598" w14:textId="77777777" w:rsidR="005E7672" w:rsidRDefault="00000000">
      <w:pPr>
        <w:spacing w:line="360" w:lineRule="auto"/>
        <w:rPr>
          <w:rFonts w:ascii="Arial" w:hAnsi="Arial" w:cs="Arial"/>
          <w:b/>
          <w:bCs/>
          <w:sz w:val="24"/>
          <w:szCs w:val="24"/>
        </w:rPr>
      </w:pPr>
      <w:r>
        <w:rPr>
          <w:rFonts w:ascii="Arial" w:hAnsi="Arial" w:cs="Arial"/>
          <w:b/>
          <w:bCs/>
          <w:sz w:val="24"/>
          <w:szCs w:val="24"/>
        </w:rPr>
        <w:t>Table 4:</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295"/>
      </w:tblGrid>
      <w:tr w:rsidR="005E7672" w14:paraId="2ACA7220" w14:textId="77777777">
        <w:tc>
          <w:tcPr>
            <w:tcW w:w="6295" w:type="dxa"/>
            <w:tcBorders>
              <w:top w:val="single" w:sz="4" w:space="0" w:color="auto"/>
              <w:left w:val="single" w:sz="4" w:space="0" w:color="auto"/>
              <w:bottom w:val="single" w:sz="4" w:space="0" w:color="auto"/>
              <w:right w:val="single" w:sz="4" w:space="0" w:color="auto"/>
            </w:tcBorders>
          </w:tcPr>
          <w:p w14:paraId="308649D0" w14:textId="77777777" w:rsidR="005E7672" w:rsidRDefault="00000000">
            <w:pPr>
              <w:spacing w:line="360" w:lineRule="auto"/>
              <w:rPr>
                <w:rFonts w:ascii="Arial" w:hAnsi="Arial" w:cs="Arial"/>
                <w:b/>
                <w:bCs/>
                <w:sz w:val="24"/>
                <w:szCs w:val="24"/>
              </w:rPr>
            </w:pPr>
            <w:r>
              <w:rPr>
                <w:rFonts w:ascii="Arial" w:hAnsi="Arial" w:cs="Arial"/>
                <w:sz w:val="24"/>
                <w:szCs w:val="24"/>
              </w:rPr>
              <w:t xml:space="preserve">        </w:t>
            </w:r>
            <w:r>
              <w:rPr>
                <w:rFonts w:ascii="Arial" w:hAnsi="Arial" w:cs="Arial"/>
                <w:b/>
                <w:bCs/>
                <w:sz w:val="24"/>
                <w:szCs w:val="24"/>
              </w:rPr>
              <w:t xml:space="preserve">Journals </w:t>
            </w:r>
          </w:p>
        </w:tc>
      </w:tr>
      <w:tr w:rsidR="005E7672" w14:paraId="719821C1" w14:textId="77777777">
        <w:trPr>
          <w:trHeight w:val="1790"/>
        </w:trPr>
        <w:tc>
          <w:tcPr>
            <w:tcW w:w="6295" w:type="dxa"/>
            <w:tcBorders>
              <w:top w:val="single" w:sz="4" w:space="0" w:color="auto"/>
              <w:left w:val="single" w:sz="4" w:space="0" w:color="auto"/>
              <w:bottom w:val="single" w:sz="4" w:space="0" w:color="auto"/>
              <w:right w:val="single" w:sz="4" w:space="0" w:color="auto"/>
            </w:tcBorders>
          </w:tcPr>
          <w:p w14:paraId="33890CFE" w14:textId="77777777" w:rsidR="005E7672" w:rsidRDefault="00000000">
            <w:pPr>
              <w:spacing w:line="360" w:lineRule="auto"/>
              <w:rPr>
                <w:rFonts w:ascii="Arial" w:hAnsi="Arial" w:cs="Arial"/>
                <w:sz w:val="24"/>
                <w:szCs w:val="24"/>
              </w:rPr>
            </w:pPr>
            <w:r>
              <w:rPr>
                <w:rFonts w:ascii="Arial" w:hAnsi="Arial" w:cs="Arial"/>
                <w:sz w:val="24"/>
                <w:szCs w:val="24"/>
              </w:rPr>
              <w:lastRenderedPageBreak/>
              <w:t xml:space="preserve">Journal of Engineering manufacture </w:t>
            </w:r>
          </w:p>
          <w:p w14:paraId="2BC43E2C" w14:textId="77777777" w:rsidR="005E7672" w:rsidRDefault="00000000">
            <w:pPr>
              <w:spacing w:line="360" w:lineRule="auto"/>
              <w:rPr>
                <w:rFonts w:ascii="Arial" w:hAnsi="Arial" w:cs="Arial"/>
                <w:sz w:val="24"/>
                <w:szCs w:val="24"/>
              </w:rPr>
            </w:pPr>
            <w:r>
              <w:rPr>
                <w:rFonts w:ascii="Arial" w:hAnsi="Arial" w:cs="Arial"/>
                <w:sz w:val="24"/>
                <w:szCs w:val="24"/>
              </w:rPr>
              <w:t xml:space="preserve">An international journal </w:t>
            </w:r>
          </w:p>
          <w:p w14:paraId="2291E5EB" w14:textId="77777777" w:rsidR="005E7672" w:rsidRDefault="00000000">
            <w:pPr>
              <w:spacing w:line="360" w:lineRule="auto"/>
              <w:rPr>
                <w:rFonts w:ascii="Arial" w:hAnsi="Arial" w:cs="Arial"/>
                <w:sz w:val="24"/>
                <w:szCs w:val="24"/>
              </w:rPr>
            </w:pPr>
            <w:r>
              <w:rPr>
                <w:rFonts w:ascii="Arial" w:hAnsi="Arial" w:cs="Arial"/>
                <w:sz w:val="24"/>
                <w:szCs w:val="24"/>
              </w:rPr>
              <w:t xml:space="preserve">Journal of Management Development </w:t>
            </w:r>
          </w:p>
          <w:p w14:paraId="522E2A3B" w14:textId="77777777" w:rsidR="005E7672" w:rsidRDefault="00000000">
            <w:pPr>
              <w:spacing w:line="360" w:lineRule="auto"/>
              <w:rPr>
                <w:rFonts w:ascii="Arial" w:hAnsi="Arial" w:cs="Arial"/>
                <w:sz w:val="24"/>
                <w:szCs w:val="24"/>
              </w:rPr>
            </w:pPr>
            <w:r>
              <w:rPr>
                <w:rFonts w:ascii="Arial" w:hAnsi="Arial" w:cs="Arial"/>
                <w:sz w:val="24"/>
                <w:szCs w:val="24"/>
              </w:rPr>
              <w:t>Global journal of commerce &amp; management practice</w:t>
            </w:r>
          </w:p>
          <w:p w14:paraId="50170CAC" w14:textId="77777777" w:rsidR="005E7672" w:rsidRDefault="00000000">
            <w:pPr>
              <w:spacing w:line="360" w:lineRule="auto"/>
              <w:rPr>
                <w:rFonts w:ascii="Arial" w:hAnsi="Arial" w:cs="Arial"/>
                <w:sz w:val="24"/>
                <w:szCs w:val="24"/>
              </w:rPr>
            </w:pPr>
            <w:r>
              <w:rPr>
                <w:rFonts w:ascii="Arial" w:hAnsi="Arial" w:cs="Arial"/>
                <w:sz w:val="24"/>
                <w:szCs w:val="24"/>
              </w:rPr>
              <w:t>The royal society of chemistry 2019</w:t>
            </w:r>
          </w:p>
          <w:p w14:paraId="1F4E0A43" w14:textId="77777777" w:rsidR="005E7672" w:rsidRDefault="00000000">
            <w:pPr>
              <w:spacing w:line="360" w:lineRule="auto"/>
              <w:rPr>
                <w:rFonts w:ascii="Arial" w:hAnsi="Arial" w:cs="Arial"/>
                <w:sz w:val="24"/>
                <w:szCs w:val="24"/>
              </w:rPr>
            </w:pPr>
            <w:r>
              <w:rPr>
                <w:rFonts w:ascii="Arial" w:hAnsi="Arial" w:cs="Arial"/>
                <w:sz w:val="24"/>
                <w:szCs w:val="24"/>
              </w:rPr>
              <w:t>Journal of Cleaner Production</w:t>
            </w:r>
          </w:p>
          <w:p w14:paraId="0FEC75C6" w14:textId="77777777" w:rsidR="005E7672" w:rsidRDefault="00000000">
            <w:pPr>
              <w:spacing w:line="360" w:lineRule="auto"/>
              <w:rPr>
                <w:rFonts w:ascii="Arial" w:hAnsi="Arial" w:cs="Arial"/>
                <w:sz w:val="24"/>
                <w:szCs w:val="24"/>
              </w:rPr>
            </w:pPr>
            <w:r>
              <w:rPr>
                <w:rFonts w:ascii="Arial" w:hAnsi="Arial" w:cs="Arial"/>
                <w:sz w:val="24"/>
                <w:szCs w:val="24"/>
              </w:rPr>
              <w:t>Journal of Economics and Human Development</w:t>
            </w:r>
          </w:p>
          <w:p w14:paraId="7D6EE0B4" w14:textId="77777777" w:rsidR="005E7672" w:rsidRDefault="00000000">
            <w:pPr>
              <w:spacing w:line="360" w:lineRule="auto"/>
              <w:rPr>
                <w:rFonts w:ascii="Arial" w:hAnsi="Arial" w:cs="Arial"/>
                <w:sz w:val="24"/>
                <w:szCs w:val="24"/>
              </w:rPr>
            </w:pPr>
            <w:r>
              <w:rPr>
                <w:rFonts w:ascii="Arial" w:hAnsi="Arial" w:cs="Arial"/>
                <w:sz w:val="24"/>
                <w:szCs w:val="24"/>
              </w:rPr>
              <w:t xml:space="preserve">Journal of Global Operations and Strategic </w:t>
            </w:r>
          </w:p>
          <w:p w14:paraId="21AF46F0" w14:textId="77777777" w:rsidR="005E7672" w:rsidRDefault="00000000">
            <w:pPr>
              <w:spacing w:line="360" w:lineRule="auto"/>
              <w:rPr>
                <w:rFonts w:ascii="Arial" w:hAnsi="Arial" w:cs="Arial"/>
                <w:sz w:val="24"/>
                <w:szCs w:val="24"/>
              </w:rPr>
            </w:pPr>
            <w:r>
              <w:rPr>
                <w:rFonts w:ascii="Arial" w:hAnsi="Arial" w:cs="Arial"/>
                <w:sz w:val="24"/>
                <w:szCs w:val="24"/>
              </w:rPr>
              <w:t xml:space="preserve">International journal of production research </w:t>
            </w:r>
          </w:p>
          <w:p w14:paraId="5C412E3E" w14:textId="77777777" w:rsidR="005E7672" w:rsidRDefault="00000000">
            <w:pPr>
              <w:spacing w:line="360" w:lineRule="auto"/>
              <w:rPr>
                <w:rFonts w:ascii="Arial" w:hAnsi="Arial" w:cs="Arial"/>
                <w:sz w:val="24"/>
                <w:szCs w:val="24"/>
              </w:rPr>
            </w:pPr>
            <w:r>
              <w:rPr>
                <w:rFonts w:ascii="Arial" w:hAnsi="Arial" w:cs="Arial"/>
                <w:sz w:val="24"/>
                <w:szCs w:val="24"/>
              </w:rPr>
              <w:t xml:space="preserve">Humanitarian &amp; Natural Science Journal </w:t>
            </w:r>
          </w:p>
          <w:p w14:paraId="4B97DE2F" w14:textId="77777777" w:rsidR="005E7672" w:rsidRDefault="00000000">
            <w:pPr>
              <w:spacing w:line="360" w:lineRule="auto"/>
              <w:rPr>
                <w:rFonts w:ascii="Arial" w:hAnsi="Arial" w:cs="Arial"/>
                <w:sz w:val="24"/>
                <w:szCs w:val="24"/>
              </w:rPr>
            </w:pPr>
            <w:r>
              <w:rPr>
                <w:rFonts w:ascii="Arial" w:hAnsi="Arial" w:cs="Arial"/>
                <w:sz w:val="24"/>
                <w:szCs w:val="24"/>
              </w:rPr>
              <w:t>European journal of business and management</w:t>
            </w:r>
          </w:p>
          <w:p w14:paraId="1C338CDD" w14:textId="77777777" w:rsidR="005E7672" w:rsidRDefault="00000000">
            <w:pPr>
              <w:spacing w:line="360" w:lineRule="auto"/>
              <w:rPr>
                <w:rFonts w:ascii="Arial" w:hAnsi="Arial" w:cs="Arial"/>
                <w:sz w:val="24"/>
                <w:szCs w:val="24"/>
              </w:rPr>
            </w:pPr>
            <w:r>
              <w:rPr>
                <w:rFonts w:ascii="Arial" w:hAnsi="Arial" w:cs="Arial"/>
                <w:sz w:val="24"/>
                <w:szCs w:val="24"/>
              </w:rPr>
              <w:t xml:space="preserve">Asia Pacific Journal of Management and Education </w:t>
            </w:r>
          </w:p>
          <w:p w14:paraId="00AFC152" w14:textId="77777777" w:rsidR="005E7672" w:rsidRDefault="005E7672">
            <w:pPr>
              <w:spacing w:line="360" w:lineRule="auto"/>
              <w:rPr>
                <w:rFonts w:ascii="Arial" w:hAnsi="Arial" w:cs="Arial"/>
                <w:sz w:val="24"/>
                <w:szCs w:val="24"/>
              </w:rPr>
            </w:pPr>
          </w:p>
        </w:tc>
      </w:tr>
    </w:tbl>
    <w:p w14:paraId="7453E771" w14:textId="77777777" w:rsidR="005E7672" w:rsidRDefault="005E7672">
      <w:pPr>
        <w:spacing w:line="360" w:lineRule="auto"/>
        <w:rPr>
          <w:rFonts w:ascii="Arial" w:hAnsi="Arial" w:cs="Arial"/>
          <w:sz w:val="24"/>
          <w:szCs w:val="24"/>
        </w:rPr>
      </w:pPr>
    </w:p>
    <w:p w14:paraId="51E2C8DE"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3.3.3 - Despite research articles, case studies and information from the official website of Toyota were gathered: </w:t>
      </w:r>
    </w:p>
    <w:p w14:paraId="0440DF5E"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 case study is a qualitative design in which a program, event, activity procedure, or one or more people are thoroughly examined by the researcher. It includes in-depth analysis, and it provides the best data that helps in solving the research problem (Priya, 2020, p. 95).</w:t>
      </w:r>
    </w:p>
    <w:p w14:paraId="47C5D02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Four case studies were selected Based on their information about green Marketing and Toyota UK: </w:t>
      </w:r>
    </w:p>
    <w:p w14:paraId="0ACF01B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1. Analysis of Toyota Motor Corporation by Thambani Nkomo, 2019 to analyze the various marketing strategies used by Toyota UK and to analyze the SWOT analysis of Toyota. </w:t>
      </w:r>
    </w:p>
    <w:p w14:paraId="4281C75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2. A case study of Japanese multinational companies in The UK by Basu et al., 1999 to analyze the position of Japanese multinational companies such as Toyota in the UK.</w:t>
      </w:r>
    </w:p>
    <w:p w14:paraId="07C9F442"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3. Implication of just - in just-in-time system of Toyota: A case study by Sahil, 2017 to analyze the role of the Just-in-time and jidoka system (Toyota production system) in the marketing management of Toyota in the UK.</w:t>
      </w:r>
    </w:p>
    <w:p w14:paraId="69AC47A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4. Case study on market mix strategies of Toyota Motor Corporation by Madoh et al., 2019 to determine the various marketing channels of Toyota. </w:t>
      </w:r>
    </w:p>
    <w:p w14:paraId="11462DB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Documentation was analyzed from the official website of Toyota such as Toyota GB media.UK, Toyota.co.UK, Media, Toyota, etc which provide information about market share value and recycling activities of Toyota in the UK.</w:t>
      </w:r>
    </w:p>
    <w:p w14:paraId="4C554B21"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3.3.4 - Selection of research articles:</w:t>
      </w:r>
    </w:p>
    <w:p w14:paraId="7F3015E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Research articles provide information about the role of green Marketing, marketing mix, and marketing management in achieving customer loyalty and customer satisfaction.  Below, the table shows the Research articles used and the purpose of using these research articles. </w:t>
      </w:r>
    </w:p>
    <w:p w14:paraId="72C5A58B" w14:textId="77777777" w:rsidR="005E7672" w:rsidRDefault="00000000">
      <w:pPr>
        <w:spacing w:line="360" w:lineRule="auto"/>
        <w:rPr>
          <w:rFonts w:ascii="Arial" w:hAnsi="Arial" w:cs="Arial"/>
          <w:b/>
          <w:bCs/>
          <w:sz w:val="24"/>
          <w:szCs w:val="24"/>
        </w:rPr>
      </w:pPr>
      <w:r>
        <w:rPr>
          <w:rFonts w:ascii="Arial" w:hAnsi="Arial" w:cs="Arial"/>
          <w:b/>
          <w:bCs/>
          <w:sz w:val="24"/>
          <w:szCs w:val="24"/>
        </w:rPr>
        <w:t>Table 5:</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5E7672" w14:paraId="64DF63B8" w14:textId="77777777">
        <w:tc>
          <w:tcPr>
            <w:tcW w:w="4680" w:type="dxa"/>
            <w:tcBorders>
              <w:top w:val="single" w:sz="4" w:space="0" w:color="auto"/>
              <w:left w:val="single" w:sz="4" w:space="0" w:color="auto"/>
              <w:bottom w:val="single" w:sz="4" w:space="0" w:color="auto"/>
              <w:right w:val="single" w:sz="4" w:space="0" w:color="auto"/>
            </w:tcBorders>
          </w:tcPr>
          <w:p w14:paraId="236CC94C"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Research articles </w:t>
            </w:r>
          </w:p>
          <w:p w14:paraId="1F732F92" w14:textId="77777777" w:rsidR="005E7672" w:rsidRDefault="005E7672">
            <w:pPr>
              <w:spacing w:line="360" w:lineRule="auto"/>
              <w:rPr>
                <w:rFonts w:ascii="Arial" w:hAnsi="Arial" w:cs="Arial"/>
                <w:sz w:val="24"/>
                <w:szCs w:val="24"/>
              </w:rPr>
            </w:pPr>
          </w:p>
        </w:tc>
        <w:tc>
          <w:tcPr>
            <w:tcW w:w="4680" w:type="dxa"/>
            <w:tcBorders>
              <w:top w:val="single" w:sz="4" w:space="0" w:color="auto"/>
              <w:left w:val="single" w:sz="4" w:space="0" w:color="auto"/>
              <w:bottom w:val="single" w:sz="4" w:space="0" w:color="auto"/>
              <w:right w:val="single" w:sz="4" w:space="0" w:color="auto"/>
            </w:tcBorders>
          </w:tcPr>
          <w:p w14:paraId="20F4A80B" w14:textId="77777777" w:rsidR="005E7672" w:rsidRDefault="00000000">
            <w:pPr>
              <w:spacing w:line="360" w:lineRule="auto"/>
              <w:rPr>
                <w:rFonts w:ascii="Arial" w:hAnsi="Arial" w:cs="Arial"/>
                <w:b/>
                <w:bCs/>
                <w:sz w:val="24"/>
                <w:szCs w:val="24"/>
              </w:rPr>
            </w:pPr>
            <w:r>
              <w:rPr>
                <w:rFonts w:ascii="Arial" w:hAnsi="Arial" w:cs="Arial"/>
                <w:b/>
                <w:bCs/>
                <w:sz w:val="24"/>
                <w:szCs w:val="24"/>
              </w:rPr>
              <w:t>Purpose</w:t>
            </w:r>
          </w:p>
        </w:tc>
      </w:tr>
      <w:tr w:rsidR="005E7672" w14:paraId="0D2B37A7" w14:textId="77777777">
        <w:tc>
          <w:tcPr>
            <w:tcW w:w="4680" w:type="dxa"/>
            <w:tcBorders>
              <w:top w:val="single" w:sz="4" w:space="0" w:color="auto"/>
              <w:left w:val="single" w:sz="4" w:space="0" w:color="auto"/>
              <w:bottom w:val="single" w:sz="4" w:space="0" w:color="auto"/>
              <w:right w:val="single" w:sz="4" w:space="0" w:color="auto"/>
            </w:tcBorders>
          </w:tcPr>
          <w:p w14:paraId="69016CBF" w14:textId="77777777" w:rsidR="005E7672" w:rsidRDefault="00000000">
            <w:pPr>
              <w:spacing w:line="360" w:lineRule="auto"/>
              <w:rPr>
                <w:rFonts w:ascii="Arial" w:hAnsi="Arial" w:cs="Arial"/>
                <w:sz w:val="24"/>
                <w:szCs w:val="24"/>
              </w:rPr>
            </w:pPr>
            <w:r>
              <w:rPr>
                <w:rFonts w:ascii="Arial" w:hAnsi="Arial" w:cs="Arial"/>
                <w:sz w:val="24"/>
                <w:szCs w:val="24"/>
              </w:rPr>
              <w:t xml:space="preserve">1. The future of Hybrid Electric vehicles and sustainable vehicles in the UK by Last et al., 2015 </w:t>
            </w:r>
          </w:p>
          <w:p w14:paraId="76B5D298" w14:textId="77777777" w:rsidR="005E7672" w:rsidRDefault="005E7672">
            <w:pPr>
              <w:spacing w:line="360" w:lineRule="auto"/>
              <w:rPr>
                <w:rFonts w:ascii="Arial" w:hAnsi="Arial" w:cs="Arial"/>
                <w:sz w:val="24"/>
                <w:szCs w:val="24"/>
              </w:rPr>
            </w:pPr>
          </w:p>
          <w:p w14:paraId="385D110C" w14:textId="77777777" w:rsidR="005E7672" w:rsidRDefault="005E7672">
            <w:pPr>
              <w:spacing w:line="360" w:lineRule="auto"/>
              <w:rPr>
                <w:rFonts w:ascii="Arial" w:hAnsi="Arial" w:cs="Arial"/>
                <w:sz w:val="24"/>
                <w:szCs w:val="24"/>
              </w:rPr>
            </w:pPr>
          </w:p>
          <w:p w14:paraId="6563CEB3" w14:textId="77777777" w:rsidR="005E7672" w:rsidRDefault="005E7672">
            <w:pPr>
              <w:spacing w:line="360" w:lineRule="auto"/>
              <w:rPr>
                <w:rFonts w:ascii="Arial" w:hAnsi="Arial" w:cs="Arial"/>
                <w:sz w:val="24"/>
                <w:szCs w:val="24"/>
              </w:rPr>
            </w:pPr>
          </w:p>
          <w:p w14:paraId="40FDA4F6" w14:textId="77777777" w:rsidR="005E7672" w:rsidRDefault="00000000">
            <w:pPr>
              <w:spacing w:line="360" w:lineRule="auto"/>
              <w:rPr>
                <w:rFonts w:ascii="Arial" w:hAnsi="Arial" w:cs="Arial"/>
                <w:sz w:val="24"/>
                <w:szCs w:val="24"/>
              </w:rPr>
            </w:pPr>
            <w:r>
              <w:rPr>
                <w:rFonts w:ascii="Arial" w:hAnsi="Arial" w:cs="Arial"/>
                <w:sz w:val="24"/>
                <w:szCs w:val="24"/>
              </w:rPr>
              <w:t xml:space="preserve">2. The reuse in practice by Shaw &amp; Williams, 2018 </w:t>
            </w:r>
          </w:p>
          <w:p w14:paraId="5DAE357A" w14:textId="77777777" w:rsidR="005E7672" w:rsidRDefault="005E7672">
            <w:pPr>
              <w:spacing w:line="360" w:lineRule="auto"/>
              <w:rPr>
                <w:rFonts w:ascii="Arial" w:hAnsi="Arial" w:cs="Arial"/>
                <w:sz w:val="24"/>
                <w:szCs w:val="24"/>
              </w:rPr>
            </w:pPr>
          </w:p>
          <w:p w14:paraId="7F46676D" w14:textId="77777777" w:rsidR="005E7672" w:rsidRDefault="005E7672">
            <w:pPr>
              <w:spacing w:line="360" w:lineRule="auto"/>
              <w:rPr>
                <w:rFonts w:ascii="Arial" w:hAnsi="Arial" w:cs="Arial"/>
                <w:sz w:val="24"/>
                <w:szCs w:val="24"/>
              </w:rPr>
            </w:pPr>
          </w:p>
          <w:p w14:paraId="4AFAC632" w14:textId="77777777" w:rsidR="005E7672" w:rsidRDefault="005E7672">
            <w:pPr>
              <w:spacing w:line="360" w:lineRule="auto"/>
              <w:rPr>
                <w:rFonts w:ascii="Arial" w:hAnsi="Arial" w:cs="Arial"/>
                <w:sz w:val="24"/>
                <w:szCs w:val="24"/>
              </w:rPr>
            </w:pPr>
          </w:p>
          <w:p w14:paraId="119240E9" w14:textId="77777777" w:rsidR="005E7672" w:rsidRDefault="005E7672">
            <w:pPr>
              <w:spacing w:line="360" w:lineRule="auto"/>
              <w:rPr>
                <w:rFonts w:ascii="Arial" w:hAnsi="Arial" w:cs="Arial"/>
                <w:sz w:val="24"/>
                <w:szCs w:val="24"/>
              </w:rPr>
            </w:pPr>
          </w:p>
          <w:p w14:paraId="14672019" w14:textId="77777777" w:rsidR="005E7672" w:rsidRDefault="00000000">
            <w:pPr>
              <w:spacing w:line="360" w:lineRule="auto"/>
              <w:rPr>
                <w:rFonts w:ascii="Arial" w:hAnsi="Arial" w:cs="Arial"/>
                <w:sz w:val="24"/>
                <w:szCs w:val="24"/>
              </w:rPr>
            </w:pPr>
            <w:r>
              <w:rPr>
                <w:rFonts w:ascii="Arial" w:hAnsi="Arial" w:cs="Arial"/>
                <w:sz w:val="24"/>
                <w:szCs w:val="24"/>
              </w:rPr>
              <w:lastRenderedPageBreak/>
              <w:t>3. The presentation of Automotive brands in the online environment - The perspective of KIA, Peugeot, Toyota, and VW in the Slovak Republic by Savior et al, 2019</w:t>
            </w:r>
          </w:p>
          <w:p w14:paraId="534713D5" w14:textId="77777777" w:rsidR="005E7672" w:rsidRDefault="005E7672">
            <w:pPr>
              <w:spacing w:line="360" w:lineRule="auto"/>
              <w:rPr>
                <w:rFonts w:ascii="Arial" w:hAnsi="Arial" w:cs="Arial"/>
                <w:sz w:val="24"/>
                <w:szCs w:val="24"/>
              </w:rPr>
            </w:pPr>
          </w:p>
          <w:p w14:paraId="68D0A76C" w14:textId="77777777" w:rsidR="005E7672" w:rsidRDefault="00000000">
            <w:pPr>
              <w:spacing w:line="360" w:lineRule="auto"/>
              <w:rPr>
                <w:rFonts w:ascii="Arial" w:hAnsi="Arial" w:cs="Arial"/>
                <w:sz w:val="24"/>
                <w:szCs w:val="24"/>
              </w:rPr>
            </w:pPr>
            <w:r>
              <w:rPr>
                <w:rFonts w:ascii="Arial" w:hAnsi="Arial" w:cs="Arial"/>
                <w:sz w:val="24"/>
                <w:szCs w:val="24"/>
              </w:rPr>
              <w:t>4. An international comparative study of End - Of Life vehicles (ELV) recycling systems by Sakai et al, 2014</w:t>
            </w:r>
          </w:p>
          <w:p w14:paraId="27B3BA4B" w14:textId="77777777" w:rsidR="005E7672" w:rsidRDefault="005E7672">
            <w:pPr>
              <w:spacing w:line="360" w:lineRule="auto"/>
              <w:rPr>
                <w:rFonts w:ascii="Arial" w:hAnsi="Arial" w:cs="Arial"/>
                <w:sz w:val="24"/>
                <w:szCs w:val="24"/>
              </w:rPr>
            </w:pPr>
          </w:p>
          <w:p w14:paraId="34FEA3D7" w14:textId="77777777" w:rsidR="005E7672" w:rsidRDefault="005E7672">
            <w:pPr>
              <w:spacing w:line="360" w:lineRule="auto"/>
              <w:rPr>
                <w:rFonts w:ascii="Arial" w:hAnsi="Arial" w:cs="Arial"/>
                <w:sz w:val="24"/>
                <w:szCs w:val="24"/>
              </w:rPr>
            </w:pPr>
          </w:p>
          <w:p w14:paraId="27E04BB8" w14:textId="77777777" w:rsidR="005E7672" w:rsidRDefault="005E7672">
            <w:pPr>
              <w:spacing w:line="360" w:lineRule="auto"/>
              <w:rPr>
                <w:rFonts w:ascii="Arial" w:hAnsi="Arial" w:cs="Arial"/>
                <w:sz w:val="24"/>
                <w:szCs w:val="24"/>
              </w:rPr>
            </w:pPr>
          </w:p>
          <w:p w14:paraId="62C598CD" w14:textId="77777777" w:rsidR="005E7672" w:rsidRDefault="00000000">
            <w:pPr>
              <w:spacing w:line="360" w:lineRule="auto"/>
              <w:rPr>
                <w:rFonts w:ascii="Arial" w:hAnsi="Arial" w:cs="Arial"/>
                <w:sz w:val="24"/>
                <w:szCs w:val="24"/>
              </w:rPr>
            </w:pPr>
            <w:r>
              <w:rPr>
                <w:rFonts w:ascii="Arial" w:hAnsi="Arial" w:cs="Arial"/>
                <w:sz w:val="24"/>
                <w:szCs w:val="24"/>
              </w:rPr>
              <w:t xml:space="preserve">5. Zero carbon manufacturing facility - Towards integrating material, energy, and waste process flows by Ball et al., 2009 </w:t>
            </w:r>
          </w:p>
          <w:p w14:paraId="5183CAD6" w14:textId="77777777" w:rsidR="005E7672" w:rsidRDefault="005E7672">
            <w:pPr>
              <w:spacing w:line="360" w:lineRule="auto"/>
              <w:rPr>
                <w:rFonts w:ascii="Arial" w:hAnsi="Arial" w:cs="Arial"/>
                <w:sz w:val="24"/>
                <w:szCs w:val="24"/>
              </w:rPr>
            </w:pPr>
          </w:p>
          <w:p w14:paraId="48094FD4" w14:textId="77777777" w:rsidR="005E7672" w:rsidRDefault="005E7672">
            <w:pPr>
              <w:spacing w:line="360" w:lineRule="auto"/>
              <w:rPr>
                <w:rFonts w:ascii="Arial" w:hAnsi="Arial" w:cs="Arial"/>
                <w:sz w:val="24"/>
                <w:szCs w:val="24"/>
              </w:rPr>
            </w:pPr>
          </w:p>
          <w:p w14:paraId="28485AEC" w14:textId="77777777" w:rsidR="005E7672" w:rsidRDefault="005E7672">
            <w:pPr>
              <w:spacing w:line="360" w:lineRule="auto"/>
              <w:rPr>
                <w:rFonts w:ascii="Arial" w:hAnsi="Arial" w:cs="Arial"/>
                <w:sz w:val="24"/>
                <w:szCs w:val="24"/>
              </w:rPr>
            </w:pPr>
          </w:p>
          <w:p w14:paraId="7AD4E094" w14:textId="77777777" w:rsidR="005E7672" w:rsidRDefault="00000000">
            <w:pPr>
              <w:spacing w:line="360" w:lineRule="auto"/>
              <w:rPr>
                <w:rFonts w:ascii="Arial" w:hAnsi="Arial" w:cs="Arial"/>
                <w:sz w:val="24"/>
                <w:szCs w:val="24"/>
              </w:rPr>
            </w:pPr>
            <w:r>
              <w:rPr>
                <w:rFonts w:ascii="Arial" w:hAnsi="Arial" w:cs="Arial"/>
                <w:sz w:val="24"/>
                <w:szCs w:val="24"/>
              </w:rPr>
              <w:t xml:space="preserve">6. Green operations initiatives in the automotive industry by Nunes &amp; Bennet, 2010 </w:t>
            </w:r>
          </w:p>
          <w:p w14:paraId="53B88D98" w14:textId="77777777" w:rsidR="005E7672" w:rsidRDefault="005E7672">
            <w:pPr>
              <w:spacing w:line="360" w:lineRule="auto"/>
              <w:rPr>
                <w:rFonts w:ascii="Arial" w:hAnsi="Arial" w:cs="Arial"/>
                <w:sz w:val="24"/>
                <w:szCs w:val="24"/>
              </w:rPr>
            </w:pPr>
          </w:p>
          <w:p w14:paraId="6A1CD58F" w14:textId="77777777" w:rsidR="005E7672" w:rsidRDefault="00000000">
            <w:pPr>
              <w:spacing w:line="360" w:lineRule="auto"/>
              <w:rPr>
                <w:rFonts w:ascii="Arial" w:hAnsi="Arial" w:cs="Arial"/>
                <w:sz w:val="24"/>
                <w:szCs w:val="24"/>
              </w:rPr>
            </w:pPr>
            <w:r>
              <w:rPr>
                <w:rFonts w:ascii="Arial" w:hAnsi="Arial" w:cs="Arial"/>
                <w:sz w:val="24"/>
                <w:szCs w:val="24"/>
              </w:rPr>
              <w:t xml:space="preserve">7. The concept of Green Marketing and green product development on consumer buying approach by Yan &amp; Yazdanifard, 2014 </w:t>
            </w:r>
          </w:p>
          <w:p w14:paraId="6F39CAE1" w14:textId="77777777" w:rsidR="005E7672" w:rsidRDefault="005E7672">
            <w:pPr>
              <w:spacing w:line="360" w:lineRule="auto"/>
              <w:rPr>
                <w:rFonts w:ascii="Arial" w:hAnsi="Arial" w:cs="Arial"/>
                <w:sz w:val="24"/>
                <w:szCs w:val="24"/>
              </w:rPr>
            </w:pPr>
          </w:p>
          <w:p w14:paraId="17290437" w14:textId="77777777" w:rsidR="005E7672" w:rsidRDefault="00000000">
            <w:pPr>
              <w:spacing w:line="360" w:lineRule="auto"/>
              <w:rPr>
                <w:rFonts w:ascii="Arial" w:hAnsi="Arial" w:cs="Arial"/>
                <w:sz w:val="24"/>
                <w:szCs w:val="24"/>
              </w:rPr>
            </w:pPr>
            <w:r>
              <w:rPr>
                <w:rFonts w:ascii="Arial" w:hAnsi="Arial" w:cs="Arial"/>
                <w:sz w:val="24"/>
                <w:szCs w:val="24"/>
              </w:rPr>
              <w:t xml:space="preserve">8. The role of Hydrogen and fuel cells in the global energy system by Staffell et al., 2019 </w:t>
            </w:r>
          </w:p>
          <w:p w14:paraId="1B9369CE" w14:textId="77777777" w:rsidR="005E7672" w:rsidRDefault="005E7672">
            <w:pPr>
              <w:spacing w:line="360" w:lineRule="auto"/>
              <w:rPr>
                <w:rFonts w:ascii="Arial" w:hAnsi="Arial" w:cs="Arial"/>
                <w:sz w:val="24"/>
                <w:szCs w:val="24"/>
              </w:rPr>
            </w:pPr>
          </w:p>
          <w:p w14:paraId="014EC3AE" w14:textId="77777777" w:rsidR="005E7672" w:rsidRDefault="00000000">
            <w:pPr>
              <w:spacing w:line="360" w:lineRule="auto"/>
              <w:rPr>
                <w:rFonts w:ascii="Arial" w:hAnsi="Arial" w:cs="Arial"/>
                <w:sz w:val="24"/>
                <w:szCs w:val="24"/>
              </w:rPr>
            </w:pPr>
            <w:r>
              <w:rPr>
                <w:rFonts w:ascii="Arial" w:hAnsi="Arial" w:cs="Arial"/>
                <w:sz w:val="24"/>
                <w:szCs w:val="24"/>
              </w:rPr>
              <w:lastRenderedPageBreak/>
              <w:t xml:space="preserve">9.  The use of Environmental management system in the production of green products by Bouabdallah, 2020 </w:t>
            </w:r>
          </w:p>
          <w:p w14:paraId="45B59465" w14:textId="77777777" w:rsidR="005E7672" w:rsidRDefault="005E7672">
            <w:pPr>
              <w:spacing w:line="360" w:lineRule="auto"/>
              <w:rPr>
                <w:rFonts w:ascii="Arial" w:hAnsi="Arial" w:cs="Arial"/>
                <w:sz w:val="24"/>
                <w:szCs w:val="24"/>
              </w:rPr>
            </w:pPr>
          </w:p>
          <w:p w14:paraId="620ACAA5" w14:textId="77777777" w:rsidR="005E7672" w:rsidRDefault="005E7672">
            <w:pPr>
              <w:spacing w:line="360" w:lineRule="auto"/>
              <w:rPr>
                <w:rFonts w:ascii="Arial" w:hAnsi="Arial" w:cs="Arial"/>
                <w:sz w:val="24"/>
                <w:szCs w:val="24"/>
              </w:rPr>
            </w:pPr>
          </w:p>
          <w:p w14:paraId="530D0D15" w14:textId="77777777" w:rsidR="005E7672" w:rsidRDefault="00000000">
            <w:pPr>
              <w:spacing w:line="360" w:lineRule="auto"/>
              <w:rPr>
                <w:rFonts w:ascii="Arial" w:hAnsi="Arial" w:cs="Arial"/>
                <w:sz w:val="24"/>
                <w:szCs w:val="24"/>
              </w:rPr>
            </w:pPr>
            <w:r>
              <w:rPr>
                <w:rFonts w:ascii="Arial" w:hAnsi="Arial" w:cs="Arial"/>
                <w:sz w:val="24"/>
                <w:szCs w:val="24"/>
              </w:rPr>
              <w:t xml:space="preserve">10. Catalyst for organizational learning; The case of Toyota Motor Manufacturing UK Ltd by Winfield &amp; Kerrin, 1994 </w:t>
            </w:r>
          </w:p>
          <w:p w14:paraId="36BBC31C" w14:textId="77777777" w:rsidR="005E7672" w:rsidRDefault="005E7672">
            <w:pPr>
              <w:spacing w:line="360" w:lineRule="auto"/>
              <w:rPr>
                <w:rFonts w:ascii="Arial" w:hAnsi="Arial" w:cs="Arial"/>
                <w:sz w:val="24"/>
                <w:szCs w:val="24"/>
              </w:rPr>
            </w:pPr>
          </w:p>
          <w:p w14:paraId="5C38D2E6" w14:textId="77777777" w:rsidR="005E7672" w:rsidRDefault="005E7672">
            <w:pPr>
              <w:spacing w:line="360" w:lineRule="auto"/>
              <w:rPr>
                <w:rFonts w:ascii="Arial" w:hAnsi="Arial" w:cs="Arial"/>
                <w:sz w:val="24"/>
                <w:szCs w:val="24"/>
              </w:rPr>
            </w:pPr>
          </w:p>
          <w:p w14:paraId="0AFFB792" w14:textId="77777777" w:rsidR="005E7672" w:rsidRDefault="00000000">
            <w:pPr>
              <w:spacing w:line="360" w:lineRule="auto"/>
              <w:rPr>
                <w:rFonts w:ascii="Arial" w:hAnsi="Arial" w:cs="Arial"/>
                <w:sz w:val="24"/>
                <w:szCs w:val="24"/>
              </w:rPr>
            </w:pPr>
            <w:r>
              <w:rPr>
                <w:rFonts w:ascii="Arial" w:hAnsi="Arial" w:cs="Arial"/>
                <w:sz w:val="24"/>
                <w:szCs w:val="24"/>
              </w:rPr>
              <w:t>11. Effect of environmental factors on business performance by Tersiya &amp; Comfort, 2017</w:t>
            </w:r>
          </w:p>
          <w:p w14:paraId="0F3212BD" w14:textId="77777777" w:rsidR="005E7672" w:rsidRDefault="005E7672">
            <w:pPr>
              <w:spacing w:line="360" w:lineRule="auto"/>
              <w:rPr>
                <w:rFonts w:ascii="Arial" w:hAnsi="Arial" w:cs="Arial"/>
                <w:sz w:val="24"/>
                <w:szCs w:val="24"/>
              </w:rPr>
            </w:pPr>
          </w:p>
          <w:p w14:paraId="0F05A711" w14:textId="77777777" w:rsidR="005E7672" w:rsidRDefault="00000000">
            <w:pPr>
              <w:spacing w:line="360" w:lineRule="auto"/>
              <w:rPr>
                <w:rFonts w:ascii="Arial" w:hAnsi="Arial" w:cs="Arial"/>
                <w:sz w:val="24"/>
                <w:szCs w:val="24"/>
              </w:rPr>
            </w:pPr>
            <w:r>
              <w:rPr>
                <w:rFonts w:ascii="Arial" w:hAnsi="Arial" w:cs="Arial"/>
                <w:sz w:val="24"/>
                <w:szCs w:val="24"/>
              </w:rPr>
              <w:t xml:space="preserve">12. A review of challenges and opportunities blockchain adoption for operational excellence in the UK automotive industry by Bitstream, 2020 </w:t>
            </w:r>
          </w:p>
          <w:p w14:paraId="66E6F8D0" w14:textId="77777777" w:rsidR="005E7672" w:rsidRDefault="005E7672">
            <w:pPr>
              <w:spacing w:line="360" w:lineRule="auto"/>
              <w:rPr>
                <w:rFonts w:ascii="Arial" w:hAnsi="Arial" w:cs="Arial"/>
                <w:sz w:val="24"/>
                <w:szCs w:val="24"/>
              </w:rPr>
            </w:pPr>
          </w:p>
          <w:p w14:paraId="45E421E6" w14:textId="77777777" w:rsidR="005E7672" w:rsidRDefault="00000000">
            <w:pPr>
              <w:spacing w:line="360" w:lineRule="auto"/>
              <w:rPr>
                <w:rFonts w:ascii="Arial" w:hAnsi="Arial" w:cs="Arial"/>
                <w:sz w:val="24"/>
                <w:szCs w:val="24"/>
              </w:rPr>
            </w:pPr>
            <w:r>
              <w:rPr>
                <w:rFonts w:ascii="Arial" w:hAnsi="Arial" w:cs="Arial"/>
                <w:sz w:val="24"/>
                <w:szCs w:val="24"/>
              </w:rPr>
              <w:t xml:space="preserve">13. Pestle analysis on Toyota Prius by Sin et al. 2012 </w:t>
            </w:r>
          </w:p>
          <w:p w14:paraId="5BF54254" w14:textId="77777777" w:rsidR="005E7672" w:rsidRDefault="005E7672">
            <w:pPr>
              <w:spacing w:line="360" w:lineRule="auto"/>
              <w:rPr>
                <w:rFonts w:ascii="Arial" w:hAnsi="Arial" w:cs="Arial"/>
                <w:sz w:val="24"/>
                <w:szCs w:val="24"/>
              </w:rPr>
            </w:pPr>
          </w:p>
          <w:p w14:paraId="6AFE7F2F" w14:textId="77777777" w:rsidR="005E7672" w:rsidRDefault="005E7672">
            <w:pPr>
              <w:spacing w:line="360" w:lineRule="auto"/>
              <w:rPr>
                <w:rFonts w:ascii="Arial" w:hAnsi="Arial" w:cs="Arial"/>
                <w:sz w:val="24"/>
                <w:szCs w:val="24"/>
              </w:rPr>
            </w:pPr>
          </w:p>
          <w:p w14:paraId="406212C7" w14:textId="77777777" w:rsidR="005E7672" w:rsidRDefault="00000000">
            <w:pPr>
              <w:spacing w:line="360" w:lineRule="auto"/>
              <w:rPr>
                <w:rFonts w:ascii="Arial" w:hAnsi="Arial" w:cs="Arial"/>
                <w:sz w:val="24"/>
                <w:szCs w:val="24"/>
              </w:rPr>
            </w:pPr>
            <w:r>
              <w:rPr>
                <w:rFonts w:ascii="Arial" w:hAnsi="Arial" w:cs="Arial"/>
                <w:sz w:val="24"/>
                <w:szCs w:val="24"/>
              </w:rPr>
              <w:t xml:space="preserve">14. Green Marketing and Green Brand - The Toyota case by Simao &amp; Lisboa, 2017 </w:t>
            </w:r>
          </w:p>
          <w:p w14:paraId="0D773AEE" w14:textId="77777777" w:rsidR="005E7672" w:rsidRDefault="005E7672">
            <w:pPr>
              <w:spacing w:line="360" w:lineRule="auto"/>
              <w:rPr>
                <w:rFonts w:ascii="Arial" w:hAnsi="Arial" w:cs="Arial"/>
                <w:sz w:val="24"/>
                <w:szCs w:val="24"/>
              </w:rPr>
            </w:pPr>
          </w:p>
          <w:p w14:paraId="321C7FBF" w14:textId="77777777" w:rsidR="005E7672" w:rsidRDefault="00000000">
            <w:pPr>
              <w:spacing w:line="360" w:lineRule="auto"/>
              <w:rPr>
                <w:rFonts w:ascii="Arial" w:hAnsi="Arial" w:cs="Arial"/>
                <w:sz w:val="24"/>
                <w:szCs w:val="24"/>
              </w:rPr>
            </w:pPr>
            <w:r>
              <w:rPr>
                <w:rFonts w:ascii="Arial" w:hAnsi="Arial" w:cs="Arial"/>
                <w:sz w:val="24"/>
                <w:szCs w:val="24"/>
              </w:rPr>
              <w:t xml:space="preserve">15. Sustainability marketing and the Toyota way by Rouault, 2020 </w:t>
            </w:r>
          </w:p>
          <w:p w14:paraId="0A5DA093" w14:textId="77777777" w:rsidR="005E7672" w:rsidRDefault="005E7672">
            <w:pPr>
              <w:spacing w:line="360" w:lineRule="auto"/>
              <w:rPr>
                <w:rFonts w:ascii="Arial" w:hAnsi="Arial" w:cs="Arial"/>
                <w:sz w:val="24"/>
                <w:szCs w:val="24"/>
              </w:rPr>
            </w:pPr>
          </w:p>
          <w:p w14:paraId="44E5E73E" w14:textId="77777777" w:rsidR="005E7672" w:rsidRDefault="005E7672">
            <w:pPr>
              <w:spacing w:line="360" w:lineRule="auto"/>
              <w:rPr>
                <w:rFonts w:ascii="Arial" w:hAnsi="Arial" w:cs="Arial"/>
                <w:sz w:val="24"/>
                <w:szCs w:val="24"/>
              </w:rPr>
            </w:pPr>
          </w:p>
          <w:p w14:paraId="42E50612" w14:textId="77777777" w:rsidR="005E7672" w:rsidRDefault="00000000">
            <w:pPr>
              <w:spacing w:line="360" w:lineRule="auto"/>
              <w:rPr>
                <w:rFonts w:ascii="Arial" w:hAnsi="Arial" w:cs="Arial"/>
                <w:sz w:val="24"/>
                <w:szCs w:val="24"/>
              </w:rPr>
            </w:pPr>
            <w:r>
              <w:rPr>
                <w:rFonts w:ascii="Arial" w:hAnsi="Arial" w:cs="Arial"/>
                <w:sz w:val="24"/>
                <w:szCs w:val="24"/>
              </w:rPr>
              <w:lastRenderedPageBreak/>
              <w:t xml:space="preserve">16. Toyota RAV4 model year marketing plan for the UK by Ponce, 2014 </w:t>
            </w:r>
          </w:p>
          <w:p w14:paraId="6726C47E" w14:textId="77777777" w:rsidR="005E7672" w:rsidRDefault="005E7672">
            <w:pPr>
              <w:spacing w:line="360" w:lineRule="auto"/>
              <w:rPr>
                <w:rFonts w:ascii="Arial" w:hAnsi="Arial" w:cs="Arial"/>
                <w:sz w:val="24"/>
                <w:szCs w:val="24"/>
              </w:rPr>
            </w:pPr>
          </w:p>
          <w:p w14:paraId="554CFB73" w14:textId="77777777" w:rsidR="005E7672" w:rsidRDefault="005E7672">
            <w:pPr>
              <w:spacing w:line="360" w:lineRule="auto"/>
              <w:rPr>
                <w:rFonts w:ascii="Arial" w:hAnsi="Arial" w:cs="Arial"/>
                <w:sz w:val="24"/>
                <w:szCs w:val="24"/>
              </w:rPr>
            </w:pPr>
          </w:p>
          <w:p w14:paraId="05575747" w14:textId="77777777" w:rsidR="005E7672" w:rsidRDefault="005E7672">
            <w:pPr>
              <w:spacing w:line="360" w:lineRule="auto"/>
              <w:rPr>
                <w:rFonts w:ascii="Arial" w:hAnsi="Arial" w:cs="Arial"/>
                <w:sz w:val="24"/>
                <w:szCs w:val="24"/>
              </w:rPr>
            </w:pPr>
          </w:p>
          <w:p w14:paraId="02BBF2DF" w14:textId="77777777" w:rsidR="005E7672" w:rsidRDefault="00000000">
            <w:pPr>
              <w:spacing w:line="360" w:lineRule="auto"/>
              <w:rPr>
                <w:rFonts w:ascii="Arial" w:hAnsi="Arial" w:cs="Arial"/>
                <w:sz w:val="24"/>
                <w:szCs w:val="24"/>
              </w:rPr>
            </w:pPr>
            <w:r>
              <w:rPr>
                <w:rFonts w:ascii="Arial" w:hAnsi="Arial" w:cs="Arial"/>
                <w:sz w:val="24"/>
                <w:szCs w:val="24"/>
              </w:rPr>
              <w:t xml:space="preserve">17. Online branding strategies of Toyota by Naser, 2021 </w:t>
            </w:r>
          </w:p>
          <w:p w14:paraId="7F6111B3" w14:textId="77777777" w:rsidR="005E7672" w:rsidRDefault="005E7672">
            <w:pPr>
              <w:spacing w:line="360" w:lineRule="auto"/>
              <w:rPr>
                <w:rFonts w:ascii="Arial" w:hAnsi="Arial" w:cs="Arial"/>
                <w:sz w:val="24"/>
                <w:szCs w:val="24"/>
              </w:rPr>
            </w:pPr>
          </w:p>
          <w:p w14:paraId="49F1052D" w14:textId="77777777" w:rsidR="005E7672" w:rsidRDefault="00000000">
            <w:pPr>
              <w:spacing w:line="360" w:lineRule="auto"/>
              <w:rPr>
                <w:rFonts w:ascii="Arial" w:hAnsi="Arial" w:cs="Arial"/>
                <w:sz w:val="24"/>
                <w:szCs w:val="24"/>
              </w:rPr>
            </w:pPr>
            <w:r>
              <w:rPr>
                <w:rFonts w:ascii="Arial" w:hAnsi="Arial" w:cs="Arial"/>
                <w:sz w:val="24"/>
                <w:szCs w:val="24"/>
              </w:rPr>
              <w:t xml:space="preserve">18. Analysis of Toyota's marketing strategy in the UK market by Hoque et al, 2013 </w:t>
            </w:r>
          </w:p>
          <w:p w14:paraId="3E607793" w14:textId="77777777" w:rsidR="005E7672" w:rsidRDefault="005E7672">
            <w:pPr>
              <w:spacing w:line="360" w:lineRule="auto"/>
              <w:rPr>
                <w:rFonts w:ascii="Arial" w:hAnsi="Arial" w:cs="Arial"/>
                <w:sz w:val="24"/>
                <w:szCs w:val="24"/>
              </w:rPr>
            </w:pPr>
          </w:p>
          <w:p w14:paraId="15D80F48" w14:textId="77777777" w:rsidR="005E7672" w:rsidRDefault="00000000">
            <w:pPr>
              <w:spacing w:line="360" w:lineRule="auto"/>
              <w:rPr>
                <w:rFonts w:ascii="Arial" w:hAnsi="Arial" w:cs="Arial"/>
                <w:sz w:val="24"/>
                <w:szCs w:val="24"/>
              </w:rPr>
            </w:pPr>
            <w:r>
              <w:rPr>
                <w:rFonts w:ascii="Arial" w:hAnsi="Arial" w:cs="Arial"/>
                <w:sz w:val="24"/>
                <w:szCs w:val="24"/>
              </w:rPr>
              <w:t xml:space="preserve">19. Car advertising and environmental greenwashing by Hickman, 2023 </w:t>
            </w:r>
          </w:p>
        </w:tc>
        <w:tc>
          <w:tcPr>
            <w:tcW w:w="4680" w:type="dxa"/>
            <w:tcBorders>
              <w:top w:val="single" w:sz="4" w:space="0" w:color="auto"/>
              <w:left w:val="single" w:sz="4" w:space="0" w:color="auto"/>
              <w:bottom w:val="single" w:sz="4" w:space="0" w:color="auto"/>
              <w:right w:val="single" w:sz="4" w:space="0" w:color="auto"/>
            </w:tcBorders>
          </w:tcPr>
          <w:p w14:paraId="1CCEFE92" w14:textId="77777777" w:rsidR="005E7672" w:rsidRDefault="00000000">
            <w:pPr>
              <w:spacing w:line="360" w:lineRule="auto"/>
              <w:rPr>
                <w:rFonts w:ascii="Arial" w:hAnsi="Arial" w:cs="Arial"/>
                <w:sz w:val="24"/>
                <w:szCs w:val="24"/>
              </w:rPr>
            </w:pPr>
            <w:r>
              <w:rPr>
                <w:rFonts w:ascii="Arial" w:hAnsi="Arial" w:cs="Arial"/>
                <w:sz w:val="24"/>
                <w:szCs w:val="24"/>
              </w:rPr>
              <w:lastRenderedPageBreak/>
              <w:t xml:space="preserve">It is used to analyze the role of hybrid and electric vehicles in achieving the Sustainable competitive advantage and opportunities and challenges faced by Toyota in the UK. </w:t>
            </w:r>
          </w:p>
          <w:p w14:paraId="4C08F078" w14:textId="77777777" w:rsidR="005E7672" w:rsidRDefault="005E7672">
            <w:pPr>
              <w:spacing w:line="360" w:lineRule="auto"/>
              <w:rPr>
                <w:rFonts w:ascii="Arial" w:hAnsi="Arial" w:cs="Arial"/>
                <w:sz w:val="24"/>
                <w:szCs w:val="24"/>
              </w:rPr>
            </w:pPr>
          </w:p>
          <w:p w14:paraId="0DFE05BC" w14:textId="77777777" w:rsidR="005E7672" w:rsidRDefault="00000000">
            <w:pPr>
              <w:spacing w:line="360" w:lineRule="auto"/>
              <w:rPr>
                <w:rFonts w:ascii="Arial" w:hAnsi="Arial" w:cs="Arial"/>
                <w:sz w:val="24"/>
                <w:szCs w:val="24"/>
              </w:rPr>
            </w:pPr>
            <w:r>
              <w:rPr>
                <w:rFonts w:ascii="Arial" w:hAnsi="Arial" w:cs="Arial"/>
                <w:sz w:val="24"/>
                <w:szCs w:val="24"/>
              </w:rPr>
              <w:t>It is used to analyze the reuse practice of Toyota in the UK. How Toyota uses the 4 R (Reuse, reduce, recover, and recycle) activity in the UK and how they contribute to controlling environmental pollution.</w:t>
            </w:r>
          </w:p>
          <w:p w14:paraId="652EC47A" w14:textId="77777777" w:rsidR="005E7672" w:rsidRDefault="005E7672">
            <w:pPr>
              <w:spacing w:line="360" w:lineRule="auto"/>
              <w:rPr>
                <w:rFonts w:ascii="Arial" w:hAnsi="Arial" w:cs="Arial"/>
                <w:sz w:val="24"/>
                <w:szCs w:val="24"/>
              </w:rPr>
            </w:pPr>
          </w:p>
          <w:p w14:paraId="4E346B97" w14:textId="77777777" w:rsidR="005E7672" w:rsidRDefault="00000000">
            <w:pPr>
              <w:spacing w:line="360" w:lineRule="auto"/>
              <w:rPr>
                <w:rFonts w:ascii="Arial" w:hAnsi="Arial" w:cs="Arial"/>
                <w:sz w:val="24"/>
                <w:szCs w:val="24"/>
              </w:rPr>
            </w:pPr>
            <w:r>
              <w:rPr>
                <w:rFonts w:ascii="Arial" w:hAnsi="Arial" w:cs="Arial"/>
                <w:sz w:val="24"/>
                <w:szCs w:val="24"/>
              </w:rPr>
              <w:lastRenderedPageBreak/>
              <w:t>It is used to analyze the various shows and advertising shows organized by Toyota UK to engage more customers.</w:t>
            </w:r>
          </w:p>
          <w:p w14:paraId="4C104F94" w14:textId="77777777" w:rsidR="005E7672" w:rsidRDefault="005E7672">
            <w:pPr>
              <w:spacing w:line="360" w:lineRule="auto"/>
              <w:rPr>
                <w:rFonts w:ascii="Arial" w:hAnsi="Arial" w:cs="Arial"/>
                <w:sz w:val="24"/>
                <w:szCs w:val="24"/>
              </w:rPr>
            </w:pPr>
          </w:p>
          <w:p w14:paraId="28C9C4CC" w14:textId="77777777" w:rsidR="005E7672" w:rsidRDefault="005E7672">
            <w:pPr>
              <w:spacing w:line="360" w:lineRule="auto"/>
              <w:rPr>
                <w:rFonts w:ascii="Arial" w:hAnsi="Arial" w:cs="Arial"/>
                <w:sz w:val="24"/>
                <w:szCs w:val="24"/>
              </w:rPr>
            </w:pPr>
          </w:p>
          <w:p w14:paraId="5F8F8C64" w14:textId="77777777" w:rsidR="005E7672" w:rsidRDefault="005E7672">
            <w:pPr>
              <w:spacing w:line="360" w:lineRule="auto"/>
              <w:rPr>
                <w:rFonts w:ascii="Arial" w:hAnsi="Arial" w:cs="Arial"/>
                <w:sz w:val="24"/>
                <w:szCs w:val="24"/>
              </w:rPr>
            </w:pPr>
          </w:p>
          <w:p w14:paraId="2109C0B5" w14:textId="77777777" w:rsidR="005E7672" w:rsidRDefault="00000000">
            <w:pPr>
              <w:spacing w:line="360" w:lineRule="auto"/>
              <w:rPr>
                <w:rFonts w:ascii="Arial" w:hAnsi="Arial" w:cs="Arial"/>
                <w:sz w:val="24"/>
                <w:szCs w:val="24"/>
              </w:rPr>
            </w:pPr>
            <w:r>
              <w:rPr>
                <w:rFonts w:ascii="Arial" w:hAnsi="Arial" w:cs="Arial"/>
                <w:sz w:val="24"/>
                <w:szCs w:val="24"/>
              </w:rPr>
              <w:t>It is used to analyze the role of end-of-life vehicles in manufacturing recyclable, reusable, reducible, and recovering products (4R) to reduce environmental pollution.</w:t>
            </w:r>
          </w:p>
          <w:p w14:paraId="0E329435" w14:textId="77777777" w:rsidR="005E7672" w:rsidRDefault="005E7672">
            <w:pPr>
              <w:spacing w:line="360" w:lineRule="auto"/>
              <w:rPr>
                <w:rFonts w:ascii="Arial" w:hAnsi="Arial" w:cs="Arial"/>
                <w:sz w:val="24"/>
                <w:szCs w:val="24"/>
              </w:rPr>
            </w:pPr>
          </w:p>
          <w:p w14:paraId="456C6E6D" w14:textId="77777777" w:rsidR="005E7672" w:rsidRDefault="00000000">
            <w:pPr>
              <w:spacing w:line="360" w:lineRule="auto"/>
              <w:rPr>
                <w:rFonts w:ascii="Arial" w:hAnsi="Arial" w:cs="Arial"/>
                <w:sz w:val="24"/>
                <w:szCs w:val="24"/>
              </w:rPr>
            </w:pPr>
            <w:r>
              <w:rPr>
                <w:rFonts w:ascii="Arial" w:hAnsi="Arial" w:cs="Arial"/>
                <w:sz w:val="24"/>
                <w:szCs w:val="24"/>
              </w:rPr>
              <w:t>To analyze the various operations and strategies applied by Toyota UK to reduce environmental pollution and save water to attract more customers.</w:t>
            </w:r>
          </w:p>
          <w:p w14:paraId="6BD515C6" w14:textId="77777777" w:rsidR="005E7672" w:rsidRDefault="005E7672">
            <w:pPr>
              <w:spacing w:line="360" w:lineRule="auto"/>
              <w:rPr>
                <w:rFonts w:ascii="Arial" w:hAnsi="Arial" w:cs="Arial"/>
                <w:sz w:val="24"/>
                <w:szCs w:val="24"/>
              </w:rPr>
            </w:pPr>
          </w:p>
          <w:p w14:paraId="68B14663" w14:textId="77777777" w:rsidR="005E7672" w:rsidRDefault="005E7672">
            <w:pPr>
              <w:spacing w:line="360" w:lineRule="auto"/>
              <w:rPr>
                <w:rFonts w:ascii="Arial" w:hAnsi="Arial" w:cs="Arial"/>
                <w:sz w:val="24"/>
                <w:szCs w:val="24"/>
              </w:rPr>
            </w:pPr>
          </w:p>
          <w:p w14:paraId="73E62EBC" w14:textId="77777777" w:rsidR="005E7672" w:rsidRDefault="00000000">
            <w:pPr>
              <w:spacing w:line="360" w:lineRule="auto"/>
              <w:rPr>
                <w:rFonts w:ascii="Arial" w:hAnsi="Arial" w:cs="Arial"/>
                <w:sz w:val="24"/>
                <w:szCs w:val="24"/>
              </w:rPr>
            </w:pPr>
            <w:r>
              <w:rPr>
                <w:rFonts w:ascii="Arial" w:hAnsi="Arial" w:cs="Arial"/>
                <w:sz w:val="24"/>
                <w:szCs w:val="24"/>
              </w:rPr>
              <w:t>To analyze the role of green operations in the UK automobile industry.</w:t>
            </w:r>
          </w:p>
          <w:p w14:paraId="609BDC47" w14:textId="77777777" w:rsidR="005E7672" w:rsidRDefault="005E7672">
            <w:pPr>
              <w:spacing w:line="360" w:lineRule="auto"/>
              <w:rPr>
                <w:rFonts w:ascii="Arial" w:hAnsi="Arial" w:cs="Arial"/>
                <w:sz w:val="24"/>
                <w:szCs w:val="24"/>
              </w:rPr>
            </w:pPr>
          </w:p>
          <w:p w14:paraId="565E84E8" w14:textId="77777777" w:rsidR="005E7672" w:rsidRDefault="005E7672">
            <w:pPr>
              <w:spacing w:line="360" w:lineRule="auto"/>
              <w:rPr>
                <w:rFonts w:ascii="Arial" w:hAnsi="Arial" w:cs="Arial"/>
                <w:sz w:val="24"/>
                <w:szCs w:val="24"/>
              </w:rPr>
            </w:pPr>
          </w:p>
          <w:p w14:paraId="031D8E74" w14:textId="77777777" w:rsidR="005E7672" w:rsidRDefault="00000000">
            <w:pPr>
              <w:spacing w:line="360" w:lineRule="auto"/>
              <w:rPr>
                <w:rFonts w:ascii="Arial" w:hAnsi="Arial" w:cs="Arial"/>
                <w:sz w:val="24"/>
                <w:szCs w:val="24"/>
              </w:rPr>
            </w:pPr>
            <w:r>
              <w:rPr>
                <w:rFonts w:ascii="Arial" w:hAnsi="Arial" w:cs="Arial"/>
                <w:sz w:val="24"/>
                <w:szCs w:val="24"/>
              </w:rPr>
              <w:t xml:space="preserve">To analyze the role of green products of Toyota in the UK to reduce greenhouse gases and to engage more customers. </w:t>
            </w:r>
          </w:p>
          <w:p w14:paraId="1FEEA746" w14:textId="77777777" w:rsidR="005E7672" w:rsidRDefault="005E7672">
            <w:pPr>
              <w:spacing w:line="360" w:lineRule="auto"/>
              <w:rPr>
                <w:rFonts w:ascii="Arial" w:hAnsi="Arial" w:cs="Arial"/>
                <w:sz w:val="24"/>
                <w:szCs w:val="24"/>
              </w:rPr>
            </w:pPr>
          </w:p>
          <w:p w14:paraId="2193E593" w14:textId="77777777" w:rsidR="005E7672" w:rsidRDefault="005E7672">
            <w:pPr>
              <w:spacing w:line="360" w:lineRule="auto"/>
              <w:rPr>
                <w:rFonts w:ascii="Arial" w:hAnsi="Arial" w:cs="Arial"/>
                <w:sz w:val="24"/>
                <w:szCs w:val="24"/>
              </w:rPr>
            </w:pPr>
          </w:p>
          <w:p w14:paraId="41DB0B46" w14:textId="77777777" w:rsidR="005E7672" w:rsidRDefault="00000000">
            <w:pPr>
              <w:spacing w:line="360" w:lineRule="auto"/>
              <w:rPr>
                <w:rFonts w:ascii="Arial" w:hAnsi="Arial" w:cs="Arial"/>
                <w:sz w:val="24"/>
                <w:szCs w:val="24"/>
              </w:rPr>
            </w:pPr>
            <w:r>
              <w:rPr>
                <w:rFonts w:ascii="Arial" w:hAnsi="Arial" w:cs="Arial"/>
                <w:sz w:val="24"/>
                <w:szCs w:val="24"/>
              </w:rPr>
              <w:t>To analyze the role of a hydrogen cell in reducing global warming and greenhouse gas emissions.</w:t>
            </w:r>
          </w:p>
          <w:p w14:paraId="0B4C523A" w14:textId="77777777" w:rsidR="005E7672" w:rsidRDefault="005E7672">
            <w:pPr>
              <w:spacing w:line="360" w:lineRule="auto"/>
              <w:rPr>
                <w:rFonts w:ascii="Arial" w:hAnsi="Arial" w:cs="Arial"/>
                <w:sz w:val="24"/>
                <w:szCs w:val="24"/>
              </w:rPr>
            </w:pPr>
          </w:p>
          <w:p w14:paraId="09FB2DBA" w14:textId="77777777" w:rsidR="005E7672" w:rsidRDefault="00000000">
            <w:pPr>
              <w:spacing w:line="360" w:lineRule="auto"/>
              <w:rPr>
                <w:rFonts w:ascii="Arial" w:hAnsi="Arial" w:cs="Arial"/>
                <w:sz w:val="24"/>
                <w:szCs w:val="24"/>
              </w:rPr>
            </w:pPr>
            <w:r>
              <w:rPr>
                <w:rFonts w:ascii="Arial" w:hAnsi="Arial" w:cs="Arial"/>
                <w:sz w:val="24"/>
                <w:szCs w:val="24"/>
              </w:rPr>
              <w:lastRenderedPageBreak/>
              <w:t>Role of environmentally friendly vehicles of Toyota UK and the use of environmental management system in the production of green products.</w:t>
            </w:r>
          </w:p>
          <w:p w14:paraId="0415E3F5" w14:textId="77777777" w:rsidR="005E7672" w:rsidRDefault="005E7672">
            <w:pPr>
              <w:spacing w:line="360" w:lineRule="auto"/>
              <w:rPr>
                <w:rFonts w:ascii="Arial" w:hAnsi="Arial" w:cs="Arial"/>
                <w:sz w:val="24"/>
                <w:szCs w:val="24"/>
              </w:rPr>
            </w:pPr>
          </w:p>
          <w:p w14:paraId="56D6E7FF" w14:textId="77777777" w:rsidR="005E7672" w:rsidRDefault="00000000">
            <w:pPr>
              <w:spacing w:line="360" w:lineRule="auto"/>
              <w:rPr>
                <w:rFonts w:ascii="Arial" w:hAnsi="Arial" w:cs="Arial"/>
                <w:sz w:val="24"/>
                <w:szCs w:val="24"/>
              </w:rPr>
            </w:pPr>
            <w:r>
              <w:rPr>
                <w:rFonts w:ascii="Arial" w:hAnsi="Arial" w:cs="Arial"/>
                <w:sz w:val="24"/>
                <w:szCs w:val="24"/>
              </w:rPr>
              <w:t>To determine the role of a Toyota production system (Lean production system) and marketing management as a catalyst in Toyota UK.</w:t>
            </w:r>
          </w:p>
          <w:p w14:paraId="0D8F121C" w14:textId="77777777" w:rsidR="005E7672" w:rsidRDefault="005E7672">
            <w:pPr>
              <w:spacing w:line="360" w:lineRule="auto"/>
              <w:rPr>
                <w:rFonts w:ascii="Arial" w:hAnsi="Arial" w:cs="Arial"/>
                <w:sz w:val="24"/>
                <w:szCs w:val="24"/>
              </w:rPr>
            </w:pPr>
          </w:p>
          <w:p w14:paraId="44B661F0" w14:textId="77777777" w:rsidR="005E7672" w:rsidRDefault="00000000">
            <w:pPr>
              <w:spacing w:line="360" w:lineRule="auto"/>
              <w:rPr>
                <w:rFonts w:ascii="Arial" w:hAnsi="Arial" w:cs="Arial"/>
                <w:sz w:val="24"/>
                <w:szCs w:val="24"/>
              </w:rPr>
            </w:pPr>
            <w:r>
              <w:rPr>
                <w:rFonts w:ascii="Arial" w:hAnsi="Arial" w:cs="Arial"/>
                <w:sz w:val="24"/>
                <w:szCs w:val="24"/>
              </w:rPr>
              <w:t>It is used to analyze the external and internal factors affecting the business environment.</w:t>
            </w:r>
          </w:p>
          <w:p w14:paraId="23D7FCA5" w14:textId="77777777" w:rsidR="005E7672" w:rsidRDefault="005E7672">
            <w:pPr>
              <w:spacing w:line="360" w:lineRule="auto"/>
              <w:rPr>
                <w:rFonts w:ascii="Arial" w:hAnsi="Arial" w:cs="Arial"/>
                <w:sz w:val="24"/>
                <w:szCs w:val="24"/>
              </w:rPr>
            </w:pPr>
          </w:p>
          <w:p w14:paraId="30041238" w14:textId="77777777" w:rsidR="005E7672" w:rsidRDefault="00000000">
            <w:pPr>
              <w:spacing w:line="360" w:lineRule="auto"/>
              <w:rPr>
                <w:rFonts w:ascii="Arial" w:hAnsi="Arial" w:cs="Arial"/>
                <w:sz w:val="24"/>
                <w:szCs w:val="24"/>
              </w:rPr>
            </w:pPr>
            <w:r>
              <w:rPr>
                <w:rFonts w:ascii="Arial" w:hAnsi="Arial" w:cs="Arial"/>
                <w:sz w:val="24"/>
                <w:szCs w:val="24"/>
              </w:rPr>
              <w:t>It is used to analyze the various opportunities and challenges faced by Toyota in the UK and the implications of blockchain technology.</w:t>
            </w:r>
          </w:p>
          <w:p w14:paraId="273BC4BD" w14:textId="77777777" w:rsidR="005E7672" w:rsidRDefault="005E7672">
            <w:pPr>
              <w:spacing w:line="360" w:lineRule="auto"/>
              <w:rPr>
                <w:rFonts w:ascii="Arial" w:hAnsi="Arial" w:cs="Arial"/>
                <w:sz w:val="24"/>
                <w:szCs w:val="24"/>
              </w:rPr>
            </w:pPr>
          </w:p>
          <w:p w14:paraId="3AF74AB2" w14:textId="77777777" w:rsidR="005E7672" w:rsidRDefault="00000000">
            <w:pPr>
              <w:spacing w:line="360" w:lineRule="auto"/>
              <w:rPr>
                <w:rFonts w:ascii="Arial" w:hAnsi="Arial" w:cs="Arial"/>
                <w:sz w:val="24"/>
                <w:szCs w:val="24"/>
              </w:rPr>
            </w:pPr>
            <w:r>
              <w:rPr>
                <w:rFonts w:ascii="Arial" w:hAnsi="Arial" w:cs="Arial"/>
                <w:sz w:val="24"/>
                <w:szCs w:val="24"/>
              </w:rPr>
              <w:t>To determine the political, environmental, social, legal, and environmental factors affecting Toyota UK.</w:t>
            </w:r>
          </w:p>
          <w:p w14:paraId="3BF965CE" w14:textId="77777777" w:rsidR="005E7672" w:rsidRDefault="005E7672">
            <w:pPr>
              <w:spacing w:line="360" w:lineRule="auto"/>
              <w:rPr>
                <w:rFonts w:ascii="Arial" w:hAnsi="Arial" w:cs="Arial"/>
                <w:sz w:val="24"/>
                <w:szCs w:val="24"/>
              </w:rPr>
            </w:pPr>
          </w:p>
          <w:p w14:paraId="69C37330" w14:textId="77777777" w:rsidR="005E7672" w:rsidRDefault="00000000">
            <w:pPr>
              <w:spacing w:line="360" w:lineRule="auto"/>
              <w:rPr>
                <w:rFonts w:ascii="Arial" w:hAnsi="Arial" w:cs="Arial"/>
                <w:sz w:val="24"/>
                <w:szCs w:val="24"/>
              </w:rPr>
            </w:pPr>
            <w:r>
              <w:rPr>
                <w:rFonts w:ascii="Arial" w:hAnsi="Arial" w:cs="Arial"/>
                <w:sz w:val="24"/>
                <w:szCs w:val="24"/>
              </w:rPr>
              <w:t>To Analyze the role of green Marketing and various challenges faced by Toyota in the UK.</w:t>
            </w:r>
          </w:p>
          <w:p w14:paraId="0A26F319" w14:textId="77777777" w:rsidR="005E7672" w:rsidRDefault="005E7672">
            <w:pPr>
              <w:spacing w:line="360" w:lineRule="auto"/>
              <w:rPr>
                <w:rFonts w:ascii="Arial" w:hAnsi="Arial" w:cs="Arial"/>
                <w:sz w:val="24"/>
                <w:szCs w:val="24"/>
              </w:rPr>
            </w:pPr>
          </w:p>
          <w:p w14:paraId="1348C6D3" w14:textId="77777777" w:rsidR="005E7672" w:rsidRDefault="00000000">
            <w:pPr>
              <w:spacing w:line="360" w:lineRule="auto"/>
              <w:rPr>
                <w:rFonts w:ascii="Arial" w:hAnsi="Arial" w:cs="Arial"/>
                <w:sz w:val="24"/>
                <w:szCs w:val="24"/>
              </w:rPr>
            </w:pPr>
            <w:r>
              <w:rPr>
                <w:rFonts w:ascii="Arial" w:hAnsi="Arial" w:cs="Arial"/>
                <w:sz w:val="24"/>
                <w:szCs w:val="24"/>
              </w:rPr>
              <w:t>To determine the role of sustainable marketing used by Toyota to achieve a sustainable competitive advantage.</w:t>
            </w:r>
          </w:p>
          <w:p w14:paraId="6A003DBA" w14:textId="77777777" w:rsidR="005E7672" w:rsidRDefault="005E7672">
            <w:pPr>
              <w:spacing w:line="360" w:lineRule="auto"/>
              <w:rPr>
                <w:rFonts w:ascii="Arial" w:hAnsi="Arial" w:cs="Arial"/>
                <w:sz w:val="24"/>
                <w:szCs w:val="24"/>
              </w:rPr>
            </w:pPr>
          </w:p>
          <w:p w14:paraId="264D07CD" w14:textId="77777777" w:rsidR="005E7672" w:rsidRDefault="00000000">
            <w:pPr>
              <w:spacing w:line="360" w:lineRule="auto"/>
              <w:rPr>
                <w:rFonts w:ascii="Arial" w:hAnsi="Arial" w:cs="Arial"/>
                <w:sz w:val="24"/>
                <w:szCs w:val="24"/>
              </w:rPr>
            </w:pPr>
            <w:r>
              <w:rPr>
                <w:rFonts w:ascii="Arial" w:hAnsi="Arial" w:cs="Arial"/>
                <w:sz w:val="24"/>
                <w:szCs w:val="24"/>
              </w:rPr>
              <w:lastRenderedPageBreak/>
              <w:t>It is used to analyze the marketing strategies of the RAV 4 Toyota model in the UK and various advertising used by it to engage more customers.</w:t>
            </w:r>
          </w:p>
          <w:p w14:paraId="74310748" w14:textId="77777777" w:rsidR="005E7672" w:rsidRDefault="005E7672">
            <w:pPr>
              <w:spacing w:line="360" w:lineRule="auto"/>
              <w:rPr>
                <w:rFonts w:ascii="Arial" w:hAnsi="Arial" w:cs="Arial"/>
                <w:sz w:val="24"/>
                <w:szCs w:val="24"/>
              </w:rPr>
            </w:pPr>
          </w:p>
          <w:p w14:paraId="17F13DC2" w14:textId="77777777" w:rsidR="005E7672" w:rsidRDefault="00000000">
            <w:pPr>
              <w:spacing w:line="360" w:lineRule="auto"/>
              <w:rPr>
                <w:rFonts w:ascii="Arial" w:hAnsi="Arial" w:cs="Arial"/>
                <w:sz w:val="24"/>
                <w:szCs w:val="24"/>
              </w:rPr>
            </w:pPr>
            <w:r>
              <w:rPr>
                <w:rFonts w:ascii="Arial" w:hAnsi="Arial" w:cs="Arial"/>
                <w:sz w:val="24"/>
                <w:szCs w:val="24"/>
              </w:rPr>
              <w:t xml:space="preserve">Analyzing the role of digital marketing in Toyota UK. </w:t>
            </w:r>
          </w:p>
          <w:p w14:paraId="1CDB04D5" w14:textId="77777777" w:rsidR="005E7672" w:rsidRDefault="005E7672">
            <w:pPr>
              <w:spacing w:line="360" w:lineRule="auto"/>
              <w:rPr>
                <w:rFonts w:ascii="Arial" w:hAnsi="Arial" w:cs="Arial"/>
                <w:sz w:val="24"/>
                <w:szCs w:val="24"/>
              </w:rPr>
            </w:pPr>
          </w:p>
          <w:p w14:paraId="1955328D" w14:textId="77777777" w:rsidR="005E7672" w:rsidRDefault="00000000">
            <w:pPr>
              <w:spacing w:line="360" w:lineRule="auto"/>
              <w:rPr>
                <w:rFonts w:ascii="Arial" w:hAnsi="Arial" w:cs="Arial"/>
                <w:sz w:val="24"/>
                <w:szCs w:val="24"/>
              </w:rPr>
            </w:pPr>
            <w:r>
              <w:rPr>
                <w:rFonts w:ascii="Arial" w:hAnsi="Arial" w:cs="Arial"/>
                <w:sz w:val="24"/>
                <w:szCs w:val="24"/>
              </w:rPr>
              <w:t>To analyze the various marketing strategies used by Toyota in the UK and know the market share value of Toyota.</w:t>
            </w:r>
          </w:p>
          <w:p w14:paraId="74811686" w14:textId="77777777" w:rsidR="005E7672" w:rsidRDefault="005E7672">
            <w:pPr>
              <w:spacing w:line="360" w:lineRule="auto"/>
              <w:rPr>
                <w:rFonts w:ascii="Arial" w:hAnsi="Arial" w:cs="Arial"/>
                <w:sz w:val="24"/>
                <w:szCs w:val="24"/>
              </w:rPr>
            </w:pPr>
          </w:p>
          <w:p w14:paraId="174A0194" w14:textId="77777777" w:rsidR="005E7672" w:rsidRDefault="00000000">
            <w:pPr>
              <w:spacing w:line="360" w:lineRule="auto"/>
              <w:rPr>
                <w:rFonts w:ascii="Arial" w:hAnsi="Arial" w:cs="Arial"/>
                <w:sz w:val="24"/>
                <w:szCs w:val="24"/>
              </w:rPr>
            </w:pPr>
            <w:r>
              <w:rPr>
                <w:rFonts w:ascii="Arial" w:hAnsi="Arial" w:cs="Arial"/>
                <w:sz w:val="24"/>
                <w:szCs w:val="24"/>
              </w:rPr>
              <w:t>To analyze the green promotion strategy of Toyota in the UK.</w:t>
            </w:r>
          </w:p>
        </w:tc>
      </w:tr>
    </w:tbl>
    <w:p w14:paraId="4E02AD93" w14:textId="77777777" w:rsidR="005E7672" w:rsidRDefault="005E7672">
      <w:pPr>
        <w:spacing w:line="360" w:lineRule="auto"/>
        <w:rPr>
          <w:rFonts w:ascii="Arial" w:hAnsi="Arial" w:cs="Arial"/>
          <w:sz w:val="24"/>
          <w:szCs w:val="24"/>
        </w:rPr>
      </w:pPr>
    </w:p>
    <w:p w14:paraId="57C9CB2D" w14:textId="77777777" w:rsidR="005E7672" w:rsidRDefault="00000000">
      <w:pPr>
        <w:spacing w:line="360" w:lineRule="auto"/>
        <w:rPr>
          <w:rFonts w:ascii="Arial" w:hAnsi="Arial" w:cs="Arial"/>
          <w:b/>
          <w:bCs/>
          <w:sz w:val="28"/>
          <w:szCs w:val="28"/>
        </w:rPr>
      </w:pPr>
      <w:r>
        <w:rPr>
          <w:rFonts w:ascii="Arial" w:hAnsi="Arial" w:cs="Arial"/>
          <w:b/>
          <w:bCs/>
          <w:sz w:val="28"/>
          <w:szCs w:val="28"/>
        </w:rPr>
        <w:t>3.4 Research approach:</w:t>
      </w:r>
    </w:p>
    <w:p w14:paraId="738450F7"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process of carrying out the study in a thorough manner is referred to as the research approach. There are two methods of conducting research Deductive and inductive. The method of deductive is defined as the process by which the hypothesis is formulated, and the null hypothesis is accepted or rejected using pre-existing theories. In contrast to an inductive approach, where the researcher moves from general, this flow is from general to. Using an inductive approach, the researcher begins by analyzing the theories and uses the data gathered to create a pattern (Soiferman, 2010, p. 8).</w:t>
      </w:r>
    </w:p>
    <w:p w14:paraId="362308D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In this research, the inductive method of research approach is used and 19 research articles, 4 case studies and Toyota websites were used to gather information about Toyota UK's marketing share, the marketing strategy used by it and the effect of various factors on Toyota's marketing strategy.</w:t>
      </w:r>
    </w:p>
    <w:p w14:paraId="79171CB5"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3.5 Data collection method:</w:t>
      </w:r>
    </w:p>
    <w:p w14:paraId="06B54E9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 xml:space="preserve">Data is a plural form of datum which means a piece of information. Data can be gathered during study, as a byproduct of an experiment, through observation, via study, or census. There are two types of data collection methods: Primary data and Secondary data. The way the researchers gather, examine, and interpret the study data is known as a research method. Secondary analysis is a systematic method with procedural and evaluative steps (Johnston, 2014, p. 620). </w:t>
      </w:r>
    </w:p>
    <w:p w14:paraId="7494634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Secondary data collection involves the development of research questions and answering research questions by analyzing the available data (Tripathy, 2013, p. 1478) Primary data collection involves the collection of data for the first time. It involves the collection of data by sampling, by involving a no. Of participants in it. It involves interviews (face-to-face, semi-structured), questionaries, and survey reports. It is time-consuming and costly.</w:t>
      </w:r>
    </w:p>
    <w:p w14:paraId="7BB24B2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In this dissertation, I choose secondary data analysis because it is cost-effective and available in a short period. It involves secondary data collection from case studies, articles, journals, research papers, and books for evaluating the research problem and answering the research questions. Analysis of 120 articles from the selected journals takes place, and 19 journal articles were selected, 4 case studies were selected to answer the various research questions and address the role of the green Marketing mix in Toyota UK to attain a sustainable competitive advantage.</w:t>
      </w:r>
    </w:p>
    <w:p w14:paraId="01F9EA6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Both dependent and independent variables were used in this research. Adoption of Differentiation and cost reduction strategy, Various macro, and micro business environments such as political, Economic, Environmental, and competition are the dependent variables.</w:t>
      </w:r>
    </w:p>
    <w:p w14:paraId="6BA2B6D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And independent variable is t which is affected by the dependent variables, It includes the market share value of Toyota in the UK, its marketing strategy, position of Toyota in the UK.</w:t>
      </w:r>
    </w:p>
    <w:p w14:paraId="5C4DBAF0"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3.6 Ethical Considerations:</w:t>
      </w:r>
    </w:p>
    <w:p w14:paraId="2D096FC4"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 xml:space="preserve">Ethics in research indicate the ethical standards of science. The study's ethical principles define the fundamental ideas and beliefs of the scientific community. Similarly, the moral standards of society determine general morality. Academic researchers' conduct is </w:t>
      </w:r>
      <w:r>
        <w:rPr>
          <w:rFonts w:ascii="Arial" w:hAnsi="Arial" w:cs="Arial"/>
          <w:sz w:val="24"/>
          <w:szCs w:val="24"/>
        </w:rPr>
        <w:lastRenderedPageBreak/>
        <w:t>governed by research ethics. To protect study participants' rights and dignity. Ethical principles are crucial. All studies involving human subjects should be received by the ethical community to make sure that sufficient ethical guidelines are being adhered to. The core values of ethical review are beneficence, equality, and autonomy. Numerous Research on moral and social values like corporate responsibility, human dignity, animal rights, and legal compliance (Hasan et al., 2021, p. 1).</w:t>
      </w:r>
    </w:p>
    <w:p w14:paraId="5E117F3A"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Good research must include ethical considerations. According to it, research is done in such a way that may not harm any participants or the environment. It includes the validity and reliability of the information.</w:t>
      </w:r>
    </w:p>
    <w:p w14:paraId="604AC9C8"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Validity and reliability are terms used to evaluate the Caliber of research. They explain the degree of accuracy with which a test, procedure, or method measures something. While consistency is what reliability is concerned with, validity is concerned with maximum precision (Hasan et al., 2021, p. 2).</w:t>
      </w:r>
    </w:p>
    <w:p w14:paraId="302BE53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Validity and reliability in this research are checked according to the choice of journal and selection of research article in such a way that provides relevant information to the research questions.</w:t>
      </w:r>
    </w:p>
    <w:p w14:paraId="1F04FD2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Consent and Declaration form, Not using excessive information, and Selection of research articles by the research questions are the ethics considered in this research.</w:t>
      </w:r>
    </w:p>
    <w:p w14:paraId="1D703495" w14:textId="77777777" w:rsidR="005E7672" w:rsidRDefault="00000000" w:rsidP="009B5073">
      <w:pPr>
        <w:spacing w:line="360" w:lineRule="auto"/>
        <w:jc w:val="both"/>
        <w:rPr>
          <w:rFonts w:ascii="Arial" w:hAnsi="Arial" w:cs="Arial"/>
          <w:sz w:val="28"/>
          <w:szCs w:val="28"/>
        </w:rPr>
      </w:pPr>
      <w:r>
        <w:rPr>
          <w:rFonts w:ascii="Arial" w:hAnsi="Arial" w:cs="Arial"/>
          <w:b/>
          <w:bCs/>
          <w:sz w:val="28"/>
          <w:szCs w:val="28"/>
        </w:rPr>
        <w:t>3.7 – Conclusion:</w:t>
      </w:r>
    </w:p>
    <w:p w14:paraId="749DFE2F"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 address the role of a green marketing mix strategy to attain a sustainable competitive advantage and to answer the research questions with relevant information, a Systematic review methodology and keyword strategy are chosen. It involves gathering information from secondary data, using Para magnetism research philosophy and inductive research approach to answer the research questions. Ethical considerations are considered in this research, that it may not use any excessive information and with the consent or declaration form.</w:t>
      </w:r>
    </w:p>
    <w:p w14:paraId="6C2D4AE8"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Chapter 4 - Data analysis and discussion </w:t>
      </w:r>
    </w:p>
    <w:p w14:paraId="209F8D9C"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lastRenderedPageBreak/>
        <w:t>This chapter focused on the analysis of the data collected. Data collected were kept in the form of notes.  It is an important aspect as a method of data collection depends upon the research problem and research questions. The main aim of this research is to analyze the marketing strategy used by Toyota in the UK and to analyze the role of a green Marketing mix strategy to gain a sustainable competitive advantage in Toyota UK.</w:t>
      </w:r>
    </w:p>
    <w:p w14:paraId="24085FBB"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 address this, content data analysis is chosen for the results. Content analysis is used to find specific words, themes, or concepts in each set of quantitative and qualitative data. It involves gathering information from a collection of texts that may be written in books, magazines, journals, articles, etc (Luo, 2019).</w:t>
      </w:r>
    </w:p>
    <w:p w14:paraId="704D5C67"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 xml:space="preserve">4.1 Content Analysis and Finding </w:t>
      </w:r>
    </w:p>
    <w:p w14:paraId="62DEC298" w14:textId="77777777" w:rsidR="005E7672" w:rsidRDefault="00000000" w:rsidP="009B5073">
      <w:pPr>
        <w:spacing w:line="360" w:lineRule="auto"/>
        <w:jc w:val="both"/>
        <w:rPr>
          <w:rFonts w:ascii="Arial" w:hAnsi="Arial" w:cs="Arial"/>
          <w:b/>
          <w:bCs/>
          <w:sz w:val="28"/>
          <w:szCs w:val="28"/>
        </w:rPr>
      </w:pPr>
      <w:r>
        <w:rPr>
          <w:rFonts w:ascii="Arial" w:hAnsi="Arial" w:cs="Arial"/>
          <w:b/>
          <w:bCs/>
          <w:sz w:val="28"/>
          <w:szCs w:val="28"/>
        </w:rPr>
        <w:t>4.1.1 Toyota GB market share value:</w:t>
      </w:r>
    </w:p>
    <w:p w14:paraId="16DC1FB5"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According to the Toyota website, Toyota GB has secured a very reputable position in the UK as it was able to meet the customer needs and demands, also considering the conservation of the ecosystem, biodiversity, and environment.</w:t>
      </w:r>
    </w:p>
    <w:p w14:paraId="15B9181B" w14:textId="77777777" w:rsidR="005E7672" w:rsidRDefault="00000000" w:rsidP="009B5073">
      <w:pPr>
        <w:spacing w:line="360" w:lineRule="auto"/>
        <w:jc w:val="both"/>
      </w:pPr>
      <w:r>
        <w:rPr>
          <w:rFonts w:ascii="Arial" w:hAnsi="Arial" w:cs="Arial"/>
          <w:sz w:val="24"/>
          <w:szCs w:val="24"/>
        </w:rPr>
        <w:t>In 2022, Toyota managed to break several important arguments of its UK new car sales. The combined sales of Toyota and Lexus passenger cars and light commercial vehicles at the end of the year put the Toyota brand in third place among UK OEMs with a record of 6.61 % of the market share. Additionally, Toyota passenger cars set new market records for retail and total market share at 7.04 and 6.30 % (Media, 2023).</w:t>
      </w:r>
    </w:p>
    <w:p w14:paraId="78DE83DF" w14:textId="77777777" w:rsidR="005E7672" w:rsidRDefault="005E7672">
      <w:pPr>
        <w:spacing w:line="360" w:lineRule="auto"/>
        <w:rPr>
          <w:rFonts w:ascii="Arial" w:hAnsi="Arial" w:cs="Arial"/>
          <w:sz w:val="24"/>
          <w:szCs w:val="24"/>
        </w:rPr>
      </w:pPr>
    </w:p>
    <w:p w14:paraId="0B75E778" w14:textId="77777777" w:rsidR="005E7672" w:rsidRDefault="00000000">
      <w:pPr>
        <w:spacing w:line="360" w:lineRule="auto"/>
        <w:rPr>
          <w:b/>
          <w:bCs/>
        </w:rPr>
      </w:pPr>
      <w:r>
        <w:rPr>
          <w:rFonts w:ascii="Arial" w:hAnsi="Arial" w:cs="Arial"/>
          <w:b/>
          <w:bCs/>
          <w:sz w:val="24"/>
          <w:szCs w:val="24"/>
        </w:rPr>
        <w:t xml:space="preserve">Table 6: Toyota GB 2022 sales </w:t>
      </w:r>
    </w:p>
    <w:p w14:paraId="453D97F9" w14:textId="77777777" w:rsidR="005E7672" w:rsidRDefault="00000000">
      <w:pPr>
        <w:spacing w:line="360" w:lineRule="auto"/>
        <w:rPr>
          <w:rFonts w:ascii="Arial" w:hAnsi="Arial" w:cs="Arial"/>
          <w:sz w:val="24"/>
          <w:szCs w:val="24"/>
        </w:rPr>
      </w:pPr>
      <w:r>
        <w:rPr>
          <w:noProof/>
        </w:rPr>
        <w:lastRenderedPageBreak/>
        <w:drawing>
          <wp:inline distT="0" distB="0" distL="0" distR="0" wp14:anchorId="64DD429F" wp14:editId="1751C37A">
            <wp:extent cx="4482465" cy="3048000"/>
            <wp:effectExtent l="0" t="0" r="0" b="0"/>
            <wp:docPr id="107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22" cstate="print"/>
                    <a:srcRect/>
                    <a:stretch/>
                  </pic:blipFill>
                  <pic:spPr>
                    <a:xfrm>
                      <a:off x="0" y="0"/>
                      <a:ext cx="4482465" cy="3048000"/>
                    </a:xfrm>
                    <a:prstGeom prst="rect">
                      <a:avLst/>
                    </a:prstGeom>
                  </pic:spPr>
                </pic:pic>
              </a:graphicData>
            </a:graphic>
          </wp:inline>
        </w:drawing>
      </w:r>
    </w:p>
    <w:p w14:paraId="66FBF9D4" w14:textId="77777777" w:rsidR="005E7672" w:rsidRDefault="00000000">
      <w:pPr>
        <w:spacing w:line="360" w:lineRule="auto"/>
        <w:rPr>
          <w:rFonts w:ascii="Arial" w:hAnsi="Arial" w:cs="Arial"/>
          <w:sz w:val="24"/>
          <w:szCs w:val="24"/>
        </w:rPr>
      </w:pPr>
      <w:r>
        <w:rPr>
          <w:rFonts w:ascii="Arial" w:hAnsi="Arial" w:cs="Arial"/>
          <w:sz w:val="24"/>
          <w:szCs w:val="24"/>
        </w:rPr>
        <w:t xml:space="preserve">                                 (Source: Media, 2023)</w:t>
      </w:r>
    </w:p>
    <w:p w14:paraId="6BAC3A11"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above data has been collected from the Toyota Website (Media, 2023). It indicates the total sales of Toyota in the UK. Toyota passenger cars have achieved new records of total sales of 101,641 and a new market share of 6.3 %.</w:t>
      </w:r>
    </w:p>
    <w:p w14:paraId="493C8846"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Toyota Motor Europe (TME) achieved a market share of 6.6 % with sales of 573,976 in the first half of the year. In Europe, TME sold more than 71% electrified cars with sales reaching 77% in Western Europe. In the first half of 2023, Toyota sold 539,956 cars. Top-selling models for the brand included the Yaris cross, which topped the B-SUV market, the Corolla line, The C-HR, and the RAV 4 (Toyota, 2023).</w:t>
      </w:r>
    </w:p>
    <w:p w14:paraId="3244C710"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Table 7: Market share of Toyota in the UK </w:t>
      </w:r>
    </w:p>
    <w:p w14:paraId="13957E4B" w14:textId="77777777" w:rsidR="005E7672" w:rsidRDefault="00000000">
      <w:pPr>
        <w:spacing w:line="360" w:lineRule="auto"/>
      </w:pPr>
      <w:r>
        <w:rPr>
          <w:noProof/>
        </w:rPr>
        <w:lastRenderedPageBreak/>
        <w:drawing>
          <wp:inline distT="0" distB="0" distL="0" distR="0" wp14:anchorId="36C4E082" wp14:editId="39E5B61E">
            <wp:extent cx="5098414" cy="5313045"/>
            <wp:effectExtent l="0" t="0" r="0" b="0"/>
            <wp:docPr id="1074"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23" cstate="print"/>
                    <a:srcRect/>
                    <a:stretch/>
                  </pic:blipFill>
                  <pic:spPr>
                    <a:xfrm>
                      <a:off x="0" y="0"/>
                      <a:ext cx="5098414" cy="5313045"/>
                    </a:xfrm>
                    <a:prstGeom prst="rect">
                      <a:avLst/>
                    </a:prstGeom>
                  </pic:spPr>
                </pic:pic>
              </a:graphicData>
            </a:graphic>
          </wp:inline>
        </w:drawing>
      </w:r>
    </w:p>
    <w:p w14:paraId="691AAFAD" w14:textId="77777777" w:rsidR="005E7672" w:rsidRDefault="00000000">
      <w:pPr>
        <w:spacing w:line="360" w:lineRule="auto"/>
        <w:rPr>
          <w:rFonts w:ascii="Arial" w:hAnsi="Arial" w:cs="Arial"/>
          <w:sz w:val="28"/>
          <w:szCs w:val="28"/>
        </w:rPr>
      </w:pPr>
      <w:r>
        <w:rPr>
          <w:rFonts w:ascii="Arial" w:hAnsi="Arial" w:cs="Arial"/>
          <w:sz w:val="24"/>
          <w:szCs w:val="24"/>
        </w:rPr>
        <w:t xml:space="preserve">                                                    (Source: Toyota, 2023)</w:t>
      </w:r>
    </w:p>
    <w:p w14:paraId="3FD27509" w14:textId="77777777" w:rsidR="005E7672" w:rsidRDefault="00000000" w:rsidP="009B5073">
      <w:pPr>
        <w:spacing w:line="360" w:lineRule="auto"/>
        <w:jc w:val="both"/>
        <w:rPr>
          <w:rFonts w:ascii="Arial" w:hAnsi="Arial" w:cs="Arial"/>
          <w:sz w:val="24"/>
          <w:szCs w:val="24"/>
        </w:rPr>
      </w:pPr>
      <w:r>
        <w:rPr>
          <w:rFonts w:ascii="Arial" w:hAnsi="Arial" w:cs="Arial"/>
          <w:sz w:val="24"/>
          <w:szCs w:val="24"/>
        </w:rPr>
        <w:t>The above data shows that Toyota had secured a third position in the UK market in 2023 with a market share value of 5.5 % in Nov with total sales of 8,550. From January - November 2023, it achieves a market share value of 5.8% with total sales of 102,189 (Toyota, 2023).</w:t>
      </w:r>
    </w:p>
    <w:p w14:paraId="07E0B769" w14:textId="77777777" w:rsidR="005E7672" w:rsidRDefault="00000000" w:rsidP="009B5073">
      <w:pPr>
        <w:spacing w:line="360" w:lineRule="auto"/>
        <w:jc w:val="both"/>
        <w:rPr>
          <w:noProof/>
        </w:rPr>
      </w:pPr>
      <w:r>
        <w:rPr>
          <w:rFonts w:ascii="Arial" w:hAnsi="Arial" w:cs="Arial"/>
          <w:sz w:val="24"/>
          <w:szCs w:val="24"/>
        </w:rPr>
        <w:t xml:space="preserve">Toyota's production system in the UK shows a continuous improvement from year to year in terms of sales, management, production system, and maintaining customer loyalty. </w:t>
      </w:r>
    </w:p>
    <w:p w14:paraId="52E8E227" w14:textId="77777777" w:rsidR="005E7672" w:rsidRDefault="00000000">
      <w:pPr>
        <w:spacing w:line="360" w:lineRule="auto"/>
        <w:rPr>
          <w:b/>
          <w:bCs/>
          <w:noProof/>
        </w:rPr>
      </w:pPr>
      <w:r>
        <w:rPr>
          <w:rFonts w:ascii="Arial" w:hAnsi="Arial" w:cs="Arial"/>
          <w:b/>
          <w:bCs/>
          <w:noProof/>
          <w:sz w:val="24"/>
          <w:szCs w:val="24"/>
        </w:rPr>
        <w:t xml:space="preserve">Table 8: Comparison of market share of Toyota UK from 1965 - 2023 </w:t>
      </w:r>
    </w:p>
    <w:p w14:paraId="4B38D60C" w14:textId="77777777" w:rsidR="005E7672" w:rsidRDefault="00000000">
      <w:pPr>
        <w:spacing w:line="360" w:lineRule="auto"/>
        <w:rPr>
          <w:rFonts w:ascii="Arial" w:hAnsi="Arial" w:cs="Arial"/>
          <w:sz w:val="24"/>
          <w:szCs w:val="24"/>
        </w:rPr>
      </w:pPr>
      <w:r>
        <w:rPr>
          <w:noProof/>
        </w:rPr>
        <w:lastRenderedPageBreak/>
        <w:drawing>
          <wp:inline distT="0" distB="0" distL="0" distR="0" wp14:anchorId="3C885D0A" wp14:editId="56660EB1">
            <wp:extent cx="6292215" cy="8648700"/>
            <wp:effectExtent l="0" t="0" r="0" b="0"/>
            <wp:docPr id="1075"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1"/>
                    <pic:cNvPicPr/>
                  </pic:nvPicPr>
                  <pic:blipFill>
                    <a:blip r:embed="rId24" cstate="print"/>
                    <a:srcRect/>
                    <a:stretch/>
                  </pic:blipFill>
                  <pic:spPr>
                    <a:xfrm>
                      <a:off x="0" y="0"/>
                      <a:ext cx="6292215" cy="8648700"/>
                    </a:xfrm>
                    <a:prstGeom prst="rect">
                      <a:avLst/>
                    </a:prstGeom>
                  </pic:spPr>
                </pic:pic>
              </a:graphicData>
            </a:graphic>
          </wp:inline>
        </w:drawing>
      </w:r>
    </w:p>
    <w:p w14:paraId="5E786911" w14:textId="77777777" w:rsidR="005E7672" w:rsidRDefault="00000000">
      <w:pPr>
        <w:spacing w:line="360" w:lineRule="auto"/>
        <w:rPr>
          <w:rFonts w:ascii="Arial" w:hAnsi="Arial" w:cs="Arial"/>
          <w:sz w:val="28"/>
          <w:szCs w:val="28"/>
        </w:rPr>
      </w:pPr>
      <w:r>
        <w:rPr>
          <w:rFonts w:ascii="Arial" w:hAnsi="Arial" w:cs="Arial"/>
          <w:sz w:val="24"/>
          <w:szCs w:val="24"/>
        </w:rPr>
        <w:lastRenderedPageBreak/>
        <w:t xml:space="preserve">                                            (Source: Toyota, 2023) </w:t>
      </w:r>
    </w:p>
    <w:p w14:paraId="4C63A1CB"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Here is the data showing the total number of sales of Toyota in the UK from 1965 to 2022 and 2023. In 2023 Toyota GB achieved a market share value of 5.80 % with total sales of 68482. NG Yaris Hybrid secured the first position in total sales of total product of Toyota with 14,930. The second position is secured by the Yaris cross with sales of 13,550. The third position is secured by AYGO X with a total number of sales of 12,645. Hybrid cars and passenger cars were mostly in demand from customers as customers are sensitive to the environment. Hybrid cars play an important role in reducing global warming, and carbon dioxide emissions which is responsible for maintaining the health of the environment and sustainable development.</w:t>
      </w:r>
    </w:p>
    <w:p w14:paraId="2542C2D0"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4.1.2 - Challenges and opportunities faced by the Toyota GB: </w:t>
      </w:r>
    </w:p>
    <w:p w14:paraId="0D3865C8"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Due to the change in climate as reported by the Committee on Climate Change, the concentration of carbon dioxide (CO2) in the atmosphere is currently over 409 parts per million and is still rising. The average surface temperature of the planets has continued to rise, with 2017 ranking among the warmest years. The amount of sea ice in the Arctic has still decreasing since 1979.</w:t>
      </w:r>
    </w:p>
    <w:p w14:paraId="47A5505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To solve the above problem, the UK government has set high targets to reduce greenhouse gas emissions. With an emphasis on cities like London, the UK government is determined to reduce transport pollution in the country. The United Kingdom government has imposed a ban on all new petrol and diesel vehicles. The UK cut its emissions in 2017 by 30 %. The power industry was the most successful in lowering emissions in the production of electricity, cutting emissions in 2018 by 75% from 2012. Transport has been the UK's biggest greenhouse gas emitter since 2014, it was responsible for an astounding 27% of the country's Greenhouse gas emissions. Heavy goods vehicles (HGVs), cars, and vans make up most of this transportation industry. To achieve the UK government's goal of having 100% new car sales Ultra-low emission vehicles (ULEVs) policies must be introduced. The combination of alternative fuel vehicles with green electricity helps in reducing greenhouse emissions. Plug-in hybrids, electric vehicles, hybrid vehicles, and hydrogen vehicles are responsible for maintaining </w:t>
      </w:r>
      <w:r>
        <w:rPr>
          <w:rFonts w:ascii="Arial" w:hAnsi="Arial" w:cs="Arial"/>
          <w:sz w:val="24"/>
          <w:szCs w:val="24"/>
        </w:rPr>
        <w:lastRenderedPageBreak/>
        <w:t>the environment's health and lowering the emission of greenhouse gases (Besbes et al., 2019, p. 28).</w:t>
      </w:r>
    </w:p>
    <w:p w14:paraId="2C072924"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 has an opportunity to generate new environmentally friendly vehicles to gain customer loyalty and achieve sustainable competitive advantage.</w:t>
      </w:r>
    </w:p>
    <w:p w14:paraId="29C20B44"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company unveiled its “Environmental Challenge 2050” in 2015, which consists of six tasks. They include creating new goods and technology, recycling, managing general resources, optimizing the use of water and energy, and the role of the brand as a facilitator to a better relationship with the environment (Bouabadallah, 2022, p. 173).</w:t>
      </w:r>
    </w:p>
    <w:p w14:paraId="14370A98" w14:textId="77777777" w:rsidR="005E7672" w:rsidRDefault="00000000" w:rsidP="00DC5D5A">
      <w:pPr>
        <w:spacing w:line="360" w:lineRule="auto"/>
        <w:jc w:val="both"/>
        <w:rPr>
          <w:rFonts w:ascii="Arial" w:hAnsi="Arial" w:cs="Arial"/>
          <w:sz w:val="28"/>
          <w:szCs w:val="28"/>
        </w:rPr>
      </w:pPr>
      <w:r>
        <w:rPr>
          <w:rFonts w:ascii="Arial" w:hAnsi="Arial" w:cs="Arial"/>
          <w:b/>
          <w:bCs/>
          <w:sz w:val="28"/>
          <w:szCs w:val="28"/>
        </w:rPr>
        <w:t xml:space="preserve">Challenge 1. Reduce CO2 emissions: </w:t>
      </w:r>
    </w:p>
    <w:p w14:paraId="1E9E295C"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set a goal for itself to cut CO2 emissions from cars by 90 %. This will be accompanied by 2050 in comparison to 2010 levels. Toyota has set an intermediate target of lowering the latest vehicle average carbon dioxide emissions to manufacture next-generation automobiles with low or zero CO2 emissions. Toyota has produced next-generation vehicles with low or zero carbon dioxide emissions, and it has also reduced the fuel consumption of all motor vehicles. These cars include gasoline-powered hybrids, gasoline, hybrid, and electric vehicles.</w:t>
      </w:r>
    </w:p>
    <w:p w14:paraId="34A5747B"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Challenge 2 - Zero CO2 emissions: </w:t>
      </w:r>
    </w:p>
    <w:p w14:paraId="4A72662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has set a goal for itself to reduce all carbon dioxide emissions from its cars to zero throughout its lifetime. This covers all emissions, not just those from manufacturing and transportation. During the material and car production stages, some automobiles emit more pollutants than typical. Toyota is now developing all of its new vehicles following the environmental vehicle evaluation system (Bouabadallah, 2022, p. 174).</w:t>
      </w:r>
    </w:p>
    <w:p w14:paraId="21C5CD59"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Challenge 3 - Zero factory emission of carbon dioxide:</w:t>
      </w:r>
    </w:p>
    <w:p w14:paraId="3C63876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The third challenge is to have zero factory emissions of CO2. In addition to emitting CO2 while in motion, most vehicles also produce CO2 during the manufacturing process. Therefore, production facilities must be the focus of efforts to combat climate change. As these environmental actions are carried out at Toyota plants worldwide, Toyota's strategy </w:t>
      </w:r>
      <w:r>
        <w:rPr>
          <w:rFonts w:ascii="Arial" w:hAnsi="Arial" w:cs="Arial"/>
          <w:sz w:val="24"/>
          <w:szCs w:val="24"/>
        </w:rPr>
        <w:lastRenderedPageBreak/>
        <w:t>includes improving production technology and conversion to various forms of energy (Bouabadallah, 2022, p. 174).</w:t>
      </w:r>
    </w:p>
    <w:p w14:paraId="514D68FB"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Figure 4: Toyota GB plc's target for CO2 emissions reduction </w:t>
      </w:r>
    </w:p>
    <w:p w14:paraId="21C14FBC" w14:textId="77777777" w:rsidR="005E7672" w:rsidRDefault="00000000">
      <w:pPr>
        <w:spacing w:line="360" w:lineRule="auto"/>
        <w:rPr>
          <w:rFonts w:ascii="Arial" w:hAnsi="Arial" w:cs="Arial"/>
          <w:sz w:val="24"/>
          <w:szCs w:val="24"/>
        </w:rPr>
      </w:pPr>
      <w:r>
        <w:rPr>
          <w:noProof/>
        </w:rPr>
        <w:drawing>
          <wp:inline distT="0" distB="0" distL="0" distR="0" wp14:anchorId="244E6FC6" wp14:editId="7022BFBD">
            <wp:extent cx="5187950" cy="4099320"/>
            <wp:effectExtent l="0" t="0" r="0" b="0"/>
            <wp:docPr id="107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1"/>
                    <pic:cNvPicPr/>
                  </pic:nvPicPr>
                  <pic:blipFill>
                    <a:blip r:embed="rId25" cstate="print"/>
                    <a:srcRect/>
                    <a:stretch/>
                  </pic:blipFill>
                  <pic:spPr>
                    <a:xfrm>
                      <a:off x="0" y="0"/>
                      <a:ext cx="5187950" cy="4099320"/>
                    </a:xfrm>
                    <a:prstGeom prst="rect">
                      <a:avLst/>
                    </a:prstGeom>
                  </pic:spPr>
                </pic:pic>
              </a:graphicData>
            </a:graphic>
          </wp:inline>
        </w:drawing>
      </w:r>
    </w:p>
    <w:p w14:paraId="101C9E04" w14:textId="77777777" w:rsidR="005E7672" w:rsidRDefault="00000000">
      <w:pPr>
        <w:spacing w:line="360" w:lineRule="auto"/>
        <w:rPr>
          <w:rFonts w:ascii="Arial" w:hAnsi="Arial" w:cs="Arial"/>
          <w:sz w:val="24"/>
          <w:szCs w:val="24"/>
        </w:rPr>
      </w:pPr>
      <w:r>
        <w:rPr>
          <w:rFonts w:ascii="Arial" w:hAnsi="Arial" w:cs="Arial"/>
          <w:sz w:val="24"/>
          <w:szCs w:val="24"/>
        </w:rPr>
        <w:t xml:space="preserve">                                   (Source: Toyota GB, 2022) </w:t>
      </w:r>
    </w:p>
    <w:p w14:paraId="34E6B434"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This data further illustrates that there is a 35 % reduction in the emission of carbon dioxide in 2023 as compared to 2019 and in 2025, zero emission from the vehicles is projected by the Toyota GB.</w:t>
      </w:r>
    </w:p>
    <w:p w14:paraId="119C03F0"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Challenge 4 - Reduction of the usage of water: </w:t>
      </w:r>
    </w:p>
    <w:p w14:paraId="294FC7E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This challenge involves minimizing the use of water and conserving water as much as possible while also encouraging efficient wastewater management. Recycling and reusing as much as possible are crucial for reducing the quantity of water used in manufacturing products. Toyota implemented a rainwater collection policy in its plants and </w:t>
      </w:r>
      <w:r>
        <w:rPr>
          <w:rFonts w:ascii="Arial" w:hAnsi="Arial" w:cs="Arial"/>
          <w:sz w:val="24"/>
          <w:szCs w:val="24"/>
        </w:rPr>
        <w:lastRenderedPageBreak/>
        <w:t>created a purification process to either reuse or treat the water before returning it to the environment.</w:t>
      </w:r>
    </w:p>
    <w:p w14:paraId="74B3FDB1" w14:textId="77777777" w:rsidR="005E7672" w:rsidRDefault="00000000" w:rsidP="00DC5D5A">
      <w:pPr>
        <w:spacing w:line="360" w:lineRule="auto"/>
        <w:jc w:val="both"/>
        <w:rPr>
          <w:rFonts w:ascii="Arial" w:hAnsi="Arial" w:cs="Arial"/>
          <w:sz w:val="28"/>
          <w:szCs w:val="28"/>
        </w:rPr>
      </w:pPr>
      <w:r>
        <w:rPr>
          <w:rFonts w:ascii="Arial" w:hAnsi="Arial" w:cs="Arial"/>
          <w:b/>
          <w:bCs/>
          <w:sz w:val="28"/>
          <w:szCs w:val="28"/>
        </w:rPr>
        <w:t>Challenge 5 - Creating an environmentally friendly society:</w:t>
      </w:r>
    </w:p>
    <w:p w14:paraId="3818724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It works on encouraging recycling and implementation of end-of-life vehicle treatment. It focuses on the reuse, recycling, recovery, and reduction of a variety of useful products to create an environmentally friendly society. Creating systems and society on recycling Toyota contributes to the formation of an environmentally friendly society.</w:t>
      </w:r>
    </w:p>
    <w:p w14:paraId="1CE4D4C1"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Challenge 6 - Constructing a society of the future that coexists with nature:</w:t>
      </w:r>
    </w:p>
    <w:p w14:paraId="11C2A41E"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advocates for its mission of “valuing and improving society lives” by operationalizing small- and large-scale projects globally. Activities for protecting the environment are being planned outside of the Toyota group to include its commercial associates. For instance, it supports programs in the field of education, grants for the environment, green urban systems, and forestry (Simao &amp; Lisboa, 2017, p. 191).</w:t>
      </w:r>
    </w:p>
    <w:p w14:paraId="731EC89F"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According to Upadhyay, A. et al., the current trend of various technologies that are rapidly changing in the automotive industry has put increasing pressure on UK automakers to adopt technologies that can improve their operations and supply chain, despite the economic contribution of the UK automotive industry. Blockchain technology was suggested as one of the technologies that can provide answers to the “seven kit innovation opportunities” They must try to improve supply chain operation, including delivery and manufacturing. It has been demonstrated that Japanese production techniques have been significantly change agents in the modern UK. Even though empirical data suggests the missionary zeal and speed at which UK businesses were adopting methods that were previously thought to be unique to Japanese (Upadhyay, A. et al., 2020, p. 17).</w:t>
      </w:r>
    </w:p>
    <w:p w14:paraId="7F035EAA"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4.1.3 Marketing strategies and various tactics used by Toyota GB to engage customers:</w:t>
      </w:r>
    </w:p>
    <w:p w14:paraId="3F5396F8"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lastRenderedPageBreak/>
        <w:t>Toyota UK wants to satisfy their customers by offering the best products at the best prices, delivered in the quickest amount of time, and with the best quality. It features a fuel manufacturing process that includes paint, assembly, press, and welding. Every step of the process is built with quality and before line off, a thorough functional and visual inspection is done to guarantee client satisfaction (Basu &amp; Mirashnik, 1999, p. 724).</w:t>
      </w:r>
    </w:p>
    <w:p w14:paraId="04D381A3"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 The implication of a Toyota production system by Toyota GB helps in becoming the reputable automotive industry in the UK. It helps to achieve customer satisfaction and loyalty. There is a rapid increase in the value of the market share of Toyota in the UK just because of the Toyota production system.</w:t>
      </w:r>
    </w:p>
    <w:p w14:paraId="41210003"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According to Grove et al., Taichi Ohno started the Toyota production system (TPS) to create the ideal system. He began by recognizing the crucial rules that waste and inventory play. He then introduced ideas like “just in time” and quality circles which are cornerstones of Toyota's capacity to build high-quality vehicles at competitive prices. Lean thinking evolved from the Toyota production system (TPS) and is currently used in a wide range of competitive industries such as retail, insurance, and manufacturing. Lean organisations221 aim to minimize waste because doing so lowers costs and boosts customer satisfaction. Lean concepts help to create a more controlled environment from which to improve by standardizing procedures and implementing work practices that control the impact of demand variation(Grove et al., 2010, p. 205).</w:t>
      </w:r>
    </w:p>
    <w:p w14:paraId="2A0A5CF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The Toyota production system's guiding idea is to cut expenses in manufacturing environments like Toyota's by merely eliminating waste: </w:t>
      </w:r>
    </w:p>
    <w:p w14:paraId="6A9D3C74" w14:textId="77777777" w:rsidR="005E7672" w:rsidRDefault="00000000">
      <w:pPr>
        <w:spacing w:line="360" w:lineRule="auto"/>
        <w:rPr>
          <w:rFonts w:ascii="Arial" w:hAnsi="Arial" w:cs="Arial"/>
          <w:sz w:val="24"/>
          <w:szCs w:val="24"/>
        </w:rPr>
      </w:pPr>
      <w:r>
        <w:rPr>
          <w:rFonts w:ascii="Arial" w:hAnsi="Arial" w:cs="Arial"/>
          <w:sz w:val="24"/>
          <w:szCs w:val="24"/>
        </w:rPr>
        <w:t xml:space="preserve">Four types of waste are typically encountered in manufacturing production operations: - </w:t>
      </w:r>
    </w:p>
    <w:p w14:paraId="2D252E58" w14:textId="77777777" w:rsidR="005E7672" w:rsidRDefault="00000000">
      <w:pPr>
        <w:spacing w:line="360" w:lineRule="auto"/>
        <w:rPr>
          <w:rFonts w:ascii="Arial" w:hAnsi="Arial" w:cs="Arial"/>
          <w:sz w:val="24"/>
          <w:szCs w:val="24"/>
        </w:rPr>
      </w:pPr>
      <w:r>
        <w:rPr>
          <w:rFonts w:ascii="Arial" w:hAnsi="Arial" w:cs="Arial"/>
          <w:sz w:val="24"/>
          <w:szCs w:val="24"/>
        </w:rPr>
        <w:t>1. An abundance of production resources</w:t>
      </w:r>
    </w:p>
    <w:p w14:paraId="066FB7A5" w14:textId="77777777" w:rsidR="005E7672" w:rsidRDefault="00000000">
      <w:pPr>
        <w:spacing w:line="360" w:lineRule="auto"/>
        <w:rPr>
          <w:rFonts w:ascii="Arial" w:hAnsi="Arial" w:cs="Arial"/>
          <w:sz w:val="24"/>
          <w:szCs w:val="24"/>
        </w:rPr>
      </w:pPr>
      <w:r>
        <w:rPr>
          <w:rFonts w:ascii="Arial" w:hAnsi="Arial" w:cs="Arial"/>
          <w:sz w:val="24"/>
          <w:szCs w:val="24"/>
        </w:rPr>
        <w:t>2. Excessive manufacturing</w:t>
      </w:r>
    </w:p>
    <w:p w14:paraId="06E4E7F9" w14:textId="77777777" w:rsidR="005E7672" w:rsidRDefault="00000000">
      <w:pPr>
        <w:spacing w:line="360" w:lineRule="auto"/>
        <w:rPr>
          <w:rFonts w:ascii="Arial" w:hAnsi="Arial" w:cs="Arial"/>
          <w:sz w:val="24"/>
          <w:szCs w:val="24"/>
        </w:rPr>
      </w:pPr>
      <w:r>
        <w:rPr>
          <w:rFonts w:ascii="Arial" w:hAnsi="Arial" w:cs="Arial"/>
          <w:sz w:val="24"/>
          <w:szCs w:val="24"/>
        </w:rPr>
        <w:t xml:space="preserve">3. Overstock of inventory </w:t>
      </w:r>
    </w:p>
    <w:p w14:paraId="16A3E352" w14:textId="77777777" w:rsidR="005E7672" w:rsidRDefault="00000000">
      <w:pPr>
        <w:spacing w:line="360" w:lineRule="auto"/>
        <w:rPr>
          <w:rFonts w:ascii="Arial" w:hAnsi="Arial" w:cs="Arial"/>
          <w:sz w:val="24"/>
          <w:szCs w:val="24"/>
        </w:rPr>
      </w:pPr>
      <w:r>
        <w:rPr>
          <w:rFonts w:ascii="Arial" w:hAnsi="Arial" w:cs="Arial"/>
          <w:sz w:val="24"/>
          <w:szCs w:val="24"/>
        </w:rPr>
        <w:t>4. Needles capital Expenditure (Sahil, 2017, p. 20)</w:t>
      </w:r>
    </w:p>
    <w:p w14:paraId="28548C8B" w14:textId="77777777" w:rsidR="005E7672" w:rsidRDefault="00000000">
      <w:pPr>
        <w:spacing w:line="360" w:lineRule="auto"/>
        <w:rPr>
          <w:rFonts w:ascii="Arial" w:hAnsi="Arial" w:cs="Arial"/>
          <w:sz w:val="24"/>
          <w:szCs w:val="24"/>
        </w:rPr>
      </w:pPr>
      <w:r>
        <w:rPr>
          <w:rFonts w:ascii="Arial" w:hAnsi="Arial" w:cs="Arial"/>
          <w:sz w:val="24"/>
          <w:szCs w:val="24"/>
        </w:rPr>
        <w:t>Toyota GB uses the Jidoka and time method to engage more customers and achieve a sustainable competitive advantage.</w:t>
      </w:r>
    </w:p>
    <w:p w14:paraId="4EA07C79" w14:textId="77777777" w:rsidR="005E7672" w:rsidRDefault="00000000" w:rsidP="00DC5D5A">
      <w:pPr>
        <w:spacing w:line="360" w:lineRule="auto"/>
        <w:jc w:val="both"/>
        <w:rPr>
          <w:rFonts w:ascii="Arial" w:hAnsi="Arial" w:cs="Arial"/>
          <w:sz w:val="24"/>
          <w:szCs w:val="24"/>
        </w:rPr>
      </w:pPr>
      <w:r>
        <w:rPr>
          <w:rFonts w:ascii="Arial" w:hAnsi="Arial" w:cs="Arial"/>
          <w:b/>
          <w:bCs/>
          <w:sz w:val="24"/>
          <w:szCs w:val="24"/>
        </w:rPr>
        <w:lastRenderedPageBreak/>
        <w:t xml:space="preserve">Jidoka - </w:t>
      </w:r>
      <w:r>
        <w:rPr>
          <w:rFonts w:ascii="Arial" w:hAnsi="Arial" w:cs="Arial"/>
          <w:sz w:val="24"/>
          <w:szCs w:val="24"/>
        </w:rPr>
        <w:t>Jidoka refers to the application of automation that still retains some human element. Toyota GB used it in operations or equipment, enabling them to halt the entire production process if they discovered a defect in the relevant process. It aids in preventing overproduction by stopping the machinery when the desired quantity is reached. It also aids in the control of abnormalities of any kind by enabling the production system to investigate any flaws discovered by the worker in the item or equipment.</w:t>
      </w:r>
    </w:p>
    <w:p w14:paraId="7DD40ED6" w14:textId="77777777" w:rsidR="005E7672" w:rsidRDefault="00000000" w:rsidP="00DC5D5A">
      <w:pPr>
        <w:spacing w:line="360" w:lineRule="auto"/>
        <w:jc w:val="both"/>
        <w:rPr>
          <w:rFonts w:ascii="Arial" w:hAnsi="Arial" w:cs="Arial"/>
          <w:sz w:val="24"/>
          <w:szCs w:val="24"/>
        </w:rPr>
      </w:pPr>
      <w:r>
        <w:rPr>
          <w:rFonts w:ascii="Arial" w:hAnsi="Arial" w:cs="Arial"/>
          <w:b/>
          <w:bCs/>
          <w:sz w:val="24"/>
          <w:szCs w:val="24"/>
        </w:rPr>
        <w:t xml:space="preserve">Just in time - </w:t>
      </w:r>
      <w:r>
        <w:rPr>
          <w:rFonts w:ascii="Arial" w:hAnsi="Arial" w:cs="Arial"/>
          <w:sz w:val="24"/>
          <w:szCs w:val="24"/>
        </w:rPr>
        <w:t>A just-in-time production system aids in preventing those situations in which issues with uneven inventory, surplus labour, and equipment. To overcome this problem Toyota GB makes every effort to create a production system that will shorten the time it takes to complete a vehicle from the time materials are received (Sahil, 2017, p. 20).</w:t>
      </w:r>
    </w:p>
    <w:p w14:paraId="4B4A22A0"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 provides financial incentives and encouragements supply chain companies to implement just-in-time (JIT) manufacturing methods in addition to switching to cell manufacturing and other elements of modern manufacturing techniques that are referred to as a Toyota production system. Toyota UK's closest supplier's positive experience highlights the company's potential as a learning resource. This is to be the only supplier of seats, the supplier established operations close to the Dearby plant. The company was a well-known supplier to the Toyota plant in America (Wirifield &amp; Kerrin, 1994, p. 7).</w:t>
      </w:r>
    </w:p>
    <w:p w14:paraId="761F29C4"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 Toyota production system has set cost reduction as its top priority. However, they also focused on Respect for humanity, Quality assurance, and quantity control. Quality assurance guarantees that only high-quality units will be supplied to TPS for further processing. Respect for humanity contributed to the development of a respectful culture at Toyota (Sahil, 2017, p. 20).</w:t>
      </w:r>
    </w:p>
    <w:p w14:paraId="249235A6"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 implanted a green marketing mix strategy to achieve customer satisfaction as its focus is to create a product, develop a process in such a way that it engages most of the customers with itself, and meet the environmental needs by reducing the carbon dioxide, and greenhouse gas emissions. They generally work toward the goal of continuous improvement so that they Produce products in such a way that it benefits the organization, customers, and environment.</w:t>
      </w:r>
    </w:p>
    <w:p w14:paraId="1820D515"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lastRenderedPageBreak/>
        <w:t>The effective creation of environmentally friendly products was crucial to the success of the green marketing plan. It can facilitate business and economics quick transition to sustainable development. End-of-pipe technology is emphasized in green product Development, where businesses become conscious of ecological issues during the production and design process. It minimizes the use of non-renewable resources, stays away from hazardous materials, and uses renewable resources throughout its entire life cycle (Yan &amp; Yazdanifard, 2014, p. 34).</w:t>
      </w:r>
    </w:p>
    <w:p w14:paraId="3E9B4DD0"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 thinks that by minimizing investment in cutting-edge technology and creating greener cars, such as plug-in hybrid electric vehicles (PHEVs), Battery electric vehicles (BHEVs), and fuel cell electric vehicles (FCEVs), it can reduce its carbon footprint. These developments assist in lowering vehicle emissions, push global automaker standards, and follow a route towards lowering vehicle CO2 emissions and safeguarding the environment (Rouault, 2020, p. 336).</w:t>
      </w:r>
    </w:p>
    <w:p w14:paraId="6704ED7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According to Yan &amp; Yazdanifard, Toyota manufactures the Prius. A vehicle that benefits both the environment and customers in a no. Of ways, as it has an environmentally friendly engine that is petrol with reduced emission, it can reduce nitrogen and carbon dioxide emissions. Toyota created the Prius to reduce fuel costs because of rising fuel prices which in the eyes of many customers can be a good thing. Strong environmental concerns among customers will probably lead to the purchase and use of hybrid cars by environmentally conscientious individuals who take environmental claims and safety into consideration (Yan &amp; Yazdanifard, 2014, p. 34).</w:t>
      </w:r>
    </w:p>
    <w:p w14:paraId="4316E45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Beginning in early 2022, TMUK and Toyota Motor Europe conducted a feasibility study for the hydrogen Hilux project in collaboration with consortium members Richardo, ETL, D2H, and chem research. Funding was obtained through the Advanced Propulsion Centre with assistance from the UK government. The Toyota Mirai hydrogen fuel cell electric saloon whose technology has proven its quality in nearly ten years of commercial production, provides the foundation for the new power train. Pure water is the only exhaust product produced by the fuel cell when it is operating (Clifford, 2023).</w:t>
      </w:r>
    </w:p>
    <w:p w14:paraId="3FFBF1DA" w14:textId="77777777" w:rsidR="00DC5D5A" w:rsidRDefault="00DC5D5A">
      <w:pPr>
        <w:spacing w:line="360" w:lineRule="auto"/>
        <w:rPr>
          <w:rFonts w:ascii="Arial" w:hAnsi="Arial" w:cs="Arial"/>
          <w:b/>
          <w:bCs/>
          <w:sz w:val="24"/>
          <w:szCs w:val="24"/>
        </w:rPr>
      </w:pPr>
    </w:p>
    <w:p w14:paraId="6041DB74" w14:textId="1D68290F" w:rsidR="005E7672" w:rsidRDefault="00000000">
      <w:pPr>
        <w:spacing w:line="360" w:lineRule="auto"/>
        <w:rPr>
          <w:rFonts w:ascii="Arial" w:hAnsi="Arial" w:cs="Arial"/>
          <w:b/>
          <w:bCs/>
          <w:sz w:val="24"/>
          <w:szCs w:val="24"/>
        </w:rPr>
      </w:pPr>
      <w:r>
        <w:rPr>
          <w:rFonts w:ascii="Arial" w:hAnsi="Arial" w:cs="Arial"/>
          <w:b/>
          <w:bCs/>
          <w:sz w:val="24"/>
          <w:szCs w:val="24"/>
        </w:rPr>
        <w:lastRenderedPageBreak/>
        <w:t xml:space="preserve">Figure 5:  Picture showing the working of a hydrogen Hilux project. </w:t>
      </w:r>
    </w:p>
    <w:p w14:paraId="598CDDC9" w14:textId="77777777" w:rsidR="005E7672" w:rsidRDefault="00000000">
      <w:pPr>
        <w:spacing w:line="360" w:lineRule="auto"/>
        <w:rPr>
          <w:rFonts w:ascii="Arial" w:hAnsi="Arial" w:cs="Arial"/>
          <w:sz w:val="24"/>
          <w:szCs w:val="24"/>
        </w:rPr>
      </w:pPr>
      <w:r>
        <w:rPr>
          <w:noProof/>
        </w:rPr>
        <w:drawing>
          <wp:inline distT="0" distB="0" distL="0" distR="0" wp14:anchorId="0022BA70" wp14:editId="4F570911">
            <wp:extent cx="3878580" cy="2915959"/>
            <wp:effectExtent l="0" t="0" r="0" b="0"/>
            <wp:docPr id="107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1"/>
                    <pic:cNvPicPr/>
                  </pic:nvPicPr>
                  <pic:blipFill>
                    <a:blip r:embed="rId26" cstate="print"/>
                    <a:srcRect/>
                    <a:stretch/>
                  </pic:blipFill>
                  <pic:spPr>
                    <a:xfrm>
                      <a:off x="0" y="0"/>
                      <a:ext cx="3878580" cy="2915959"/>
                    </a:xfrm>
                    <a:prstGeom prst="rect">
                      <a:avLst/>
                    </a:prstGeom>
                  </pic:spPr>
                </pic:pic>
              </a:graphicData>
            </a:graphic>
          </wp:inline>
        </w:drawing>
      </w:r>
    </w:p>
    <w:p w14:paraId="0C255066" w14:textId="77777777" w:rsidR="005E7672" w:rsidRDefault="00000000">
      <w:pPr>
        <w:spacing w:line="360" w:lineRule="auto"/>
        <w:rPr>
          <w:rFonts w:ascii="Arial" w:hAnsi="Arial" w:cs="Arial"/>
          <w:sz w:val="24"/>
          <w:szCs w:val="24"/>
        </w:rPr>
      </w:pPr>
      <w:r>
        <w:rPr>
          <w:rFonts w:ascii="Arial" w:hAnsi="Arial" w:cs="Arial"/>
          <w:sz w:val="24"/>
          <w:szCs w:val="24"/>
        </w:rPr>
        <w:t xml:space="preserve">                        (Source: Clifford, 2023) </w:t>
      </w:r>
    </w:p>
    <w:p w14:paraId="0E8A0D8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According to the staffel, Hydrogen powdered cars can reduce global warming while also enhancing air quality. The annual cost of air pollution in Europe is estimated to be b/w h330 and h940 in external costs. A nationwide ban on all our combustion vehicles by 2025 has been announced by the UK. Hydrogen fuel vehicles are implemented by the Toyota Motor Corporation since pure H2 can be run on conventional internal combustion engines. PEM fuel cells, which have high efficiency, high power, and density are the fuel type most used in fuel cell electrophile vehicles. Competing power trains include internal combustion engines (ICEs) that run on petrol, battery electric vehicles, and plug-in hybrid vehicles (Staffell, 2019, p. 465).</w:t>
      </w:r>
    </w:p>
    <w:p w14:paraId="6134ED65" w14:textId="77777777" w:rsidR="005E7672" w:rsidRDefault="00000000">
      <w:pPr>
        <w:spacing w:line="360" w:lineRule="auto"/>
        <w:rPr>
          <w:rFonts w:ascii="Arial" w:hAnsi="Arial" w:cs="Arial"/>
          <w:sz w:val="24"/>
          <w:szCs w:val="24"/>
        </w:rPr>
      </w:pPr>
      <w:r>
        <w:rPr>
          <w:rFonts w:ascii="Arial" w:hAnsi="Arial" w:cs="Arial"/>
          <w:sz w:val="24"/>
          <w:szCs w:val="24"/>
        </w:rPr>
        <w:t xml:space="preserve">Following are the pictures showing the new Yaris car and the Mirai car of Toyota. </w:t>
      </w:r>
    </w:p>
    <w:p w14:paraId="46842C3C" w14:textId="77777777" w:rsidR="005E7672" w:rsidRDefault="005E7672">
      <w:pPr>
        <w:spacing w:line="360" w:lineRule="auto"/>
        <w:rPr>
          <w:rFonts w:ascii="Arial" w:hAnsi="Arial" w:cs="Arial"/>
          <w:sz w:val="24"/>
          <w:szCs w:val="24"/>
        </w:rPr>
      </w:pPr>
    </w:p>
    <w:p w14:paraId="57A1CCE4" w14:textId="77777777" w:rsidR="005E7672" w:rsidRDefault="005E7672">
      <w:pPr>
        <w:spacing w:line="360" w:lineRule="auto"/>
        <w:rPr>
          <w:rFonts w:ascii="Arial" w:hAnsi="Arial" w:cs="Arial"/>
          <w:sz w:val="24"/>
          <w:szCs w:val="24"/>
        </w:rPr>
      </w:pPr>
    </w:p>
    <w:p w14:paraId="753E3186" w14:textId="77777777" w:rsidR="005E7672" w:rsidRDefault="005E7672">
      <w:pPr>
        <w:spacing w:line="360" w:lineRule="auto"/>
        <w:rPr>
          <w:rFonts w:ascii="Arial" w:hAnsi="Arial" w:cs="Arial"/>
          <w:sz w:val="24"/>
          <w:szCs w:val="24"/>
        </w:rPr>
      </w:pPr>
    </w:p>
    <w:p w14:paraId="46F92D20" w14:textId="77777777" w:rsidR="00DC5D5A" w:rsidRDefault="00DC5D5A">
      <w:pPr>
        <w:spacing w:line="360" w:lineRule="auto"/>
        <w:rPr>
          <w:rFonts w:ascii="Arial" w:hAnsi="Arial" w:cs="Arial"/>
          <w:b/>
          <w:bCs/>
          <w:sz w:val="24"/>
          <w:szCs w:val="24"/>
        </w:rPr>
      </w:pPr>
    </w:p>
    <w:p w14:paraId="6DFED4B1" w14:textId="3F7A0406" w:rsidR="005E7672" w:rsidRDefault="00000000">
      <w:pPr>
        <w:spacing w:line="360" w:lineRule="auto"/>
        <w:rPr>
          <w:rFonts w:ascii="Arial" w:hAnsi="Arial" w:cs="Arial"/>
          <w:b/>
          <w:bCs/>
          <w:sz w:val="24"/>
          <w:szCs w:val="24"/>
        </w:rPr>
      </w:pPr>
      <w:r>
        <w:rPr>
          <w:rFonts w:ascii="Arial" w:hAnsi="Arial" w:cs="Arial"/>
          <w:b/>
          <w:bCs/>
          <w:sz w:val="24"/>
          <w:szCs w:val="24"/>
        </w:rPr>
        <w:lastRenderedPageBreak/>
        <w:t xml:space="preserve">Figure 6: New Yaris </w:t>
      </w:r>
    </w:p>
    <w:p w14:paraId="6432839C" w14:textId="77777777" w:rsidR="005E7672" w:rsidRDefault="00000000">
      <w:pPr>
        <w:spacing w:line="360" w:lineRule="auto"/>
        <w:rPr>
          <w:rFonts w:ascii="Arial" w:hAnsi="Arial" w:cs="Arial"/>
          <w:sz w:val="24"/>
          <w:szCs w:val="24"/>
        </w:rPr>
      </w:pPr>
      <w:r>
        <w:rPr>
          <w:rFonts w:hAnsi="Arial" w:cs="Arial"/>
          <w:sz w:val="24"/>
          <w:szCs w:val="24"/>
        </w:rPr>
        <w:t xml:space="preserve"> </w:t>
      </w:r>
      <w:r>
        <w:rPr>
          <w:noProof/>
        </w:rPr>
        <w:drawing>
          <wp:inline distT="0" distB="0" distL="0" distR="0" wp14:anchorId="5903BBB9" wp14:editId="7F459BAB">
            <wp:extent cx="2971800" cy="1775974"/>
            <wp:effectExtent l="0" t="0" r="0" b="0"/>
            <wp:docPr id="107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1"/>
                    <pic:cNvPicPr/>
                  </pic:nvPicPr>
                  <pic:blipFill>
                    <a:blip r:embed="rId27" cstate="print"/>
                    <a:srcRect/>
                    <a:stretch/>
                  </pic:blipFill>
                  <pic:spPr>
                    <a:xfrm>
                      <a:off x="0" y="0"/>
                      <a:ext cx="2971800" cy="1775974"/>
                    </a:xfrm>
                    <a:prstGeom prst="rect">
                      <a:avLst/>
                    </a:prstGeom>
                  </pic:spPr>
                </pic:pic>
              </a:graphicData>
            </a:graphic>
          </wp:inline>
        </w:drawing>
      </w:r>
    </w:p>
    <w:p w14:paraId="00EFD483" w14:textId="77777777" w:rsidR="005E7672" w:rsidRDefault="00000000">
      <w:pPr>
        <w:spacing w:line="360" w:lineRule="auto"/>
        <w:rPr>
          <w:rFonts w:ascii="Arial" w:hAnsi="Arial" w:cs="Arial"/>
          <w:sz w:val="24"/>
          <w:szCs w:val="24"/>
        </w:rPr>
      </w:pPr>
      <w:r>
        <w:rPr>
          <w:rFonts w:ascii="Arial" w:hAnsi="Arial" w:cs="Arial"/>
          <w:sz w:val="24"/>
          <w:szCs w:val="24"/>
        </w:rPr>
        <w:t xml:space="preserve">            (Source:  Blog, 2015)</w:t>
      </w:r>
    </w:p>
    <w:p w14:paraId="0BB85B18"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Figure 7: Mirai car </w:t>
      </w:r>
    </w:p>
    <w:p w14:paraId="3A8B4F5C" w14:textId="77777777" w:rsidR="005E7672" w:rsidRDefault="00000000">
      <w:pPr>
        <w:spacing w:line="360" w:lineRule="auto"/>
        <w:rPr>
          <w:rFonts w:ascii="Arial" w:hAnsi="Arial" w:cs="Arial"/>
          <w:sz w:val="24"/>
          <w:szCs w:val="24"/>
        </w:rPr>
      </w:pPr>
      <w:r>
        <w:rPr>
          <w:noProof/>
        </w:rPr>
        <w:drawing>
          <wp:inline distT="0" distB="0" distL="0" distR="0" wp14:anchorId="2C71EBCE" wp14:editId="296FFAE7">
            <wp:extent cx="2971800" cy="2450743"/>
            <wp:effectExtent l="0" t="0" r="0" b="0"/>
            <wp:docPr id="1079"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1"/>
                    <pic:cNvPicPr/>
                  </pic:nvPicPr>
                  <pic:blipFill>
                    <a:blip r:embed="rId28" cstate="print"/>
                    <a:srcRect/>
                    <a:stretch/>
                  </pic:blipFill>
                  <pic:spPr>
                    <a:xfrm>
                      <a:off x="0" y="0"/>
                      <a:ext cx="2971800" cy="2450743"/>
                    </a:xfrm>
                    <a:prstGeom prst="rect">
                      <a:avLst/>
                    </a:prstGeom>
                  </pic:spPr>
                </pic:pic>
              </a:graphicData>
            </a:graphic>
          </wp:inline>
        </w:drawing>
      </w:r>
    </w:p>
    <w:p w14:paraId="0D703EC6" w14:textId="77777777" w:rsidR="005E7672" w:rsidRDefault="00000000">
      <w:pPr>
        <w:spacing w:line="360" w:lineRule="auto"/>
        <w:rPr>
          <w:rFonts w:ascii="Arial" w:hAnsi="Arial" w:cs="Arial"/>
          <w:sz w:val="24"/>
          <w:szCs w:val="24"/>
        </w:rPr>
      </w:pPr>
      <w:r>
        <w:rPr>
          <w:rFonts w:ascii="Arial" w:hAnsi="Arial" w:cs="Arial"/>
          <w:sz w:val="24"/>
          <w:szCs w:val="24"/>
        </w:rPr>
        <w:t xml:space="preserve">              (Source: Driver, 2021)</w:t>
      </w:r>
    </w:p>
    <w:p w14:paraId="2624F285"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Toyota's environmental requirements for suppliers of parts or materials create more environmentally friendly supply chains. Toyota has also lowered the distance that trucks travel empty in between shipments, and shifted cargo from truck to rail. Important packaging and the use of reusable metal shipping containers in place of cardboard and wood pallets are the two more green supply chain initiatives for supplier corporations and logistics. Toyota has taken steps to lessen the environmental effects of its manufacturing facilities and procedures, including buying wind-generated power, environmental concerns, and implementing reduction and recycling programs.</w:t>
      </w:r>
    </w:p>
    <w:p w14:paraId="7278A1D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lastRenderedPageBreak/>
        <w:t>To meet the water conservation challenge, Toyota converted its Topcoat paint to a water-borne type, which was one of the main improvements as a main source of environmental impact in production. By using water - borne cleaning solvents in place of conventional ones were used to lower the emission of volatile organic compounds (VOC) from organic solvents (Nunes &amp; Bennet, 2010, p. 407).</w:t>
      </w:r>
    </w:p>
    <w:p w14:paraId="18E4D666"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Motor Manufacturing in the UK has invested separately in rainwater harvesting and uses treated wastewater discharged from their painting process of compressors and boilers (Ball et al., 2008, p. 1090).</w:t>
      </w:r>
    </w:p>
    <w:p w14:paraId="1E01CA1E"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 create Harmony with nature, Toyota GB is aware of the critical function bees perform in pollinating plants and the growing need to safeguard them. To give the honey-producing heroes a home, two hives wire were brought to Bulge Health back in 2015. Toyota sells its extra honey to employees to support its charitable partners. By forming a partnership with the Royal Botanic Gardens, Kew to improve the ecological and environmental quality of its UK operations, Toyota took the lead in the UK automotive industry. The goal of TGB has been to identify, use, and establish native plant species from the nearby countryside on the site to create an Eco-HQ (Toyota. UK).</w:t>
      </w:r>
    </w:p>
    <w:p w14:paraId="45B3AA2E" w14:textId="77777777" w:rsidR="005E7672" w:rsidRDefault="00000000">
      <w:pPr>
        <w:spacing w:line="360" w:lineRule="auto"/>
        <w:rPr>
          <w:rFonts w:ascii="Arial" w:hAnsi="Arial" w:cs="Arial"/>
          <w:b/>
          <w:bCs/>
          <w:sz w:val="24"/>
          <w:szCs w:val="24"/>
        </w:rPr>
      </w:pPr>
      <w:r>
        <w:rPr>
          <w:rFonts w:ascii="Arial" w:hAnsi="Arial" w:cs="Arial"/>
          <w:b/>
          <w:bCs/>
          <w:sz w:val="24"/>
          <w:szCs w:val="24"/>
        </w:rPr>
        <w:t xml:space="preserve">Figure 8: The pictures show the fascination of Toyota GB with nature. </w:t>
      </w:r>
    </w:p>
    <w:p w14:paraId="189472EA" w14:textId="77777777" w:rsidR="005E7672" w:rsidRDefault="00000000">
      <w:pPr>
        <w:spacing w:line="360" w:lineRule="auto"/>
        <w:rPr>
          <w:rFonts w:ascii="Arial" w:hAnsi="Arial" w:cs="Arial"/>
          <w:sz w:val="24"/>
          <w:szCs w:val="24"/>
        </w:rPr>
      </w:pPr>
      <w:r>
        <w:rPr>
          <w:noProof/>
        </w:rPr>
        <w:drawing>
          <wp:inline distT="0" distB="0" distL="0" distR="0" wp14:anchorId="47F94B2E" wp14:editId="41C606B1">
            <wp:extent cx="3514089" cy="2260600"/>
            <wp:effectExtent l="0" t="0" r="0" b="6350"/>
            <wp:docPr id="1080"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1"/>
                    <pic:cNvPicPr/>
                  </pic:nvPicPr>
                  <pic:blipFill>
                    <a:blip r:embed="rId29" cstate="print"/>
                    <a:srcRect/>
                    <a:stretch/>
                  </pic:blipFill>
                  <pic:spPr>
                    <a:xfrm>
                      <a:off x="0" y="0"/>
                      <a:ext cx="3514089" cy="2260600"/>
                    </a:xfrm>
                    <a:prstGeom prst="rect">
                      <a:avLst/>
                    </a:prstGeom>
                  </pic:spPr>
                </pic:pic>
              </a:graphicData>
            </a:graphic>
          </wp:inline>
        </w:drawing>
      </w:r>
    </w:p>
    <w:p w14:paraId="12094A6F" w14:textId="77777777" w:rsidR="005E7672" w:rsidRDefault="00000000">
      <w:pPr>
        <w:spacing w:line="360" w:lineRule="auto"/>
        <w:rPr>
          <w:rFonts w:ascii="Arial" w:hAnsi="Arial" w:cs="Arial"/>
          <w:sz w:val="24"/>
          <w:szCs w:val="24"/>
        </w:rPr>
      </w:pPr>
      <w:r>
        <w:rPr>
          <w:rFonts w:ascii="Arial" w:hAnsi="Arial" w:cs="Arial"/>
          <w:sz w:val="24"/>
          <w:szCs w:val="24"/>
        </w:rPr>
        <w:t xml:space="preserve">                    (Source: (Toyota.UK))</w:t>
      </w:r>
    </w:p>
    <w:p w14:paraId="09794C7C" w14:textId="77777777" w:rsidR="005E7672" w:rsidRDefault="00000000">
      <w:pPr>
        <w:spacing w:line="360" w:lineRule="auto"/>
        <w:rPr>
          <w:rFonts w:ascii="Arial" w:hAnsi="Arial" w:cs="Arial"/>
          <w:b/>
          <w:bCs/>
          <w:sz w:val="24"/>
          <w:szCs w:val="24"/>
        </w:rPr>
      </w:pPr>
      <w:r>
        <w:rPr>
          <w:rFonts w:ascii="Arial" w:hAnsi="Arial" w:cs="Arial"/>
          <w:b/>
          <w:bCs/>
          <w:sz w:val="24"/>
          <w:szCs w:val="24"/>
        </w:rPr>
        <w:t>Figure 9</w:t>
      </w:r>
      <w:r>
        <w:rPr>
          <w:rFonts w:hAnsi="Arial" w:cs="Arial"/>
          <w:b/>
          <w:bCs/>
          <w:sz w:val="24"/>
          <w:szCs w:val="24"/>
        </w:rPr>
        <w:t xml:space="preserve">: </w:t>
      </w:r>
      <w:r>
        <w:rPr>
          <w:rFonts w:ascii="Arial" w:hAnsi="Arial" w:cs="Arial"/>
          <w:b/>
          <w:bCs/>
          <w:sz w:val="24"/>
          <w:szCs w:val="24"/>
        </w:rPr>
        <w:t xml:space="preserve">Toyota representing Harmony with nature </w:t>
      </w:r>
    </w:p>
    <w:p w14:paraId="0D77E174" w14:textId="77777777" w:rsidR="005E7672" w:rsidRDefault="00000000">
      <w:pPr>
        <w:spacing w:line="360" w:lineRule="auto"/>
        <w:rPr>
          <w:rFonts w:ascii="Arial" w:hAnsi="Arial" w:cs="Arial"/>
          <w:sz w:val="24"/>
          <w:szCs w:val="24"/>
        </w:rPr>
      </w:pPr>
      <w:r>
        <w:rPr>
          <w:noProof/>
        </w:rPr>
        <w:lastRenderedPageBreak/>
        <w:drawing>
          <wp:inline distT="0" distB="0" distL="0" distR="0" wp14:anchorId="64FB8C1D" wp14:editId="213B303E">
            <wp:extent cx="3435350" cy="2432050"/>
            <wp:effectExtent l="0" t="0" r="0" b="6350"/>
            <wp:docPr id="1081"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
                    <pic:cNvPicPr/>
                  </pic:nvPicPr>
                  <pic:blipFill>
                    <a:blip r:embed="rId30" cstate="print"/>
                    <a:srcRect/>
                    <a:stretch/>
                  </pic:blipFill>
                  <pic:spPr>
                    <a:xfrm>
                      <a:off x="0" y="0"/>
                      <a:ext cx="3435350" cy="2432050"/>
                    </a:xfrm>
                    <a:prstGeom prst="rect">
                      <a:avLst/>
                    </a:prstGeom>
                  </pic:spPr>
                </pic:pic>
              </a:graphicData>
            </a:graphic>
          </wp:inline>
        </w:drawing>
      </w:r>
    </w:p>
    <w:p w14:paraId="4B10DFA7" w14:textId="77777777" w:rsidR="005E7672" w:rsidRDefault="00000000">
      <w:pPr>
        <w:spacing w:line="360" w:lineRule="auto"/>
        <w:rPr>
          <w:rFonts w:ascii="Arial" w:hAnsi="Arial" w:cs="Arial"/>
          <w:sz w:val="24"/>
          <w:szCs w:val="24"/>
        </w:rPr>
      </w:pPr>
      <w:r>
        <w:rPr>
          <w:rFonts w:ascii="Arial" w:hAnsi="Arial" w:cs="Arial"/>
          <w:sz w:val="24"/>
          <w:szCs w:val="24"/>
        </w:rPr>
        <w:t xml:space="preserve">               (Source: Toyota, 2022, p. 33))</w:t>
      </w:r>
    </w:p>
    <w:p w14:paraId="6160F29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Most customers are attracted to Toyota for their several secure services for the recycling and disposal of end-of-life vehicles (ELVs). Toyota GN complies with the End-of-life directive (EU) and the UK's ensuring laws. More than 250 car recycling facilities are represented by Auto Green in the UK, so Toyota and Lexus owners can easily access local services. Toyota works on a global scale to minimize the impact of its operation on the environment, stated Tann Denton, Manager of environmental and social affairs for Toyota in Great Britain (Media, 2005).</w:t>
      </w:r>
    </w:p>
    <w:p w14:paraId="5F4689E7" w14:textId="77777777" w:rsidR="005E7672" w:rsidRDefault="00000000">
      <w:pPr>
        <w:spacing w:line="360" w:lineRule="auto"/>
        <w:rPr>
          <w:rFonts w:ascii="Arial" w:hAnsi="Arial" w:cs="Arial"/>
          <w:b/>
          <w:bCs/>
          <w:sz w:val="24"/>
          <w:szCs w:val="24"/>
        </w:rPr>
      </w:pPr>
      <w:r>
        <w:rPr>
          <w:rFonts w:ascii="Arial" w:hAnsi="Arial" w:cs="Arial"/>
          <w:b/>
          <w:bCs/>
          <w:sz w:val="24"/>
          <w:szCs w:val="24"/>
        </w:rPr>
        <w:t>Table 9:</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055"/>
        <w:gridCol w:w="6295"/>
      </w:tblGrid>
      <w:tr w:rsidR="005E7672" w14:paraId="31807300" w14:textId="77777777">
        <w:tc>
          <w:tcPr>
            <w:tcW w:w="3055" w:type="dxa"/>
            <w:tcBorders>
              <w:top w:val="single" w:sz="4" w:space="0" w:color="auto"/>
              <w:left w:val="single" w:sz="4" w:space="0" w:color="auto"/>
              <w:bottom w:val="single" w:sz="4" w:space="0" w:color="auto"/>
              <w:right w:val="single" w:sz="4" w:space="0" w:color="auto"/>
            </w:tcBorders>
          </w:tcPr>
          <w:p w14:paraId="30254BF8" w14:textId="77777777" w:rsidR="005E7672" w:rsidRDefault="00000000">
            <w:pPr>
              <w:spacing w:line="360" w:lineRule="auto"/>
              <w:rPr>
                <w:rFonts w:ascii="Arial" w:hAnsi="Arial" w:cs="Arial"/>
                <w:sz w:val="24"/>
                <w:szCs w:val="24"/>
              </w:rPr>
            </w:pPr>
            <w:r>
              <w:rPr>
                <w:rFonts w:ascii="Arial" w:hAnsi="Arial" w:cs="Arial"/>
                <w:sz w:val="24"/>
                <w:szCs w:val="24"/>
              </w:rPr>
              <w:t xml:space="preserve">       Material </w:t>
            </w:r>
          </w:p>
        </w:tc>
        <w:tc>
          <w:tcPr>
            <w:tcW w:w="6295" w:type="dxa"/>
            <w:tcBorders>
              <w:top w:val="single" w:sz="4" w:space="0" w:color="auto"/>
              <w:left w:val="single" w:sz="4" w:space="0" w:color="auto"/>
              <w:bottom w:val="single" w:sz="4" w:space="0" w:color="auto"/>
              <w:right w:val="single" w:sz="4" w:space="0" w:color="auto"/>
            </w:tcBorders>
          </w:tcPr>
          <w:p w14:paraId="21E035E6" w14:textId="77777777" w:rsidR="005E7672" w:rsidRDefault="00000000">
            <w:pPr>
              <w:spacing w:line="360" w:lineRule="auto"/>
              <w:rPr>
                <w:rFonts w:ascii="Arial" w:hAnsi="Arial" w:cs="Arial"/>
                <w:sz w:val="24"/>
                <w:szCs w:val="24"/>
              </w:rPr>
            </w:pPr>
            <w:r>
              <w:rPr>
                <w:rFonts w:ascii="Arial" w:hAnsi="Arial" w:cs="Arial"/>
                <w:sz w:val="24"/>
                <w:szCs w:val="24"/>
              </w:rPr>
              <w:t xml:space="preserve">Recycling operation </w:t>
            </w:r>
          </w:p>
        </w:tc>
      </w:tr>
      <w:tr w:rsidR="005E7672" w14:paraId="3F66BA9D" w14:textId="77777777">
        <w:tc>
          <w:tcPr>
            <w:tcW w:w="3055" w:type="dxa"/>
            <w:tcBorders>
              <w:top w:val="single" w:sz="4" w:space="0" w:color="auto"/>
              <w:left w:val="single" w:sz="4" w:space="0" w:color="auto"/>
              <w:bottom w:val="single" w:sz="4" w:space="0" w:color="auto"/>
              <w:right w:val="single" w:sz="4" w:space="0" w:color="auto"/>
            </w:tcBorders>
          </w:tcPr>
          <w:p w14:paraId="27C8948D" w14:textId="77777777" w:rsidR="005E7672" w:rsidRDefault="00000000">
            <w:pPr>
              <w:spacing w:line="360" w:lineRule="auto"/>
              <w:rPr>
                <w:rFonts w:ascii="Arial" w:hAnsi="Arial" w:cs="Arial"/>
                <w:sz w:val="24"/>
                <w:szCs w:val="24"/>
              </w:rPr>
            </w:pPr>
            <w:r>
              <w:rPr>
                <w:rFonts w:ascii="Arial" w:hAnsi="Arial" w:cs="Arial"/>
                <w:sz w:val="24"/>
                <w:szCs w:val="24"/>
              </w:rPr>
              <w:t xml:space="preserve">       Rubber and Tyers </w:t>
            </w:r>
          </w:p>
        </w:tc>
        <w:tc>
          <w:tcPr>
            <w:tcW w:w="6295" w:type="dxa"/>
            <w:tcBorders>
              <w:top w:val="single" w:sz="4" w:space="0" w:color="auto"/>
              <w:left w:val="single" w:sz="4" w:space="0" w:color="auto"/>
              <w:bottom w:val="single" w:sz="4" w:space="0" w:color="auto"/>
              <w:right w:val="single" w:sz="4" w:space="0" w:color="auto"/>
            </w:tcBorders>
          </w:tcPr>
          <w:p w14:paraId="54F7BEFC" w14:textId="77777777" w:rsidR="005E7672" w:rsidRDefault="00000000">
            <w:pPr>
              <w:spacing w:line="360" w:lineRule="auto"/>
              <w:rPr>
                <w:rFonts w:ascii="Arial" w:hAnsi="Arial" w:cs="Arial"/>
                <w:sz w:val="24"/>
                <w:szCs w:val="24"/>
              </w:rPr>
            </w:pPr>
            <w:r>
              <w:rPr>
                <w:rFonts w:ascii="Arial" w:hAnsi="Arial" w:cs="Arial"/>
                <w:sz w:val="24"/>
                <w:szCs w:val="24"/>
              </w:rPr>
              <w:t xml:space="preserve">Used for crash barriers, flood defence, and 3G sports </w:t>
            </w:r>
          </w:p>
        </w:tc>
      </w:tr>
      <w:tr w:rsidR="005E7672" w14:paraId="0FD5E365" w14:textId="77777777">
        <w:tc>
          <w:tcPr>
            <w:tcW w:w="3055" w:type="dxa"/>
            <w:tcBorders>
              <w:top w:val="single" w:sz="4" w:space="0" w:color="auto"/>
              <w:left w:val="single" w:sz="4" w:space="0" w:color="auto"/>
              <w:bottom w:val="single" w:sz="4" w:space="0" w:color="auto"/>
              <w:right w:val="single" w:sz="4" w:space="0" w:color="auto"/>
            </w:tcBorders>
          </w:tcPr>
          <w:p w14:paraId="6311F68B" w14:textId="77777777" w:rsidR="005E7672" w:rsidRDefault="00000000">
            <w:pPr>
              <w:spacing w:line="360" w:lineRule="auto"/>
              <w:rPr>
                <w:rFonts w:ascii="Arial" w:hAnsi="Arial" w:cs="Arial"/>
                <w:sz w:val="24"/>
                <w:szCs w:val="24"/>
              </w:rPr>
            </w:pPr>
            <w:r>
              <w:rPr>
                <w:rFonts w:ascii="Arial" w:hAnsi="Arial" w:cs="Arial"/>
                <w:sz w:val="24"/>
                <w:szCs w:val="24"/>
              </w:rPr>
              <w:t xml:space="preserve">       Batteries </w:t>
            </w:r>
          </w:p>
        </w:tc>
        <w:tc>
          <w:tcPr>
            <w:tcW w:w="6295" w:type="dxa"/>
            <w:tcBorders>
              <w:top w:val="single" w:sz="4" w:space="0" w:color="auto"/>
              <w:left w:val="single" w:sz="4" w:space="0" w:color="auto"/>
              <w:bottom w:val="single" w:sz="4" w:space="0" w:color="auto"/>
              <w:right w:val="single" w:sz="4" w:space="0" w:color="auto"/>
            </w:tcBorders>
          </w:tcPr>
          <w:p w14:paraId="432C26B6" w14:textId="77777777" w:rsidR="005E7672" w:rsidRDefault="00000000">
            <w:pPr>
              <w:spacing w:line="360" w:lineRule="auto"/>
              <w:rPr>
                <w:rFonts w:ascii="Arial" w:hAnsi="Arial" w:cs="Arial"/>
                <w:sz w:val="24"/>
                <w:szCs w:val="24"/>
              </w:rPr>
            </w:pPr>
            <w:r>
              <w:rPr>
                <w:rFonts w:ascii="Arial" w:hAnsi="Arial" w:cs="Arial"/>
                <w:sz w:val="24"/>
                <w:szCs w:val="24"/>
              </w:rPr>
              <w:t>They are carefully stripped so that valuable copper wiring can be recycled. Plastic and acid are reused</w:t>
            </w:r>
          </w:p>
        </w:tc>
      </w:tr>
      <w:tr w:rsidR="005E7672" w14:paraId="13291CCC" w14:textId="77777777">
        <w:tc>
          <w:tcPr>
            <w:tcW w:w="3055" w:type="dxa"/>
            <w:tcBorders>
              <w:top w:val="single" w:sz="4" w:space="0" w:color="auto"/>
              <w:left w:val="single" w:sz="4" w:space="0" w:color="auto"/>
              <w:bottom w:val="single" w:sz="4" w:space="0" w:color="auto"/>
              <w:right w:val="single" w:sz="4" w:space="0" w:color="auto"/>
            </w:tcBorders>
          </w:tcPr>
          <w:p w14:paraId="1B8153EA" w14:textId="77777777" w:rsidR="005E7672" w:rsidRDefault="00000000">
            <w:pPr>
              <w:spacing w:line="360" w:lineRule="auto"/>
              <w:rPr>
                <w:rFonts w:ascii="Arial" w:hAnsi="Arial" w:cs="Arial"/>
                <w:sz w:val="24"/>
                <w:szCs w:val="24"/>
              </w:rPr>
            </w:pPr>
            <w:r>
              <w:rPr>
                <w:rFonts w:ascii="Arial" w:hAnsi="Arial" w:cs="Arial"/>
                <w:sz w:val="24"/>
                <w:szCs w:val="24"/>
              </w:rPr>
              <w:t xml:space="preserve">       Glass </w:t>
            </w:r>
          </w:p>
        </w:tc>
        <w:tc>
          <w:tcPr>
            <w:tcW w:w="6295" w:type="dxa"/>
            <w:tcBorders>
              <w:top w:val="single" w:sz="4" w:space="0" w:color="auto"/>
              <w:left w:val="single" w:sz="4" w:space="0" w:color="auto"/>
              <w:bottom w:val="single" w:sz="4" w:space="0" w:color="auto"/>
              <w:right w:val="single" w:sz="4" w:space="0" w:color="auto"/>
            </w:tcBorders>
          </w:tcPr>
          <w:p w14:paraId="4B7CF0A7" w14:textId="77777777" w:rsidR="005E7672" w:rsidRDefault="00000000">
            <w:pPr>
              <w:spacing w:line="360" w:lineRule="auto"/>
              <w:rPr>
                <w:rFonts w:ascii="Arial" w:hAnsi="Arial" w:cs="Arial"/>
                <w:sz w:val="24"/>
                <w:szCs w:val="24"/>
              </w:rPr>
            </w:pPr>
            <w:r>
              <w:rPr>
                <w:rFonts w:ascii="Arial" w:hAnsi="Arial" w:cs="Arial"/>
                <w:sz w:val="24"/>
                <w:szCs w:val="24"/>
              </w:rPr>
              <w:t>It can be separated into pieces and sold again. Recycled or crushed into dust and dust is converted to fuel</w:t>
            </w:r>
          </w:p>
        </w:tc>
      </w:tr>
      <w:tr w:rsidR="005E7672" w14:paraId="1AE97F65" w14:textId="77777777">
        <w:tc>
          <w:tcPr>
            <w:tcW w:w="3055" w:type="dxa"/>
            <w:tcBorders>
              <w:top w:val="single" w:sz="4" w:space="0" w:color="auto"/>
              <w:left w:val="single" w:sz="4" w:space="0" w:color="auto"/>
              <w:bottom w:val="single" w:sz="4" w:space="0" w:color="auto"/>
              <w:right w:val="single" w:sz="4" w:space="0" w:color="auto"/>
            </w:tcBorders>
          </w:tcPr>
          <w:p w14:paraId="2B4287B1" w14:textId="77777777" w:rsidR="005E7672" w:rsidRDefault="00000000">
            <w:pPr>
              <w:spacing w:line="360" w:lineRule="auto"/>
              <w:rPr>
                <w:rFonts w:ascii="Arial" w:hAnsi="Arial" w:cs="Arial"/>
                <w:sz w:val="24"/>
                <w:szCs w:val="24"/>
              </w:rPr>
            </w:pPr>
            <w:r>
              <w:rPr>
                <w:rFonts w:ascii="Arial" w:hAnsi="Arial" w:cs="Arial"/>
                <w:sz w:val="24"/>
                <w:szCs w:val="24"/>
              </w:rPr>
              <w:t xml:space="preserve">       Plastics </w:t>
            </w:r>
          </w:p>
        </w:tc>
        <w:tc>
          <w:tcPr>
            <w:tcW w:w="6295" w:type="dxa"/>
            <w:tcBorders>
              <w:top w:val="single" w:sz="4" w:space="0" w:color="auto"/>
              <w:left w:val="single" w:sz="4" w:space="0" w:color="auto"/>
              <w:bottom w:val="single" w:sz="4" w:space="0" w:color="auto"/>
              <w:right w:val="single" w:sz="4" w:space="0" w:color="auto"/>
            </w:tcBorders>
          </w:tcPr>
          <w:p w14:paraId="325C5304" w14:textId="77777777" w:rsidR="005E7672" w:rsidRDefault="00000000">
            <w:pPr>
              <w:spacing w:line="360" w:lineRule="auto"/>
              <w:rPr>
                <w:rFonts w:ascii="Arial" w:hAnsi="Arial" w:cs="Arial"/>
                <w:sz w:val="24"/>
                <w:szCs w:val="24"/>
              </w:rPr>
            </w:pPr>
            <w:r>
              <w:rPr>
                <w:rFonts w:ascii="Arial" w:hAnsi="Arial" w:cs="Arial"/>
                <w:sz w:val="24"/>
                <w:szCs w:val="24"/>
              </w:rPr>
              <w:t>Toyota has made it simple by labelling the kind of plastics used in each component since 1981</w:t>
            </w:r>
          </w:p>
        </w:tc>
      </w:tr>
    </w:tbl>
    <w:p w14:paraId="0AC90F59" w14:textId="77777777" w:rsidR="005E7672" w:rsidRDefault="00000000">
      <w:pPr>
        <w:spacing w:line="360" w:lineRule="auto"/>
        <w:rPr>
          <w:rFonts w:ascii="Arial" w:hAnsi="Arial" w:cs="Arial"/>
          <w:sz w:val="24"/>
          <w:szCs w:val="24"/>
        </w:rPr>
      </w:pPr>
      <w:r>
        <w:rPr>
          <w:rFonts w:ascii="Arial" w:hAnsi="Arial" w:cs="Arial"/>
          <w:sz w:val="24"/>
          <w:szCs w:val="24"/>
        </w:rPr>
        <w:t xml:space="preserve"> </w:t>
      </w:r>
    </w:p>
    <w:p w14:paraId="5E5E9203" w14:textId="77777777" w:rsidR="005E7672" w:rsidRDefault="00000000">
      <w:pPr>
        <w:spacing w:line="360" w:lineRule="auto"/>
        <w:rPr>
          <w:rFonts w:ascii="Arial" w:hAnsi="Arial" w:cs="Arial"/>
          <w:sz w:val="24"/>
          <w:szCs w:val="24"/>
        </w:rPr>
      </w:pPr>
      <w:r>
        <w:rPr>
          <w:rFonts w:ascii="Arial" w:hAnsi="Arial" w:cs="Arial"/>
          <w:sz w:val="24"/>
          <w:szCs w:val="24"/>
        </w:rPr>
        <w:t xml:space="preserve">                                           (Source: Media, 2005) </w:t>
      </w:r>
    </w:p>
    <w:p w14:paraId="6D145E45"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lastRenderedPageBreak/>
        <w:t>The Green Marketing mix strategy led to cost reduction and differentiation of Toyota products. Customers are conscious of environmental health. Differentiation and cost reduction mainly attract customers as customers only demand high-quality products at a low cost. The differentiation and cost reduction strategy implemented by Toyota GB results in the total quality improvement and management of products with an achievement of a sustainable competitive advantage globally.</w:t>
      </w:r>
    </w:p>
    <w:p w14:paraId="41716D76"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Despite Green marketing, Toyota GB also uses traditional Marketing, marketing mix strategy, and digital marketing to gain customer value. Toyota sells its cars through four primary channels. Corolla for compact cars, Toyopet for medium-sized cars, Netz for customers seeking new values, and Toyota for luxury cars (Madoh et al., 2019, p. 72).</w:t>
      </w:r>
    </w:p>
    <w:p w14:paraId="37810D0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They use advertising on social media apps such as Facebook, Instagram, and YouTube to build the conversation gap between the customers and the organization. It results in time savings and increment of interaction with customers to know about the customer’s needs and demands (Naser, 2021, p. 154).</w:t>
      </w:r>
    </w:p>
    <w:p w14:paraId="6CDD921E"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Market segmentation is used by Toyota to know every customer's needs and to satisfy them. They divide customers according to their needs and demands based upon their age, and profession and manufacture the products when they need them. One customer was fascinated by Passenger cars while most of them were fascinated by hybrid cars.</w:t>
      </w:r>
    </w:p>
    <w:p w14:paraId="0B3B7B2B"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 used strong headlines to draw attention in their Prius advertisement, which focused more on emotion. This resulted in highly impactful advertisements and longer recall data. The product was promoted in TV commercials on the Discovery and History channels, as well as in feature films like Get Short and magazines (Vanity Fair and Newsweek). This print advertisement messaging is widely used to present low-emission vehicles. The Toyota Prius has been marketed as a “Breath of fresh air” a vehicle that will inspire technology further through environmental thinking (Hickman, 2023, p. 90).</w:t>
      </w:r>
    </w:p>
    <w:p w14:paraId="03F0D440" w14:textId="77777777" w:rsidR="005E7672" w:rsidRDefault="00000000">
      <w:pPr>
        <w:spacing w:line="360" w:lineRule="auto"/>
        <w:rPr>
          <w:rFonts w:ascii="Arial" w:hAnsi="Arial" w:cs="Arial"/>
          <w:sz w:val="24"/>
          <w:szCs w:val="24"/>
        </w:rPr>
      </w:pPr>
      <w:r>
        <w:rPr>
          <w:rFonts w:ascii="Arial" w:hAnsi="Arial" w:cs="Arial"/>
          <w:sz w:val="24"/>
          <w:szCs w:val="24"/>
        </w:rPr>
        <w:t xml:space="preserve">Below are the pictures showing magazines for the advertisement of the Toyota Prius. </w:t>
      </w:r>
    </w:p>
    <w:p w14:paraId="490B547F" w14:textId="77777777" w:rsidR="005E7672" w:rsidRDefault="00000000">
      <w:pPr>
        <w:spacing w:line="360" w:lineRule="auto"/>
        <w:rPr>
          <w:rFonts w:ascii="Arial" w:hAnsi="Arial" w:cs="Arial"/>
          <w:b/>
          <w:bCs/>
          <w:sz w:val="24"/>
          <w:szCs w:val="24"/>
        </w:rPr>
      </w:pPr>
      <w:r>
        <w:rPr>
          <w:rFonts w:ascii="Arial" w:hAnsi="Arial" w:cs="Arial"/>
          <w:b/>
          <w:bCs/>
          <w:sz w:val="24"/>
          <w:szCs w:val="24"/>
        </w:rPr>
        <w:t>Figure 1</w:t>
      </w:r>
      <w:r>
        <w:rPr>
          <w:rFonts w:hAnsi="Arial" w:cs="Arial"/>
          <w:b/>
          <w:bCs/>
          <w:sz w:val="24"/>
          <w:szCs w:val="24"/>
        </w:rPr>
        <w:t xml:space="preserve">0: </w:t>
      </w:r>
    </w:p>
    <w:p w14:paraId="52B55D49" w14:textId="77777777" w:rsidR="005E7672" w:rsidRDefault="00000000">
      <w:pPr>
        <w:spacing w:line="360" w:lineRule="auto"/>
        <w:rPr>
          <w:rFonts w:ascii="Arial" w:hAnsi="Arial" w:cs="Arial"/>
          <w:sz w:val="24"/>
          <w:szCs w:val="24"/>
        </w:rPr>
      </w:pPr>
      <w:r>
        <w:rPr>
          <w:noProof/>
        </w:rPr>
        <w:lastRenderedPageBreak/>
        <w:drawing>
          <wp:inline distT="0" distB="0" distL="0" distR="0" wp14:anchorId="76B69017" wp14:editId="54C2ACD4">
            <wp:extent cx="4180840" cy="1724399"/>
            <wp:effectExtent l="0" t="0" r="0" b="0"/>
            <wp:docPr id="108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1"/>
                    <pic:cNvPicPr/>
                  </pic:nvPicPr>
                  <pic:blipFill>
                    <a:blip r:embed="rId31" cstate="print"/>
                    <a:srcRect/>
                    <a:stretch/>
                  </pic:blipFill>
                  <pic:spPr>
                    <a:xfrm>
                      <a:off x="0" y="0"/>
                      <a:ext cx="4180840" cy="1724399"/>
                    </a:xfrm>
                    <a:prstGeom prst="rect">
                      <a:avLst/>
                    </a:prstGeom>
                  </pic:spPr>
                </pic:pic>
              </a:graphicData>
            </a:graphic>
          </wp:inline>
        </w:drawing>
      </w:r>
      <w:r>
        <w:rPr>
          <w:noProof/>
        </w:rPr>
        <w:drawing>
          <wp:inline distT="0" distB="0" distL="0" distR="0" wp14:anchorId="4B6D1F33" wp14:editId="3452CDBB">
            <wp:extent cx="3986530" cy="1721276"/>
            <wp:effectExtent l="0" t="0" r="0" b="0"/>
            <wp:docPr id="108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
                    <pic:cNvPicPr/>
                  </pic:nvPicPr>
                  <pic:blipFill>
                    <a:blip r:embed="rId32" cstate="print"/>
                    <a:srcRect/>
                    <a:stretch/>
                  </pic:blipFill>
                  <pic:spPr>
                    <a:xfrm>
                      <a:off x="0" y="0"/>
                      <a:ext cx="3986530" cy="1721276"/>
                    </a:xfrm>
                    <a:prstGeom prst="rect">
                      <a:avLst/>
                    </a:prstGeom>
                  </pic:spPr>
                </pic:pic>
              </a:graphicData>
            </a:graphic>
          </wp:inline>
        </w:drawing>
      </w:r>
    </w:p>
    <w:p w14:paraId="12C8887F" w14:textId="77777777" w:rsidR="005E7672" w:rsidRDefault="00000000">
      <w:pPr>
        <w:spacing w:line="360" w:lineRule="auto"/>
        <w:rPr>
          <w:rFonts w:ascii="Arial" w:hAnsi="Arial" w:cs="Arial"/>
          <w:sz w:val="24"/>
          <w:szCs w:val="24"/>
        </w:rPr>
      </w:pPr>
      <w:r>
        <w:rPr>
          <w:rFonts w:ascii="Arial" w:hAnsi="Arial" w:cs="Arial"/>
          <w:sz w:val="24"/>
          <w:szCs w:val="24"/>
        </w:rPr>
        <w:t xml:space="preserve">                          (Source: Hickman, 2023, p. 90))</w:t>
      </w:r>
    </w:p>
    <w:p w14:paraId="322934D9"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promoted cars and their environmental features on events like Earth Day to attract most customers and engage them (Rouault, 2020, p. 335).</w:t>
      </w:r>
    </w:p>
    <w:p w14:paraId="71DD31F6"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They also organize a motor show every two years in which they share information about their new vehicles (Savior et al., 2019, p. 20).</w:t>
      </w:r>
    </w:p>
    <w:p w14:paraId="4DD28EFF"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Since most customers discover the model on the Internet. Digital and social media are important for RAV4. A unique mini set on Facebook devoted to the model year will be created to highlight the new features, complete with images, videos, and a virtual tour of the car. Furthermore, 72 % of RAV4 buyers are regarded as loyal. Some retailers claim that " RAV4 " is among the staff favourites and it is an easy sale for returning (Ponce, 2024, p. 22).</w:t>
      </w:r>
    </w:p>
    <w:p w14:paraId="21C4A461"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4.14 - Factors affecting Toyota's marketing strategy </w:t>
      </w:r>
    </w:p>
    <w:p w14:paraId="0FE2EB9E"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A business environment is the culmination of all internal and external factors and conditions that have an impact on the existence, expansion, and advancement of the company. Analysis of the business environment involves looking at and evaluating the </w:t>
      </w:r>
      <w:r>
        <w:rPr>
          <w:rFonts w:ascii="Arial" w:hAnsi="Arial" w:cs="Arial"/>
          <w:sz w:val="24"/>
          <w:szCs w:val="24"/>
        </w:rPr>
        <w:lastRenderedPageBreak/>
        <w:t>opportunities and threats that the environment presents. A business's internal environment is linked to its strengths and weaknesses, while its external environment is linked to opportunities and threats (Tersiya et al., 2017, p. 17).</w:t>
      </w:r>
    </w:p>
    <w:p w14:paraId="0F75BFBA"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PESTLE Analysis  </w:t>
      </w:r>
    </w:p>
    <w:p w14:paraId="3349064E"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Pestle analysis is used to determine the external factors affecting the business. PESTLE analysis is a tool for identifying and analyzing the main forces behind change in the strategic or business environment. Political, social, technological, legal, and environmental factors are the external factors affecting Toyota's marketing strategy in the UK (Sin et al., 2012, p. 2).</w:t>
      </w:r>
    </w:p>
    <w:p w14:paraId="1383BFF8"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 UK government supports Toyota manufacturing plants. They provide grants and funding to Toyota to establish new projects e.g., a hydrogen Hilux project. UK rules on climate change gave the opportunity to Toyota to enhance their Toyota production system and to focus on producing more alternative fuel vehicles. The UK government also removes taxation on customers pursuing Hybrid vehicles to engage more customers towards Toyota.</w:t>
      </w:r>
    </w:p>
    <w:p w14:paraId="40685A9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Economic factors include taxation, Insurance, and other factors that affect Toyota's Economic growth. Until Oct. 2018, purchasers of PHEVs and EVd could receive a subsidy through the plug-in grant. This initiative demonstrated that the British government supported Hybrid vehicles as a sustainable mode of transportation. But in October 2018, the grant was modified to only support EVs (Last et al., 2021, p. 2017).</w:t>
      </w:r>
    </w:p>
    <w:p w14:paraId="7E6765D5"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Due to the COVID - 19 and issues with the global supply chain, UK vehicle production fell by - 6% in 2022 making automobiles such as Toyota GB more difficult to produce cars to meet demand (Toyota, 2022, p. 33).</w:t>
      </w:r>
    </w:p>
    <w:p w14:paraId="5FBA9191" w14:textId="77777777" w:rsidR="005E7672" w:rsidRDefault="005E7672" w:rsidP="00DC5D5A">
      <w:pPr>
        <w:spacing w:line="360" w:lineRule="auto"/>
        <w:jc w:val="both"/>
        <w:rPr>
          <w:rFonts w:ascii="Arial" w:hAnsi="Arial" w:cs="Arial"/>
          <w:sz w:val="24"/>
          <w:szCs w:val="24"/>
        </w:rPr>
      </w:pPr>
    </w:p>
    <w:p w14:paraId="136F44D1" w14:textId="77777777" w:rsidR="005E7672" w:rsidRDefault="005E7672">
      <w:pPr>
        <w:spacing w:line="360" w:lineRule="auto"/>
        <w:rPr>
          <w:rFonts w:ascii="Arial" w:hAnsi="Arial" w:cs="Arial"/>
          <w:sz w:val="24"/>
          <w:szCs w:val="24"/>
        </w:rPr>
      </w:pPr>
    </w:p>
    <w:p w14:paraId="2EAFB0F0" w14:textId="77777777" w:rsidR="005E7672" w:rsidRDefault="005E7672">
      <w:pPr>
        <w:spacing w:line="360" w:lineRule="auto"/>
        <w:rPr>
          <w:rFonts w:ascii="Arial" w:hAnsi="Arial" w:cs="Arial"/>
          <w:sz w:val="24"/>
          <w:szCs w:val="24"/>
        </w:rPr>
      </w:pPr>
    </w:p>
    <w:p w14:paraId="2523A4B5" w14:textId="77777777" w:rsidR="005E7672" w:rsidRDefault="005E7672">
      <w:pPr>
        <w:spacing w:line="360" w:lineRule="auto"/>
        <w:rPr>
          <w:rFonts w:ascii="Arial" w:hAnsi="Arial" w:cs="Arial"/>
          <w:sz w:val="24"/>
          <w:szCs w:val="24"/>
        </w:rPr>
      </w:pPr>
    </w:p>
    <w:p w14:paraId="63726C19" w14:textId="77777777" w:rsidR="005E7672" w:rsidRDefault="00000000">
      <w:pPr>
        <w:spacing w:line="360" w:lineRule="auto"/>
        <w:rPr>
          <w:rFonts w:ascii="Arial" w:hAnsi="Arial" w:cs="Arial"/>
          <w:b/>
          <w:bCs/>
          <w:sz w:val="24"/>
          <w:szCs w:val="24"/>
        </w:rPr>
      </w:pPr>
      <w:r>
        <w:rPr>
          <w:rFonts w:ascii="Arial" w:hAnsi="Arial" w:cs="Arial"/>
          <w:b/>
          <w:bCs/>
          <w:sz w:val="24"/>
          <w:szCs w:val="24"/>
        </w:rPr>
        <w:lastRenderedPageBreak/>
        <w:t xml:space="preserve"> Figure 11:  The graph showing a decline in automotive sales in the UK in 2022. </w:t>
      </w:r>
    </w:p>
    <w:p w14:paraId="37A9EBB3" w14:textId="77777777" w:rsidR="005E7672" w:rsidRDefault="005E7672">
      <w:pPr>
        <w:spacing w:line="360" w:lineRule="auto"/>
        <w:rPr>
          <w:rFonts w:ascii="Arial" w:hAnsi="Arial" w:cs="Arial"/>
          <w:sz w:val="24"/>
          <w:szCs w:val="24"/>
        </w:rPr>
      </w:pPr>
    </w:p>
    <w:p w14:paraId="0CC40C18" w14:textId="77777777" w:rsidR="005E7672" w:rsidRDefault="00000000">
      <w:pPr>
        <w:spacing w:line="360" w:lineRule="auto"/>
        <w:rPr>
          <w:rFonts w:ascii="Arial" w:hAnsi="Arial" w:cs="Arial"/>
          <w:sz w:val="24"/>
          <w:szCs w:val="24"/>
        </w:rPr>
      </w:pPr>
      <w:r>
        <w:rPr>
          <w:noProof/>
        </w:rPr>
        <w:drawing>
          <wp:inline distT="0" distB="0" distL="0" distR="0" wp14:anchorId="67AB4F7B" wp14:editId="321505A4">
            <wp:extent cx="3997325" cy="2971800"/>
            <wp:effectExtent l="0" t="0" r="3175" b="0"/>
            <wp:docPr id="1084"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1"/>
                    <pic:cNvPicPr/>
                  </pic:nvPicPr>
                  <pic:blipFill>
                    <a:blip r:embed="rId33" cstate="print"/>
                    <a:srcRect/>
                    <a:stretch/>
                  </pic:blipFill>
                  <pic:spPr>
                    <a:xfrm>
                      <a:off x="0" y="0"/>
                      <a:ext cx="3997325" cy="2971800"/>
                    </a:xfrm>
                    <a:prstGeom prst="rect">
                      <a:avLst/>
                    </a:prstGeom>
                  </pic:spPr>
                </pic:pic>
              </a:graphicData>
            </a:graphic>
          </wp:inline>
        </w:drawing>
      </w:r>
    </w:p>
    <w:p w14:paraId="5810B4EE" w14:textId="77777777" w:rsidR="005E7672" w:rsidRDefault="00000000">
      <w:pPr>
        <w:spacing w:line="360" w:lineRule="auto"/>
        <w:rPr>
          <w:rFonts w:ascii="Arial" w:hAnsi="Arial" w:cs="Arial"/>
          <w:sz w:val="24"/>
          <w:szCs w:val="24"/>
        </w:rPr>
      </w:pPr>
      <w:r>
        <w:rPr>
          <w:rFonts w:ascii="Arial" w:hAnsi="Arial" w:cs="Arial"/>
          <w:sz w:val="24"/>
          <w:szCs w:val="24"/>
        </w:rPr>
        <w:t xml:space="preserve">                        (Source: (Toyota, 2022, p. 33))</w:t>
      </w:r>
    </w:p>
    <w:p w14:paraId="13FA01DB"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 is supported socially by the customers as the Toyota production system (TPS), environmental concerns, and production of alternative fuel vehicles engage most of the customers. It increases the marketing sales of Toyota. Due to the advancement in technology such as the use of hydrogen in the fuel system, and the use of lithium-ion batteries to produce environmentally friendly vehicles, Toyota GB gained customer satisfaction and loyalty. They contribute to reducing environmental pollution by creating environmentally friendly products and by implementing green technology in their production process to reduce the emission of greenhouse gases. Implementation of 4R (Reuse, Recycle, reduce, and recover) led to the reduction of environmental pollution and the production of a useful substance.</w:t>
      </w:r>
    </w:p>
    <w:p w14:paraId="7925D78B"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In 2021, The UK increased interest rates to 5.75 %. Toyota UK suffers when interest rates rise because it is unable to bank its money in Japan (Study Moose, 2017). </w:t>
      </w:r>
    </w:p>
    <w:p w14:paraId="3BCAD70C" w14:textId="77777777" w:rsidR="005E7672" w:rsidRDefault="005E7672" w:rsidP="00DC5D5A">
      <w:pPr>
        <w:spacing w:line="360" w:lineRule="auto"/>
        <w:jc w:val="both"/>
        <w:rPr>
          <w:rFonts w:ascii="Arial" w:hAnsi="Arial" w:cs="Arial"/>
          <w:b/>
          <w:bCs/>
          <w:sz w:val="24"/>
          <w:szCs w:val="24"/>
        </w:rPr>
      </w:pPr>
    </w:p>
    <w:p w14:paraId="6FA8C265"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SWOT Analysis </w:t>
      </w:r>
    </w:p>
    <w:p w14:paraId="3836912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lastRenderedPageBreak/>
        <w:t>A SWOT analysis assesses the opportunities and threats that are external to an organization as well as its internal strengths and weaknesses (Bonnici, 2015, p. 1).</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675"/>
        <w:gridCol w:w="4675"/>
      </w:tblGrid>
      <w:tr w:rsidR="005E7672" w14:paraId="7D4FD804" w14:textId="77777777">
        <w:tc>
          <w:tcPr>
            <w:tcW w:w="4680" w:type="dxa"/>
            <w:tcBorders>
              <w:top w:val="single" w:sz="4" w:space="0" w:color="auto"/>
              <w:left w:val="single" w:sz="4" w:space="0" w:color="auto"/>
              <w:bottom w:val="single" w:sz="4" w:space="0" w:color="auto"/>
              <w:right w:val="single" w:sz="4" w:space="0" w:color="auto"/>
            </w:tcBorders>
          </w:tcPr>
          <w:p w14:paraId="206A8352" w14:textId="77777777" w:rsidR="005E7672" w:rsidRDefault="00000000">
            <w:pPr>
              <w:spacing w:line="360" w:lineRule="auto"/>
              <w:rPr>
                <w:rFonts w:ascii="Arial" w:hAnsi="Arial" w:cs="Arial"/>
                <w:sz w:val="24"/>
                <w:szCs w:val="24"/>
              </w:rPr>
            </w:pPr>
            <w:r>
              <w:rPr>
                <w:rFonts w:ascii="Arial" w:hAnsi="Arial" w:cs="Arial"/>
                <w:b/>
                <w:bCs/>
                <w:sz w:val="24"/>
                <w:szCs w:val="24"/>
              </w:rPr>
              <w:t xml:space="preserve">Strength - </w:t>
            </w:r>
            <w:r>
              <w:rPr>
                <w:rFonts w:ascii="Arial" w:hAnsi="Arial" w:cs="Arial"/>
                <w:sz w:val="24"/>
                <w:szCs w:val="24"/>
              </w:rPr>
              <w:t>Toyota GB has a strong reputation in the UK automotive industry. They created high-quality products with zero and low greenhouse gas emissions.  It achieved a high-quality market share value. Toyota GB focused on creating environmentally friendly products such as Plug - Hybrid, hybrid cars which mainly attract most of the customers. Toyota's production system is the main strength of Toyota GB as it meets the demand of the customers without loss to the environment and organization.</w:t>
            </w:r>
          </w:p>
        </w:tc>
        <w:tc>
          <w:tcPr>
            <w:tcW w:w="4680" w:type="dxa"/>
            <w:tcBorders>
              <w:top w:val="single" w:sz="4" w:space="0" w:color="auto"/>
              <w:left w:val="single" w:sz="4" w:space="0" w:color="auto"/>
              <w:bottom w:val="single" w:sz="4" w:space="0" w:color="auto"/>
              <w:right w:val="single" w:sz="4" w:space="0" w:color="auto"/>
            </w:tcBorders>
          </w:tcPr>
          <w:p w14:paraId="313C9C95" w14:textId="77777777" w:rsidR="005E7672" w:rsidRDefault="00000000">
            <w:pPr>
              <w:spacing w:line="360" w:lineRule="auto"/>
              <w:rPr>
                <w:rFonts w:ascii="Arial" w:hAnsi="Arial" w:cs="Arial"/>
                <w:sz w:val="24"/>
                <w:szCs w:val="24"/>
              </w:rPr>
            </w:pPr>
            <w:r>
              <w:rPr>
                <w:rFonts w:ascii="Arial" w:hAnsi="Arial" w:cs="Arial"/>
                <w:b/>
                <w:bCs/>
                <w:sz w:val="24"/>
                <w:szCs w:val="24"/>
              </w:rPr>
              <w:t xml:space="preserve">Weakness - </w:t>
            </w:r>
            <w:r>
              <w:rPr>
                <w:rFonts w:ascii="Arial" w:hAnsi="Arial" w:cs="Arial"/>
                <w:sz w:val="24"/>
                <w:szCs w:val="24"/>
              </w:rPr>
              <w:t>Toyota GB suffered from heavy taxes by the UK government. There is huge competition in the UK automobile industry as BMW and Ford are the main competitors in the UK. The global supply chain system is affected mainly due to its weak supplier chain system. Competition plays an important role in the business performance of an organization.  Toyota GB faced huge competition in the UK automotive industry (Toyota. 2022, p.33).</w:t>
            </w:r>
          </w:p>
        </w:tc>
      </w:tr>
      <w:tr w:rsidR="005E7672" w14:paraId="5DE50A84" w14:textId="77777777">
        <w:tc>
          <w:tcPr>
            <w:tcW w:w="4680" w:type="dxa"/>
            <w:tcBorders>
              <w:top w:val="single" w:sz="4" w:space="0" w:color="auto"/>
              <w:left w:val="single" w:sz="4" w:space="0" w:color="auto"/>
              <w:bottom w:val="single" w:sz="4" w:space="0" w:color="auto"/>
              <w:right w:val="single" w:sz="4" w:space="0" w:color="auto"/>
            </w:tcBorders>
          </w:tcPr>
          <w:p w14:paraId="7B1F1420" w14:textId="77777777" w:rsidR="005E7672" w:rsidRDefault="00000000">
            <w:pPr>
              <w:spacing w:line="360" w:lineRule="auto"/>
              <w:rPr>
                <w:rFonts w:ascii="Arial" w:hAnsi="Arial" w:cs="Arial"/>
                <w:sz w:val="24"/>
                <w:szCs w:val="24"/>
              </w:rPr>
            </w:pPr>
            <w:r>
              <w:rPr>
                <w:rFonts w:ascii="Arial" w:hAnsi="Arial" w:cs="Arial"/>
                <w:b/>
                <w:bCs/>
                <w:sz w:val="24"/>
                <w:szCs w:val="24"/>
              </w:rPr>
              <w:t xml:space="preserve">Opportunities - </w:t>
            </w:r>
            <w:r>
              <w:rPr>
                <w:rFonts w:ascii="Arial" w:hAnsi="Arial" w:cs="Arial"/>
                <w:sz w:val="24"/>
                <w:szCs w:val="24"/>
              </w:rPr>
              <w:t xml:space="preserve">Toyota in the UK faced many opportunities and challenges such as the Rule governed by the UK government helped Toyota to produce more environmentally friendly vehicles. Toyota's 2050 challenges help Toyota to recruit well-trained employees and thus produce more vehicles to meet the demand of customers. There is an opportunity for Toyota GB to provide training to the students so that they can build well-trained engineers.  Its opportunity to make a partnership with the environmental society helps in </w:t>
            </w:r>
            <w:r>
              <w:rPr>
                <w:rFonts w:ascii="Arial" w:hAnsi="Arial" w:cs="Arial"/>
                <w:sz w:val="24"/>
                <w:szCs w:val="24"/>
              </w:rPr>
              <w:lastRenderedPageBreak/>
              <w:t xml:space="preserve">meeting the challenge of maintaining harmony with nature. </w:t>
            </w:r>
          </w:p>
        </w:tc>
        <w:tc>
          <w:tcPr>
            <w:tcW w:w="4680" w:type="dxa"/>
            <w:tcBorders>
              <w:top w:val="single" w:sz="4" w:space="0" w:color="auto"/>
              <w:left w:val="single" w:sz="4" w:space="0" w:color="auto"/>
              <w:bottom w:val="single" w:sz="4" w:space="0" w:color="auto"/>
              <w:right w:val="single" w:sz="4" w:space="0" w:color="auto"/>
            </w:tcBorders>
          </w:tcPr>
          <w:p w14:paraId="7254076F" w14:textId="77777777" w:rsidR="005E7672" w:rsidRDefault="00000000">
            <w:pPr>
              <w:spacing w:line="360" w:lineRule="auto"/>
              <w:rPr>
                <w:rFonts w:ascii="Arial" w:hAnsi="Arial" w:cs="Arial"/>
                <w:sz w:val="24"/>
                <w:szCs w:val="24"/>
              </w:rPr>
            </w:pPr>
            <w:r>
              <w:rPr>
                <w:rFonts w:ascii="Arial" w:hAnsi="Arial" w:cs="Arial"/>
                <w:b/>
                <w:bCs/>
                <w:sz w:val="24"/>
                <w:szCs w:val="24"/>
              </w:rPr>
              <w:lastRenderedPageBreak/>
              <w:t xml:space="preserve">Threats - </w:t>
            </w:r>
            <w:r>
              <w:rPr>
                <w:rFonts w:ascii="Arial" w:hAnsi="Arial" w:cs="Arial"/>
                <w:sz w:val="24"/>
                <w:szCs w:val="24"/>
              </w:rPr>
              <w:t>According to Porter's five forces there are mainly five threats such as threats of a new entry. Power of suppliers, purchasing power, the danger of substitutes, and strong rivalry competition. Strong competition is the main threat that usually results in the declining performance of the organization. Marketing and sales are mainly affected by the customer purchasing power and weak supplier system (Nkomo, 2019, p. 4).</w:t>
            </w:r>
          </w:p>
          <w:p w14:paraId="1CAE1840" w14:textId="77777777" w:rsidR="005E7672" w:rsidRDefault="005E7672">
            <w:pPr>
              <w:spacing w:line="360" w:lineRule="auto"/>
              <w:rPr>
                <w:rFonts w:ascii="Arial" w:hAnsi="Arial" w:cs="Arial"/>
                <w:sz w:val="24"/>
                <w:szCs w:val="24"/>
              </w:rPr>
            </w:pPr>
          </w:p>
        </w:tc>
      </w:tr>
    </w:tbl>
    <w:p w14:paraId="36D15DCB" w14:textId="77777777" w:rsidR="005E7672" w:rsidRDefault="005E7672">
      <w:pPr>
        <w:spacing w:line="360" w:lineRule="auto"/>
        <w:rPr>
          <w:rFonts w:ascii="Arial" w:hAnsi="Arial" w:cs="Arial"/>
          <w:sz w:val="28"/>
          <w:szCs w:val="28"/>
        </w:rPr>
      </w:pPr>
    </w:p>
    <w:p w14:paraId="1908078B" w14:textId="77777777" w:rsidR="005E7672" w:rsidRDefault="00000000">
      <w:pPr>
        <w:spacing w:line="360" w:lineRule="auto"/>
        <w:rPr>
          <w:rFonts w:ascii="Arial" w:hAnsi="Arial" w:cs="Arial"/>
          <w:b/>
          <w:bCs/>
          <w:sz w:val="28"/>
          <w:szCs w:val="28"/>
        </w:rPr>
      </w:pPr>
      <w:r>
        <w:rPr>
          <w:rFonts w:ascii="Arial" w:hAnsi="Arial" w:cs="Arial"/>
          <w:b/>
          <w:bCs/>
          <w:sz w:val="28"/>
          <w:szCs w:val="28"/>
        </w:rPr>
        <w:t xml:space="preserve">4.2 – Discussion: </w:t>
      </w:r>
    </w:p>
    <w:p w14:paraId="64162E5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From the above data, it was analyzed that the Toyota Motor production (GB) UK can meet the customer needs and demands which results in attaining Sustainable competitive advantage and customer loyalty. Toyota GB acquires 6th position in the UK.  automotive industry with a market share value of 5.6 % in 2023. It had a huge reputation in the UK automobile industry. There are certain rules imposed by the UK government for improving the climate conditions and managing environmental health such as banned on petrol vehicles, banned on vehicles with high greenhouse emissions and carbon dioxide emissions. This provides an opportunity for Toyota to produce and manufacture those products that are responsible for the reduction of global warming and conservation of the ecosystem. Toyota GB used a green Marketing strategy to attain this. Green Marketing mix technology focuses on green products, green places, green prices, and green promotion to reduce environmental pollution in each series. They use differentiation and cost reduction strategies to attain sustainable competitive advantage. They mainly focused on producing environmentally friendly vehicles such as Alternative fuel vehicles such as plug-in hybrids, electric vehicles, and hydrogen vehicles. A Green Marketing mix strategy leads to cost reduction and differentiation, which attracts most customers. They not only mainly focus on producing greener vehicles but also on all the processes, production systems, supplier systems, and pricing systems so that they reduce global warming and meet customer needs.</w:t>
      </w:r>
    </w:p>
    <w:p w14:paraId="41FBDCED"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They also focused on conserving water by rainwater harvesting. It focused on building harmony with nature by knowing each need in an ecosystem by having a partnership with various environmental societies. Toyota's suction system helps in the continuous improvement of Toyota and meeting customer needs in a short period. They generally work on a strategy that results in lowering Greenhouse gases, zero carbon dioxide emissions, and meeting the customer needs and demands in a short period. Toyota GB </w:t>
      </w:r>
      <w:r>
        <w:rPr>
          <w:rFonts w:ascii="Arial" w:hAnsi="Arial" w:cs="Arial"/>
          <w:sz w:val="24"/>
          <w:szCs w:val="24"/>
        </w:rPr>
        <w:lastRenderedPageBreak/>
        <w:t>focused on recycling, reducing, recovering, and reusing strategies to conserve the environment.</w:t>
      </w:r>
    </w:p>
    <w:p w14:paraId="7657417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It also uses other marketing strategies such as digital marketing, marketing segmentation, and traditional Marketing to engage more customers with itself. The use of digital marketing results in building the communication gap between customers and organizations. The marketing segmentation strategy considers each customer's needs and produces products according to their demands. They advertise their vehicles on TV, in magazines, in newspapers, and on social media and organize various shows to gain customer loyalty and customer satisfaction. </w:t>
      </w:r>
    </w:p>
    <w:p w14:paraId="0C777C7A" w14:textId="77777777" w:rsidR="005E7672" w:rsidRDefault="00000000">
      <w:pPr>
        <w:spacing w:line="360" w:lineRule="auto"/>
        <w:rPr>
          <w:rFonts w:ascii="Arial" w:hAnsi="Arial" w:cs="Arial"/>
          <w:sz w:val="28"/>
          <w:szCs w:val="28"/>
        </w:rPr>
      </w:pPr>
      <w:r>
        <w:rPr>
          <w:rFonts w:ascii="Arial" w:hAnsi="Arial" w:cs="Arial"/>
          <w:b/>
          <w:bCs/>
          <w:sz w:val="28"/>
          <w:szCs w:val="28"/>
        </w:rPr>
        <w:t xml:space="preserve">Chapter 5 - Conclusion and Recommendations </w:t>
      </w:r>
    </w:p>
    <w:p w14:paraId="5EEF0CBD" w14:textId="77777777" w:rsidR="005E7672" w:rsidRDefault="00000000">
      <w:pPr>
        <w:spacing w:line="360" w:lineRule="auto"/>
        <w:rPr>
          <w:rFonts w:ascii="Arial" w:hAnsi="Arial" w:cs="Arial"/>
          <w:sz w:val="28"/>
          <w:szCs w:val="28"/>
        </w:rPr>
      </w:pPr>
      <w:r>
        <w:rPr>
          <w:rFonts w:ascii="Arial" w:hAnsi="Arial" w:cs="Arial"/>
          <w:b/>
          <w:bCs/>
          <w:sz w:val="28"/>
          <w:szCs w:val="28"/>
        </w:rPr>
        <w:t>5.1 Summary of the main finding:</w:t>
      </w:r>
    </w:p>
    <w:p w14:paraId="13C8A640"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is well - a reputable automobile industry focusing on meeting every individual customer's needs with good quality products at a low-cost Price. Toyota GB Plc is a Toyota manufacturing plant in the UK. It achieved a well-reputed position in the UK automobile industry. Marketing management plays an important role in achieving sustainable competitive advantage. It helps in building the customer organizational relationship. There are many challenges and opportunities faced by Toyota UK in the UK Automotive industry to attain a reputable position. This challenge involves meeting the customer's needs while taking care of environmental health. It involves building electric vehicles, plug-in hybrid vehicles, and the use of a new technology hydrogen vehicles to reduce environmental pollution and lower the emission of carbon dioxide emissions to a zero extent. Toyota in the UK Automotive industry achieves a market share value of 5.8 % with the highest number of sales of the hybrid Yaris (most demandable vehicles) in 2023. In 2022, it achieved a market share value of 6.6 % by acquiring a third position in the UK OEM report.</w:t>
      </w:r>
    </w:p>
    <w:p w14:paraId="139E94D5"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The progression of Toyota in the UK is due to the Toyota production system. It generally focuses upon the just-in-time management and jidoka system for the continuous improvement of products and manufacturing the products in such a way that results in the least wastage, and conservation of natural resources such as water, power, etc.  Green </w:t>
      </w:r>
      <w:r>
        <w:rPr>
          <w:rFonts w:ascii="Arial" w:hAnsi="Arial" w:cs="Arial"/>
          <w:sz w:val="24"/>
          <w:szCs w:val="24"/>
        </w:rPr>
        <w:lastRenderedPageBreak/>
        <w:t xml:space="preserve">marketing mix strategy leads to Differentiation and cost reduction of products of Toyota which results in gaining the sustainable competitive advantage. </w:t>
      </w:r>
    </w:p>
    <w:p w14:paraId="45C06FF8"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 use of recyclable, reusable, recoverable, and recyclable products in Toyota products, green packaging, green supply chain management, and green promotion advertising strategy results in attracting more UK customers as well as global customers towards itself. Digital marketing also helps to gather the attention of customers. Organization of various motor shows and emotional advertisements using magazines, and newspapers for promotion engage more of the customers towards Toyota UK.</w:t>
      </w:r>
    </w:p>
    <w:p w14:paraId="0294469A"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 UK government is compatible with the Japanese multinational company Toyota as it provides grants and funding to Toyota for the organization of various projects. The UK government is responsible for promoting its electric vehicles through non-taxation of electric vehicles.</w:t>
      </w:r>
    </w:p>
    <w:p w14:paraId="0D653CB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Toyota GB's main aim is to build a harmonious relationship with nature so to preserve the natural species, they were responsible for taking care of honeybees and other natural environments. Adoption of a green Marketing mix strategy helps the Toyota production system in the UK to maintain its customer-organization relationship and meet the customer needs in each step of and manufacturing process as well as maintaining environmental health.</w:t>
      </w:r>
    </w:p>
    <w:p w14:paraId="7FD6155C"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5.2 - Conclusion based on the research questions: </w:t>
      </w:r>
    </w:p>
    <w:p w14:paraId="52FE711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According to the above Research, Data Analysis, and results it was concluded that Toyota GB attained a well-reputed position in the UK automotive industry with a market share value of 5.8 % in 2023. The European Car of the Year award goes to the new Yaris Hybrid which is so proud movement for Toyota in the UK. </w:t>
      </w:r>
    </w:p>
    <w:p w14:paraId="064482C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There are various challenges and opportunities faced by Toyota in The UK automotive industry. With the increase in traffic pollution, climatic change, environmental pollution, and increase in fuel price, The UK government imposed a new rule in the UK automobile industry to ban all the fuel vehicles that have higher emissions of greenhouse gases and shifted to the electric vehicles with low greenhouse gases emissions and zero carbon dioxide emissions. “TOYOTA implemented a 2050" environmental challenge " to control </w:t>
      </w:r>
      <w:r>
        <w:rPr>
          <w:rFonts w:ascii="Arial" w:hAnsi="Arial" w:cs="Arial"/>
          <w:sz w:val="24"/>
          <w:szCs w:val="24"/>
        </w:rPr>
        <w:lastRenderedPageBreak/>
        <w:t>environmental pollution and meet the customer needs in each stage of the manufacturing process.</w:t>
      </w:r>
    </w:p>
    <w:p w14:paraId="0D58D6F8"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Green Marketing and green Marketing mix strategy adopted by Toyota UK to meet customer demands as well as benefit both the organization and the environment. The development of green products such as plug-in hybrid vehicles, electric vehicles, and hydrogen vehicles reduces environmental pollution. The use of a 4 R (Reduce, reuse, recycle, and recover) results in less wastage, reducing environmental pollution, and converting to useful products. Toyota GB's focus is to meet customer needs and continuous improvement in their work. Toyota's product system results in the cost reduction of Toyota products. Hence, it will provide products of high quality at a low price. Customers are sensitive to environmental health. They are ready to pay a premium price for buying the Hybrid card. They mainly adopt green supply chain management which results in reducing traffic pollution and delivering products in a short period of good quality. The use of green promotion and green advertising in a sustainable way attracts most of the customers.</w:t>
      </w:r>
    </w:p>
    <w:p w14:paraId="243BAC0E"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Other Marketing tactics used by Toyota in the UK involve digital marketing, marketing segmentation, marketing mix, and traditional marketing to engage more of the customers.</w:t>
      </w:r>
    </w:p>
    <w:p w14:paraId="20446543"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Many factors affect Toyota's Marketing strategies and its position in the UK which is determined by the pestle analysis and SWOT analysis. The UK government supports the Toyota manufacturing plant in the UK. it has a strong reputation in the UK automotive industry as well as strong research and development centres. It faced a problem with heavy taxes imposed by the government on Toyota UK. It mainly contributes to maintaining environmental health and meeting the customer’s needs and demands.</w:t>
      </w:r>
    </w:p>
    <w:p w14:paraId="7AED7C73" w14:textId="77777777" w:rsidR="005E7672" w:rsidRDefault="00000000">
      <w:pPr>
        <w:spacing w:line="360" w:lineRule="auto"/>
        <w:rPr>
          <w:rFonts w:ascii="Arial" w:hAnsi="Arial" w:cs="Arial"/>
          <w:b/>
          <w:bCs/>
          <w:sz w:val="28"/>
          <w:szCs w:val="28"/>
        </w:rPr>
      </w:pPr>
      <w:r>
        <w:rPr>
          <w:rFonts w:ascii="Arial" w:hAnsi="Arial" w:cs="Arial"/>
          <w:b/>
          <w:bCs/>
          <w:sz w:val="28"/>
          <w:szCs w:val="28"/>
        </w:rPr>
        <w:t>5.3 – Recommendation:</w:t>
      </w:r>
    </w:p>
    <w:p w14:paraId="03CC4210"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Toyota GB has a strong reputable position in the UK automotive industry as well as its strong development in the R&amp;D centres. </w:t>
      </w:r>
    </w:p>
    <w:p w14:paraId="4E0F241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Toyota GB must focus on Global supply chain management to meet the demands of customers worldwide. There is a need to recruit some of the Japanese workers in the Toyota GB to ensure the process of the Toyota production system. Japanese workers </w:t>
      </w:r>
      <w:r>
        <w:rPr>
          <w:rFonts w:ascii="Arial" w:hAnsi="Arial" w:cs="Arial"/>
          <w:sz w:val="24"/>
          <w:szCs w:val="24"/>
        </w:rPr>
        <w:lastRenderedPageBreak/>
        <w:t>were well-trained and well-educated about the Toyota production system. There is a need to improve the supplier system and to build strong links with the supplier so that each customer gains satisfaction with their products.</w:t>
      </w:r>
    </w:p>
    <w:p w14:paraId="35E7B296"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 xml:space="preserve">There is a need to provide suitable training about the Toyota production system in schools and universities to youngsters to train them, youngsters, as engineers. Training is provided in other countries such as China, and Japan. </w:t>
      </w:r>
    </w:p>
    <w:p w14:paraId="14BAFB7D"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It is recommended that Toyota GB build a strong relationship with the customers by knowing every demand of the customers. Toyota must focus on the marketing segmentation Strategy to ensure every customer demands.</w:t>
      </w:r>
    </w:p>
    <w:p w14:paraId="644E9977"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By implementing a green Marketing mix strategy, customer demands must also be considered, as customers' demandable vehicles are passenger cars such as Yaris. Environmental features like low greenhouse gas emissions and no carbon dioxide emissions must be implemented to control environmental pollution and meet customer needs.</w:t>
      </w:r>
    </w:p>
    <w:p w14:paraId="366246C5"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5.4 - limitations of the study: </w:t>
      </w:r>
    </w:p>
    <w:p w14:paraId="7341B38D"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This is a secondary study using a mixed method of qualitative and quantitative approaches focusing on analyzing the role of a green Marketing mix strategy by Toyota to achieve a sustainable competitive advantage. It involves content data Analysis providing information about the Marketing strategies of Toyota in the UK, the Green Marketing mix strategy of Toyota in the UK, challenges and opportunities faced by it, and includes external factors affecting the Toyota marketing strategy in the UK.</w:t>
      </w:r>
    </w:p>
    <w:p w14:paraId="3A922D12"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It explains the role of green marketing in achieving a sustainable competitive advantage through Differentiation and cost - reduction. However, there was a drawback in the study as it lacks a review from the customers of Toyota UK which measures customer satisfaction and loyalty. It provides less information about customer satisfaction and customer reviews upon the marketing of Toyota GB in the UK.</w:t>
      </w:r>
    </w:p>
    <w:p w14:paraId="14D7E754" w14:textId="77777777" w:rsidR="005E7672" w:rsidRDefault="00000000" w:rsidP="00DC5D5A">
      <w:pPr>
        <w:spacing w:line="360" w:lineRule="auto"/>
        <w:jc w:val="both"/>
        <w:rPr>
          <w:rFonts w:ascii="Arial" w:hAnsi="Arial" w:cs="Arial"/>
          <w:b/>
          <w:bCs/>
          <w:sz w:val="28"/>
          <w:szCs w:val="28"/>
        </w:rPr>
      </w:pPr>
      <w:r>
        <w:rPr>
          <w:rFonts w:ascii="Arial" w:hAnsi="Arial" w:cs="Arial"/>
          <w:b/>
          <w:bCs/>
          <w:sz w:val="28"/>
          <w:szCs w:val="28"/>
        </w:rPr>
        <w:t xml:space="preserve">5.5 - Recommendation for the Future work: </w:t>
      </w:r>
    </w:p>
    <w:p w14:paraId="39D2488C"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lastRenderedPageBreak/>
        <w:t>This study mainly focused on Analyzing the marketing strategies and marketing position of Toyota in the UK. It aims to address the role of a green Marketing mix strategy to achieve a sustainable competitive advantage. It lacks information about customer reviews and customer satisfaction.</w:t>
      </w:r>
    </w:p>
    <w:p w14:paraId="53360431"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Thus, Empirical research was considered in the future to study the role of customers in enhancing the business performance of Toyota in the UK. Future research on the study of the Role of human resource management in managing the green Marketing and Toyota production system in the UK.</w:t>
      </w:r>
    </w:p>
    <w:p w14:paraId="5A4BA3C4" w14:textId="77777777" w:rsidR="005E7672" w:rsidRDefault="00000000" w:rsidP="00DC5D5A">
      <w:pPr>
        <w:spacing w:line="360" w:lineRule="auto"/>
        <w:jc w:val="both"/>
        <w:rPr>
          <w:rFonts w:ascii="Arial" w:hAnsi="Arial" w:cs="Arial"/>
          <w:sz w:val="24"/>
          <w:szCs w:val="24"/>
        </w:rPr>
      </w:pPr>
      <w:r>
        <w:rPr>
          <w:rFonts w:ascii="Arial" w:hAnsi="Arial" w:cs="Arial"/>
          <w:sz w:val="24"/>
          <w:szCs w:val="24"/>
        </w:rPr>
        <w:t>The study on the comparison between the green manufacturing of Japan and the UK the Toyota manufacturing organization is helpful in future work to address the strengths and weaknesses of Toyota company in both the country.</w:t>
      </w:r>
    </w:p>
    <w:p w14:paraId="22D6797C" w14:textId="77777777" w:rsidR="005E7672" w:rsidRDefault="005E7672" w:rsidP="00DC5D5A">
      <w:pPr>
        <w:jc w:val="both"/>
        <w:rPr>
          <w:rFonts w:ascii="Arial" w:hAnsi="Arial" w:cs="Arial"/>
          <w:b/>
          <w:bCs/>
          <w:sz w:val="28"/>
          <w:szCs w:val="28"/>
        </w:rPr>
      </w:pPr>
    </w:p>
    <w:p w14:paraId="18FF5760" w14:textId="77777777" w:rsidR="005E7672" w:rsidRDefault="005E7672">
      <w:pPr>
        <w:rPr>
          <w:rFonts w:ascii="Arial" w:hAnsi="Arial" w:cs="Arial"/>
          <w:b/>
          <w:bCs/>
          <w:sz w:val="28"/>
          <w:szCs w:val="28"/>
        </w:rPr>
      </w:pPr>
    </w:p>
    <w:p w14:paraId="16C7C2BD" w14:textId="77777777" w:rsidR="005E7672" w:rsidRDefault="005E7672">
      <w:pPr>
        <w:rPr>
          <w:rFonts w:ascii="Arial" w:hAnsi="Arial" w:cs="Arial"/>
          <w:b/>
          <w:bCs/>
          <w:sz w:val="28"/>
          <w:szCs w:val="28"/>
        </w:rPr>
      </w:pPr>
    </w:p>
    <w:p w14:paraId="08867D5E" w14:textId="77777777" w:rsidR="005E7672" w:rsidRDefault="005E7672">
      <w:pPr>
        <w:rPr>
          <w:rFonts w:ascii="Arial" w:hAnsi="Arial" w:cs="Arial"/>
          <w:b/>
          <w:bCs/>
          <w:sz w:val="28"/>
          <w:szCs w:val="28"/>
        </w:rPr>
      </w:pPr>
    </w:p>
    <w:p w14:paraId="2A84352C" w14:textId="77777777" w:rsidR="005E7672" w:rsidRDefault="005E7672">
      <w:pPr>
        <w:rPr>
          <w:rFonts w:ascii="Arial" w:hAnsi="Arial" w:cs="Arial"/>
          <w:b/>
          <w:bCs/>
          <w:sz w:val="28"/>
          <w:szCs w:val="28"/>
        </w:rPr>
      </w:pPr>
    </w:p>
    <w:p w14:paraId="2CF8B167" w14:textId="77777777" w:rsidR="005E7672" w:rsidRDefault="005E7672">
      <w:pPr>
        <w:rPr>
          <w:rFonts w:ascii="Arial" w:hAnsi="Arial" w:cs="Arial"/>
          <w:b/>
          <w:bCs/>
          <w:sz w:val="28"/>
          <w:szCs w:val="28"/>
        </w:rPr>
      </w:pPr>
    </w:p>
    <w:p w14:paraId="5BBA7CC8" w14:textId="77777777" w:rsidR="005E7672" w:rsidRDefault="005E7672">
      <w:pPr>
        <w:rPr>
          <w:rFonts w:ascii="Arial" w:hAnsi="Arial" w:cs="Arial"/>
          <w:b/>
          <w:bCs/>
          <w:sz w:val="28"/>
          <w:szCs w:val="28"/>
        </w:rPr>
      </w:pPr>
    </w:p>
    <w:p w14:paraId="1C51DF9F" w14:textId="77777777" w:rsidR="005E7672" w:rsidRDefault="005E7672">
      <w:pPr>
        <w:rPr>
          <w:rFonts w:ascii="Arial" w:hAnsi="Arial" w:cs="Arial"/>
          <w:b/>
          <w:bCs/>
          <w:sz w:val="28"/>
          <w:szCs w:val="28"/>
        </w:rPr>
      </w:pPr>
    </w:p>
    <w:p w14:paraId="0BFC9DDF" w14:textId="77777777" w:rsidR="005E7672" w:rsidRDefault="005E7672">
      <w:pPr>
        <w:rPr>
          <w:rFonts w:ascii="Arial" w:hAnsi="Arial" w:cs="Arial"/>
          <w:b/>
          <w:bCs/>
          <w:sz w:val="28"/>
          <w:szCs w:val="28"/>
        </w:rPr>
      </w:pPr>
    </w:p>
    <w:p w14:paraId="754135F2" w14:textId="77777777" w:rsidR="005E7672" w:rsidRDefault="005E7672">
      <w:pPr>
        <w:rPr>
          <w:rFonts w:ascii="Arial" w:hAnsi="Arial" w:cs="Arial"/>
          <w:b/>
          <w:bCs/>
          <w:sz w:val="28"/>
          <w:szCs w:val="28"/>
        </w:rPr>
      </w:pPr>
    </w:p>
    <w:p w14:paraId="61BF7F1F" w14:textId="77777777" w:rsidR="005E7672" w:rsidRDefault="005E7672">
      <w:pPr>
        <w:rPr>
          <w:rFonts w:ascii="Arial" w:hAnsi="Arial" w:cs="Arial"/>
          <w:b/>
          <w:bCs/>
          <w:sz w:val="28"/>
          <w:szCs w:val="28"/>
        </w:rPr>
      </w:pPr>
    </w:p>
    <w:p w14:paraId="0A7CABFF" w14:textId="77777777" w:rsidR="005E7672" w:rsidRDefault="005E7672">
      <w:pPr>
        <w:rPr>
          <w:rFonts w:ascii="Arial" w:hAnsi="Arial" w:cs="Arial"/>
          <w:b/>
          <w:bCs/>
          <w:sz w:val="28"/>
          <w:szCs w:val="28"/>
        </w:rPr>
      </w:pPr>
    </w:p>
    <w:p w14:paraId="6BDF000B" w14:textId="77777777" w:rsidR="005E7672" w:rsidRDefault="005E7672">
      <w:pPr>
        <w:rPr>
          <w:rFonts w:ascii="Arial" w:hAnsi="Arial" w:cs="Arial"/>
          <w:b/>
          <w:bCs/>
          <w:sz w:val="28"/>
          <w:szCs w:val="28"/>
        </w:rPr>
      </w:pPr>
    </w:p>
    <w:p w14:paraId="65119EDA" w14:textId="77777777" w:rsidR="005E7672" w:rsidRDefault="005E7672">
      <w:pPr>
        <w:rPr>
          <w:rFonts w:ascii="Arial" w:hAnsi="Arial" w:cs="Arial"/>
          <w:b/>
          <w:bCs/>
          <w:sz w:val="28"/>
          <w:szCs w:val="28"/>
        </w:rPr>
      </w:pPr>
    </w:p>
    <w:p w14:paraId="525307DC" w14:textId="77777777" w:rsidR="00DC5D5A" w:rsidRDefault="00DC5D5A">
      <w:pPr>
        <w:rPr>
          <w:rFonts w:ascii="Arial" w:hAnsi="Arial" w:cs="Arial"/>
          <w:b/>
          <w:bCs/>
          <w:sz w:val="28"/>
          <w:szCs w:val="28"/>
        </w:rPr>
      </w:pPr>
    </w:p>
    <w:p w14:paraId="700810F2" w14:textId="77777777" w:rsidR="005E7672" w:rsidRDefault="00000000">
      <w:pPr>
        <w:rPr>
          <w:rFonts w:ascii="Arial" w:hAnsi="Arial" w:cs="Arial"/>
          <w:b/>
          <w:bCs/>
          <w:sz w:val="28"/>
          <w:szCs w:val="28"/>
        </w:rPr>
      </w:pPr>
      <w:r>
        <w:rPr>
          <w:rFonts w:ascii="Arial" w:hAnsi="Arial" w:cs="Arial"/>
          <w:b/>
          <w:bCs/>
          <w:sz w:val="28"/>
          <w:szCs w:val="28"/>
        </w:rPr>
        <w:lastRenderedPageBreak/>
        <w:t>References</w:t>
      </w:r>
      <w:r>
        <w:rPr>
          <w:rFonts w:ascii="Arial" w:hAnsi="Arial" w:cs="Arial"/>
        </w:rPr>
        <w:t xml:space="preserve"> </w:t>
      </w:r>
    </w:p>
    <w:p w14:paraId="007F0882" w14:textId="77777777" w:rsidR="005E7672" w:rsidRDefault="00000000">
      <w:pPr>
        <w:pStyle w:val="NormalWeb"/>
        <w:numPr>
          <w:ilvl w:val="0"/>
          <w:numId w:val="1"/>
        </w:numPr>
        <w:rPr>
          <w:rFonts w:ascii="Arial" w:hAnsi="Arial" w:cs="Arial"/>
        </w:rPr>
      </w:pPr>
      <w:r>
        <w:rPr>
          <w:rFonts w:ascii="Arial" w:hAnsi="Arial" w:cs="Arial"/>
        </w:rPr>
        <w:t xml:space="preserve">Ahammad, R. (2012) </w:t>
      </w:r>
      <w:r>
        <w:rPr>
          <w:rFonts w:ascii="Arial" w:hAnsi="Arial" w:cs="Arial"/>
          <w:i/>
          <w:iCs/>
        </w:rPr>
        <w:t>(PDF) Green Pricing - Researchgate</w:t>
      </w:r>
      <w:r>
        <w:rPr>
          <w:rFonts w:ascii="Arial" w:hAnsi="Arial" w:cs="Arial"/>
        </w:rPr>
        <w:t xml:space="preserve">. Available at: https://www.researchgate.net/publication/315814459_Green_Pricing (Accessed: 22 November 2023). </w:t>
      </w:r>
    </w:p>
    <w:p w14:paraId="2476089E" w14:textId="77777777" w:rsidR="005E7672" w:rsidRDefault="005E7672">
      <w:pPr>
        <w:pStyle w:val="NormalWeb"/>
        <w:ind w:left="360"/>
        <w:rPr>
          <w:rFonts w:ascii="Arial" w:hAnsi="Arial" w:cs="Arial"/>
        </w:rPr>
      </w:pPr>
    </w:p>
    <w:p w14:paraId="5F35616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Allera, G., 2022. Similarities and differences of entry strategies of international automotive companies in host developed and developing countries: the case of Toyota in USA, the UK, Indonesia, and China.</w:t>
      </w:r>
    </w:p>
    <w:p w14:paraId="1DE58C43" w14:textId="77777777" w:rsidR="005E7672" w:rsidRDefault="005E7672">
      <w:pPr>
        <w:pStyle w:val="NormalWeb"/>
        <w:ind w:left="720"/>
        <w:rPr>
          <w:rFonts w:ascii="Arial" w:hAnsi="Arial" w:cs="Arial"/>
        </w:rPr>
      </w:pPr>
    </w:p>
    <w:p w14:paraId="0A42A32F" w14:textId="77777777" w:rsidR="005E7672" w:rsidRDefault="00000000">
      <w:pPr>
        <w:pStyle w:val="ListParagraph"/>
        <w:numPr>
          <w:ilvl w:val="0"/>
          <w:numId w:val="1"/>
        </w:numPr>
        <w:spacing w:before="100" w:beforeAutospacing="1" w:after="100" w:afterAutospacing="1" w:line="240" w:lineRule="auto"/>
        <w:rPr>
          <w:rFonts w:ascii="Arial" w:eastAsia="Times New Roman" w:hAnsi="Arial" w:cs="Arial"/>
          <w:kern w:val="0"/>
          <w:sz w:val="24"/>
          <w:szCs w:val="24"/>
          <w14:ligatures w14:val="none"/>
        </w:rPr>
      </w:pPr>
      <w:r>
        <w:rPr>
          <w:rFonts w:ascii="Arial" w:eastAsia="Times New Roman" w:hAnsi="Arial" w:cs="Arial"/>
          <w:i/>
          <w:iCs/>
          <w:kern w:val="0"/>
          <w:sz w:val="24"/>
          <w:szCs w:val="24"/>
          <w14:ligatures w14:val="none"/>
        </w:rPr>
        <w:t>Amy Luo</w:t>
      </w:r>
      <w:r>
        <w:rPr>
          <w:rFonts w:ascii="Arial" w:eastAsia="Times New Roman" w:hAnsi="Arial" w:cs="Arial"/>
          <w:kern w:val="0"/>
          <w:sz w:val="24"/>
          <w:szCs w:val="24"/>
          <w14:ligatures w14:val="none"/>
        </w:rPr>
        <w:t xml:space="preserve"> (no date) </w:t>
      </w:r>
      <w:r>
        <w:rPr>
          <w:rFonts w:ascii="Arial" w:eastAsia="Times New Roman" w:hAnsi="Arial" w:cs="Arial"/>
          <w:i/>
          <w:iCs/>
          <w:kern w:val="0"/>
          <w:sz w:val="24"/>
          <w:szCs w:val="24"/>
          <w14:ligatures w14:val="none"/>
        </w:rPr>
        <w:t>Scribbr</w:t>
      </w:r>
      <w:r>
        <w:rPr>
          <w:rFonts w:ascii="Arial" w:eastAsia="Times New Roman" w:hAnsi="Arial" w:cs="Arial"/>
          <w:kern w:val="0"/>
          <w:sz w:val="24"/>
          <w:szCs w:val="24"/>
          <w14:ligatures w14:val="none"/>
        </w:rPr>
        <w:t xml:space="preserve">. Available at: https://www.scribbr.com/author/amyluo/#:~:text=Content%20analysis%20is%20a%20research,Speeches%20and%20interviews (Accessed: 30 December 2023). </w:t>
      </w:r>
    </w:p>
    <w:p w14:paraId="397B086F" w14:textId="77777777" w:rsidR="005E7672" w:rsidRDefault="00000000">
      <w:pPr>
        <w:pStyle w:val="NormalWeb"/>
        <w:numPr>
          <w:ilvl w:val="0"/>
          <w:numId w:val="1"/>
        </w:numPr>
        <w:rPr>
          <w:rFonts w:ascii="Arial" w:hAnsi="Arial" w:cs="Arial"/>
        </w:rPr>
      </w:pPr>
      <w:r>
        <w:rPr>
          <w:rFonts w:ascii="Arial" w:hAnsi="Arial" w:cs="Arial"/>
        </w:rPr>
        <w:t xml:space="preserve">Andersson, I. (2016) ‘“green cities” going greener? local environmental policy-making and place branding in the “greenest city in Europe”’, </w:t>
      </w:r>
      <w:r>
        <w:rPr>
          <w:rFonts w:ascii="Arial" w:hAnsi="Arial" w:cs="Arial"/>
          <w:i/>
          <w:iCs/>
        </w:rPr>
        <w:t>European Planning Studies</w:t>
      </w:r>
      <w:r>
        <w:rPr>
          <w:rFonts w:ascii="Arial" w:hAnsi="Arial" w:cs="Arial"/>
        </w:rPr>
        <w:t>, 24(6), pp. 1197–1215. doi:10.1080/09654313.2016.1152233.</w:t>
      </w:r>
    </w:p>
    <w:p w14:paraId="3FFF534E" w14:textId="77777777" w:rsidR="005E7672" w:rsidRDefault="005E7672">
      <w:pPr>
        <w:pStyle w:val="NormalWeb"/>
        <w:ind w:left="720"/>
        <w:rPr>
          <w:rFonts w:ascii="Arial" w:hAnsi="Arial" w:cs="Arial"/>
        </w:rPr>
      </w:pPr>
    </w:p>
    <w:p w14:paraId="412BAE07"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Arseculeratne, D. and Yazdanifard, R., 2014. How green marketing can create a sustainable competitive advantage for a business. </w:t>
      </w:r>
      <w:r>
        <w:rPr>
          <w:rFonts w:ascii="Arial" w:hAnsi="Arial" w:cs="Arial"/>
          <w:i/>
          <w:iCs/>
          <w:color w:val="222222"/>
          <w:shd w:val="clear" w:color="auto" w:fill="FFFFFF"/>
        </w:rPr>
        <w:t>International business research</w:t>
      </w:r>
      <w:r>
        <w:rPr>
          <w:rFonts w:ascii="Arial" w:hAnsi="Arial" w:cs="Arial"/>
          <w:color w:val="222222"/>
          <w:shd w:val="clear" w:color="auto" w:fill="FFFFFF"/>
        </w:rPr>
        <w:t>, </w:t>
      </w:r>
      <w:r>
        <w:rPr>
          <w:rFonts w:ascii="Arial" w:hAnsi="Arial" w:cs="Arial"/>
          <w:i/>
          <w:iCs/>
          <w:color w:val="222222"/>
          <w:shd w:val="clear" w:color="auto" w:fill="FFFFFF"/>
        </w:rPr>
        <w:t>7</w:t>
      </w:r>
      <w:r>
        <w:rPr>
          <w:rFonts w:ascii="Arial" w:hAnsi="Arial" w:cs="Arial"/>
          <w:color w:val="222222"/>
          <w:shd w:val="clear" w:color="auto" w:fill="FFFFFF"/>
        </w:rPr>
        <w:t>(1), p.130.</w:t>
      </w:r>
    </w:p>
    <w:p w14:paraId="43C02274" w14:textId="77777777" w:rsidR="005E7672" w:rsidRDefault="005E7672">
      <w:pPr>
        <w:pStyle w:val="NormalWeb"/>
        <w:rPr>
          <w:rFonts w:ascii="Arial" w:hAnsi="Arial" w:cs="Arial"/>
        </w:rPr>
      </w:pPr>
    </w:p>
    <w:p w14:paraId="3CF682CC" w14:textId="77777777" w:rsidR="005E7672" w:rsidRDefault="00000000">
      <w:pPr>
        <w:pStyle w:val="NormalWeb"/>
        <w:numPr>
          <w:ilvl w:val="0"/>
          <w:numId w:val="1"/>
        </w:numPr>
        <w:rPr>
          <w:rFonts w:ascii="Arial" w:hAnsi="Arial" w:cs="Arial"/>
        </w:rPr>
      </w:pPr>
      <w:r>
        <w:rPr>
          <w:rFonts w:ascii="Arial" w:hAnsi="Arial" w:cs="Arial"/>
        </w:rPr>
        <w:t xml:space="preserve">Ball, P.D. </w:t>
      </w:r>
      <w:r>
        <w:rPr>
          <w:rFonts w:ascii="Arial" w:hAnsi="Arial" w:cs="Arial"/>
          <w:i/>
          <w:iCs/>
        </w:rPr>
        <w:t>et al.</w:t>
      </w:r>
      <w:r>
        <w:rPr>
          <w:rFonts w:ascii="Arial" w:hAnsi="Arial" w:cs="Arial"/>
        </w:rPr>
        <w:t xml:space="preserve"> (2009) ‘Zero carbon manufacturing facility — towards integrating material, energy, and waste process flows’, </w:t>
      </w:r>
      <w:r>
        <w:rPr>
          <w:rFonts w:ascii="Arial" w:hAnsi="Arial" w:cs="Arial"/>
          <w:i/>
          <w:iCs/>
        </w:rPr>
        <w:t>Proceedings of the Institution of Mechanical Engineers, Part B: Journal of Engineering Manufacture</w:t>
      </w:r>
      <w:r>
        <w:rPr>
          <w:rFonts w:ascii="Arial" w:hAnsi="Arial" w:cs="Arial"/>
        </w:rPr>
        <w:t>, 223(9), pp. 1085–1096. doi:10.1243/09544054jem1357.</w:t>
      </w:r>
    </w:p>
    <w:p w14:paraId="5804B0F6" w14:textId="77777777" w:rsidR="005E7672" w:rsidRDefault="005E7672">
      <w:pPr>
        <w:pStyle w:val="NormalWeb"/>
        <w:rPr>
          <w:rFonts w:ascii="Arial" w:hAnsi="Arial" w:cs="Arial"/>
        </w:rPr>
      </w:pPr>
    </w:p>
    <w:p w14:paraId="4705B9F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Baroto, M.B. and Abdullah, M.M.B., 2011. The application of cost, differentiation and hybrid strategy in business operations: Will hybrid strategy become the new competitive strategy. </w:t>
      </w:r>
      <w:r>
        <w:rPr>
          <w:rFonts w:ascii="Arial" w:hAnsi="Arial" w:cs="Arial"/>
          <w:i/>
          <w:iCs/>
          <w:color w:val="222222"/>
          <w:shd w:val="clear" w:color="auto" w:fill="FFFFFF"/>
        </w:rPr>
        <w:t>ICBER 2011 Proceedings</w:t>
      </w:r>
      <w:r>
        <w:rPr>
          <w:rFonts w:ascii="Arial" w:hAnsi="Arial" w:cs="Arial"/>
          <w:color w:val="222222"/>
          <w:shd w:val="clear" w:color="auto" w:fill="FFFFFF"/>
        </w:rPr>
        <w:t>, pp.1362-1370.</w:t>
      </w:r>
    </w:p>
    <w:p w14:paraId="41BB0D98" w14:textId="77777777" w:rsidR="005E7672" w:rsidRDefault="005E7672">
      <w:pPr>
        <w:pStyle w:val="NormalWeb"/>
        <w:rPr>
          <w:rFonts w:ascii="Arial" w:hAnsi="Arial" w:cs="Arial"/>
        </w:rPr>
      </w:pPr>
    </w:p>
    <w:p w14:paraId="40055F27"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Baskerville, R. and Pries-Heje, J., 2010. Explanatory design theory. </w:t>
      </w:r>
      <w:r>
        <w:rPr>
          <w:rFonts w:ascii="Arial" w:hAnsi="Arial" w:cs="Arial"/>
          <w:i/>
          <w:iCs/>
          <w:color w:val="222222"/>
          <w:shd w:val="clear" w:color="auto" w:fill="FFFFFF"/>
        </w:rPr>
        <w:t>Business &amp; Information Systems Engineering</w:t>
      </w:r>
      <w:r>
        <w:rPr>
          <w:rFonts w:ascii="Arial" w:hAnsi="Arial" w:cs="Arial"/>
          <w:color w:val="222222"/>
          <w:shd w:val="clear" w:color="auto" w:fill="FFFFFF"/>
        </w:rPr>
        <w:t>, </w:t>
      </w:r>
      <w:r>
        <w:rPr>
          <w:rFonts w:ascii="Arial" w:hAnsi="Arial" w:cs="Arial"/>
          <w:i/>
          <w:iCs/>
          <w:color w:val="222222"/>
          <w:shd w:val="clear" w:color="auto" w:fill="FFFFFF"/>
        </w:rPr>
        <w:t>2</w:t>
      </w:r>
      <w:r>
        <w:rPr>
          <w:rFonts w:ascii="Arial" w:hAnsi="Arial" w:cs="Arial"/>
          <w:color w:val="222222"/>
          <w:shd w:val="clear" w:color="auto" w:fill="FFFFFF"/>
        </w:rPr>
        <w:t>, pp.271-282.</w:t>
      </w:r>
    </w:p>
    <w:p w14:paraId="29203A54" w14:textId="77777777" w:rsidR="005E7672" w:rsidRDefault="005E7672">
      <w:pPr>
        <w:pStyle w:val="NormalWeb"/>
        <w:rPr>
          <w:rFonts w:ascii="Arial" w:hAnsi="Arial" w:cs="Arial"/>
        </w:rPr>
      </w:pPr>
    </w:p>
    <w:p w14:paraId="546A7637" w14:textId="77777777" w:rsidR="005E7672" w:rsidRDefault="00000000">
      <w:pPr>
        <w:pStyle w:val="NormalWeb"/>
        <w:numPr>
          <w:ilvl w:val="0"/>
          <w:numId w:val="1"/>
        </w:numPr>
        <w:rPr>
          <w:rFonts w:ascii="Arial" w:hAnsi="Arial" w:cs="Arial"/>
        </w:rPr>
      </w:pPr>
      <w:r>
        <w:rPr>
          <w:rFonts w:ascii="Arial" w:hAnsi="Arial" w:cs="Arial"/>
        </w:rPr>
        <w:lastRenderedPageBreak/>
        <w:t xml:space="preserve">Basu, D.R. and Miroshnik, V. (1999) ‘Strategic Human Resource Management of Japanese multinationals – a case study of Japanese multinational companies in the UK’, </w:t>
      </w:r>
      <w:r>
        <w:rPr>
          <w:rFonts w:ascii="Arial" w:hAnsi="Arial" w:cs="Arial"/>
          <w:i/>
          <w:iCs/>
        </w:rPr>
        <w:t>Journal of Management Development</w:t>
      </w:r>
      <w:r>
        <w:rPr>
          <w:rFonts w:ascii="Arial" w:hAnsi="Arial" w:cs="Arial"/>
        </w:rPr>
        <w:t xml:space="preserve">, 18(9), pp. 714–732. doi:10.1108/02621719910300775. </w:t>
      </w:r>
    </w:p>
    <w:p w14:paraId="134603AF" w14:textId="77777777" w:rsidR="005E7672" w:rsidRDefault="005E7672">
      <w:pPr>
        <w:pStyle w:val="NormalWeb"/>
        <w:rPr>
          <w:rFonts w:ascii="Arial" w:hAnsi="Arial" w:cs="Arial"/>
        </w:rPr>
      </w:pPr>
    </w:p>
    <w:p w14:paraId="0008130A" w14:textId="77777777" w:rsidR="005E7672" w:rsidRDefault="00000000">
      <w:pPr>
        <w:pStyle w:val="NormalWeb"/>
        <w:numPr>
          <w:ilvl w:val="0"/>
          <w:numId w:val="1"/>
        </w:numPr>
        <w:rPr>
          <w:rFonts w:ascii="Arial" w:hAnsi="Arial" w:cs="Arial"/>
        </w:rPr>
      </w:pPr>
      <w:r>
        <w:rPr>
          <w:rFonts w:ascii="Arial" w:hAnsi="Arial" w:cs="Arial"/>
        </w:rPr>
        <w:t xml:space="preserve">Batth, V. (no date) </w:t>
      </w:r>
      <w:r>
        <w:rPr>
          <w:rFonts w:ascii="Arial" w:hAnsi="Arial" w:cs="Arial"/>
          <w:i/>
          <w:iCs/>
        </w:rPr>
        <w:t>Toyota Motor Corporation: Just in time (JIT) management strategy or beyond?</w:t>
      </w:r>
      <w:r>
        <w:rPr>
          <w:rFonts w:ascii="Arial" w:hAnsi="Arial" w:cs="Arial"/>
        </w:rPr>
        <w:t xml:space="preserve">, </w:t>
      </w:r>
      <w:r>
        <w:rPr>
          <w:rFonts w:ascii="Arial" w:hAnsi="Arial" w:cs="Arial"/>
          <w:i/>
          <w:iCs/>
        </w:rPr>
        <w:t>toyota motor corporatiion</w:t>
      </w:r>
      <w:r>
        <w:rPr>
          <w:rFonts w:ascii="Arial" w:hAnsi="Arial" w:cs="Arial"/>
        </w:rPr>
        <w:t>. Available at: https://www.researchgate.net/publication/373337402_Toyota_Motor_Corporation_Just_in_Time_JIT_Management_Strategy_or_Beyond (Accessed: 22 November 2023).</w:t>
      </w:r>
    </w:p>
    <w:p w14:paraId="50CF1E87" w14:textId="77777777" w:rsidR="005E7672" w:rsidRDefault="005E7672">
      <w:pPr>
        <w:pStyle w:val="NormalWeb"/>
        <w:rPr>
          <w:rFonts w:ascii="Arial" w:hAnsi="Arial" w:cs="Arial"/>
        </w:rPr>
      </w:pPr>
    </w:p>
    <w:p w14:paraId="34D30E37" w14:textId="77777777" w:rsidR="005E7672" w:rsidRDefault="00000000">
      <w:pPr>
        <w:pStyle w:val="NormalWeb"/>
        <w:numPr>
          <w:ilvl w:val="0"/>
          <w:numId w:val="1"/>
        </w:numPr>
        <w:rPr>
          <w:rFonts w:ascii="Arial" w:hAnsi="Arial" w:cs="Arial"/>
        </w:rPr>
      </w:pPr>
      <w:r>
        <w:rPr>
          <w:rFonts w:ascii="Arial" w:hAnsi="Arial" w:cs="Arial"/>
        </w:rPr>
        <w:t xml:space="preserve">Baulkaran, V. (2019) ‘Stock market reaction to green bond issuance’, </w:t>
      </w:r>
      <w:r>
        <w:rPr>
          <w:rFonts w:ascii="Arial" w:hAnsi="Arial" w:cs="Arial"/>
          <w:i/>
          <w:iCs/>
        </w:rPr>
        <w:t>Journal of Asset Management</w:t>
      </w:r>
      <w:r>
        <w:rPr>
          <w:rFonts w:ascii="Arial" w:hAnsi="Arial" w:cs="Arial"/>
        </w:rPr>
        <w:t xml:space="preserve">, 20(5), pp. 331–340. doi:10.1057/s41260-018-00105-1. </w:t>
      </w:r>
    </w:p>
    <w:p w14:paraId="1FD52E0C" w14:textId="77777777" w:rsidR="005E7672" w:rsidRDefault="005E7672">
      <w:pPr>
        <w:pStyle w:val="NormalWeb"/>
        <w:rPr>
          <w:rFonts w:ascii="Arial" w:hAnsi="Arial" w:cs="Arial"/>
        </w:rPr>
      </w:pPr>
    </w:p>
    <w:p w14:paraId="50544292"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Besbes, W., Dhouib, D., Wassan, N. and Marrekchi, E. eds., 2019. </w:t>
      </w:r>
      <w:r>
        <w:rPr>
          <w:rFonts w:ascii="Arial" w:hAnsi="Arial" w:cs="Arial"/>
          <w:i/>
          <w:iCs/>
          <w:color w:val="222222"/>
          <w:shd w:val="clear" w:color="auto" w:fill="FFFFFF"/>
        </w:rPr>
        <w:t>Solving Transport Problems: Towards Green Logistics</w:t>
      </w:r>
      <w:r>
        <w:rPr>
          <w:rFonts w:ascii="Arial" w:hAnsi="Arial" w:cs="Arial"/>
          <w:color w:val="222222"/>
          <w:shd w:val="clear" w:color="auto" w:fill="FFFFFF"/>
        </w:rPr>
        <w:t>. John Wiley &amp; Sons.</w:t>
      </w:r>
    </w:p>
    <w:p w14:paraId="4B8ACE6E" w14:textId="77777777" w:rsidR="005E7672" w:rsidRDefault="005E7672">
      <w:pPr>
        <w:pStyle w:val="NormalWeb"/>
        <w:rPr>
          <w:rFonts w:ascii="Arial" w:hAnsi="Arial" w:cs="Arial"/>
        </w:rPr>
      </w:pPr>
    </w:p>
    <w:p w14:paraId="271E2150" w14:textId="77777777" w:rsidR="005E7672" w:rsidRDefault="00000000">
      <w:pPr>
        <w:pStyle w:val="NormalWeb"/>
        <w:numPr>
          <w:ilvl w:val="0"/>
          <w:numId w:val="1"/>
        </w:numPr>
        <w:rPr>
          <w:rFonts w:ascii="Arial" w:hAnsi="Arial" w:cs="Arial"/>
        </w:rPr>
      </w:pPr>
      <w:r>
        <w:rPr>
          <w:rFonts w:ascii="Arial" w:hAnsi="Arial" w:cs="Arial"/>
        </w:rPr>
        <w:t xml:space="preserve">Bhandari, S. (2010) </w:t>
      </w:r>
      <w:r>
        <w:rPr>
          <w:rFonts w:ascii="Arial" w:hAnsi="Arial" w:cs="Arial"/>
          <w:i/>
          <w:iCs/>
        </w:rPr>
        <w:t>An analysis of Toyota’s marketing strategy</w:t>
      </w:r>
      <w:r>
        <w:rPr>
          <w:rFonts w:ascii="Arial" w:hAnsi="Arial" w:cs="Arial"/>
        </w:rPr>
        <w:t xml:space="preserve">, </w:t>
      </w:r>
      <w:r>
        <w:rPr>
          <w:rFonts w:ascii="Arial" w:hAnsi="Arial" w:cs="Arial"/>
          <w:i/>
          <w:iCs/>
        </w:rPr>
        <w:t>SSRN</w:t>
      </w:r>
      <w:r>
        <w:rPr>
          <w:rFonts w:ascii="Arial" w:hAnsi="Arial" w:cs="Arial"/>
        </w:rPr>
        <w:t xml:space="preserve">. Available at: https://papers.ssrn.com/sol3/papers.cfm?abstract_id=1624068 (Accessed: 22 December 2023). </w:t>
      </w:r>
    </w:p>
    <w:p w14:paraId="49F0BB40" w14:textId="77777777" w:rsidR="005E7672" w:rsidRDefault="005E7672">
      <w:pPr>
        <w:pStyle w:val="NormalWeb"/>
        <w:rPr>
          <w:rFonts w:ascii="Arial" w:hAnsi="Arial" w:cs="Arial"/>
        </w:rPr>
      </w:pPr>
    </w:p>
    <w:p w14:paraId="334C6124" w14:textId="77777777" w:rsidR="005E7672" w:rsidRDefault="00000000">
      <w:pPr>
        <w:pStyle w:val="ListParagraph"/>
        <w:numPr>
          <w:ilvl w:val="0"/>
          <w:numId w:val="1"/>
        </w:numPr>
        <w:spacing w:before="100" w:beforeAutospacing="1" w:after="100" w:afterAutospacing="1"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Blog, T. (2021) </w:t>
      </w:r>
      <w:r>
        <w:rPr>
          <w:rFonts w:ascii="Arial" w:eastAsia="Times New Roman" w:hAnsi="Arial" w:cs="Arial"/>
          <w:i/>
          <w:iCs/>
          <w:kern w:val="0"/>
          <w:sz w:val="24"/>
          <w:szCs w:val="24"/>
          <w14:ligatures w14:val="none"/>
        </w:rPr>
        <w:t>New Toyota Yaris price and specification</w:t>
      </w:r>
      <w:r>
        <w:rPr>
          <w:rFonts w:ascii="Arial" w:eastAsia="Times New Roman" w:hAnsi="Arial" w:cs="Arial"/>
          <w:kern w:val="0"/>
          <w:sz w:val="24"/>
          <w:szCs w:val="24"/>
          <w14:ligatures w14:val="none"/>
        </w:rPr>
        <w:t xml:space="preserve">, </w:t>
      </w:r>
      <w:r>
        <w:rPr>
          <w:rFonts w:ascii="Arial" w:eastAsia="Times New Roman" w:hAnsi="Arial" w:cs="Arial"/>
          <w:i/>
          <w:iCs/>
          <w:kern w:val="0"/>
          <w:sz w:val="24"/>
          <w:szCs w:val="24"/>
          <w14:ligatures w14:val="none"/>
        </w:rPr>
        <w:t>Toyota UK Magazine</w:t>
      </w:r>
      <w:r>
        <w:rPr>
          <w:rFonts w:ascii="Arial" w:eastAsia="Times New Roman" w:hAnsi="Arial" w:cs="Arial"/>
          <w:kern w:val="0"/>
          <w:sz w:val="24"/>
          <w:szCs w:val="24"/>
          <w14:ligatures w14:val="none"/>
        </w:rPr>
        <w:t xml:space="preserve">. Available at: https://mag.toyota.co.uk/toyota-yaris-price-specification/ (Accessed: 01 December 2023). </w:t>
      </w:r>
    </w:p>
    <w:p w14:paraId="14376238" w14:textId="77777777" w:rsidR="005E7672" w:rsidRDefault="005E7672">
      <w:pPr>
        <w:spacing w:before="100" w:beforeAutospacing="1" w:after="100" w:afterAutospacing="1" w:line="240" w:lineRule="auto"/>
        <w:rPr>
          <w:rFonts w:ascii="Arial" w:eastAsia="Times New Roman" w:hAnsi="Arial" w:cs="Arial"/>
          <w:kern w:val="0"/>
          <w:sz w:val="24"/>
          <w:szCs w:val="24"/>
          <w14:ligatures w14:val="none"/>
        </w:rPr>
      </w:pPr>
    </w:p>
    <w:p w14:paraId="2BBFC467"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Boztepe, A., 2012. Green marketing and its impact on consumer buying behavior. </w:t>
      </w:r>
      <w:r>
        <w:rPr>
          <w:rFonts w:ascii="Arial" w:hAnsi="Arial" w:cs="Arial"/>
          <w:i/>
          <w:iCs/>
          <w:color w:val="222222"/>
          <w:shd w:val="clear" w:color="auto" w:fill="FFFFFF"/>
        </w:rPr>
        <w:t>European Journal of Economic &amp; Political Studies</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(1).</w:t>
      </w:r>
    </w:p>
    <w:p w14:paraId="76DE76E3" w14:textId="77777777" w:rsidR="005E7672" w:rsidRDefault="005E7672">
      <w:pPr>
        <w:pStyle w:val="NormalWeb"/>
        <w:rPr>
          <w:rFonts w:ascii="Arial" w:hAnsi="Arial" w:cs="Arial"/>
        </w:rPr>
      </w:pPr>
    </w:p>
    <w:p w14:paraId="4F83C9A4" w14:textId="77777777" w:rsidR="005E7672" w:rsidRDefault="00000000">
      <w:pPr>
        <w:pStyle w:val="NormalWeb"/>
        <w:numPr>
          <w:ilvl w:val="0"/>
          <w:numId w:val="1"/>
        </w:numPr>
        <w:rPr>
          <w:rFonts w:ascii="Arial" w:hAnsi="Arial" w:cs="Arial"/>
        </w:rPr>
      </w:pPr>
      <w:r>
        <w:rPr>
          <w:rFonts w:ascii="Arial" w:hAnsi="Arial" w:cs="Arial"/>
        </w:rPr>
        <w:t xml:space="preserve">Campbell, A.R., Ryley, T. and Thring, R. (2012) ‘Identifying the early adopters of alternative fuel vehicles: A case study of birmingham, United Kingdom’, </w:t>
      </w:r>
      <w:r>
        <w:rPr>
          <w:rFonts w:ascii="Arial" w:hAnsi="Arial" w:cs="Arial"/>
          <w:i/>
          <w:iCs/>
        </w:rPr>
        <w:t>Transportation Research Part A: Policy and Practice</w:t>
      </w:r>
      <w:r>
        <w:rPr>
          <w:rFonts w:ascii="Arial" w:hAnsi="Arial" w:cs="Arial"/>
        </w:rPr>
        <w:t xml:space="preserve">, 46(8), pp. 1318–1327. doi:10.1016/j.tra.2012.05.004. </w:t>
      </w:r>
    </w:p>
    <w:p w14:paraId="0DDB7711" w14:textId="77777777" w:rsidR="005E7672" w:rsidRDefault="005E7672">
      <w:pPr>
        <w:pStyle w:val="NormalWeb"/>
        <w:rPr>
          <w:rFonts w:ascii="Arial" w:hAnsi="Arial" w:cs="Arial"/>
        </w:rPr>
      </w:pPr>
    </w:p>
    <w:p w14:paraId="37737C87" w14:textId="77777777" w:rsidR="005E7672" w:rsidRDefault="00000000">
      <w:pPr>
        <w:pStyle w:val="NormalWeb"/>
        <w:numPr>
          <w:ilvl w:val="0"/>
          <w:numId w:val="1"/>
        </w:numPr>
        <w:rPr>
          <w:rFonts w:ascii="Arial" w:hAnsi="Arial" w:cs="Arial"/>
        </w:rPr>
      </w:pPr>
      <w:r>
        <w:rPr>
          <w:rFonts w:ascii="Arial" w:hAnsi="Arial" w:cs="Arial"/>
        </w:rPr>
        <w:t xml:space="preserve">Choudhary, S. </w:t>
      </w:r>
      <w:r>
        <w:rPr>
          <w:rFonts w:ascii="Arial" w:hAnsi="Arial" w:cs="Arial"/>
          <w:i/>
          <w:iCs/>
        </w:rPr>
        <w:t>et al.</w:t>
      </w:r>
      <w:r>
        <w:rPr>
          <w:rFonts w:ascii="Arial" w:hAnsi="Arial" w:cs="Arial"/>
        </w:rPr>
        <w:t xml:space="preserve"> (2019) ‘An integrated lean and green approach for improving sustainability performance: A case study of a packaging manufacturing SME in the U.K.’, </w:t>
      </w:r>
      <w:r>
        <w:rPr>
          <w:rFonts w:ascii="Arial" w:hAnsi="Arial" w:cs="Arial"/>
          <w:i/>
          <w:iCs/>
        </w:rPr>
        <w:t>Production Planning &amp;amp; Control</w:t>
      </w:r>
      <w:r>
        <w:rPr>
          <w:rFonts w:ascii="Arial" w:hAnsi="Arial" w:cs="Arial"/>
        </w:rPr>
        <w:t>, 30(5–6), pp. 353–368. doi:10.1080/09537287.2018.1501811.</w:t>
      </w:r>
    </w:p>
    <w:p w14:paraId="647D071B" w14:textId="77777777" w:rsidR="005E7672" w:rsidRDefault="00000000">
      <w:pPr>
        <w:pStyle w:val="NormalWeb"/>
        <w:rPr>
          <w:rFonts w:ascii="Arial" w:hAnsi="Arial" w:cs="Arial"/>
        </w:rPr>
      </w:pPr>
      <w:r>
        <w:rPr>
          <w:rFonts w:ascii="Arial" w:hAnsi="Arial" w:cs="Arial"/>
        </w:rPr>
        <w:t xml:space="preserve"> </w:t>
      </w:r>
    </w:p>
    <w:p w14:paraId="2B867C43"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Chulvanij, M., 2006. A study of the factors affecting customer behavior-based customer relationship management of Toyota car users.</w:t>
      </w:r>
    </w:p>
    <w:p w14:paraId="6159EDEE" w14:textId="77777777" w:rsidR="005E7672" w:rsidRDefault="005E7672">
      <w:pPr>
        <w:pStyle w:val="NormalWeb"/>
        <w:rPr>
          <w:rFonts w:ascii="Arial" w:hAnsi="Arial" w:cs="Arial"/>
        </w:rPr>
      </w:pPr>
    </w:p>
    <w:p w14:paraId="5209AA43" w14:textId="77777777" w:rsidR="005E7672" w:rsidRDefault="00000000">
      <w:pPr>
        <w:pStyle w:val="NormalWeb"/>
        <w:numPr>
          <w:ilvl w:val="0"/>
          <w:numId w:val="1"/>
        </w:numPr>
        <w:rPr>
          <w:rFonts w:ascii="Arial" w:hAnsi="Arial" w:cs="Arial"/>
        </w:rPr>
      </w:pPr>
      <w:r>
        <w:rPr>
          <w:rFonts w:ascii="Arial" w:hAnsi="Arial" w:cs="Arial"/>
        </w:rPr>
        <w:t xml:space="preserve">Clifford, J. (2023) </w:t>
      </w:r>
      <w:r>
        <w:rPr>
          <w:rFonts w:ascii="Arial" w:hAnsi="Arial" w:cs="Arial"/>
          <w:i/>
          <w:iCs/>
        </w:rPr>
        <w:t>Hydrogen Hilux: British-built prototype revealed</w:t>
      </w:r>
      <w:r>
        <w:rPr>
          <w:rFonts w:ascii="Arial" w:hAnsi="Arial" w:cs="Arial"/>
        </w:rPr>
        <w:t xml:space="preserve">, </w:t>
      </w:r>
      <w:r>
        <w:rPr>
          <w:rFonts w:ascii="Arial" w:hAnsi="Arial" w:cs="Arial"/>
          <w:i/>
          <w:iCs/>
        </w:rPr>
        <w:t>Toyota UK Magazine</w:t>
      </w:r>
      <w:r>
        <w:rPr>
          <w:rFonts w:ascii="Arial" w:hAnsi="Arial" w:cs="Arial"/>
        </w:rPr>
        <w:t xml:space="preserve">. Available at: https://mag.toyota.co.uk/hydrogen-hilux/ (Accessed: 20 November 2023). </w:t>
      </w:r>
    </w:p>
    <w:p w14:paraId="57D5AE45" w14:textId="77777777" w:rsidR="005E7672" w:rsidRDefault="005E7672">
      <w:pPr>
        <w:pStyle w:val="NormalWeb"/>
        <w:rPr>
          <w:rFonts w:ascii="Arial" w:hAnsi="Arial" w:cs="Arial"/>
        </w:rPr>
      </w:pPr>
    </w:p>
    <w:p w14:paraId="3B8B766B" w14:textId="77777777" w:rsidR="005E7672" w:rsidRDefault="00000000">
      <w:pPr>
        <w:pStyle w:val="NormalWeb"/>
        <w:numPr>
          <w:ilvl w:val="0"/>
          <w:numId w:val="1"/>
        </w:numPr>
        <w:rPr>
          <w:rFonts w:ascii="Arial" w:hAnsi="Arial" w:cs="Arial"/>
        </w:rPr>
      </w:pPr>
      <w:r>
        <w:rPr>
          <w:rFonts w:ascii="Arial" w:hAnsi="Arial" w:cs="Arial"/>
        </w:rPr>
        <w:t xml:space="preserve">Crotty, J. (2006) ‘Greening the supply chain? the impact of take-back regulation on the UK automotive sector’, </w:t>
      </w:r>
      <w:r>
        <w:rPr>
          <w:rFonts w:ascii="Arial" w:hAnsi="Arial" w:cs="Arial"/>
          <w:i/>
          <w:iCs/>
        </w:rPr>
        <w:t>Journal of Environmental Policy &amp;amp; Planning</w:t>
      </w:r>
      <w:r>
        <w:rPr>
          <w:rFonts w:ascii="Arial" w:hAnsi="Arial" w:cs="Arial"/>
        </w:rPr>
        <w:t xml:space="preserve">, 8(3), pp. 219–234. doi:10.1080/15239080600915584. </w:t>
      </w:r>
    </w:p>
    <w:p w14:paraId="704AA92E" w14:textId="77777777" w:rsidR="005E7672" w:rsidRDefault="005E7672">
      <w:pPr>
        <w:pStyle w:val="NormalWeb"/>
        <w:rPr>
          <w:rFonts w:ascii="Arial" w:hAnsi="Arial" w:cs="Arial"/>
        </w:rPr>
      </w:pPr>
    </w:p>
    <w:p w14:paraId="7B494065" w14:textId="77777777" w:rsidR="005E7672" w:rsidRDefault="00000000">
      <w:pPr>
        <w:pStyle w:val="NormalWeb"/>
        <w:numPr>
          <w:ilvl w:val="0"/>
          <w:numId w:val="1"/>
        </w:numPr>
        <w:rPr>
          <w:rFonts w:ascii="Arial" w:hAnsi="Arial" w:cs="Arial"/>
        </w:rPr>
      </w:pPr>
      <w:r>
        <w:rPr>
          <w:rFonts w:ascii="Arial" w:hAnsi="Arial" w:cs="Arial"/>
        </w:rPr>
        <w:t xml:space="preserve">Dangelico, R.M. and Vocalelli, D. (2017) ‘“Green marketing”: An analysis of definitions, strategy steps, and tools through a systematic review of the literature’, </w:t>
      </w:r>
      <w:r>
        <w:rPr>
          <w:rFonts w:ascii="Arial" w:hAnsi="Arial" w:cs="Arial"/>
          <w:i/>
          <w:iCs/>
        </w:rPr>
        <w:t>Journal of Cleaner Production</w:t>
      </w:r>
      <w:r>
        <w:rPr>
          <w:rFonts w:ascii="Arial" w:hAnsi="Arial" w:cs="Arial"/>
        </w:rPr>
        <w:t xml:space="preserve">, 165, pp. 1263–1279. doi:10.1016/j.jclepro.2017.07.184. </w:t>
      </w:r>
    </w:p>
    <w:p w14:paraId="4438581B" w14:textId="77777777" w:rsidR="005E7672" w:rsidRDefault="005E7672">
      <w:pPr>
        <w:pStyle w:val="NormalWeb"/>
        <w:rPr>
          <w:rFonts w:ascii="Arial" w:hAnsi="Arial" w:cs="Arial"/>
        </w:rPr>
      </w:pPr>
    </w:p>
    <w:p w14:paraId="4098CF9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Darmawan, D. and Grenier, E., 2021. Competitive Advantage and Service Marketing Mix. </w:t>
      </w:r>
      <w:r>
        <w:rPr>
          <w:rFonts w:ascii="Arial" w:hAnsi="Arial" w:cs="Arial"/>
          <w:i/>
          <w:iCs/>
          <w:color w:val="222222"/>
          <w:shd w:val="clear" w:color="auto" w:fill="FFFFFF"/>
        </w:rPr>
        <w:t>Journal of Social Science Studies (JOS3)</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(2), pp.75-80.</w:t>
      </w:r>
    </w:p>
    <w:p w14:paraId="415F934A" w14:textId="77777777" w:rsidR="005E7672" w:rsidRDefault="005E7672">
      <w:pPr>
        <w:pStyle w:val="NormalWeb"/>
        <w:rPr>
          <w:rFonts w:ascii="Arial" w:hAnsi="Arial" w:cs="Arial"/>
        </w:rPr>
      </w:pPr>
    </w:p>
    <w:p w14:paraId="0AA25EC5"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Dougherty, M.R., Slevc, L.R. and Grand, J.A., 2019. Making research evaluation more transparent: Aligning research philosophy, institutional values, and reporting. </w:t>
      </w:r>
      <w:r>
        <w:rPr>
          <w:rFonts w:ascii="Arial" w:hAnsi="Arial" w:cs="Arial"/>
          <w:i/>
          <w:iCs/>
          <w:color w:val="222222"/>
          <w:shd w:val="clear" w:color="auto" w:fill="FFFFFF"/>
        </w:rPr>
        <w:t>Perspectives on Psychological Science</w:t>
      </w:r>
      <w:r>
        <w:rPr>
          <w:rFonts w:ascii="Arial" w:hAnsi="Arial" w:cs="Arial"/>
          <w:color w:val="222222"/>
          <w:shd w:val="clear" w:color="auto" w:fill="FFFFFF"/>
        </w:rPr>
        <w:t>, </w:t>
      </w:r>
      <w:r>
        <w:rPr>
          <w:rFonts w:ascii="Arial" w:hAnsi="Arial" w:cs="Arial"/>
          <w:i/>
          <w:iCs/>
          <w:color w:val="222222"/>
          <w:shd w:val="clear" w:color="auto" w:fill="FFFFFF"/>
        </w:rPr>
        <w:t>14</w:t>
      </w:r>
      <w:r>
        <w:rPr>
          <w:rFonts w:ascii="Arial" w:hAnsi="Arial" w:cs="Arial"/>
          <w:color w:val="222222"/>
          <w:shd w:val="clear" w:color="auto" w:fill="FFFFFF"/>
        </w:rPr>
        <w:t>(3), pp.361-375.</w:t>
      </w:r>
    </w:p>
    <w:p w14:paraId="121A59BA" w14:textId="77777777" w:rsidR="005E7672" w:rsidRDefault="005E7672">
      <w:pPr>
        <w:pStyle w:val="NormalWeb"/>
        <w:rPr>
          <w:rFonts w:ascii="Arial" w:hAnsi="Arial" w:cs="Arial"/>
        </w:rPr>
      </w:pPr>
    </w:p>
    <w:p w14:paraId="17F0E3DA" w14:textId="77777777" w:rsidR="005E7672" w:rsidRDefault="00000000">
      <w:pPr>
        <w:pStyle w:val="NormalWeb"/>
        <w:numPr>
          <w:ilvl w:val="0"/>
          <w:numId w:val="1"/>
        </w:numPr>
        <w:rPr>
          <w:rFonts w:ascii="Arial" w:hAnsi="Arial" w:cs="Arial"/>
        </w:rPr>
      </w:pPr>
      <w:r>
        <w:rPr>
          <w:rFonts w:ascii="Arial" w:hAnsi="Arial" w:cs="Arial"/>
        </w:rPr>
        <w:t xml:space="preserve">Durif, F., Boivin, C. and Julien, C. (2010) </w:t>
      </w:r>
      <w:r>
        <w:rPr>
          <w:rFonts w:ascii="Arial" w:hAnsi="Arial" w:cs="Arial"/>
          <w:i/>
          <w:iCs/>
        </w:rPr>
        <w:t>Innovative Marketing</w:t>
      </w:r>
      <w:r>
        <w:rPr>
          <w:rFonts w:ascii="Arial" w:hAnsi="Arial" w:cs="Arial"/>
        </w:rPr>
        <w:t xml:space="preserve">, 6(4). doi:10.21511/im.6(4).2010. </w:t>
      </w:r>
    </w:p>
    <w:p w14:paraId="0F61ED47" w14:textId="77777777" w:rsidR="005E7672" w:rsidRDefault="005E7672">
      <w:pPr>
        <w:pStyle w:val="NormalWeb"/>
        <w:rPr>
          <w:rFonts w:ascii="Arial" w:hAnsi="Arial" w:cs="Arial"/>
        </w:rPr>
      </w:pPr>
    </w:p>
    <w:p w14:paraId="3AD8706B" w14:textId="77777777" w:rsidR="005E7672" w:rsidRDefault="00000000">
      <w:pPr>
        <w:pStyle w:val="NormalWeb"/>
        <w:numPr>
          <w:ilvl w:val="0"/>
          <w:numId w:val="1"/>
        </w:numPr>
        <w:rPr>
          <w:rFonts w:ascii="Arial" w:hAnsi="Arial" w:cs="Arial"/>
        </w:rPr>
      </w:pPr>
      <w:r>
        <w:rPr>
          <w:rFonts w:ascii="Arial" w:hAnsi="Arial" w:cs="Arial"/>
          <w:i/>
          <w:iCs/>
        </w:rPr>
        <w:t>Effect of political and economic environment in the UK on Toyota Free Essay Example</w:t>
      </w:r>
      <w:r>
        <w:rPr>
          <w:rFonts w:ascii="Arial" w:hAnsi="Arial" w:cs="Arial"/>
        </w:rPr>
        <w:t xml:space="preserve"> (2021) </w:t>
      </w:r>
      <w:r>
        <w:rPr>
          <w:rFonts w:ascii="Arial" w:hAnsi="Arial" w:cs="Arial"/>
          <w:i/>
          <w:iCs/>
        </w:rPr>
        <w:t>StudyMoose</w:t>
      </w:r>
      <w:r>
        <w:rPr>
          <w:rFonts w:ascii="Arial" w:hAnsi="Arial" w:cs="Arial"/>
        </w:rPr>
        <w:t>. Available at: https://studymoose.com/effect-of-political-and-economic-environment-in-the-uk-on-toyota-essay (Accessed: 31 November 2023).</w:t>
      </w:r>
    </w:p>
    <w:p w14:paraId="1C5D987B" w14:textId="77777777" w:rsidR="005E7672" w:rsidRDefault="005E7672">
      <w:pPr>
        <w:pStyle w:val="NormalWeb"/>
        <w:rPr>
          <w:rFonts w:ascii="Arial" w:hAnsi="Arial" w:cs="Arial"/>
        </w:rPr>
      </w:pPr>
    </w:p>
    <w:p w14:paraId="4DAF77D5" w14:textId="77777777" w:rsidR="005E7672" w:rsidRDefault="00000000">
      <w:pPr>
        <w:pStyle w:val="NormalWeb"/>
        <w:numPr>
          <w:ilvl w:val="0"/>
          <w:numId w:val="1"/>
        </w:numPr>
        <w:rPr>
          <w:rFonts w:ascii="Arial" w:hAnsi="Arial" w:cs="Arial"/>
        </w:rPr>
      </w:pPr>
      <w:r>
        <w:rPr>
          <w:rFonts w:ascii="Arial" w:hAnsi="Arial" w:cs="Arial"/>
        </w:rPr>
        <w:t xml:space="preserve">Eneizan, B.M., Abd-Wahab, K. and S., Z.M. (2016) ‘Effects of green marketing strategy on the financial and non-financial performance of firms : A conceptual paper’, </w:t>
      </w:r>
      <w:r>
        <w:rPr>
          <w:rFonts w:ascii="Arial" w:hAnsi="Arial" w:cs="Arial"/>
          <w:i/>
          <w:iCs/>
        </w:rPr>
        <w:t>Oman Chapter of Arabian Journal of Business and Management Review</w:t>
      </w:r>
      <w:r>
        <w:rPr>
          <w:rFonts w:ascii="Arial" w:hAnsi="Arial" w:cs="Arial"/>
        </w:rPr>
        <w:t xml:space="preserve">, 5(12), pp. 14–27. doi:10.12816/0031457. </w:t>
      </w:r>
    </w:p>
    <w:p w14:paraId="5F94F55A"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Engert, S., Rauter, R. and Baumgartner, R.J., 2016. Exploring the integration of corporate sustainability into strategic management: A literature review. </w:t>
      </w:r>
      <w:r>
        <w:rPr>
          <w:rFonts w:ascii="Arial" w:hAnsi="Arial" w:cs="Arial"/>
          <w:i/>
          <w:iCs/>
          <w:color w:val="222222"/>
          <w:shd w:val="clear" w:color="auto" w:fill="FFFFFF"/>
        </w:rPr>
        <w:t>Journal of cleaner production</w:t>
      </w:r>
      <w:r>
        <w:rPr>
          <w:rFonts w:ascii="Arial" w:hAnsi="Arial" w:cs="Arial"/>
          <w:color w:val="222222"/>
          <w:shd w:val="clear" w:color="auto" w:fill="FFFFFF"/>
        </w:rPr>
        <w:t>, </w:t>
      </w:r>
      <w:r>
        <w:rPr>
          <w:rFonts w:ascii="Arial" w:hAnsi="Arial" w:cs="Arial"/>
          <w:i/>
          <w:iCs/>
          <w:color w:val="222222"/>
          <w:shd w:val="clear" w:color="auto" w:fill="FFFFFF"/>
        </w:rPr>
        <w:t>112</w:t>
      </w:r>
      <w:r>
        <w:rPr>
          <w:rFonts w:ascii="Arial" w:hAnsi="Arial" w:cs="Arial"/>
          <w:color w:val="222222"/>
          <w:shd w:val="clear" w:color="auto" w:fill="FFFFFF"/>
        </w:rPr>
        <w:t>, pp.2833-2850.</w:t>
      </w:r>
    </w:p>
    <w:p w14:paraId="709568C4" w14:textId="77777777" w:rsidR="005E7672" w:rsidRDefault="005E7672">
      <w:pPr>
        <w:pStyle w:val="NormalWeb"/>
        <w:rPr>
          <w:rFonts w:ascii="Arial" w:hAnsi="Arial" w:cs="Arial"/>
        </w:rPr>
      </w:pPr>
    </w:p>
    <w:p w14:paraId="2EE116B3" w14:textId="77777777" w:rsidR="005E7672" w:rsidRDefault="00000000">
      <w:pPr>
        <w:pStyle w:val="NormalWeb"/>
        <w:numPr>
          <w:ilvl w:val="0"/>
          <w:numId w:val="1"/>
        </w:numPr>
        <w:rPr>
          <w:rFonts w:ascii="Arial" w:hAnsi="Arial" w:cs="Arial"/>
        </w:rPr>
      </w:pPr>
      <w:r>
        <w:rPr>
          <w:rFonts w:ascii="Arial" w:hAnsi="Arial" w:cs="Arial"/>
        </w:rPr>
        <w:t xml:space="preserve">Grove, A.L. </w:t>
      </w:r>
      <w:r>
        <w:rPr>
          <w:rFonts w:ascii="Arial" w:hAnsi="Arial" w:cs="Arial"/>
          <w:i/>
          <w:iCs/>
        </w:rPr>
        <w:t>et al.</w:t>
      </w:r>
      <w:r>
        <w:rPr>
          <w:rFonts w:ascii="Arial" w:hAnsi="Arial" w:cs="Arial"/>
        </w:rPr>
        <w:t xml:space="preserve"> (2010) ‘UK health visiting: Challenges faced during Lean Implementation’, </w:t>
      </w:r>
      <w:r>
        <w:rPr>
          <w:rFonts w:ascii="Arial" w:hAnsi="Arial" w:cs="Arial"/>
          <w:i/>
          <w:iCs/>
        </w:rPr>
        <w:t>Leadership in Health Services</w:t>
      </w:r>
      <w:r>
        <w:rPr>
          <w:rFonts w:ascii="Arial" w:hAnsi="Arial" w:cs="Arial"/>
        </w:rPr>
        <w:t xml:space="preserve">, 23(3), pp. 204–218. doi:10.1108/17511871011061037. </w:t>
      </w:r>
    </w:p>
    <w:p w14:paraId="0C308F4C" w14:textId="77777777" w:rsidR="005E7672" w:rsidRDefault="005E7672">
      <w:pPr>
        <w:pStyle w:val="NormalWeb"/>
        <w:rPr>
          <w:rFonts w:ascii="Arial" w:hAnsi="Arial" w:cs="Arial"/>
        </w:rPr>
      </w:pPr>
    </w:p>
    <w:p w14:paraId="3DF607EA"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Hasan, H., Dedi Hermanto Karwan, D., Een, Y.H., Riswanti, R. and Ujang, S., 2021. Motivation and Learning Strategies Student Motivation Affects Student Learning Strategies. </w:t>
      </w:r>
      <w:r>
        <w:rPr>
          <w:rFonts w:ascii="Arial" w:hAnsi="Arial" w:cs="Arial"/>
          <w:i/>
          <w:iCs/>
          <w:color w:val="222222"/>
          <w:shd w:val="clear" w:color="auto" w:fill="FFFFFF"/>
        </w:rPr>
        <w:t>Despite being a popular research subject internationally, self-regulated learning is relatively under-investigated in the Indonesian context. This article examined student learning motivation and its use as an indicator to predict student learning strateg</w:t>
      </w:r>
      <w:r>
        <w:rPr>
          <w:rFonts w:ascii="Arial" w:hAnsi="Arial" w:cs="Arial"/>
          <w:color w:val="222222"/>
          <w:shd w:val="clear" w:color="auto" w:fill="FFFFFF"/>
        </w:rPr>
        <w:t>, </w:t>
      </w:r>
      <w:r>
        <w:rPr>
          <w:rFonts w:ascii="Arial" w:hAnsi="Arial" w:cs="Arial"/>
          <w:i/>
          <w:iCs/>
          <w:color w:val="222222"/>
          <w:shd w:val="clear" w:color="auto" w:fill="FFFFFF"/>
        </w:rPr>
        <w:t>10</w:t>
      </w:r>
      <w:r>
        <w:rPr>
          <w:rFonts w:ascii="Arial" w:hAnsi="Arial" w:cs="Arial"/>
          <w:color w:val="222222"/>
          <w:shd w:val="clear" w:color="auto" w:fill="FFFFFF"/>
        </w:rPr>
        <w:t>(1), pp.39-49.</w:t>
      </w:r>
    </w:p>
    <w:p w14:paraId="229A636B" w14:textId="77777777" w:rsidR="005E7672" w:rsidRDefault="005E7672">
      <w:pPr>
        <w:pStyle w:val="NormalWeb"/>
        <w:rPr>
          <w:rFonts w:ascii="Arial" w:hAnsi="Arial" w:cs="Arial"/>
        </w:rPr>
      </w:pPr>
    </w:p>
    <w:p w14:paraId="17E4B752" w14:textId="77777777" w:rsidR="005E7672" w:rsidRDefault="00000000">
      <w:pPr>
        <w:pStyle w:val="NormalWeb"/>
        <w:numPr>
          <w:ilvl w:val="0"/>
          <w:numId w:val="1"/>
        </w:numPr>
        <w:rPr>
          <w:rFonts w:ascii="Arial" w:hAnsi="Arial" w:cs="Arial"/>
        </w:rPr>
      </w:pPr>
      <w:r>
        <w:rPr>
          <w:rFonts w:ascii="Arial" w:hAnsi="Arial" w:cs="Arial"/>
        </w:rPr>
        <w:t xml:space="preserve">Hines, P. (2016) ‘Toyota supplier system in Japan and the UK’, </w:t>
      </w:r>
      <w:r>
        <w:rPr>
          <w:rFonts w:ascii="Arial" w:hAnsi="Arial" w:cs="Arial"/>
          <w:i/>
          <w:iCs/>
        </w:rPr>
        <w:t>Developments in Logistics and Supply Chain Management</w:t>
      </w:r>
      <w:r>
        <w:rPr>
          <w:rFonts w:ascii="Arial" w:hAnsi="Arial" w:cs="Arial"/>
        </w:rPr>
        <w:t xml:space="preserve">, pp. 113–124. doi:10.1057/9781137541253_11. </w:t>
      </w:r>
    </w:p>
    <w:p w14:paraId="3C598826" w14:textId="77777777" w:rsidR="005E7672" w:rsidRDefault="005E7672">
      <w:pPr>
        <w:pStyle w:val="NormalWeb"/>
        <w:rPr>
          <w:rFonts w:ascii="Arial" w:hAnsi="Arial" w:cs="Arial"/>
        </w:rPr>
      </w:pPr>
    </w:p>
    <w:p w14:paraId="51C8FEF5" w14:textId="77777777" w:rsidR="005E7672" w:rsidRDefault="00000000">
      <w:pPr>
        <w:pStyle w:val="NormalWeb"/>
        <w:numPr>
          <w:ilvl w:val="0"/>
          <w:numId w:val="1"/>
        </w:numPr>
        <w:rPr>
          <w:rFonts w:ascii="Arial" w:hAnsi="Arial" w:cs="Arial"/>
        </w:rPr>
      </w:pPr>
      <w:r>
        <w:rPr>
          <w:rFonts w:ascii="Arial" w:hAnsi="Arial" w:cs="Arial"/>
          <w:i/>
          <w:iCs/>
        </w:rPr>
        <w:t>Home</w:t>
      </w:r>
      <w:r>
        <w:rPr>
          <w:rFonts w:ascii="Arial" w:hAnsi="Arial" w:cs="Arial"/>
        </w:rPr>
        <w:t xml:space="preserve"> (2023) </w:t>
      </w:r>
      <w:r>
        <w:rPr>
          <w:rFonts w:ascii="Arial" w:hAnsi="Arial" w:cs="Arial"/>
          <w:i/>
          <w:iCs/>
        </w:rPr>
        <w:t>UK - Flash report, Automotive sales volume, 2023 - MarkLines Automotive Industry Portal</w:t>
      </w:r>
      <w:r>
        <w:rPr>
          <w:rFonts w:ascii="Arial" w:hAnsi="Arial" w:cs="Arial"/>
        </w:rPr>
        <w:t>. Available at: https://www.marklines.com/en/statistics/flash_sales/automotive-sales-in-uk-by-month (Accessed: 25 December 2023).</w:t>
      </w:r>
    </w:p>
    <w:p w14:paraId="26E9DF16" w14:textId="77777777" w:rsidR="005E7672" w:rsidRDefault="005E7672">
      <w:pPr>
        <w:pStyle w:val="NormalWeb"/>
        <w:rPr>
          <w:rFonts w:ascii="Arial" w:hAnsi="Arial" w:cs="Arial"/>
        </w:rPr>
      </w:pPr>
    </w:p>
    <w:p w14:paraId="75201FE9" w14:textId="77777777" w:rsidR="005E7672" w:rsidRDefault="00000000">
      <w:pPr>
        <w:pStyle w:val="NormalWeb"/>
        <w:numPr>
          <w:ilvl w:val="0"/>
          <w:numId w:val="1"/>
        </w:numPr>
        <w:rPr>
          <w:rFonts w:ascii="Arial" w:hAnsi="Arial" w:cs="Arial"/>
        </w:rPr>
      </w:pPr>
      <w:r>
        <w:rPr>
          <w:rFonts w:ascii="Arial" w:hAnsi="Arial" w:cs="Arial"/>
        </w:rPr>
        <w:lastRenderedPageBreak/>
        <w:t xml:space="preserve">Hoque, I. </w:t>
      </w:r>
      <w:r>
        <w:rPr>
          <w:rFonts w:ascii="Arial" w:hAnsi="Arial" w:cs="Arial"/>
          <w:i/>
          <w:iCs/>
        </w:rPr>
        <w:t>et al.</w:t>
      </w:r>
      <w:r>
        <w:rPr>
          <w:rFonts w:ascii="Arial" w:hAnsi="Arial" w:cs="Arial"/>
        </w:rPr>
        <w:t xml:space="preserve"> (2013) </w:t>
      </w:r>
      <w:r>
        <w:rPr>
          <w:rFonts w:ascii="Arial" w:hAnsi="Arial" w:cs="Arial"/>
          <w:i/>
          <w:iCs/>
        </w:rPr>
        <w:t>Analysis of Toyota’s marketing strategy in the UK market</w:t>
      </w:r>
      <w:r>
        <w:rPr>
          <w:rFonts w:ascii="Arial" w:hAnsi="Arial" w:cs="Arial"/>
        </w:rPr>
        <w:t>. Available at: https://www.researchgate.net/publication/350948474_Analysis_of_Toyota’s_Marketing_Strategy_in_the_UK_Market (Accessed: 31 December 2023).</w:t>
      </w:r>
    </w:p>
    <w:p w14:paraId="6C753470" w14:textId="77777777" w:rsidR="005E7672" w:rsidRDefault="005E7672">
      <w:pPr>
        <w:pStyle w:val="NormalWeb"/>
        <w:rPr>
          <w:rFonts w:ascii="Arial" w:hAnsi="Arial" w:cs="Arial"/>
        </w:rPr>
      </w:pPr>
    </w:p>
    <w:p w14:paraId="6769A432"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Išoraitė, M., 2016. Marketing mix theoretical aspects. </w:t>
      </w:r>
      <w:r>
        <w:rPr>
          <w:rFonts w:ascii="Arial" w:hAnsi="Arial" w:cs="Arial"/>
          <w:i/>
          <w:iCs/>
          <w:color w:val="222222"/>
          <w:shd w:val="clear" w:color="auto" w:fill="FFFFFF"/>
        </w:rPr>
        <w:t>International Journal of Research-Granthaalayah</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(6), pp.25-37.</w:t>
      </w:r>
    </w:p>
    <w:p w14:paraId="5ACD0793" w14:textId="77777777" w:rsidR="005E7672" w:rsidRDefault="005E7672">
      <w:pPr>
        <w:pStyle w:val="NormalWeb"/>
        <w:rPr>
          <w:rFonts w:ascii="Arial" w:hAnsi="Arial" w:cs="Arial"/>
        </w:rPr>
      </w:pPr>
    </w:p>
    <w:p w14:paraId="06A88472"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Johnston, M.P., 2014. Secondary data analysis: A method of which the time has come. </w:t>
      </w:r>
      <w:r>
        <w:rPr>
          <w:rFonts w:ascii="Arial" w:hAnsi="Arial" w:cs="Arial"/>
          <w:i/>
          <w:iCs/>
          <w:color w:val="222222"/>
          <w:shd w:val="clear" w:color="auto" w:fill="FFFFFF"/>
        </w:rPr>
        <w:t>Qualitative and quantitative methods in libraries</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(3), pp.619-626.</w:t>
      </w:r>
    </w:p>
    <w:p w14:paraId="09EDCE6D" w14:textId="77777777" w:rsidR="005E7672" w:rsidRDefault="005E7672">
      <w:pPr>
        <w:pStyle w:val="NormalWeb"/>
        <w:rPr>
          <w:rFonts w:ascii="Arial" w:hAnsi="Arial" w:cs="Arial"/>
        </w:rPr>
      </w:pPr>
    </w:p>
    <w:p w14:paraId="0314EA3E"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Knopf, J.W., 2006. Doing a literature review. </w:t>
      </w:r>
      <w:r>
        <w:rPr>
          <w:rFonts w:ascii="Arial" w:hAnsi="Arial" w:cs="Arial"/>
          <w:i/>
          <w:iCs/>
          <w:color w:val="222222"/>
          <w:shd w:val="clear" w:color="auto" w:fill="FFFFFF"/>
        </w:rPr>
        <w:t>PS: Political Science &amp; Politics</w:t>
      </w:r>
      <w:r>
        <w:rPr>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(1), pp.127-132.</w:t>
      </w:r>
    </w:p>
    <w:p w14:paraId="546AFA4E" w14:textId="77777777" w:rsidR="005E7672" w:rsidRDefault="005E7672">
      <w:pPr>
        <w:pStyle w:val="NormalWeb"/>
        <w:rPr>
          <w:rFonts w:ascii="Arial" w:hAnsi="Arial" w:cs="Arial"/>
        </w:rPr>
      </w:pPr>
    </w:p>
    <w:p w14:paraId="27115B81"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Kothari, C.R., 2004. </w:t>
      </w:r>
      <w:r>
        <w:rPr>
          <w:rFonts w:ascii="Arial" w:hAnsi="Arial" w:cs="Arial"/>
          <w:i/>
          <w:iCs/>
          <w:color w:val="222222"/>
          <w:shd w:val="clear" w:color="auto" w:fill="FFFFFF"/>
        </w:rPr>
        <w:t>Research methodology</w:t>
      </w:r>
      <w:r>
        <w:rPr>
          <w:rFonts w:ascii="Arial" w:hAnsi="Arial" w:cs="Arial"/>
          <w:color w:val="222222"/>
          <w:shd w:val="clear" w:color="auto" w:fill="FFFFFF"/>
        </w:rPr>
        <w:t>. new Age.</w:t>
      </w:r>
    </w:p>
    <w:p w14:paraId="5FF0342F" w14:textId="77777777" w:rsidR="005E7672" w:rsidRDefault="005E7672">
      <w:pPr>
        <w:pStyle w:val="NormalWeb"/>
        <w:rPr>
          <w:rFonts w:ascii="Arial" w:hAnsi="Arial" w:cs="Arial"/>
        </w:rPr>
      </w:pPr>
    </w:p>
    <w:p w14:paraId="1D0EE47D" w14:textId="77777777" w:rsidR="005E7672" w:rsidRDefault="00000000">
      <w:pPr>
        <w:pStyle w:val="NormalWeb"/>
        <w:numPr>
          <w:ilvl w:val="0"/>
          <w:numId w:val="1"/>
        </w:numPr>
        <w:rPr>
          <w:rFonts w:ascii="Arial" w:hAnsi="Arial" w:cs="Arial"/>
        </w:rPr>
      </w:pPr>
      <w:r>
        <w:rPr>
          <w:rFonts w:ascii="Arial" w:hAnsi="Arial" w:cs="Arial"/>
        </w:rPr>
        <w:t xml:space="preserve">Kumar, P. and Ghodeswar, B. (2015) ‘Green Marketing Mix’, </w:t>
      </w:r>
      <w:r>
        <w:rPr>
          <w:rFonts w:ascii="Arial" w:hAnsi="Arial" w:cs="Arial"/>
          <w:i/>
          <w:iCs/>
        </w:rPr>
        <w:t>International Journal of Asian Business and Information Management</w:t>
      </w:r>
      <w:r>
        <w:rPr>
          <w:rFonts w:ascii="Arial" w:hAnsi="Arial" w:cs="Arial"/>
        </w:rPr>
        <w:t xml:space="preserve">, 6(3), pp. 42–59. doi:10.4018/ijabim.2015070104. </w:t>
      </w:r>
    </w:p>
    <w:p w14:paraId="5F605B16" w14:textId="77777777" w:rsidR="005E7672" w:rsidRDefault="005E7672">
      <w:pPr>
        <w:pStyle w:val="NormalWeb"/>
        <w:rPr>
          <w:rFonts w:ascii="Arial" w:hAnsi="Arial" w:cs="Arial"/>
        </w:rPr>
      </w:pPr>
    </w:p>
    <w:p w14:paraId="0E93465E" w14:textId="77777777" w:rsidR="005E7672" w:rsidRDefault="00000000">
      <w:pPr>
        <w:pStyle w:val="NormalWeb"/>
        <w:numPr>
          <w:ilvl w:val="0"/>
          <w:numId w:val="1"/>
        </w:numPr>
        <w:rPr>
          <w:rFonts w:ascii="Arial" w:hAnsi="Arial" w:cs="Arial"/>
        </w:rPr>
      </w:pPr>
      <w:r>
        <w:rPr>
          <w:rFonts w:ascii="Arial" w:hAnsi="Arial" w:cs="Arial"/>
        </w:rPr>
        <w:t xml:space="preserve">Lander, E. and Liker, J.K. (2007) ‘The toyota production system and art: Making highly customized and creative products the Toyota Way’, </w:t>
      </w:r>
      <w:r>
        <w:rPr>
          <w:rFonts w:ascii="Arial" w:hAnsi="Arial" w:cs="Arial"/>
          <w:i/>
          <w:iCs/>
        </w:rPr>
        <w:t>International Journal of Production Research</w:t>
      </w:r>
      <w:r>
        <w:rPr>
          <w:rFonts w:ascii="Arial" w:hAnsi="Arial" w:cs="Arial"/>
        </w:rPr>
        <w:t xml:space="preserve">, 45(16), pp. 3681–3698. doi:10.1080/00207540701223519. </w:t>
      </w:r>
    </w:p>
    <w:p w14:paraId="42FF42CA" w14:textId="77777777" w:rsidR="005E7672" w:rsidRDefault="005E7672">
      <w:pPr>
        <w:pStyle w:val="NormalWeb"/>
        <w:rPr>
          <w:rFonts w:ascii="Arial" w:hAnsi="Arial" w:cs="Arial"/>
        </w:rPr>
      </w:pPr>
    </w:p>
    <w:p w14:paraId="55B21387"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Larina, I.V., Larin, A.N., Kiriliuk, O. and Ingaldi, M., 2021. Green logistics-modern transportation process technology. </w:t>
      </w:r>
      <w:r>
        <w:rPr>
          <w:rFonts w:ascii="Arial" w:hAnsi="Arial" w:cs="Arial"/>
          <w:i/>
          <w:iCs/>
          <w:color w:val="222222"/>
          <w:shd w:val="clear" w:color="auto" w:fill="FFFFFF"/>
        </w:rPr>
        <w:t>Production Engineering Archives</w:t>
      </w:r>
      <w:r>
        <w:rPr>
          <w:rFonts w:ascii="Arial" w:hAnsi="Arial" w:cs="Arial"/>
          <w:color w:val="222222"/>
          <w:shd w:val="clear" w:color="auto" w:fill="FFFFFF"/>
        </w:rPr>
        <w:t>, </w:t>
      </w:r>
      <w:r>
        <w:rPr>
          <w:rFonts w:ascii="Arial" w:hAnsi="Arial" w:cs="Arial"/>
          <w:i/>
          <w:iCs/>
          <w:color w:val="222222"/>
          <w:shd w:val="clear" w:color="auto" w:fill="FFFFFF"/>
        </w:rPr>
        <w:t>27</w:t>
      </w:r>
      <w:r>
        <w:rPr>
          <w:rFonts w:ascii="Arial" w:hAnsi="Arial" w:cs="Arial"/>
          <w:color w:val="222222"/>
          <w:shd w:val="clear" w:color="auto" w:fill="FFFFFF"/>
        </w:rPr>
        <w:t>(3), pp.184-190.</w:t>
      </w:r>
    </w:p>
    <w:p w14:paraId="2BA3FB36" w14:textId="77777777" w:rsidR="005E7672" w:rsidRDefault="005E7672">
      <w:pPr>
        <w:pStyle w:val="NormalWeb"/>
        <w:rPr>
          <w:rFonts w:ascii="Arial" w:hAnsi="Arial" w:cs="Arial"/>
        </w:rPr>
      </w:pPr>
    </w:p>
    <w:p w14:paraId="4CE8FFF0" w14:textId="77777777" w:rsidR="005E7672" w:rsidRDefault="00000000">
      <w:pPr>
        <w:pStyle w:val="NormalWeb"/>
        <w:numPr>
          <w:ilvl w:val="0"/>
          <w:numId w:val="1"/>
        </w:numPr>
        <w:rPr>
          <w:rFonts w:ascii="Arial" w:hAnsi="Arial" w:cs="Arial"/>
        </w:rPr>
      </w:pPr>
      <w:r>
        <w:rPr>
          <w:rFonts w:ascii="Arial" w:hAnsi="Arial" w:cs="Arial"/>
        </w:rPr>
        <w:lastRenderedPageBreak/>
        <w:t xml:space="preserve">Last, G., Agbro, D.E. and Asthana, A. (2021) ‘The future of hybrid electric vehicles and sustainable vehicles in the UK’, </w:t>
      </w:r>
      <w:r>
        <w:rPr>
          <w:rFonts w:ascii="Arial" w:hAnsi="Arial" w:cs="Arial"/>
          <w:i/>
          <w:iCs/>
        </w:rPr>
        <w:t>Springer Proceedings in Energy</w:t>
      </w:r>
      <w:r>
        <w:rPr>
          <w:rFonts w:ascii="Arial" w:hAnsi="Arial" w:cs="Arial"/>
        </w:rPr>
        <w:t xml:space="preserve">, pp. 213–221. doi:10.1007/978-3-030-63916-7_27. </w:t>
      </w:r>
    </w:p>
    <w:p w14:paraId="21AF724E" w14:textId="77777777" w:rsidR="005E7672" w:rsidRDefault="005E7672">
      <w:pPr>
        <w:pStyle w:val="NormalWeb"/>
        <w:rPr>
          <w:rFonts w:ascii="Arial" w:hAnsi="Arial" w:cs="Arial"/>
        </w:rPr>
      </w:pPr>
    </w:p>
    <w:p w14:paraId="62C0E53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Leonidou, L.C., Leonidou, C.N., Palihawadana, D. and Hultman, M., 2011. Evaluating the green advertising practices of international firms: a trend analysis. </w:t>
      </w:r>
      <w:r>
        <w:rPr>
          <w:rFonts w:ascii="Arial" w:hAnsi="Arial" w:cs="Arial"/>
          <w:i/>
          <w:iCs/>
          <w:color w:val="222222"/>
          <w:shd w:val="clear" w:color="auto" w:fill="FFFFFF"/>
        </w:rPr>
        <w:t>International Marketing Review</w:t>
      </w:r>
      <w:r>
        <w:rPr>
          <w:rFonts w:ascii="Arial" w:hAnsi="Arial" w:cs="Arial"/>
          <w:color w:val="222222"/>
          <w:shd w:val="clear" w:color="auto" w:fill="FFFFFF"/>
        </w:rPr>
        <w:t>, </w:t>
      </w:r>
      <w:r>
        <w:rPr>
          <w:rFonts w:ascii="Arial" w:hAnsi="Arial" w:cs="Arial"/>
          <w:i/>
          <w:iCs/>
          <w:color w:val="222222"/>
          <w:shd w:val="clear" w:color="auto" w:fill="FFFFFF"/>
        </w:rPr>
        <w:t>28</w:t>
      </w:r>
      <w:r>
        <w:rPr>
          <w:rFonts w:ascii="Arial" w:hAnsi="Arial" w:cs="Arial"/>
          <w:color w:val="222222"/>
          <w:shd w:val="clear" w:color="auto" w:fill="FFFFFF"/>
        </w:rPr>
        <w:t>(1), pp.6-33.</w:t>
      </w:r>
    </w:p>
    <w:p w14:paraId="1D254DE3" w14:textId="77777777" w:rsidR="005E7672" w:rsidRDefault="005E7672">
      <w:pPr>
        <w:pStyle w:val="NormalWeb"/>
        <w:ind w:left="720"/>
        <w:rPr>
          <w:rFonts w:ascii="Arial" w:hAnsi="Arial" w:cs="Arial"/>
        </w:rPr>
      </w:pPr>
    </w:p>
    <w:p w14:paraId="3B29C313" w14:textId="77777777" w:rsidR="005E7672" w:rsidRDefault="00000000">
      <w:pPr>
        <w:pStyle w:val="NormalWeb"/>
        <w:numPr>
          <w:ilvl w:val="0"/>
          <w:numId w:val="1"/>
        </w:numPr>
        <w:rPr>
          <w:rFonts w:ascii="Arial" w:hAnsi="Arial" w:cs="Arial"/>
        </w:rPr>
      </w:pPr>
      <w:r>
        <w:rPr>
          <w:rFonts w:ascii="Arial" w:hAnsi="Arial" w:cs="Arial"/>
        </w:rPr>
        <w:t xml:space="preserve">Madoh, A. </w:t>
      </w:r>
      <w:r>
        <w:rPr>
          <w:rFonts w:ascii="Arial" w:hAnsi="Arial" w:cs="Arial"/>
          <w:i/>
          <w:iCs/>
        </w:rPr>
        <w:t>et al.</w:t>
      </w:r>
      <w:r>
        <w:rPr>
          <w:rFonts w:ascii="Arial" w:hAnsi="Arial" w:cs="Arial"/>
        </w:rPr>
        <w:t xml:space="preserve"> (2019) ‘Case study on market mix strategies of Toyota Motor Corporation’, </w:t>
      </w:r>
      <w:r>
        <w:rPr>
          <w:rFonts w:ascii="Arial" w:hAnsi="Arial" w:cs="Arial"/>
          <w:i/>
          <w:iCs/>
        </w:rPr>
        <w:t>Asia Pacific Journal of Management and Education</w:t>
      </w:r>
      <w:r>
        <w:rPr>
          <w:rFonts w:ascii="Arial" w:hAnsi="Arial" w:cs="Arial"/>
        </w:rPr>
        <w:t xml:space="preserve">, 2(3), pp. 70–78. doi:10.32535/apjme.v2i3.630. </w:t>
      </w:r>
    </w:p>
    <w:p w14:paraId="4C2D7FED" w14:textId="77777777" w:rsidR="005E7672" w:rsidRDefault="005E7672">
      <w:pPr>
        <w:pStyle w:val="NormalWeb"/>
        <w:rPr>
          <w:rFonts w:ascii="Arial" w:hAnsi="Arial" w:cs="Arial"/>
        </w:rPr>
      </w:pPr>
    </w:p>
    <w:p w14:paraId="089180A4"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Mahmoud, T.O., 2018. Impact of green marketing mix on purchase intention. </w:t>
      </w:r>
      <w:r>
        <w:rPr>
          <w:rFonts w:ascii="Arial" w:hAnsi="Arial" w:cs="Arial"/>
          <w:i/>
          <w:iCs/>
          <w:color w:val="222222"/>
          <w:shd w:val="clear" w:color="auto" w:fill="FFFFFF"/>
        </w:rPr>
        <w:t>International Journal of Advanced and applied sciences</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(2), pp.127-135.</w:t>
      </w:r>
    </w:p>
    <w:p w14:paraId="5100C960" w14:textId="77777777" w:rsidR="005E7672" w:rsidRDefault="005E7672">
      <w:pPr>
        <w:pStyle w:val="NormalWeb"/>
        <w:rPr>
          <w:rFonts w:ascii="Arial" w:hAnsi="Arial" w:cs="Arial"/>
        </w:rPr>
      </w:pPr>
    </w:p>
    <w:p w14:paraId="263A51C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Mahmoud, T.O., 2019. Green marketing: A marketing mix concept. </w:t>
      </w:r>
      <w:r>
        <w:rPr>
          <w:rFonts w:ascii="Arial" w:hAnsi="Arial" w:cs="Arial"/>
          <w:i/>
          <w:iCs/>
          <w:color w:val="222222"/>
          <w:shd w:val="clear" w:color="auto" w:fill="FFFFFF"/>
        </w:rPr>
        <w:t>International Journal of Electrical, Electronics and Computers</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(1), pp.20-26.</w:t>
      </w:r>
    </w:p>
    <w:p w14:paraId="265EFF7A" w14:textId="77777777" w:rsidR="005E7672" w:rsidRDefault="005E7672">
      <w:pPr>
        <w:pStyle w:val="NormalWeb"/>
        <w:rPr>
          <w:rFonts w:ascii="Arial" w:hAnsi="Arial" w:cs="Arial"/>
        </w:rPr>
      </w:pPr>
    </w:p>
    <w:p w14:paraId="257BC529"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Mishra, P. and Sharma, P., 2014. Green marketing: Challenges and opportunities for business. </w:t>
      </w:r>
      <w:r>
        <w:rPr>
          <w:rFonts w:ascii="Arial" w:hAnsi="Arial" w:cs="Arial"/>
          <w:i/>
          <w:iCs/>
          <w:color w:val="222222"/>
          <w:shd w:val="clear" w:color="auto" w:fill="FFFFFF"/>
        </w:rPr>
        <w:t>BVIMR Management Edge</w:t>
      </w:r>
      <w:r>
        <w:rPr>
          <w:rFonts w:ascii="Arial" w:hAnsi="Arial" w:cs="Arial"/>
          <w:color w:val="222222"/>
          <w:shd w:val="clear" w:color="auto" w:fill="FFFFFF"/>
        </w:rPr>
        <w:t>, </w:t>
      </w:r>
      <w:r>
        <w:rPr>
          <w:rFonts w:ascii="Arial" w:hAnsi="Arial" w:cs="Arial"/>
          <w:i/>
          <w:iCs/>
          <w:color w:val="222222"/>
          <w:shd w:val="clear" w:color="auto" w:fill="FFFFFF"/>
        </w:rPr>
        <w:t>7</w:t>
      </w:r>
      <w:r>
        <w:rPr>
          <w:rFonts w:ascii="Arial" w:hAnsi="Arial" w:cs="Arial"/>
          <w:color w:val="222222"/>
          <w:shd w:val="clear" w:color="auto" w:fill="FFFFFF"/>
        </w:rPr>
        <w:t>(1).</w:t>
      </w:r>
    </w:p>
    <w:p w14:paraId="18478792" w14:textId="77777777" w:rsidR="005E7672" w:rsidRDefault="005E7672">
      <w:pPr>
        <w:pStyle w:val="NormalWeb"/>
        <w:rPr>
          <w:rFonts w:ascii="Arial" w:hAnsi="Arial" w:cs="Arial"/>
        </w:rPr>
      </w:pPr>
    </w:p>
    <w:p w14:paraId="0B289F12"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Moravcikova, D., Krizanova, A., Kliestikova, J. and Rypakova, M., 2017. Green Marketing as the Source of the Competitive Advantage of the Business. </w:t>
      </w:r>
      <w:r>
        <w:rPr>
          <w:rFonts w:ascii="Arial" w:hAnsi="Arial" w:cs="Arial"/>
          <w:i/>
          <w:iCs/>
          <w:color w:val="222222"/>
          <w:shd w:val="clear" w:color="auto" w:fill="FFFFFF"/>
        </w:rPr>
        <w:t>Sustainability</w:t>
      </w:r>
      <w:r>
        <w:rPr>
          <w:rFonts w:ascii="Arial" w:hAnsi="Arial" w:cs="Arial"/>
          <w:color w:val="222222"/>
          <w:shd w:val="clear" w:color="auto" w:fill="FFFFFF"/>
        </w:rPr>
        <w:t>, </w:t>
      </w:r>
      <w:r>
        <w:rPr>
          <w:rFonts w:ascii="Arial" w:hAnsi="Arial" w:cs="Arial"/>
          <w:i/>
          <w:iCs/>
          <w:color w:val="222222"/>
          <w:shd w:val="clear" w:color="auto" w:fill="FFFFFF"/>
        </w:rPr>
        <w:t>9</w:t>
      </w:r>
      <w:r>
        <w:rPr>
          <w:rFonts w:ascii="Arial" w:hAnsi="Arial" w:cs="Arial"/>
          <w:color w:val="222222"/>
          <w:shd w:val="clear" w:color="auto" w:fill="FFFFFF"/>
        </w:rPr>
        <w:t>(12), p.2218.</w:t>
      </w:r>
    </w:p>
    <w:p w14:paraId="306B1D67" w14:textId="77777777" w:rsidR="005E7672" w:rsidRDefault="005E7672">
      <w:pPr>
        <w:pStyle w:val="NormalWeb"/>
        <w:rPr>
          <w:rFonts w:ascii="Arial" w:hAnsi="Arial" w:cs="Arial"/>
        </w:rPr>
      </w:pPr>
    </w:p>
    <w:p w14:paraId="1853C42C" w14:textId="77777777" w:rsidR="005E7672" w:rsidRDefault="00000000">
      <w:pPr>
        <w:pStyle w:val="NormalWeb"/>
        <w:numPr>
          <w:ilvl w:val="0"/>
          <w:numId w:val="1"/>
        </w:numPr>
        <w:rPr>
          <w:rFonts w:ascii="Arial" w:hAnsi="Arial" w:cs="Arial"/>
        </w:rPr>
      </w:pPr>
      <w:r>
        <w:rPr>
          <w:rFonts w:ascii="Arial" w:hAnsi="Arial" w:cs="Arial"/>
        </w:rPr>
        <w:t xml:space="preserve">NASER1, S.A.A.M. (2021) ‘Online branding strategies of Toyota’, </w:t>
      </w:r>
      <w:r>
        <w:rPr>
          <w:rFonts w:ascii="Arial" w:hAnsi="Arial" w:cs="Arial"/>
          <w:i/>
          <w:iCs/>
        </w:rPr>
        <w:t>Humanitarian and Natural Sciences Journal</w:t>
      </w:r>
      <w:r>
        <w:rPr>
          <w:rFonts w:ascii="Arial" w:hAnsi="Arial" w:cs="Arial"/>
        </w:rPr>
        <w:t>, 2(10). doi:10.53796/hnsj21010.</w:t>
      </w:r>
    </w:p>
    <w:p w14:paraId="609997F6" w14:textId="77777777" w:rsidR="005E7672" w:rsidRDefault="005E7672">
      <w:pPr>
        <w:pStyle w:val="NormalWeb"/>
        <w:rPr>
          <w:rFonts w:ascii="Arial" w:hAnsi="Arial" w:cs="Arial"/>
        </w:rPr>
      </w:pPr>
    </w:p>
    <w:p w14:paraId="7F67993F"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lastRenderedPageBreak/>
        <w:t>Nickols, F., 2016. Strategy, strategic management, strategic planning and strategic thinking. </w:t>
      </w:r>
      <w:r>
        <w:rPr>
          <w:rFonts w:ascii="Arial" w:hAnsi="Arial" w:cs="Arial"/>
          <w:i/>
          <w:iCs/>
          <w:color w:val="222222"/>
          <w:shd w:val="clear" w:color="auto" w:fill="FFFFFF"/>
        </w:rPr>
        <w:t>Management Journal</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(1), pp.4-7.</w:t>
      </w:r>
    </w:p>
    <w:p w14:paraId="446F00C5" w14:textId="77777777" w:rsidR="005E7672" w:rsidRDefault="005E7672">
      <w:pPr>
        <w:pStyle w:val="NormalWeb"/>
        <w:rPr>
          <w:rFonts w:ascii="Arial" w:hAnsi="Arial" w:cs="Arial"/>
        </w:rPr>
      </w:pPr>
    </w:p>
    <w:p w14:paraId="717D5B35" w14:textId="77777777" w:rsidR="005E7672" w:rsidRDefault="00000000">
      <w:pPr>
        <w:pStyle w:val="NormalWeb"/>
        <w:numPr>
          <w:ilvl w:val="0"/>
          <w:numId w:val="1"/>
        </w:numPr>
        <w:rPr>
          <w:rFonts w:ascii="Arial" w:hAnsi="Arial" w:cs="Arial"/>
        </w:rPr>
      </w:pPr>
      <w:r>
        <w:rPr>
          <w:rFonts w:ascii="Arial" w:hAnsi="Arial" w:cs="Arial"/>
        </w:rPr>
        <w:t xml:space="preserve">Nunes, B. and Bennett, D. (2010) ‘Green operations initiatives in the automotive industry’, </w:t>
      </w:r>
      <w:r>
        <w:rPr>
          <w:rFonts w:ascii="Arial" w:hAnsi="Arial" w:cs="Arial"/>
          <w:i/>
          <w:iCs/>
        </w:rPr>
        <w:t>Benchmarking: An International Journal</w:t>
      </w:r>
      <w:r>
        <w:rPr>
          <w:rFonts w:ascii="Arial" w:hAnsi="Arial" w:cs="Arial"/>
        </w:rPr>
        <w:t>, 17(3), pp. 396–420. doi:10.1108/14635771011049362.</w:t>
      </w:r>
    </w:p>
    <w:p w14:paraId="7120F1B1" w14:textId="77777777" w:rsidR="005E7672" w:rsidRDefault="00000000">
      <w:pPr>
        <w:pStyle w:val="NormalWeb"/>
        <w:rPr>
          <w:rFonts w:ascii="Arial" w:hAnsi="Arial" w:cs="Arial"/>
        </w:rPr>
      </w:pPr>
      <w:r>
        <w:rPr>
          <w:rFonts w:ascii="Arial" w:hAnsi="Arial" w:cs="Arial"/>
        </w:rPr>
        <w:t xml:space="preserve"> </w:t>
      </w:r>
    </w:p>
    <w:p w14:paraId="17E513CE"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Olson, E.L., 2013. Perspective: The green innovation value chain: A tool for evaluating the diffusion prospects of green products. </w:t>
      </w:r>
      <w:r>
        <w:rPr>
          <w:rFonts w:ascii="Arial" w:hAnsi="Arial" w:cs="Arial"/>
          <w:i/>
          <w:iCs/>
          <w:color w:val="222222"/>
          <w:shd w:val="clear" w:color="auto" w:fill="FFFFFF"/>
        </w:rPr>
        <w:t>Journal of Product Innovation Management</w:t>
      </w:r>
      <w:r>
        <w:rPr>
          <w:rFonts w:ascii="Arial" w:hAnsi="Arial" w:cs="Arial"/>
          <w:color w:val="222222"/>
          <w:shd w:val="clear" w:color="auto" w:fill="FFFFFF"/>
        </w:rPr>
        <w:t>, </w:t>
      </w:r>
      <w:r>
        <w:rPr>
          <w:rFonts w:ascii="Arial" w:hAnsi="Arial" w:cs="Arial"/>
          <w:i/>
          <w:iCs/>
          <w:color w:val="222222"/>
          <w:shd w:val="clear" w:color="auto" w:fill="FFFFFF"/>
        </w:rPr>
        <w:t>30</w:t>
      </w:r>
      <w:r>
        <w:rPr>
          <w:rFonts w:ascii="Arial" w:hAnsi="Arial" w:cs="Arial"/>
          <w:color w:val="222222"/>
          <w:shd w:val="clear" w:color="auto" w:fill="FFFFFF"/>
        </w:rPr>
        <w:t>(4), pp.782-793.</w:t>
      </w:r>
    </w:p>
    <w:p w14:paraId="4A358D18" w14:textId="77777777" w:rsidR="005E7672" w:rsidRDefault="005E7672">
      <w:pPr>
        <w:pStyle w:val="NormalWeb"/>
        <w:rPr>
          <w:rFonts w:ascii="Arial" w:hAnsi="Arial" w:cs="Arial"/>
        </w:rPr>
      </w:pPr>
    </w:p>
    <w:p w14:paraId="0372A199"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O'Shannassy, T., 2008. Sustainable competitive advantage or temporary competitive advantage: Improving understanding of an important strategy construct. </w:t>
      </w:r>
      <w:r>
        <w:rPr>
          <w:rFonts w:ascii="Arial" w:hAnsi="Arial" w:cs="Arial"/>
          <w:i/>
          <w:iCs/>
          <w:color w:val="222222"/>
          <w:shd w:val="clear" w:color="auto" w:fill="FFFFFF"/>
        </w:rPr>
        <w:t>Journal of strategy and management</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(2), pp.168-180.</w:t>
      </w:r>
    </w:p>
    <w:p w14:paraId="5FAE0FD2" w14:textId="77777777" w:rsidR="005E7672" w:rsidRDefault="005E7672">
      <w:pPr>
        <w:pStyle w:val="NormalWeb"/>
        <w:rPr>
          <w:rFonts w:ascii="Arial" w:hAnsi="Arial" w:cs="Arial"/>
        </w:rPr>
      </w:pPr>
    </w:p>
    <w:p w14:paraId="33A1CFB2"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Park, S., 2020. </w:t>
      </w:r>
      <w:r>
        <w:rPr>
          <w:rFonts w:ascii="Arial" w:hAnsi="Arial" w:cs="Arial"/>
          <w:i/>
          <w:iCs/>
          <w:color w:val="222222"/>
          <w:shd w:val="clear" w:color="auto" w:fill="FFFFFF"/>
        </w:rPr>
        <w:t>Marketing management</w:t>
      </w:r>
      <w:r>
        <w:rPr>
          <w:rFonts w:ascii="Arial" w:hAnsi="Arial" w:cs="Arial"/>
          <w:color w:val="222222"/>
          <w:shd w:val="clear" w:color="auto" w:fill="FFFFFF"/>
        </w:rPr>
        <w:t> (Vol. 3). Seohee Academy.</w:t>
      </w:r>
    </w:p>
    <w:p w14:paraId="61A9A26C" w14:textId="77777777" w:rsidR="005E7672" w:rsidRDefault="005E7672">
      <w:pPr>
        <w:pStyle w:val="ListParagraph"/>
        <w:rPr>
          <w:rFonts w:ascii="Arial" w:hAnsi="Arial" w:cs="Arial"/>
          <w:sz w:val="24"/>
          <w:szCs w:val="24"/>
        </w:rPr>
      </w:pPr>
    </w:p>
    <w:p w14:paraId="43C9035E" w14:textId="77777777" w:rsidR="005E7672" w:rsidRDefault="00000000">
      <w:pPr>
        <w:pStyle w:val="ListParagraph"/>
        <w:numPr>
          <w:ilvl w:val="0"/>
          <w:numId w:val="1"/>
        </w:numPr>
        <w:spacing w:before="100" w:beforeAutospacing="1" w:after="100" w:afterAutospacing="1"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(2018) </w:t>
      </w:r>
      <w:r>
        <w:rPr>
          <w:rFonts w:ascii="Arial" w:eastAsia="Times New Roman" w:hAnsi="Arial" w:cs="Arial"/>
          <w:i/>
          <w:iCs/>
          <w:kern w:val="0"/>
          <w:sz w:val="24"/>
          <w:szCs w:val="24"/>
          <w14:ligatures w14:val="none"/>
        </w:rPr>
        <w:t>Philosophical assumptions and interpretive frameworks post,</w:t>
      </w:r>
      <w:r>
        <w:rPr>
          <w:rFonts w:ascii="Arial" w:eastAsia="Times New Roman" w:hAnsi="Arial" w:cs="Arial"/>
          <w:kern w:val="0"/>
          <w:sz w:val="24"/>
          <w:szCs w:val="24"/>
          <w14:ligatures w14:val="none"/>
        </w:rPr>
        <w:t xml:space="preserve">. Available at: https://us.sagepub.com/sites/default/files/upm-assets/110627_book_item_110627.pdf (Accessed: 30 December 2023). </w:t>
      </w:r>
    </w:p>
    <w:p w14:paraId="119309D7" w14:textId="77777777" w:rsidR="005E7672" w:rsidRDefault="005E7672">
      <w:pPr>
        <w:pStyle w:val="NormalWeb"/>
        <w:rPr>
          <w:rFonts w:ascii="Arial" w:hAnsi="Arial" w:cs="Arial"/>
        </w:rPr>
      </w:pPr>
    </w:p>
    <w:p w14:paraId="50ED24AB"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Ponce, J.J.V., 2014. </w:t>
      </w:r>
      <w:r>
        <w:rPr>
          <w:rFonts w:ascii="Arial" w:hAnsi="Arial" w:cs="Arial"/>
          <w:i/>
          <w:iCs/>
          <w:color w:val="222222"/>
          <w:shd w:val="clear" w:color="auto" w:fill="FFFFFF"/>
        </w:rPr>
        <w:t>Toyota RAV4 model year marketing plan for the UK</w:t>
      </w:r>
      <w:r>
        <w:rPr>
          <w:rFonts w:ascii="Arial" w:hAnsi="Arial" w:cs="Arial"/>
          <w:color w:val="222222"/>
          <w:shd w:val="clear" w:color="auto" w:fill="FFFFFF"/>
        </w:rPr>
        <w:t> (Doctoral dissertation).</w:t>
      </w:r>
    </w:p>
    <w:p w14:paraId="34A48A5D" w14:textId="77777777" w:rsidR="005E7672" w:rsidRDefault="005E7672">
      <w:pPr>
        <w:pStyle w:val="NormalWeb"/>
        <w:rPr>
          <w:rFonts w:ascii="Arial" w:hAnsi="Arial" w:cs="Arial"/>
        </w:rPr>
      </w:pPr>
    </w:p>
    <w:p w14:paraId="275CEE4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Priya, A., 2021. Case study methodology of qualitative research: Key attributes and navigating the conundrums in its application. </w:t>
      </w:r>
      <w:r>
        <w:rPr>
          <w:rFonts w:ascii="Arial" w:hAnsi="Arial" w:cs="Arial"/>
          <w:i/>
          <w:iCs/>
          <w:color w:val="222222"/>
          <w:shd w:val="clear" w:color="auto" w:fill="FFFFFF"/>
        </w:rPr>
        <w:t>Sociological Bulletin</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(1), pp.94-110.</w:t>
      </w:r>
    </w:p>
    <w:p w14:paraId="332CC646" w14:textId="77777777" w:rsidR="005E7672" w:rsidRDefault="005E7672">
      <w:pPr>
        <w:pStyle w:val="NormalWeb"/>
        <w:rPr>
          <w:rFonts w:ascii="Arial" w:hAnsi="Arial" w:cs="Arial"/>
        </w:rPr>
      </w:pPr>
    </w:p>
    <w:p w14:paraId="57BF27AC"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Rouault, G., 2021. Sustainability Marketing and The Toyota Way. </w:t>
      </w:r>
      <w:r>
        <w:rPr>
          <w:rFonts w:ascii="Arial" w:hAnsi="Arial" w:cs="Arial"/>
          <w:i/>
          <w:iCs/>
          <w:color w:val="222222"/>
          <w:shd w:val="clear" w:color="auto" w:fill="FFFFFF"/>
        </w:rPr>
        <w:t>Papers of the Research Society of Commerce and Economics</w:t>
      </w:r>
      <w:r>
        <w:rPr>
          <w:rFonts w:ascii="Arial" w:hAnsi="Arial" w:cs="Arial"/>
          <w:color w:val="222222"/>
          <w:shd w:val="clear" w:color="auto" w:fill="FFFFFF"/>
        </w:rPr>
        <w:t>, </w:t>
      </w:r>
      <w:r>
        <w:rPr>
          <w:rFonts w:ascii="Arial" w:hAnsi="Arial" w:cs="Arial"/>
          <w:i/>
          <w:iCs/>
          <w:color w:val="222222"/>
          <w:shd w:val="clear" w:color="auto" w:fill="FFFFFF"/>
        </w:rPr>
        <w:t>61</w:t>
      </w:r>
      <w:r>
        <w:rPr>
          <w:rFonts w:ascii="Arial" w:hAnsi="Arial" w:cs="Arial"/>
          <w:color w:val="222222"/>
          <w:shd w:val="clear" w:color="auto" w:fill="FFFFFF"/>
        </w:rPr>
        <w:t>(2), pp.327-344.</w:t>
      </w:r>
    </w:p>
    <w:p w14:paraId="5B61CCD2" w14:textId="77777777" w:rsidR="005E7672" w:rsidRDefault="005E7672">
      <w:pPr>
        <w:pStyle w:val="NormalWeb"/>
        <w:rPr>
          <w:rFonts w:ascii="Arial" w:hAnsi="Arial" w:cs="Arial"/>
        </w:rPr>
      </w:pPr>
    </w:p>
    <w:p w14:paraId="51FB7E3D"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SAHIL, M., 2017. Implications of Just-In-Time System of Toyota: A Case Study.</w:t>
      </w:r>
    </w:p>
    <w:p w14:paraId="3826BDDB" w14:textId="77777777" w:rsidR="005E7672" w:rsidRDefault="005E7672">
      <w:pPr>
        <w:pStyle w:val="NormalWeb"/>
        <w:rPr>
          <w:rFonts w:ascii="Arial" w:hAnsi="Arial" w:cs="Arial"/>
        </w:rPr>
      </w:pPr>
    </w:p>
    <w:p w14:paraId="414E5047" w14:textId="77777777" w:rsidR="005E7672" w:rsidRDefault="00000000">
      <w:pPr>
        <w:pStyle w:val="NormalWeb"/>
        <w:numPr>
          <w:ilvl w:val="0"/>
          <w:numId w:val="1"/>
        </w:numPr>
        <w:rPr>
          <w:rFonts w:ascii="Arial" w:hAnsi="Arial" w:cs="Arial"/>
        </w:rPr>
      </w:pPr>
      <w:r>
        <w:rPr>
          <w:rFonts w:ascii="Arial" w:hAnsi="Arial" w:cs="Arial"/>
        </w:rPr>
        <w:t>Sammut</w:t>
      </w:r>
      <w:r>
        <w:rPr>
          <w:rFonts w:ascii="Cambria Math" w:hAnsi="Cambria Math" w:cs="Cambria Math"/>
        </w:rPr>
        <w:t>‐</w:t>
      </w:r>
      <w:r>
        <w:rPr>
          <w:rFonts w:ascii="Arial" w:hAnsi="Arial" w:cs="Arial"/>
        </w:rPr>
        <w:t xml:space="preserve">Bonnici, T. and Galea, D. (2015) ‘swot analysis’, </w:t>
      </w:r>
      <w:r>
        <w:rPr>
          <w:rFonts w:ascii="Arial" w:hAnsi="Arial" w:cs="Arial"/>
          <w:i/>
          <w:iCs/>
        </w:rPr>
        <w:t>Wiley Encyclopedia of Management</w:t>
      </w:r>
      <w:r>
        <w:rPr>
          <w:rFonts w:ascii="Arial" w:hAnsi="Arial" w:cs="Arial"/>
        </w:rPr>
        <w:t xml:space="preserve">, pp. 1–8. doi:10.1002/9781118785317.weom120103. </w:t>
      </w:r>
    </w:p>
    <w:p w14:paraId="746A85D6" w14:textId="77777777" w:rsidR="005E7672" w:rsidRDefault="005E7672">
      <w:pPr>
        <w:pStyle w:val="NormalWeb"/>
        <w:rPr>
          <w:rFonts w:ascii="Arial" w:hAnsi="Arial" w:cs="Arial"/>
        </w:rPr>
      </w:pPr>
    </w:p>
    <w:p w14:paraId="359D5EF9"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Sawicki, A., 2016. Digital marketing. </w:t>
      </w:r>
      <w:r>
        <w:rPr>
          <w:rFonts w:ascii="Arial" w:hAnsi="Arial" w:cs="Arial"/>
          <w:i/>
          <w:iCs/>
          <w:color w:val="222222"/>
          <w:shd w:val="clear" w:color="auto" w:fill="FFFFFF"/>
        </w:rPr>
        <w:t>World Scientific News</w:t>
      </w:r>
      <w:r>
        <w:rPr>
          <w:rFonts w:ascii="Arial" w:hAnsi="Arial" w:cs="Arial"/>
          <w:color w:val="222222"/>
          <w:shd w:val="clear" w:color="auto" w:fill="FFFFFF"/>
        </w:rPr>
        <w:t>, (48), pp.82-88.</w:t>
      </w:r>
    </w:p>
    <w:p w14:paraId="71515696" w14:textId="77777777" w:rsidR="005E7672" w:rsidRDefault="005E7672">
      <w:pPr>
        <w:pStyle w:val="NormalWeb"/>
        <w:rPr>
          <w:rFonts w:ascii="Arial" w:hAnsi="Arial" w:cs="Arial"/>
        </w:rPr>
      </w:pPr>
    </w:p>
    <w:p w14:paraId="5873BA6B" w14:textId="77777777" w:rsidR="005E7672" w:rsidRDefault="00000000">
      <w:pPr>
        <w:pStyle w:val="NormalWeb"/>
        <w:numPr>
          <w:ilvl w:val="0"/>
          <w:numId w:val="1"/>
        </w:numPr>
        <w:rPr>
          <w:rFonts w:ascii="Arial" w:hAnsi="Arial" w:cs="Arial"/>
        </w:rPr>
      </w:pPr>
      <w:r>
        <w:rPr>
          <w:rFonts w:ascii="Arial" w:hAnsi="Arial" w:cs="Arial"/>
        </w:rPr>
        <w:t xml:space="preserve">Sharkie, R. (2003) ‘Knowledge creation and its place in the development of sustainable competitive advantage’, </w:t>
      </w:r>
      <w:r>
        <w:rPr>
          <w:rFonts w:ascii="Arial" w:hAnsi="Arial" w:cs="Arial"/>
          <w:i/>
          <w:iCs/>
        </w:rPr>
        <w:t>Journal of Knowledge Management</w:t>
      </w:r>
      <w:r>
        <w:rPr>
          <w:rFonts w:ascii="Arial" w:hAnsi="Arial" w:cs="Arial"/>
        </w:rPr>
        <w:t xml:space="preserve">, 7(1), pp. 20–31. doi:10.1108/13673270310463590. </w:t>
      </w:r>
    </w:p>
    <w:p w14:paraId="6AC37382" w14:textId="77777777" w:rsidR="005E7672" w:rsidRDefault="005E7672">
      <w:pPr>
        <w:pStyle w:val="NormalWeb"/>
        <w:rPr>
          <w:rFonts w:ascii="Arial" w:hAnsi="Arial" w:cs="Arial"/>
        </w:rPr>
      </w:pPr>
    </w:p>
    <w:p w14:paraId="67333DDB"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Shaw, P. and Williams, I., 2018. Reuse in practice: the UK’s car and clothing sectors. </w:t>
      </w:r>
      <w:r>
        <w:rPr>
          <w:rFonts w:ascii="Arial" w:hAnsi="Arial" w:cs="Arial"/>
          <w:i/>
          <w:iCs/>
          <w:color w:val="222222"/>
          <w:shd w:val="clear" w:color="auto" w:fill="FFFFFF"/>
        </w:rPr>
        <w:t>Detritus</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 pp.36-47.</w:t>
      </w:r>
    </w:p>
    <w:p w14:paraId="33D8EF86" w14:textId="77777777" w:rsidR="005E7672" w:rsidRDefault="005E7672">
      <w:pPr>
        <w:pStyle w:val="NormalWeb"/>
        <w:rPr>
          <w:rFonts w:ascii="Arial" w:hAnsi="Arial" w:cs="Arial"/>
        </w:rPr>
      </w:pPr>
    </w:p>
    <w:p w14:paraId="2469AFEA"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Simão, L. and Lisboa, A., 2017. Green marketing and green brand–The Toyota Case. </w:t>
      </w:r>
      <w:r>
        <w:rPr>
          <w:rFonts w:ascii="Arial" w:hAnsi="Arial" w:cs="Arial"/>
          <w:i/>
          <w:iCs/>
          <w:color w:val="222222"/>
          <w:shd w:val="clear" w:color="auto" w:fill="FFFFFF"/>
        </w:rPr>
        <w:t>Procedia manufacturing</w:t>
      </w:r>
      <w:r>
        <w:rPr>
          <w:rFonts w:ascii="Arial" w:hAnsi="Arial" w:cs="Arial"/>
          <w:color w:val="222222"/>
          <w:shd w:val="clear" w:color="auto" w:fill="FFFFFF"/>
        </w:rPr>
        <w:t>, </w:t>
      </w:r>
      <w:r>
        <w:rPr>
          <w:rFonts w:ascii="Arial" w:hAnsi="Arial" w:cs="Arial"/>
          <w:i/>
          <w:iCs/>
          <w:color w:val="222222"/>
          <w:shd w:val="clear" w:color="auto" w:fill="FFFFFF"/>
        </w:rPr>
        <w:t>12</w:t>
      </w:r>
      <w:r>
        <w:rPr>
          <w:rFonts w:ascii="Arial" w:hAnsi="Arial" w:cs="Arial"/>
          <w:color w:val="222222"/>
          <w:shd w:val="clear" w:color="auto" w:fill="FFFFFF"/>
        </w:rPr>
        <w:t>, pp.183-194.</w:t>
      </w:r>
    </w:p>
    <w:p w14:paraId="058E5B62" w14:textId="77777777" w:rsidR="005E7672" w:rsidRDefault="005E7672">
      <w:pPr>
        <w:pStyle w:val="NormalWeb"/>
        <w:rPr>
          <w:rFonts w:ascii="Arial" w:hAnsi="Arial" w:cs="Arial"/>
        </w:rPr>
      </w:pPr>
    </w:p>
    <w:p w14:paraId="41547AFE"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Simons, D. and Mason, R., 2003. Lean and green:'doing more with less'. </w:t>
      </w:r>
      <w:r>
        <w:rPr>
          <w:rFonts w:ascii="Arial" w:hAnsi="Arial" w:cs="Arial"/>
          <w:i/>
          <w:iCs/>
          <w:color w:val="222222"/>
          <w:shd w:val="clear" w:color="auto" w:fill="FFFFFF"/>
        </w:rPr>
        <w:t>International Commerce Review: ECR Journal</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(1), p.84.</w:t>
      </w:r>
    </w:p>
    <w:p w14:paraId="60FF4B8C" w14:textId="77777777" w:rsidR="005E7672" w:rsidRDefault="005E7672">
      <w:pPr>
        <w:pStyle w:val="NormalWeb"/>
        <w:rPr>
          <w:rFonts w:ascii="Arial" w:hAnsi="Arial" w:cs="Arial"/>
        </w:rPr>
      </w:pPr>
    </w:p>
    <w:p w14:paraId="3D021B91"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Sin, C.K., Ng, W.C., Tan, L.W., Ong, J.Q. and Chew, B.C., 2012. PESTLE Analysis on Toyota Prius. In </w:t>
      </w:r>
      <w:r>
        <w:rPr>
          <w:rFonts w:ascii="Arial" w:hAnsi="Arial" w:cs="Arial"/>
          <w:i/>
          <w:iCs/>
          <w:color w:val="222222"/>
          <w:shd w:val="clear" w:color="auto" w:fill="FFFFFF"/>
        </w:rPr>
        <w:t>Proceedings of the International Conference on Technology Management and Technopreneurship</w:t>
      </w:r>
      <w:r>
        <w:rPr>
          <w:rFonts w:ascii="Arial" w:hAnsi="Arial" w:cs="Arial"/>
          <w:color w:val="222222"/>
          <w:shd w:val="clear" w:color="auto" w:fill="FFFFFF"/>
        </w:rPr>
        <w:t>.</w:t>
      </w:r>
    </w:p>
    <w:p w14:paraId="14E85E1F" w14:textId="77777777" w:rsidR="005E7672" w:rsidRDefault="005E7672">
      <w:pPr>
        <w:pStyle w:val="NormalWeb"/>
        <w:rPr>
          <w:rFonts w:ascii="Arial" w:hAnsi="Arial" w:cs="Arial"/>
        </w:rPr>
      </w:pPr>
    </w:p>
    <w:p w14:paraId="316F99F0"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Soiferman, L.K., 2010. Compare and Contrast Inductive and Deductive Research Approaches. </w:t>
      </w:r>
      <w:r>
        <w:rPr>
          <w:rFonts w:ascii="Arial" w:hAnsi="Arial" w:cs="Arial"/>
          <w:i/>
          <w:iCs/>
          <w:color w:val="222222"/>
          <w:shd w:val="clear" w:color="auto" w:fill="FFFFFF"/>
        </w:rPr>
        <w:t>Online Submission</w:t>
      </w:r>
      <w:r>
        <w:rPr>
          <w:rFonts w:ascii="Arial" w:hAnsi="Arial" w:cs="Arial"/>
          <w:color w:val="222222"/>
          <w:shd w:val="clear" w:color="auto" w:fill="FFFFFF"/>
        </w:rPr>
        <w:t>.</w:t>
      </w:r>
    </w:p>
    <w:p w14:paraId="21715B64" w14:textId="77777777" w:rsidR="005E7672" w:rsidRDefault="005E7672">
      <w:pPr>
        <w:pStyle w:val="NormalWeb"/>
        <w:rPr>
          <w:rFonts w:ascii="Arial" w:hAnsi="Arial" w:cs="Arial"/>
        </w:rPr>
      </w:pPr>
    </w:p>
    <w:p w14:paraId="14CBBE95"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lastRenderedPageBreak/>
        <w:t>Soviar, J., Holubčík, M., Vodák, J., Rechtorík, M. and Pollák, F., 2019. The Presentation of Automotive Brands in the On-Line Environment—The Perspective of KIA, Peugeot, Toyota and VW in the Slovak Republic. </w:t>
      </w:r>
      <w:r>
        <w:rPr>
          <w:rFonts w:ascii="Arial" w:hAnsi="Arial" w:cs="Arial"/>
          <w:i/>
          <w:iCs/>
          <w:color w:val="222222"/>
          <w:shd w:val="clear" w:color="auto" w:fill="FFFFFF"/>
        </w:rPr>
        <w:t>Sustainability</w:t>
      </w:r>
      <w:r>
        <w:rPr>
          <w:rFonts w:ascii="Arial" w:hAnsi="Arial" w:cs="Arial"/>
          <w:color w:val="222222"/>
          <w:shd w:val="clear" w:color="auto" w:fill="FFFFFF"/>
        </w:rPr>
        <w:t>, </w:t>
      </w:r>
      <w:r>
        <w:rPr>
          <w:rFonts w:ascii="Arial" w:hAnsi="Arial" w:cs="Arial"/>
          <w:i/>
          <w:iCs/>
          <w:color w:val="222222"/>
          <w:shd w:val="clear" w:color="auto" w:fill="FFFFFF"/>
        </w:rPr>
        <w:t>11</w:t>
      </w:r>
      <w:r>
        <w:rPr>
          <w:rFonts w:ascii="Arial" w:hAnsi="Arial" w:cs="Arial"/>
          <w:color w:val="222222"/>
          <w:shd w:val="clear" w:color="auto" w:fill="FFFFFF"/>
        </w:rPr>
        <w:t>(7), p.2132.</w:t>
      </w:r>
    </w:p>
    <w:p w14:paraId="675B16E5" w14:textId="77777777" w:rsidR="005E7672" w:rsidRDefault="005E7672">
      <w:pPr>
        <w:pStyle w:val="NormalWeb"/>
        <w:rPr>
          <w:rFonts w:ascii="Arial" w:hAnsi="Arial" w:cs="Arial"/>
        </w:rPr>
      </w:pPr>
    </w:p>
    <w:p w14:paraId="2C8A34F2"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Staffell, I., Scamman, D., Abad, A.V., Balcombe, P., Dodds, P.E., Ekins, P., Shah, N. and Ward, K.R., 2019. The role of hydrogen and fuel cells in the global energy system. </w:t>
      </w:r>
      <w:r>
        <w:rPr>
          <w:rFonts w:ascii="Arial" w:hAnsi="Arial" w:cs="Arial"/>
          <w:i/>
          <w:iCs/>
          <w:color w:val="222222"/>
          <w:shd w:val="clear" w:color="auto" w:fill="FFFFFF"/>
        </w:rPr>
        <w:t>Energy &amp; Environmental Science</w:t>
      </w:r>
      <w:r>
        <w:rPr>
          <w:rFonts w:ascii="Arial" w:hAnsi="Arial" w:cs="Arial"/>
          <w:color w:val="222222"/>
          <w:shd w:val="clear" w:color="auto" w:fill="FFFFFF"/>
        </w:rPr>
        <w:t>, </w:t>
      </w:r>
      <w:r>
        <w:rPr>
          <w:rFonts w:ascii="Arial" w:hAnsi="Arial" w:cs="Arial"/>
          <w:i/>
          <w:iCs/>
          <w:color w:val="222222"/>
          <w:shd w:val="clear" w:color="auto" w:fill="FFFFFF"/>
        </w:rPr>
        <w:t>12</w:t>
      </w:r>
      <w:r>
        <w:rPr>
          <w:rFonts w:ascii="Arial" w:hAnsi="Arial" w:cs="Arial"/>
          <w:color w:val="222222"/>
          <w:shd w:val="clear" w:color="auto" w:fill="FFFFFF"/>
        </w:rPr>
        <w:t>(2), pp.463-491.</w:t>
      </w:r>
    </w:p>
    <w:p w14:paraId="4D1DF504"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Swanson, R.A. and Holton, E.F., 2005. </w:t>
      </w:r>
      <w:r>
        <w:rPr>
          <w:rFonts w:ascii="Arial" w:hAnsi="Arial" w:cs="Arial"/>
          <w:i/>
          <w:iCs/>
          <w:color w:val="222222"/>
          <w:shd w:val="clear" w:color="auto" w:fill="FFFFFF"/>
        </w:rPr>
        <w:t>Research in organizations: Foundations and methods in inquiry</w:t>
      </w:r>
      <w:r>
        <w:rPr>
          <w:rFonts w:ascii="Arial" w:hAnsi="Arial" w:cs="Arial"/>
          <w:color w:val="222222"/>
          <w:shd w:val="clear" w:color="auto" w:fill="FFFFFF"/>
        </w:rPr>
        <w:t>. Berrett-Koehler Publishers.</w:t>
      </w:r>
    </w:p>
    <w:p w14:paraId="114D70C6" w14:textId="77777777" w:rsidR="005E7672" w:rsidRDefault="005E7672">
      <w:pPr>
        <w:pStyle w:val="NormalWeb"/>
        <w:rPr>
          <w:rFonts w:ascii="Arial" w:hAnsi="Arial" w:cs="Arial"/>
        </w:rPr>
      </w:pPr>
    </w:p>
    <w:p w14:paraId="62EC18FF" w14:textId="77777777" w:rsidR="005E7672" w:rsidRDefault="00000000">
      <w:pPr>
        <w:pStyle w:val="ListParagraph"/>
        <w:numPr>
          <w:ilvl w:val="0"/>
          <w:numId w:val="1"/>
        </w:numPr>
        <w:spacing w:before="100" w:beforeAutospacing="1" w:after="100" w:afterAutospacing="1"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Team, T.P. (2005) </w:t>
      </w:r>
      <w:r>
        <w:rPr>
          <w:rFonts w:ascii="Arial" w:eastAsia="Times New Roman" w:hAnsi="Arial" w:cs="Arial"/>
          <w:i/>
          <w:iCs/>
          <w:kern w:val="0"/>
          <w:sz w:val="24"/>
          <w:szCs w:val="24"/>
          <w14:ligatures w14:val="none"/>
        </w:rPr>
        <w:t>Toyota recruits Autogreen as end-of-life vehicle recycling partner</w:t>
      </w:r>
      <w:r>
        <w:rPr>
          <w:rFonts w:ascii="Arial" w:eastAsia="Times New Roman" w:hAnsi="Arial" w:cs="Arial"/>
          <w:kern w:val="0"/>
          <w:sz w:val="24"/>
          <w:szCs w:val="24"/>
          <w14:ligatures w14:val="none"/>
        </w:rPr>
        <w:t xml:space="preserve">, </w:t>
      </w:r>
      <w:r>
        <w:rPr>
          <w:rFonts w:ascii="Arial" w:eastAsia="Times New Roman" w:hAnsi="Arial" w:cs="Arial"/>
          <w:i/>
          <w:iCs/>
          <w:kern w:val="0"/>
          <w:sz w:val="24"/>
          <w:szCs w:val="24"/>
          <w14:ligatures w14:val="none"/>
        </w:rPr>
        <w:t>Toyota Media Site</w:t>
      </w:r>
      <w:r>
        <w:rPr>
          <w:rFonts w:ascii="Arial" w:eastAsia="Times New Roman" w:hAnsi="Arial" w:cs="Arial"/>
          <w:kern w:val="0"/>
          <w:sz w:val="24"/>
          <w:szCs w:val="24"/>
          <w14:ligatures w14:val="none"/>
        </w:rPr>
        <w:t xml:space="preserve">. Available at: https://media.toyota.co.uk/toyota-recruits-autogreen-as-end-of-life-vehicle-recycling-partner/ (Accessed: 30 December 2023). </w:t>
      </w:r>
    </w:p>
    <w:p w14:paraId="1687C9E7" w14:textId="77777777" w:rsidR="005E7672" w:rsidRDefault="005E7672">
      <w:pPr>
        <w:pStyle w:val="ListParagraph"/>
        <w:rPr>
          <w:rFonts w:ascii="Arial" w:eastAsia="Times New Roman" w:hAnsi="Arial" w:cs="Arial"/>
          <w:kern w:val="0"/>
          <w:sz w:val="24"/>
          <w:szCs w:val="24"/>
          <w14:ligatures w14:val="none"/>
        </w:rPr>
      </w:pPr>
    </w:p>
    <w:p w14:paraId="72595F88" w14:textId="77777777" w:rsidR="005E7672" w:rsidRDefault="00000000">
      <w:pPr>
        <w:pStyle w:val="ListParagraph"/>
        <w:numPr>
          <w:ilvl w:val="0"/>
          <w:numId w:val="1"/>
        </w:numPr>
        <w:spacing w:before="100" w:beforeAutospacing="1" w:after="100" w:afterAutospacing="1" w:line="24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w:t>
      </w:r>
      <w:r>
        <w:rPr>
          <w:rFonts w:ascii="Arial" w:eastAsia="Times New Roman" w:hAnsi="Arial" w:cs="Arial"/>
          <w:i/>
          <w:iCs/>
          <w:kern w:val="0"/>
          <w:sz w:val="24"/>
          <w:szCs w:val="24"/>
          <w14:ligatures w14:val="none"/>
        </w:rPr>
        <w:t>2023) Toyota Mirai Review, pricing, and Specs - Car and driver</w:t>
      </w:r>
      <w:r>
        <w:rPr>
          <w:rFonts w:ascii="Arial" w:eastAsia="Times New Roman" w:hAnsi="Arial" w:cs="Arial"/>
          <w:kern w:val="0"/>
          <w:sz w:val="24"/>
          <w:szCs w:val="24"/>
          <w14:ligatures w14:val="none"/>
        </w:rPr>
        <w:t xml:space="preserve">. Available at: https://www.caranddriver.com/toyota/mirai (Accessed: 30 December 2023). </w:t>
      </w:r>
    </w:p>
    <w:p w14:paraId="69B2E295" w14:textId="77777777" w:rsidR="005E7672" w:rsidRDefault="005E7672">
      <w:pPr>
        <w:spacing w:before="100" w:beforeAutospacing="1" w:after="100" w:afterAutospacing="1" w:line="240" w:lineRule="auto"/>
        <w:rPr>
          <w:rFonts w:ascii="Arial" w:eastAsia="Times New Roman" w:hAnsi="Arial" w:cs="Arial"/>
          <w:kern w:val="0"/>
          <w:sz w:val="24"/>
          <w:szCs w:val="24"/>
          <w14:ligatures w14:val="none"/>
        </w:rPr>
      </w:pPr>
    </w:p>
    <w:p w14:paraId="0EAB69D7" w14:textId="77777777" w:rsidR="005E7672" w:rsidRDefault="00000000">
      <w:pPr>
        <w:pStyle w:val="NormalWeb"/>
        <w:numPr>
          <w:ilvl w:val="0"/>
          <w:numId w:val="1"/>
        </w:numPr>
        <w:rPr>
          <w:rFonts w:ascii="Arial" w:hAnsi="Arial" w:cs="Arial"/>
        </w:rPr>
      </w:pPr>
      <w:r>
        <w:rPr>
          <w:rFonts w:ascii="Arial" w:hAnsi="Arial" w:cs="Arial"/>
        </w:rPr>
        <w:t xml:space="preserve">Toyota Europe (2023) </w:t>
      </w:r>
      <w:r>
        <w:rPr>
          <w:rFonts w:ascii="Arial" w:hAnsi="Arial" w:cs="Arial"/>
          <w:i/>
          <w:iCs/>
        </w:rPr>
        <w:t>Homepage</w:t>
      </w:r>
      <w:r>
        <w:rPr>
          <w:rFonts w:ascii="Arial" w:hAnsi="Arial" w:cs="Arial"/>
        </w:rPr>
        <w:t xml:space="preserve">, </w:t>
      </w:r>
      <w:r>
        <w:rPr>
          <w:rFonts w:ascii="Arial" w:hAnsi="Arial" w:cs="Arial"/>
          <w:i/>
          <w:iCs/>
        </w:rPr>
        <w:t>Toyota Europe’s market share increases to a record 7.3%</w:t>
      </w:r>
      <w:r>
        <w:rPr>
          <w:rFonts w:ascii="Arial" w:hAnsi="Arial" w:cs="Arial"/>
        </w:rPr>
        <w:t xml:space="preserve">. Available at: https://newsroom.toyota.eu/toyota-motor-europes-market-share-increases-to-a-record-73-in-2022-09-points-year-on-year/ (Accessed: 15 December 2023). </w:t>
      </w:r>
    </w:p>
    <w:p w14:paraId="61080C4F" w14:textId="77777777" w:rsidR="005E7672" w:rsidRDefault="005E7672">
      <w:pPr>
        <w:pStyle w:val="NormalWeb"/>
        <w:ind w:left="720"/>
        <w:rPr>
          <w:rFonts w:ascii="Arial" w:hAnsi="Arial" w:cs="Arial"/>
        </w:rPr>
      </w:pPr>
    </w:p>
    <w:p w14:paraId="0CCD1D2D" w14:textId="77777777" w:rsidR="005E7672" w:rsidRDefault="00000000">
      <w:pPr>
        <w:pStyle w:val="NormalWeb"/>
        <w:numPr>
          <w:ilvl w:val="0"/>
          <w:numId w:val="1"/>
        </w:numPr>
        <w:rPr>
          <w:rFonts w:ascii="Arial" w:hAnsi="Arial" w:cs="Arial"/>
        </w:rPr>
      </w:pPr>
      <w:r>
        <w:rPr>
          <w:rFonts w:ascii="Arial" w:hAnsi="Arial" w:cs="Arial"/>
        </w:rPr>
        <w:t xml:space="preserve">Toyota Europe (2023a) </w:t>
      </w:r>
      <w:r>
        <w:rPr>
          <w:rFonts w:ascii="Arial" w:hAnsi="Arial" w:cs="Arial"/>
          <w:i/>
          <w:iCs/>
        </w:rPr>
        <w:t>Homepage</w:t>
      </w:r>
      <w:r>
        <w:rPr>
          <w:rFonts w:ascii="Arial" w:hAnsi="Arial" w:cs="Arial"/>
        </w:rPr>
        <w:t xml:space="preserve">, </w:t>
      </w:r>
      <w:r>
        <w:rPr>
          <w:rFonts w:ascii="Arial" w:hAnsi="Arial" w:cs="Arial"/>
          <w:i/>
          <w:iCs/>
        </w:rPr>
        <w:t>Toyota Motor Europe’s sales grow to 573,976</w:t>
      </w:r>
      <w:r>
        <w:rPr>
          <w:rFonts w:ascii="Arial" w:hAnsi="Arial" w:cs="Arial"/>
        </w:rPr>
        <w:t xml:space="preserve">. Available at: https://newsroom.toyota.eu/toyota-motor-europes-sales-grow-to-573976/ (Accessed: 31 November 2023). </w:t>
      </w:r>
    </w:p>
    <w:p w14:paraId="33E4FF18" w14:textId="77777777" w:rsidR="005E7672" w:rsidRDefault="005E7672">
      <w:pPr>
        <w:pStyle w:val="NormalWeb"/>
        <w:rPr>
          <w:rFonts w:ascii="Arial" w:hAnsi="Arial" w:cs="Arial"/>
        </w:rPr>
      </w:pPr>
    </w:p>
    <w:p w14:paraId="731B1AF3" w14:textId="77777777" w:rsidR="005E7672" w:rsidRDefault="00000000">
      <w:pPr>
        <w:pStyle w:val="NormalWeb"/>
        <w:numPr>
          <w:ilvl w:val="0"/>
          <w:numId w:val="1"/>
        </w:numPr>
        <w:rPr>
          <w:rFonts w:ascii="Arial" w:hAnsi="Arial" w:cs="Arial"/>
        </w:rPr>
      </w:pPr>
      <w:r>
        <w:rPr>
          <w:rFonts w:ascii="Arial" w:hAnsi="Arial" w:cs="Arial"/>
        </w:rPr>
        <w:t xml:space="preserve">Toyota United Kingdom (2022) </w:t>
      </w:r>
      <w:r>
        <w:rPr>
          <w:rFonts w:ascii="Arial" w:hAnsi="Arial" w:cs="Arial"/>
          <w:i/>
          <w:iCs/>
        </w:rPr>
        <w:t>Toyota ECO HQ: Discover Toyota: Toyota UK</w:t>
      </w:r>
      <w:r>
        <w:rPr>
          <w:rFonts w:ascii="Arial" w:hAnsi="Arial" w:cs="Arial"/>
        </w:rPr>
        <w:t xml:space="preserve">, </w:t>
      </w:r>
      <w:r>
        <w:rPr>
          <w:rFonts w:ascii="Arial" w:hAnsi="Arial" w:cs="Arial"/>
          <w:i/>
          <w:iCs/>
        </w:rPr>
        <w:t>Toyota GB</w:t>
      </w:r>
      <w:r>
        <w:rPr>
          <w:rFonts w:ascii="Arial" w:hAnsi="Arial" w:cs="Arial"/>
        </w:rPr>
        <w:t xml:space="preserve">. Available at: https://www.toyota.co.uk/discover-toyota/sustainability/governance/eco-hq (Accessed: 23 November 2023). </w:t>
      </w:r>
    </w:p>
    <w:p w14:paraId="71E5D74F" w14:textId="77777777" w:rsidR="005E7672" w:rsidRDefault="005E7672">
      <w:pPr>
        <w:pStyle w:val="NormalWeb"/>
        <w:rPr>
          <w:rFonts w:ascii="Arial" w:hAnsi="Arial" w:cs="Arial"/>
        </w:rPr>
      </w:pPr>
    </w:p>
    <w:p w14:paraId="1981D56E" w14:textId="77777777" w:rsidR="005E7672" w:rsidRDefault="00000000">
      <w:pPr>
        <w:pStyle w:val="NormalWeb"/>
        <w:numPr>
          <w:ilvl w:val="0"/>
          <w:numId w:val="1"/>
        </w:numPr>
        <w:rPr>
          <w:rFonts w:ascii="Arial" w:hAnsi="Arial" w:cs="Arial"/>
        </w:rPr>
      </w:pPr>
      <w:r>
        <w:rPr>
          <w:rFonts w:ascii="Arial" w:hAnsi="Arial" w:cs="Arial"/>
          <w:color w:val="222222"/>
          <w:shd w:val="clear" w:color="auto" w:fill="FFFFFF"/>
        </w:rPr>
        <w:t>Tripathy, J.P., 2013. Secondary data analysis: Ethical issues and challenges. </w:t>
      </w:r>
      <w:r>
        <w:rPr>
          <w:rFonts w:ascii="Arial" w:hAnsi="Arial" w:cs="Arial"/>
          <w:i/>
          <w:iCs/>
          <w:color w:val="222222"/>
          <w:shd w:val="clear" w:color="auto" w:fill="FFFFFF"/>
        </w:rPr>
        <w:t>Iranian journal of public health</w:t>
      </w:r>
      <w:r>
        <w:rPr>
          <w:rFonts w:ascii="Arial" w:hAnsi="Arial" w:cs="Arial"/>
          <w:color w:val="222222"/>
          <w:shd w:val="clear" w:color="auto" w:fill="FFFFFF"/>
        </w:rPr>
        <w:t>, </w:t>
      </w:r>
      <w:r>
        <w:rPr>
          <w:rFonts w:ascii="Arial" w:hAnsi="Arial" w:cs="Arial"/>
          <w:i/>
          <w:iCs/>
          <w:color w:val="222222"/>
          <w:shd w:val="clear" w:color="auto" w:fill="FFFFFF"/>
        </w:rPr>
        <w:t>42</w:t>
      </w:r>
      <w:r>
        <w:rPr>
          <w:rFonts w:ascii="Arial" w:hAnsi="Arial" w:cs="Arial"/>
          <w:color w:val="222222"/>
          <w:shd w:val="clear" w:color="auto" w:fill="FFFFFF"/>
        </w:rPr>
        <w:t>(12), p.1478.</w:t>
      </w:r>
    </w:p>
    <w:p w14:paraId="24E5ADCF" w14:textId="77777777" w:rsidR="005E7672" w:rsidRDefault="005E7672">
      <w:pPr>
        <w:pStyle w:val="NormalWeb"/>
        <w:rPr>
          <w:rFonts w:ascii="Arial" w:hAnsi="Arial" w:cs="Arial"/>
        </w:rPr>
      </w:pPr>
    </w:p>
    <w:p w14:paraId="1A49B7AB" w14:textId="77777777" w:rsidR="005E7672" w:rsidRDefault="00000000">
      <w:pPr>
        <w:pStyle w:val="NormalWeb"/>
        <w:numPr>
          <w:ilvl w:val="0"/>
          <w:numId w:val="1"/>
        </w:numPr>
        <w:rPr>
          <w:rFonts w:ascii="Arial" w:hAnsi="Arial" w:cs="Arial"/>
        </w:rPr>
      </w:pPr>
      <w:r>
        <w:rPr>
          <w:rFonts w:ascii="Arial" w:hAnsi="Arial" w:cs="Arial"/>
        </w:rPr>
        <w:t xml:space="preserve">Upadhyay, A. </w:t>
      </w:r>
      <w:r>
        <w:rPr>
          <w:rFonts w:ascii="Arial" w:hAnsi="Arial" w:cs="Arial"/>
          <w:i/>
          <w:iCs/>
        </w:rPr>
        <w:t>et al.</w:t>
      </w:r>
      <w:r>
        <w:rPr>
          <w:rFonts w:ascii="Arial" w:hAnsi="Arial" w:cs="Arial"/>
        </w:rPr>
        <w:t xml:space="preserve"> (2020) ‘A review of challenges and opportunities of blockchain adoption for operational excellence in the UK Automotive Industry’, </w:t>
      </w:r>
      <w:r>
        <w:rPr>
          <w:rFonts w:ascii="Arial" w:hAnsi="Arial" w:cs="Arial"/>
          <w:i/>
          <w:iCs/>
        </w:rPr>
        <w:t>Journal of Global Operations and Strategic Sourcing</w:t>
      </w:r>
      <w:r>
        <w:rPr>
          <w:rFonts w:ascii="Arial" w:hAnsi="Arial" w:cs="Arial"/>
        </w:rPr>
        <w:t xml:space="preserve">, 14(1), pp. 7–60. doi:10.1108/jgoss-05-2020-0024. </w:t>
      </w:r>
    </w:p>
    <w:p w14:paraId="1917C9F4" w14:textId="77777777" w:rsidR="005E7672" w:rsidRDefault="005E7672">
      <w:pPr>
        <w:pStyle w:val="NormalWeb"/>
        <w:rPr>
          <w:rFonts w:ascii="Arial" w:hAnsi="Arial" w:cs="Arial"/>
        </w:rPr>
      </w:pPr>
    </w:p>
    <w:p w14:paraId="40AB5D46" w14:textId="77777777" w:rsidR="005E7672" w:rsidRDefault="00000000">
      <w:pPr>
        <w:pStyle w:val="NormalWeb"/>
        <w:numPr>
          <w:ilvl w:val="0"/>
          <w:numId w:val="1"/>
        </w:numPr>
        <w:rPr>
          <w:rFonts w:ascii="Arial" w:hAnsi="Arial" w:cs="Arial"/>
        </w:rPr>
      </w:pPr>
      <w:r>
        <w:rPr>
          <w:rFonts w:ascii="Arial" w:hAnsi="Arial" w:cs="Arial"/>
        </w:rPr>
        <w:t xml:space="preserve">Winfield, I.J. and Kerrin, M. (1994) ‘Catalyst for organizational learning’, </w:t>
      </w:r>
      <w:r>
        <w:rPr>
          <w:rFonts w:ascii="Arial" w:hAnsi="Arial" w:cs="Arial"/>
          <w:i/>
          <w:iCs/>
        </w:rPr>
        <w:t>The Learning Organization</w:t>
      </w:r>
      <w:r>
        <w:rPr>
          <w:rFonts w:ascii="Arial" w:hAnsi="Arial" w:cs="Arial"/>
        </w:rPr>
        <w:t xml:space="preserve">, 1(3), pp. 4–9. doi:10.1108/09696479410072763. </w:t>
      </w:r>
    </w:p>
    <w:p w14:paraId="092612C9" w14:textId="77777777" w:rsidR="005E7672" w:rsidRDefault="005E7672">
      <w:pPr>
        <w:pStyle w:val="NormalWeb"/>
        <w:rPr>
          <w:rFonts w:ascii="Arial" w:hAnsi="Arial" w:cs="Arial"/>
        </w:rPr>
      </w:pPr>
    </w:p>
    <w:p w14:paraId="14AB6005" w14:textId="77777777" w:rsidR="005E7672" w:rsidRDefault="00000000">
      <w:pPr>
        <w:pStyle w:val="NormalWeb"/>
        <w:numPr>
          <w:ilvl w:val="0"/>
          <w:numId w:val="1"/>
        </w:numPr>
        <w:rPr>
          <w:rFonts w:ascii="Arial" w:hAnsi="Arial" w:cs="Arial"/>
        </w:rPr>
      </w:pPr>
      <w:r>
        <w:rPr>
          <w:rFonts w:ascii="Arial" w:hAnsi="Arial" w:cs="Arial"/>
        </w:rPr>
        <w:t xml:space="preserve">Yan, Y.K. and Yazdanifard, R. (2014) </w:t>
      </w:r>
      <w:r>
        <w:rPr>
          <w:rFonts w:ascii="Arial" w:hAnsi="Arial" w:cs="Arial"/>
          <w:i/>
          <w:iCs/>
        </w:rPr>
        <w:t>The concept of Green Marketing and green product development on ...</w:t>
      </w:r>
      <w:r>
        <w:rPr>
          <w:rFonts w:ascii="Arial" w:hAnsi="Arial" w:cs="Arial"/>
        </w:rPr>
        <w:t xml:space="preserve">, </w:t>
      </w:r>
      <w:r>
        <w:rPr>
          <w:rFonts w:ascii="Arial" w:hAnsi="Arial" w:cs="Arial"/>
          <w:i/>
          <w:iCs/>
        </w:rPr>
        <w:t>www.gifre.org</w:t>
      </w:r>
      <w:r>
        <w:rPr>
          <w:rFonts w:ascii="Arial" w:hAnsi="Arial" w:cs="Arial"/>
        </w:rPr>
        <w:t xml:space="preserve">. Available at: https://www.researchgate.net/profile/Assoc-Prof-Dr-Rashad-Yazdanifard/publication/268747494_THE_CONCEPT_OF_GREEN_MARKETING_AND_GREEN_PRODUCT_DEVELOPMENT_ON_CONSUMER_BUYING_APPROACH/links/547561a10cf245eb4370c673/THE-CONCEPT-OF-GREEN-MARKETING-AND-GREEN-PRODUCT-DEVELOPMENT-ON-CONSUMER-BUYING-APPROACH.pdf (Accessed: 31 December 2023). </w:t>
      </w:r>
    </w:p>
    <w:p w14:paraId="0D8F5FBC" w14:textId="77777777" w:rsidR="005E7672" w:rsidRDefault="005E7672">
      <w:pPr>
        <w:pStyle w:val="ListParagraph"/>
        <w:rPr>
          <w:rFonts w:ascii="Arial" w:hAnsi="Arial" w:cs="Arial"/>
        </w:rPr>
      </w:pPr>
    </w:p>
    <w:p w14:paraId="50586073" w14:textId="77777777" w:rsidR="005E7672" w:rsidRDefault="005E7672">
      <w:pPr>
        <w:pStyle w:val="NormalWeb"/>
        <w:ind w:left="720"/>
        <w:rPr>
          <w:rFonts w:ascii="Arial" w:hAnsi="Arial" w:cs="Arial"/>
        </w:rPr>
      </w:pPr>
    </w:p>
    <w:p w14:paraId="6978FB9C" w14:textId="77777777" w:rsidR="005E7672" w:rsidRDefault="005E7672">
      <w:pPr>
        <w:pStyle w:val="NormalWeb"/>
        <w:ind w:left="720"/>
        <w:rPr>
          <w:rFonts w:ascii="Arial" w:hAnsi="Arial" w:cs="Arial"/>
          <w:b/>
          <w:bCs/>
          <w:sz w:val="28"/>
          <w:szCs w:val="28"/>
        </w:rPr>
      </w:pPr>
    </w:p>
    <w:p w14:paraId="615975B9" w14:textId="77777777" w:rsidR="005E7672" w:rsidRDefault="005E7672">
      <w:pPr>
        <w:pStyle w:val="NormalWeb"/>
        <w:ind w:left="720"/>
        <w:rPr>
          <w:rFonts w:ascii="Arial" w:hAnsi="Arial" w:cs="Arial"/>
        </w:rPr>
      </w:pPr>
    </w:p>
    <w:p w14:paraId="4006232F" w14:textId="77777777" w:rsidR="005E7672" w:rsidRDefault="005E7672">
      <w:pPr>
        <w:pStyle w:val="NormalWeb"/>
        <w:ind w:left="720"/>
        <w:rPr>
          <w:rFonts w:ascii="Arial" w:hAnsi="Arial" w:cs="Arial"/>
        </w:rPr>
      </w:pPr>
    </w:p>
    <w:p w14:paraId="468087E8" w14:textId="77777777" w:rsidR="005E7672" w:rsidRDefault="005E7672">
      <w:pPr>
        <w:spacing w:line="360" w:lineRule="auto"/>
        <w:rPr>
          <w:rFonts w:ascii="Arial" w:hAnsi="Arial" w:cs="Arial"/>
          <w:sz w:val="24"/>
          <w:szCs w:val="24"/>
        </w:rPr>
      </w:pPr>
    </w:p>
    <w:p w14:paraId="4BEAB436" w14:textId="77777777" w:rsidR="005E7672" w:rsidRDefault="005E7672">
      <w:pPr>
        <w:spacing w:line="360" w:lineRule="auto"/>
        <w:rPr>
          <w:rFonts w:ascii="Arial" w:hAnsi="Arial" w:cs="Arial"/>
          <w:sz w:val="24"/>
          <w:szCs w:val="24"/>
        </w:rPr>
      </w:pPr>
    </w:p>
    <w:sectPr w:rsidR="005E7672">
      <w:headerReference w:type="default" r:id="rId34"/>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B256D" w14:textId="77777777" w:rsidR="002E33DF" w:rsidRDefault="002E33DF">
      <w:pPr>
        <w:spacing w:after="0" w:line="240" w:lineRule="auto"/>
      </w:pPr>
      <w:r>
        <w:separator/>
      </w:r>
    </w:p>
  </w:endnote>
  <w:endnote w:type="continuationSeparator" w:id="0">
    <w:p w14:paraId="3C8622E9" w14:textId="77777777" w:rsidR="002E33DF" w:rsidRDefault="002E3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E8EF8" w14:textId="77777777" w:rsidR="005E7672" w:rsidRDefault="005E7672">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F83FA" w14:textId="77777777" w:rsidR="002E33DF" w:rsidRDefault="002E33DF">
      <w:pPr>
        <w:spacing w:after="0" w:line="240" w:lineRule="auto"/>
      </w:pPr>
      <w:r>
        <w:separator/>
      </w:r>
    </w:p>
  </w:footnote>
  <w:footnote w:type="continuationSeparator" w:id="0">
    <w:p w14:paraId="71EFBD20" w14:textId="77777777" w:rsidR="002E33DF" w:rsidRDefault="002E33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90085" w14:textId="77777777" w:rsidR="005E7672"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p w14:paraId="3EC5B1C1" w14:textId="77777777" w:rsidR="005E7672" w:rsidRDefault="005E7672">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E06E74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4BB0EFB4"/>
    <w:lvl w:ilvl="0" w:tplc="6D48F098">
      <w:start w:val="1"/>
      <w:numFmt w:val="bullet"/>
      <w:lvlText w:val="•"/>
      <w:lvlJc w:val="left"/>
      <w:pPr>
        <w:tabs>
          <w:tab w:val="left" w:pos="720"/>
        </w:tabs>
        <w:ind w:left="720" w:hanging="360"/>
      </w:pPr>
      <w:rPr>
        <w:rFonts w:ascii="Arial" w:hAnsi="Arial" w:hint="default"/>
      </w:rPr>
    </w:lvl>
    <w:lvl w:ilvl="1" w:tplc="98322A2C" w:tentative="1">
      <w:start w:val="1"/>
      <w:numFmt w:val="bullet"/>
      <w:lvlText w:val="•"/>
      <w:lvlJc w:val="left"/>
      <w:pPr>
        <w:tabs>
          <w:tab w:val="left" w:pos="1440"/>
        </w:tabs>
        <w:ind w:left="1440" w:hanging="360"/>
      </w:pPr>
      <w:rPr>
        <w:rFonts w:ascii="Arial" w:hAnsi="Arial" w:hint="default"/>
      </w:rPr>
    </w:lvl>
    <w:lvl w:ilvl="2" w:tplc="481488D0" w:tentative="1">
      <w:start w:val="1"/>
      <w:numFmt w:val="bullet"/>
      <w:lvlText w:val="•"/>
      <w:lvlJc w:val="left"/>
      <w:pPr>
        <w:tabs>
          <w:tab w:val="left" w:pos="2160"/>
        </w:tabs>
        <w:ind w:left="2160" w:hanging="360"/>
      </w:pPr>
      <w:rPr>
        <w:rFonts w:ascii="Arial" w:hAnsi="Arial" w:hint="default"/>
      </w:rPr>
    </w:lvl>
    <w:lvl w:ilvl="3" w:tplc="1A602104" w:tentative="1">
      <w:start w:val="1"/>
      <w:numFmt w:val="bullet"/>
      <w:lvlText w:val="•"/>
      <w:lvlJc w:val="left"/>
      <w:pPr>
        <w:tabs>
          <w:tab w:val="left" w:pos="2880"/>
        </w:tabs>
        <w:ind w:left="2880" w:hanging="360"/>
      </w:pPr>
      <w:rPr>
        <w:rFonts w:ascii="Arial" w:hAnsi="Arial" w:hint="default"/>
      </w:rPr>
    </w:lvl>
    <w:lvl w:ilvl="4" w:tplc="DE88BE0C" w:tentative="1">
      <w:start w:val="1"/>
      <w:numFmt w:val="bullet"/>
      <w:lvlText w:val="•"/>
      <w:lvlJc w:val="left"/>
      <w:pPr>
        <w:tabs>
          <w:tab w:val="left" w:pos="3600"/>
        </w:tabs>
        <w:ind w:left="3600" w:hanging="360"/>
      </w:pPr>
      <w:rPr>
        <w:rFonts w:ascii="Arial" w:hAnsi="Arial" w:hint="default"/>
      </w:rPr>
    </w:lvl>
    <w:lvl w:ilvl="5" w:tplc="6E9247D8" w:tentative="1">
      <w:start w:val="1"/>
      <w:numFmt w:val="bullet"/>
      <w:lvlText w:val="•"/>
      <w:lvlJc w:val="left"/>
      <w:pPr>
        <w:tabs>
          <w:tab w:val="left" w:pos="4320"/>
        </w:tabs>
        <w:ind w:left="4320" w:hanging="360"/>
      </w:pPr>
      <w:rPr>
        <w:rFonts w:ascii="Arial" w:hAnsi="Arial" w:hint="default"/>
      </w:rPr>
    </w:lvl>
    <w:lvl w:ilvl="6" w:tplc="75501D42" w:tentative="1">
      <w:start w:val="1"/>
      <w:numFmt w:val="bullet"/>
      <w:lvlText w:val="•"/>
      <w:lvlJc w:val="left"/>
      <w:pPr>
        <w:tabs>
          <w:tab w:val="left" w:pos="5040"/>
        </w:tabs>
        <w:ind w:left="5040" w:hanging="360"/>
      </w:pPr>
      <w:rPr>
        <w:rFonts w:ascii="Arial" w:hAnsi="Arial" w:hint="default"/>
      </w:rPr>
    </w:lvl>
    <w:lvl w:ilvl="7" w:tplc="BA608142" w:tentative="1">
      <w:start w:val="1"/>
      <w:numFmt w:val="bullet"/>
      <w:lvlText w:val="•"/>
      <w:lvlJc w:val="left"/>
      <w:pPr>
        <w:tabs>
          <w:tab w:val="left" w:pos="5760"/>
        </w:tabs>
        <w:ind w:left="5760" w:hanging="360"/>
      </w:pPr>
      <w:rPr>
        <w:rFonts w:ascii="Arial" w:hAnsi="Arial" w:hint="default"/>
      </w:rPr>
    </w:lvl>
    <w:lvl w:ilvl="8" w:tplc="44167850" w:tentative="1">
      <w:start w:val="1"/>
      <w:numFmt w:val="bullet"/>
      <w:lvlText w:val="•"/>
      <w:lvlJc w:val="left"/>
      <w:pPr>
        <w:tabs>
          <w:tab w:val="left" w:pos="6480"/>
        </w:tabs>
        <w:ind w:left="6480" w:hanging="360"/>
      </w:pPr>
      <w:rPr>
        <w:rFonts w:ascii="Arial" w:hAnsi="Arial" w:hint="default"/>
      </w:rPr>
    </w:lvl>
  </w:abstractNum>
  <w:abstractNum w:abstractNumId="2" w15:restartNumberingAfterBreak="0">
    <w:nsid w:val="00000003"/>
    <w:multiLevelType w:val="hybridMultilevel"/>
    <w:tmpl w:val="09DC9336"/>
    <w:lvl w:ilvl="0" w:tplc="04090011">
      <w:start w:val="1"/>
      <w:numFmt w:val="decimal"/>
      <w:lvlText w:val="%1)"/>
      <w:lvlJc w:val="left"/>
      <w:pPr>
        <w:ind w:left="720" w:hanging="360"/>
      </w:pPr>
    </w:lvl>
    <w:lvl w:ilvl="1" w:tplc="058C2F12" w:tentative="1">
      <w:start w:val="1"/>
      <w:numFmt w:val="lowerLetter"/>
      <w:lvlText w:val="%2."/>
      <w:lvlJc w:val="left"/>
      <w:pPr>
        <w:ind w:left="1440" w:hanging="360"/>
      </w:pPr>
    </w:lvl>
    <w:lvl w:ilvl="2" w:tplc="44C25230" w:tentative="1">
      <w:start w:val="1"/>
      <w:numFmt w:val="lowerRoman"/>
      <w:lvlText w:val="%3."/>
      <w:lvlJc w:val="right"/>
      <w:pPr>
        <w:ind w:left="2160" w:hanging="180"/>
      </w:pPr>
    </w:lvl>
    <w:lvl w:ilvl="3" w:tplc="79FE7222" w:tentative="1">
      <w:start w:val="1"/>
      <w:numFmt w:val="decimal"/>
      <w:lvlText w:val="%4."/>
      <w:lvlJc w:val="left"/>
      <w:pPr>
        <w:ind w:left="2880" w:hanging="360"/>
      </w:pPr>
    </w:lvl>
    <w:lvl w:ilvl="4" w:tplc="E3A26CFA" w:tentative="1">
      <w:start w:val="1"/>
      <w:numFmt w:val="lowerLetter"/>
      <w:lvlText w:val="%5."/>
      <w:lvlJc w:val="left"/>
      <w:pPr>
        <w:ind w:left="3600" w:hanging="360"/>
      </w:pPr>
    </w:lvl>
    <w:lvl w:ilvl="5" w:tplc="4426F576" w:tentative="1">
      <w:start w:val="1"/>
      <w:numFmt w:val="lowerRoman"/>
      <w:lvlText w:val="%6."/>
      <w:lvlJc w:val="right"/>
      <w:pPr>
        <w:ind w:left="4320" w:hanging="180"/>
      </w:pPr>
    </w:lvl>
    <w:lvl w:ilvl="6" w:tplc="649E7536" w:tentative="1">
      <w:start w:val="1"/>
      <w:numFmt w:val="decimal"/>
      <w:lvlText w:val="%7."/>
      <w:lvlJc w:val="left"/>
      <w:pPr>
        <w:ind w:left="5040" w:hanging="360"/>
      </w:pPr>
    </w:lvl>
    <w:lvl w:ilvl="7" w:tplc="376C7CC2" w:tentative="1">
      <w:start w:val="1"/>
      <w:numFmt w:val="lowerLetter"/>
      <w:lvlText w:val="%8."/>
      <w:lvlJc w:val="left"/>
      <w:pPr>
        <w:ind w:left="5760" w:hanging="360"/>
      </w:pPr>
    </w:lvl>
    <w:lvl w:ilvl="8" w:tplc="7F7AEC5A" w:tentative="1">
      <w:start w:val="1"/>
      <w:numFmt w:val="lowerRoman"/>
      <w:lvlText w:val="%9."/>
      <w:lvlJc w:val="right"/>
      <w:pPr>
        <w:ind w:left="6480" w:hanging="180"/>
      </w:p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multilevel"/>
    <w:tmpl w:val="C0DC662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9" w15:restartNumberingAfterBreak="0">
    <w:nsid w:val="0000000A"/>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C"/>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3" w15:restartNumberingAfterBreak="0">
    <w:nsid w:val="0000000E"/>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5" w15:restartNumberingAfterBreak="0">
    <w:nsid w:val="00000010"/>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0000011"/>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7" w15:restartNumberingAfterBreak="0">
    <w:nsid w:val="00000012"/>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0000013"/>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4"/>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00000015"/>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2" w15:restartNumberingAfterBreak="0">
    <w:nsid w:val="00000017"/>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23" w15:restartNumberingAfterBreak="0">
    <w:nsid w:val="00000018"/>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00000019"/>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A"/>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6" w15:restartNumberingAfterBreak="0">
    <w:nsid w:val="0000001B"/>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0000001C"/>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0000001D"/>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9" w15:restartNumberingAfterBreak="0">
    <w:nsid w:val="0000001E"/>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0000001F"/>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00000020"/>
    <w:multiLevelType w:val="multilevel"/>
    <w:tmpl w:val="A14EBA1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2" w15:restartNumberingAfterBreak="0">
    <w:nsid w:val="00000021"/>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9A284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1206913">
    <w:abstractNumId w:val="2"/>
  </w:num>
  <w:num w:numId="2" w16cid:durableId="874467246">
    <w:abstractNumId w:val="3"/>
  </w:num>
  <w:num w:numId="3" w16cid:durableId="1659847858">
    <w:abstractNumId w:val="1"/>
  </w:num>
  <w:num w:numId="4" w16cid:durableId="1859541018">
    <w:abstractNumId w:val="13"/>
  </w:num>
  <w:num w:numId="5" w16cid:durableId="1905993825">
    <w:abstractNumId w:val="33"/>
  </w:num>
  <w:num w:numId="6" w16cid:durableId="2017076226">
    <w:abstractNumId w:val="0"/>
  </w:num>
  <w:num w:numId="7" w16cid:durableId="1415591812">
    <w:abstractNumId w:val="16"/>
  </w:num>
  <w:num w:numId="8" w16cid:durableId="1422020706">
    <w:abstractNumId w:val="25"/>
  </w:num>
  <w:num w:numId="9" w16cid:durableId="261183896">
    <w:abstractNumId w:val="7"/>
  </w:num>
  <w:num w:numId="10" w16cid:durableId="1032533325">
    <w:abstractNumId w:val="30"/>
  </w:num>
  <w:num w:numId="11" w16cid:durableId="167741860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354604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8068325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19905478">
    <w:abstractNumId w:val="8"/>
  </w:num>
  <w:num w:numId="15" w16cid:durableId="405231766">
    <w:abstractNumId w:val="12"/>
  </w:num>
  <w:num w:numId="16" w16cid:durableId="738140449">
    <w:abstractNumId w:val="14"/>
  </w:num>
  <w:num w:numId="17" w16cid:durableId="1882864748">
    <w:abstractNumId w:val="28"/>
  </w:num>
  <w:num w:numId="18" w16cid:durableId="1368407172">
    <w:abstractNumId w:val="26"/>
  </w:num>
  <w:num w:numId="19" w16cid:durableId="979655624">
    <w:abstractNumId w:val="27"/>
  </w:num>
  <w:num w:numId="20" w16cid:durableId="1904214247">
    <w:abstractNumId w:val="4"/>
  </w:num>
  <w:num w:numId="21" w16cid:durableId="1937782386">
    <w:abstractNumId w:val="10"/>
  </w:num>
  <w:num w:numId="22" w16cid:durableId="1406679836">
    <w:abstractNumId w:val="11"/>
  </w:num>
  <w:num w:numId="23" w16cid:durableId="1807354471">
    <w:abstractNumId w:val="17"/>
  </w:num>
  <w:num w:numId="24" w16cid:durableId="278604835">
    <w:abstractNumId w:val="19"/>
  </w:num>
  <w:num w:numId="25" w16cid:durableId="923302476">
    <w:abstractNumId w:val="29"/>
  </w:num>
  <w:num w:numId="26" w16cid:durableId="113213158">
    <w:abstractNumId w:val="9"/>
  </w:num>
  <w:num w:numId="27" w16cid:durableId="448939441">
    <w:abstractNumId w:val="20"/>
  </w:num>
  <w:num w:numId="28" w16cid:durableId="1575436584">
    <w:abstractNumId w:val="24"/>
  </w:num>
  <w:num w:numId="29" w16cid:durableId="2028020513">
    <w:abstractNumId w:val="5"/>
  </w:num>
  <w:num w:numId="30" w16cid:durableId="143084957">
    <w:abstractNumId w:val="15"/>
  </w:num>
  <w:num w:numId="31" w16cid:durableId="1172716213">
    <w:abstractNumId w:val="18"/>
  </w:num>
  <w:num w:numId="32" w16cid:durableId="230164219">
    <w:abstractNumId w:val="32"/>
  </w:num>
  <w:num w:numId="33" w16cid:durableId="1896693102">
    <w:abstractNumId w:val="23"/>
  </w:num>
  <w:num w:numId="34" w16cid:durableId="124465881">
    <w:abstractNumId w:val="31"/>
  </w:num>
  <w:num w:numId="35" w16cid:durableId="9139282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672"/>
    <w:rsid w:val="002E33DF"/>
    <w:rsid w:val="005C36C9"/>
    <w:rsid w:val="005E7672"/>
    <w:rsid w:val="0099315F"/>
    <w:rsid w:val="009B5073"/>
    <w:rsid w:val="00DC5D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131C30"/>
  <w15:docId w15:val="{A520FD4B-5C2A-4A3F-A7F5-48B9B63BB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spacing w:after="0" w:line="240" w:lineRule="auto"/>
      <w:jc w:val="center"/>
      <w:outlineLvl w:val="0"/>
    </w:pPr>
    <w:rPr>
      <w:rFonts w:ascii="Times New Roman" w:eastAsia="Times New Roman" w:hAnsi="Times New Roman" w:cs="Times New Roman"/>
      <w:b/>
      <w:bCs/>
      <w:kern w:val="0"/>
      <w:lang w:val="en-GB"/>
      <w14:ligatures w14:val="none"/>
    </w:rPr>
  </w:style>
  <w:style w:type="paragraph" w:styleId="Heading4">
    <w:name w:val="heading 4"/>
    <w:basedOn w:val="Normal"/>
    <w:next w:val="Normal"/>
    <w:link w:val="Heading4Char"/>
    <w:uiPriority w:val="9"/>
    <w:semiHidden/>
    <w:unhideWhenUsed/>
    <w:qFormat/>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rPr>
      <w:color w:val="666666"/>
    </w:rPr>
  </w:style>
  <w:style w:type="paragraph" w:styleId="NoSpacing">
    <w:name w:val="No Spacing"/>
    <w:link w:val="NoSpacingChar"/>
    <w:uiPriority w:val="1"/>
    <w:qFormat/>
    <w:pPr>
      <w:spacing w:after="0" w:line="240" w:lineRule="auto"/>
    </w:pPr>
    <w:rPr>
      <w:rFonts w:eastAsia="SimSun"/>
      <w:kern w:val="0"/>
    </w:rPr>
  </w:style>
  <w:style w:type="character" w:customStyle="1" w:styleId="NoSpacingChar">
    <w:name w:val="No Spacing Char"/>
    <w:basedOn w:val="DefaultParagraphFont"/>
    <w:link w:val="NoSpacing"/>
    <w:uiPriority w:val="1"/>
    <w:rPr>
      <w:rFonts w:ascii="Calibri" w:eastAsia="SimSun" w:hAnsi="Calibri" w:cs="SimSun"/>
      <w:kern w:val="0"/>
    </w:r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9"/>
    <w:rPr>
      <w:rFonts w:ascii="Times New Roman" w:eastAsia="Times New Roman" w:hAnsi="Times New Roman" w:cs="Times New Roman"/>
      <w:b/>
      <w:bCs/>
      <w:kern w:val="0"/>
      <w:lang w:val="en-GB"/>
      <w14:ligatures w14:val="none"/>
    </w:rPr>
  </w:style>
  <w:style w:type="character" w:customStyle="1" w:styleId="Heading4Char">
    <w:name w:val="Heading 4 Char"/>
    <w:basedOn w:val="DefaultParagraphFont"/>
    <w:link w:val="Heading4"/>
    <w:uiPriority w:val="99"/>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rPr>
      <w:rFonts w:ascii="Tahoma" w:eastAsia="Times New Roman" w:hAnsi="Tahoma" w:cs="Tahoma"/>
      <w:kern w:val="0"/>
      <w:sz w:val="16"/>
      <w:szCs w:val="16"/>
      <w:lang w:val="en-GB"/>
      <w14:ligatures w14:val="none"/>
    </w:rPr>
  </w:style>
  <w:style w:type="character" w:styleId="Hyperlink">
    <w:name w:val="Hyperlink"/>
    <w:uiPriority w:val="99"/>
    <w:rPr>
      <w:color w:val="0000FF"/>
      <w:u w:val="single"/>
    </w:rPr>
  </w:style>
  <w:style w:type="character" w:styleId="FollowedHyperlink">
    <w:name w:val="FollowedHyperlink"/>
    <w:uiPriority w:val="99"/>
    <w:rPr>
      <w:color w:val="800080"/>
      <w:u w:val="single"/>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6.png"/><Relationship Id="rId21" Type="http://schemas.microsoft.com/office/2007/relationships/diagramDrawing" Target="diagrams/drawing2.xm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32" Type="http://schemas.openxmlformats.org/officeDocument/2006/relationships/image" Target="media/image12.jpe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QuickStyle" Target="diagrams/quickStyle2.xml"/><Relationship Id="rId31" Type="http://schemas.openxmlformats.org/officeDocument/2006/relationships/image" Target="media/image1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2.png"/><Relationship Id="rId27" Type="http://schemas.openxmlformats.org/officeDocument/2006/relationships/image" Target="media/image7.jpeg"/><Relationship Id="rId30" Type="http://schemas.openxmlformats.org/officeDocument/2006/relationships/image" Target="media/image10.png"/><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0165AF-D900-4CBD-ABDF-CEC42C82FA8C}"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US"/>
        </a:p>
      </dgm:t>
    </dgm:pt>
    <dgm:pt modelId="{CCEC887C-9B15-4828-8492-AFA6F89026EB}">
      <dgm:prSet phldrT="[Text]" custT="1"/>
      <dgm:spPr/>
      <dgm:t>
        <a:bodyPr/>
        <a:lstStyle/>
        <a:p>
          <a:r>
            <a:rPr lang="en-US" sz="1000" b="1">
              <a:latin typeface="Arial" panose="020B0604020202020204" pitchFamily="34" charset="0"/>
              <a:cs typeface="Arial" panose="020B0604020202020204" pitchFamily="34" charset="0"/>
            </a:rPr>
            <a:t>Green Marketing Mix</a:t>
          </a:r>
        </a:p>
      </dgm:t>
    </dgm:pt>
    <dgm:pt modelId="{0960CBC2-7C26-4CAA-A4AF-A0540CA44B91}" type="parTrans" cxnId="{89E2A3B6-58A7-467B-88D5-11FA5FD43274}">
      <dgm:prSet/>
      <dgm:spPr/>
      <dgm:t>
        <a:bodyPr/>
        <a:lstStyle/>
        <a:p>
          <a:endParaRPr lang="en-US"/>
        </a:p>
      </dgm:t>
    </dgm:pt>
    <dgm:pt modelId="{E546A196-5044-48FE-8CED-C5FAB957A175}" type="sibTrans" cxnId="{89E2A3B6-58A7-467B-88D5-11FA5FD43274}">
      <dgm:prSet/>
      <dgm:spPr/>
      <dgm:t>
        <a:bodyPr/>
        <a:lstStyle/>
        <a:p>
          <a:endParaRPr lang="en-US"/>
        </a:p>
      </dgm:t>
    </dgm:pt>
    <dgm:pt modelId="{7381BA2F-9789-4BC6-829B-7788F35591A9}">
      <dgm:prSet phldrT="[Text]"/>
      <dgm:spPr>
        <a:solidFill>
          <a:schemeClr val="accent2">
            <a:lumMod val="75000"/>
          </a:schemeClr>
        </a:solidFill>
      </dgm:spPr>
      <dgm:t>
        <a:bodyPr/>
        <a:lstStyle/>
        <a:p>
          <a:r>
            <a:rPr lang="en-US">
              <a:latin typeface="Arial" panose="020B0604020202020204" pitchFamily="34" charset="0"/>
              <a:cs typeface="Arial" panose="020B0604020202020204" pitchFamily="34" charset="0"/>
            </a:rPr>
            <a:t>Green Product</a:t>
          </a:r>
        </a:p>
      </dgm:t>
    </dgm:pt>
    <dgm:pt modelId="{5E29D87D-8DD8-41B5-A7B0-37C7F4CE5795}" type="parTrans" cxnId="{8C953403-CEA9-4CF5-9501-02D159F8A925}">
      <dgm:prSet/>
      <dgm:spPr/>
      <dgm:t>
        <a:bodyPr/>
        <a:lstStyle/>
        <a:p>
          <a:endParaRPr lang="en-US"/>
        </a:p>
      </dgm:t>
    </dgm:pt>
    <dgm:pt modelId="{D675B5B3-F854-4A2A-83A9-5DDD9B85A3A9}" type="sibTrans" cxnId="{8C953403-CEA9-4CF5-9501-02D159F8A925}">
      <dgm:prSet/>
      <dgm:spPr/>
      <dgm:t>
        <a:bodyPr/>
        <a:lstStyle/>
        <a:p>
          <a:endParaRPr lang="en-US"/>
        </a:p>
      </dgm:t>
    </dgm:pt>
    <dgm:pt modelId="{BBB124A9-7E8A-41DA-ABD9-E7BF3087B02C}">
      <dgm:prSet phldrT="[Text]"/>
      <dgm:spPr>
        <a:solidFill>
          <a:srgbClr val="7030A0"/>
        </a:solidFill>
      </dgm:spPr>
      <dgm:t>
        <a:bodyPr/>
        <a:lstStyle/>
        <a:p>
          <a:r>
            <a:rPr lang="en-US">
              <a:latin typeface="Arial" panose="020B0604020202020204" pitchFamily="34" charset="0"/>
              <a:cs typeface="Arial" panose="020B0604020202020204" pitchFamily="34" charset="0"/>
            </a:rPr>
            <a:t>Green Price</a:t>
          </a:r>
        </a:p>
      </dgm:t>
    </dgm:pt>
    <dgm:pt modelId="{54FC86E0-D53B-465B-A146-E06D364D4921}" type="parTrans" cxnId="{EF07BE23-0708-4231-BE0E-84106D8C89EF}">
      <dgm:prSet/>
      <dgm:spPr/>
      <dgm:t>
        <a:bodyPr/>
        <a:lstStyle/>
        <a:p>
          <a:endParaRPr lang="en-US"/>
        </a:p>
      </dgm:t>
    </dgm:pt>
    <dgm:pt modelId="{8D61D9D5-4E10-4B44-A688-AA652B4A0B91}" type="sibTrans" cxnId="{EF07BE23-0708-4231-BE0E-84106D8C89EF}">
      <dgm:prSet/>
      <dgm:spPr/>
      <dgm:t>
        <a:bodyPr/>
        <a:lstStyle/>
        <a:p>
          <a:endParaRPr lang="en-US"/>
        </a:p>
      </dgm:t>
    </dgm:pt>
    <dgm:pt modelId="{BA53AD78-6829-4AB5-9FB1-C078D0D57FB4}">
      <dgm:prSet phldrT="[Text]"/>
      <dgm:spPr>
        <a:solidFill>
          <a:schemeClr val="bg1">
            <a:lumMod val="50000"/>
          </a:schemeClr>
        </a:solidFill>
      </dgm:spPr>
      <dgm:t>
        <a:bodyPr/>
        <a:lstStyle/>
        <a:p>
          <a:r>
            <a:rPr lang="en-US">
              <a:latin typeface="Arial" panose="020B0604020202020204" pitchFamily="34" charset="0"/>
              <a:cs typeface="Arial" panose="020B0604020202020204" pitchFamily="34" charset="0"/>
            </a:rPr>
            <a:t>Green Promotion</a:t>
          </a:r>
        </a:p>
      </dgm:t>
    </dgm:pt>
    <dgm:pt modelId="{90FA32C7-3573-4090-A01F-9695A9C5926F}" type="parTrans" cxnId="{4200C10D-7604-44A1-9672-6056364CD95F}">
      <dgm:prSet/>
      <dgm:spPr/>
      <dgm:t>
        <a:bodyPr/>
        <a:lstStyle/>
        <a:p>
          <a:endParaRPr lang="en-US"/>
        </a:p>
      </dgm:t>
    </dgm:pt>
    <dgm:pt modelId="{2427B0A1-7264-4E31-956F-98A360E2F7F1}" type="sibTrans" cxnId="{4200C10D-7604-44A1-9672-6056364CD95F}">
      <dgm:prSet/>
      <dgm:spPr/>
      <dgm:t>
        <a:bodyPr/>
        <a:lstStyle/>
        <a:p>
          <a:endParaRPr lang="en-US"/>
        </a:p>
      </dgm:t>
    </dgm:pt>
    <dgm:pt modelId="{DB278822-E4F1-4934-B9E9-45007AAFC4A2}">
      <dgm:prSet phldrT="[Text]"/>
      <dgm:spPr>
        <a:solidFill>
          <a:schemeClr val="accent6">
            <a:lumMod val="75000"/>
          </a:schemeClr>
        </a:solidFill>
      </dgm:spPr>
      <dgm:t>
        <a:bodyPr/>
        <a:lstStyle/>
        <a:p>
          <a:r>
            <a:rPr lang="en-US">
              <a:latin typeface="Arial" panose="020B0604020202020204" pitchFamily="34" charset="0"/>
              <a:cs typeface="Arial" panose="020B0604020202020204" pitchFamily="34" charset="0"/>
            </a:rPr>
            <a:t>Green Place</a:t>
          </a:r>
        </a:p>
      </dgm:t>
    </dgm:pt>
    <dgm:pt modelId="{D5A82326-09E6-4221-A434-E3C1D86E9DD0}" type="parTrans" cxnId="{CCFF494A-0808-4E78-AB4D-F99D1DFE5FA7}">
      <dgm:prSet/>
      <dgm:spPr/>
      <dgm:t>
        <a:bodyPr/>
        <a:lstStyle/>
        <a:p>
          <a:endParaRPr lang="en-US"/>
        </a:p>
      </dgm:t>
    </dgm:pt>
    <dgm:pt modelId="{78EB966A-7FEE-47DD-914A-C012B61E73D0}" type="sibTrans" cxnId="{CCFF494A-0808-4E78-AB4D-F99D1DFE5FA7}">
      <dgm:prSet/>
      <dgm:spPr/>
      <dgm:t>
        <a:bodyPr/>
        <a:lstStyle/>
        <a:p>
          <a:endParaRPr lang="en-US"/>
        </a:p>
      </dgm:t>
    </dgm:pt>
    <dgm:pt modelId="{3254A471-3142-4547-804E-B8357FD35B9A}" type="pres">
      <dgm:prSet presAssocID="{570165AF-D900-4CBD-ABDF-CEC42C82FA8C}" presName="Name0" presStyleCnt="0">
        <dgm:presLayoutVars>
          <dgm:chMax val="1"/>
          <dgm:dir/>
          <dgm:animLvl val="ctr"/>
          <dgm:resizeHandles val="exact"/>
        </dgm:presLayoutVars>
      </dgm:prSet>
      <dgm:spPr/>
    </dgm:pt>
    <dgm:pt modelId="{FFEEC24F-5E73-4EF9-A802-DFE9E596E705}" type="pres">
      <dgm:prSet presAssocID="{CCEC887C-9B15-4828-8492-AFA6F89026EB}" presName="centerShape" presStyleLbl="node0" presStyleIdx="0" presStyleCnt="1" custScaleX="155400"/>
      <dgm:spPr/>
    </dgm:pt>
    <dgm:pt modelId="{58C50CF9-9132-4A4D-BA5C-7A8C3B07C20E}" type="pres">
      <dgm:prSet presAssocID="{5E29D87D-8DD8-41B5-A7B0-37C7F4CE5795}" presName="parTrans" presStyleLbl="sibTrans2D1" presStyleIdx="0" presStyleCnt="4"/>
      <dgm:spPr/>
    </dgm:pt>
    <dgm:pt modelId="{38AC914E-B508-4795-B3D7-AA93F1CF0D53}" type="pres">
      <dgm:prSet presAssocID="{5E29D87D-8DD8-41B5-A7B0-37C7F4CE5795}" presName="connectorText" presStyleLbl="sibTrans2D1" presStyleIdx="0" presStyleCnt="4"/>
      <dgm:spPr/>
    </dgm:pt>
    <dgm:pt modelId="{963BE222-6AE3-43BB-A3ED-9687FBE43FCC}" type="pres">
      <dgm:prSet presAssocID="{7381BA2F-9789-4BC6-829B-7788F35591A9}" presName="node" presStyleLbl="node1" presStyleIdx="0" presStyleCnt="4" custRadScaleRad="99567" custRadScaleInc="-6453">
        <dgm:presLayoutVars>
          <dgm:bulletEnabled val="1"/>
        </dgm:presLayoutVars>
      </dgm:prSet>
      <dgm:spPr/>
    </dgm:pt>
    <dgm:pt modelId="{6F87C6FD-A17F-4CA2-B085-AC493F1AD650}" type="pres">
      <dgm:prSet presAssocID="{54FC86E0-D53B-465B-A146-E06D364D4921}" presName="parTrans" presStyleLbl="sibTrans2D1" presStyleIdx="1" presStyleCnt="4"/>
      <dgm:spPr/>
    </dgm:pt>
    <dgm:pt modelId="{2C02BE86-6115-44B2-BC69-7195B77805F1}" type="pres">
      <dgm:prSet presAssocID="{54FC86E0-D53B-465B-A146-E06D364D4921}" presName="connectorText" presStyleLbl="sibTrans2D1" presStyleIdx="1" presStyleCnt="4"/>
      <dgm:spPr/>
    </dgm:pt>
    <dgm:pt modelId="{294A9AF1-7646-43C2-B099-B5178EA6A987}" type="pres">
      <dgm:prSet presAssocID="{BBB124A9-7E8A-41DA-ABD9-E7BF3087B02C}" presName="node" presStyleLbl="node1" presStyleIdx="1" presStyleCnt="4" custRadScaleRad="113316" custRadScaleInc="144456">
        <dgm:presLayoutVars>
          <dgm:bulletEnabled val="1"/>
        </dgm:presLayoutVars>
      </dgm:prSet>
      <dgm:spPr/>
    </dgm:pt>
    <dgm:pt modelId="{DECE7F70-9192-4F5F-9CA7-1E8707F4E42A}" type="pres">
      <dgm:prSet presAssocID="{90FA32C7-3573-4090-A01F-9695A9C5926F}" presName="parTrans" presStyleLbl="sibTrans2D1" presStyleIdx="2" presStyleCnt="4"/>
      <dgm:spPr/>
    </dgm:pt>
    <dgm:pt modelId="{9B2D7A09-6038-4752-B3EB-9ECDD8B0E9FA}" type="pres">
      <dgm:prSet presAssocID="{90FA32C7-3573-4090-A01F-9695A9C5926F}" presName="connectorText" presStyleLbl="sibTrans2D1" presStyleIdx="2" presStyleCnt="4"/>
      <dgm:spPr/>
    </dgm:pt>
    <dgm:pt modelId="{DF485C5E-2BA6-43BC-8F05-1DCC4471FFDD}" type="pres">
      <dgm:prSet presAssocID="{BA53AD78-6829-4AB5-9FB1-C078D0D57FB4}" presName="node" presStyleLbl="node1" presStyleIdx="2" presStyleCnt="4" custRadScaleRad="113665" custRadScaleInc="59241">
        <dgm:presLayoutVars>
          <dgm:bulletEnabled val="1"/>
        </dgm:presLayoutVars>
      </dgm:prSet>
      <dgm:spPr/>
    </dgm:pt>
    <dgm:pt modelId="{37A6CFCE-7E3F-48D8-9F19-4F3048C7148D}" type="pres">
      <dgm:prSet presAssocID="{D5A82326-09E6-4221-A434-E3C1D86E9DD0}" presName="parTrans" presStyleLbl="sibTrans2D1" presStyleIdx="3" presStyleCnt="4"/>
      <dgm:spPr/>
    </dgm:pt>
    <dgm:pt modelId="{A4C9A4EA-CC1D-4D63-ACC0-1C60D4F58629}" type="pres">
      <dgm:prSet presAssocID="{D5A82326-09E6-4221-A434-E3C1D86E9DD0}" presName="connectorText" presStyleLbl="sibTrans2D1" presStyleIdx="3" presStyleCnt="4"/>
      <dgm:spPr/>
    </dgm:pt>
    <dgm:pt modelId="{B4EBAEDA-683B-4DE3-8E32-6AF8BE7BCA1C}" type="pres">
      <dgm:prSet presAssocID="{DB278822-E4F1-4934-B9E9-45007AAFC4A2}" presName="node" presStyleLbl="node1" presStyleIdx="3" presStyleCnt="4" custRadScaleRad="116274" custRadScaleInc="-2455">
        <dgm:presLayoutVars>
          <dgm:bulletEnabled val="1"/>
        </dgm:presLayoutVars>
      </dgm:prSet>
      <dgm:spPr/>
    </dgm:pt>
  </dgm:ptLst>
  <dgm:cxnLst>
    <dgm:cxn modelId="{8C953403-CEA9-4CF5-9501-02D159F8A925}" srcId="{CCEC887C-9B15-4828-8492-AFA6F89026EB}" destId="{7381BA2F-9789-4BC6-829B-7788F35591A9}" srcOrd="0" destOrd="0" parTransId="{5E29D87D-8DD8-41B5-A7B0-37C7F4CE5795}" sibTransId="{D675B5B3-F854-4A2A-83A9-5DDD9B85A3A9}"/>
    <dgm:cxn modelId="{4200C10D-7604-44A1-9672-6056364CD95F}" srcId="{CCEC887C-9B15-4828-8492-AFA6F89026EB}" destId="{BA53AD78-6829-4AB5-9FB1-C078D0D57FB4}" srcOrd="2" destOrd="0" parTransId="{90FA32C7-3573-4090-A01F-9695A9C5926F}" sibTransId="{2427B0A1-7264-4E31-956F-98A360E2F7F1}"/>
    <dgm:cxn modelId="{EF07BE23-0708-4231-BE0E-84106D8C89EF}" srcId="{CCEC887C-9B15-4828-8492-AFA6F89026EB}" destId="{BBB124A9-7E8A-41DA-ABD9-E7BF3087B02C}" srcOrd="1" destOrd="0" parTransId="{54FC86E0-D53B-465B-A146-E06D364D4921}" sibTransId="{8D61D9D5-4E10-4B44-A688-AA652B4A0B91}"/>
    <dgm:cxn modelId="{8352DC30-E88B-4806-A9E0-2FEEF26840AB}" type="presOf" srcId="{90FA32C7-3573-4090-A01F-9695A9C5926F}" destId="{9B2D7A09-6038-4752-B3EB-9ECDD8B0E9FA}" srcOrd="1" destOrd="0" presId="urn:microsoft.com/office/officeart/2005/8/layout/radial5"/>
    <dgm:cxn modelId="{91DEAC3F-EA9E-4C4E-9A98-671D149C8134}" type="presOf" srcId="{7381BA2F-9789-4BC6-829B-7788F35591A9}" destId="{963BE222-6AE3-43BB-A3ED-9687FBE43FCC}" srcOrd="0" destOrd="0" presId="urn:microsoft.com/office/officeart/2005/8/layout/radial5"/>
    <dgm:cxn modelId="{CCFF494A-0808-4E78-AB4D-F99D1DFE5FA7}" srcId="{CCEC887C-9B15-4828-8492-AFA6F89026EB}" destId="{DB278822-E4F1-4934-B9E9-45007AAFC4A2}" srcOrd="3" destOrd="0" parTransId="{D5A82326-09E6-4221-A434-E3C1D86E9DD0}" sibTransId="{78EB966A-7FEE-47DD-914A-C012B61E73D0}"/>
    <dgm:cxn modelId="{0D20B496-96FD-49FE-A776-A6CACDACBC42}" type="presOf" srcId="{D5A82326-09E6-4221-A434-E3C1D86E9DD0}" destId="{A4C9A4EA-CC1D-4D63-ACC0-1C60D4F58629}" srcOrd="1" destOrd="0" presId="urn:microsoft.com/office/officeart/2005/8/layout/radial5"/>
    <dgm:cxn modelId="{AE344C97-82A0-4D2C-92D8-4578C27E9D32}" type="presOf" srcId="{5E29D87D-8DD8-41B5-A7B0-37C7F4CE5795}" destId="{38AC914E-B508-4795-B3D7-AA93F1CF0D53}" srcOrd="1" destOrd="0" presId="urn:microsoft.com/office/officeart/2005/8/layout/radial5"/>
    <dgm:cxn modelId="{D91DFBA5-7D2D-4ECC-95B2-5FD303BA0201}" type="presOf" srcId="{BA53AD78-6829-4AB5-9FB1-C078D0D57FB4}" destId="{DF485C5E-2BA6-43BC-8F05-1DCC4471FFDD}" srcOrd="0" destOrd="0" presId="urn:microsoft.com/office/officeart/2005/8/layout/radial5"/>
    <dgm:cxn modelId="{0B5F33B1-EDFD-4AAB-912F-EFE93D8D5221}" type="presOf" srcId="{54FC86E0-D53B-465B-A146-E06D364D4921}" destId="{6F87C6FD-A17F-4CA2-B085-AC493F1AD650}" srcOrd="0" destOrd="0" presId="urn:microsoft.com/office/officeart/2005/8/layout/radial5"/>
    <dgm:cxn modelId="{89E2A3B6-58A7-467B-88D5-11FA5FD43274}" srcId="{570165AF-D900-4CBD-ABDF-CEC42C82FA8C}" destId="{CCEC887C-9B15-4828-8492-AFA6F89026EB}" srcOrd="0" destOrd="0" parTransId="{0960CBC2-7C26-4CAA-A4AF-A0540CA44B91}" sibTransId="{E546A196-5044-48FE-8CED-C5FAB957A175}"/>
    <dgm:cxn modelId="{FD90A2C3-B707-4274-B61C-1DEAAA5384AB}" type="presOf" srcId="{D5A82326-09E6-4221-A434-E3C1D86E9DD0}" destId="{37A6CFCE-7E3F-48D8-9F19-4F3048C7148D}" srcOrd="0" destOrd="0" presId="urn:microsoft.com/office/officeart/2005/8/layout/radial5"/>
    <dgm:cxn modelId="{696FFDC4-43B6-426E-8382-5A008525AF94}" type="presOf" srcId="{DB278822-E4F1-4934-B9E9-45007AAFC4A2}" destId="{B4EBAEDA-683B-4DE3-8E32-6AF8BE7BCA1C}" srcOrd="0" destOrd="0" presId="urn:microsoft.com/office/officeart/2005/8/layout/radial5"/>
    <dgm:cxn modelId="{BA04B3C6-BB72-4FF5-9841-742AEB925F20}" type="presOf" srcId="{570165AF-D900-4CBD-ABDF-CEC42C82FA8C}" destId="{3254A471-3142-4547-804E-B8357FD35B9A}" srcOrd="0" destOrd="0" presId="urn:microsoft.com/office/officeart/2005/8/layout/radial5"/>
    <dgm:cxn modelId="{713BDECA-F0FB-4567-8884-907C56D4D828}" type="presOf" srcId="{90FA32C7-3573-4090-A01F-9695A9C5926F}" destId="{DECE7F70-9192-4F5F-9CA7-1E8707F4E42A}" srcOrd="0" destOrd="0" presId="urn:microsoft.com/office/officeart/2005/8/layout/radial5"/>
    <dgm:cxn modelId="{C17538D6-22A5-46C5-A89C-AA9267A82192}" type="presOf" srcId="{5E29D87D-8DD8-41B5-A7B0-37C7F4CE5795}" destId="{58C50CF9-9132-4A4D-BA5C-7A8C3B07C20E}" srcOrd="0" destOrd="0" presId="urn:microsoft.com/office/officeart/2005/8/layout/radial5"/>
    <dgm:cxn modelId="{D36B11E1-16D7-4BC7-982E-0E0179D34281}" type="presOf" srcId="{54FC86E0-D53B-465B-A146-E06D364D4921}" destId="{2C02BE86-6115-44B2-BC69-7195B77805F1}" srcOrd="1" destOrd="0" presId="urn:microsoft.com/office/officeart/2005/8/layout/radial5"/>
    <dgm:cxn modelId="{F75440E4-2B49-45D3-B758-F6C5EFED1C2E}" type="presOf" srcId="{CCEC887C-9B15-4828-8492-AFA6F89026EB}" destId="{FFEEC24F-5E73-4EF9-A802-DFE9E596E705}" srcOrd="0" destOrd="0" presId="urn:microsoft.com/office/officeart/2005/8/layout/radial5"/>
    <dgm:cxn modelId="{2D5E87E8-E074-4380-B739-0759D85C96E3}" type="presOf" srcId="{BBB124A9-7E8A-41DA-ABD9-E7BF3087B02C}" destId="{294A9AF1-7646-43C2-B099-B5178EA6A987}" srcOrd="0" destOrd="0" presId="urn:microsoft.com/office/officeart/2005/8/layout/radial5"/>
    <dgm:cxn modelId="{D907042B-E875-4CA2-8E61-DF2A619E97DB}" type="presParOf" srcId="{3254A471-3142-4547-804E-B8357FD35B9A}" destId="{FFEEC24F-5E73-4EF9-A802-DFE9E596E705}" srcOrd="0" destOrd="0" presId="urn:microsoft.com/office/officeart/2005/8/layout/radial5"/>
    <dgm:cxn modelId="{9EF64D78-67CE-406C-9AF4-63854D917839}" type="presParOf" srcId="{3254A471-3142-4547-804E-B8357FD35B9A}" destId="{58C50CF9-9132-4A4D-BA5C-7A8C3B07C20E}" srcOrd="1" destOrd="0" presId="urn:microsoft.com/office/officeart/2005/8/layout/radial5"/>
    <dgm:cxn modelId="{55C376FF-C658-4FF3-805C-84646F476115}" type="presParOf" srcId="{58C50CF9-9132-4A4D-BA5C-7A8C3B07C20E}" destId="{38AC914E-B508-4795-B3D7-AA93F1CF0D53}" srcOrd="0" destOrd="0" presId="urn:microsoft.com/office/officeart/2005/8/layout/radial5"/>
    <dgm:cxn modelId="{C37CD659-E1A9-406D-AAFD-37989A64DDDB}" type="presParOf" srcId="{3254A471-3142-4547-804E-B8357FD35B9A}" destId="{963BE222-6AE3-43BB-A3ED-9687FBE43FCC}" srcOrd="2" destOrd="0" presId="urn:microsoft.com/office/officeart/2005/8/layout/radial5"/>
    <dgm:cxn modelId="{4025114D-D62C-4D9C-93A8-6EC6C5A1F5B8}" type="presParOf" srcId="{3254A471-3142-4547-804E-B8357FD35B9A}" destId="{6F87C6FD-A17F-4CA2-B085-AC493F1AD650}" srcOrd="3" destOrd="0" presId="urn:microsoft.com/office/officeart/2005/8/layout/radial5"/>
    <dgm:cxn modelId="{5C957175-E551-4406-B42E-D3EB337631F7}" type="presParOf" srcId="{6F87C6FD-A17F-4CA2-B085-AC493F1AD650}" destId="{2C02BE86-6115-44B2-BC69-7195B77805F1}" srcOrd="0" destOrd="0" presId="urn:microsoft.com/office/officeart/2005/8/layout/radial5"/>
    <dgm:cxn modelId="{B72F3B0F-4709-4965-8591-C993F0B47E61}" type="presParOf" srcId="{3254A471-3142-4547-804E-B8357FD35B9A}" destId="{294A9AF1-7646-43C2-B099-B5178EA6A987}" srcOrd="4" destOrd="0" presId="urn:microsoft.com/office/officeart/2005/8/layout/radial5"/>
    <dgm:cxn modelId="{878825DB-66DF-4AD4-95D5-E9E857FF2912}" type="presParOf" srcId="{3254A471-3142-4547-804E-B8357FD35B9A}" destId="{DECE7F70-9192-4F5F-9CA7-1E8707F4E42A}" srcOrd="5" destOrd="0" presId="urn:microsoft.com/office/officeart/2005/8/layout/radial5"/>
    <dgm:cxn modelId="{8F21308E-542A-4CF3-A211-0E8BF6661FE0}" type="presParOf" srcId="{DECE7F70-9192-4F5F-9CA7-1E8707F4E42A}" destId="{9B2D7A09-6038-4752-B3EB-9ECDD8B0E9FA}" srcOrd="0" destOrd="0" presId="urn:microsoft.com/office/officeart/2005/8/layout/radial5"/>
    <dgm:cxn modelId="{B0500EF3-3510-4046-AD9E-C0DD86EFBB4C}" type="presParOf" srcId="{3254A471-3142-4547-804E-B8357FD35B9A}" destId="{DF485C5E-2BA6-43BC-8F05-1DCC4471FFDD}" srcOrd="6" destOrd="0" presId="urn:microsoft.com/office/officeart/2005/8/layout/radial5"/>
    <dgm:cxn modelId="{511DE0FD-3DBC-4E2A-B4F3-242B59C9738C}" type="presParOf" srcId="{3254A471-3142-4547-804E-B8357FD35B9A}" destId="{37A6CFCE-7E3F-48D8-9F19-4F3048C7148D}" srcOrd="7" destOrd="0" presId="urn:microsoft.com/office/officeart/2005/8/layout/radial5"/>
    <dgm:cxn modelId="{246EB502-D2AC-4A86-976F-DF5A333DDBC4}" type="presParOf" srcId="{37A6CFCE-7E3F-48D8-9F19-4F3048C7148D}" destId="{A4C9A4EA-CC1D-4D63-ACC0-1C60D4F58629}" srcOrd="0" destOrd="0" presId="urn:microsoft.com/office/officeart/2005/8/layout/radial5"/>
    <dgm:cxn modelId="{D51EA0C9-3C4E-4E90-9BE4-7F0301A279F8}" type="presParOf" srcId="{3254A471-3142-4547-804E-B8357FD35B9A}" destId="{B4EBAEDA-683B-4DE3-8E32-6AF8BE7BCA1C}" srcOrd="8"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638A51-FA81-464E-B5BE-251461EFDE46}"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US"/>
        </a:p>
      </dgm:t>
    </dgm:pt>
    <dgm:pt modelId="{689C5737-5401-4D77-9622-0FF46CEE6D5D}">
      <dgm:prSet phldrT="[Text]" custT="1"/>
      <dgm:spPr/>
      <dgm:t>
        <a:bodyPr/>
        <a:lstStyle/>
        <a:p>
          <a:r>
            <a:rPr lang="en-US" sz="1200">
              <a:latin typeface="Arial" panose="020B0604020202020204" pitchFamily="34" charset="0"/>
              <a:cs typeface="Arial" panose="020B0604020202020204" pitchFamily="34" charset="0"/>
            </a:rPr>
            <a:t>Differentiation</a:t>
          </a:r>
        </a:p>
      </dgm:t>
    </dgm:pt>
    <dgm:pt modelId="{25A0BEEE-AE99-4493-8ADD-1925CCBBB67B}" type="parTrans" cxnId="{8666F05A-6CA1-4161-881A-5EB9D9D7CC69}">
      <dgm:prSet/>
      <dgm:spPr/>
      <dgm:t>
        <a:bodyPr/>
        <a:lstStyle/>
        <a:p>
          <a:endParaRPr lang="en-US"/>
        </a:p>
      </dgm:t>
    </dgm:pt>
    <dgm:pt modelId="{53E4DE3F-9E9A-45CC-99B4-4CD85B9F23BF}" type="sibTrans" cxnId="{8666F05A-6CA1-4161-881A-5EB9D9D7CC69}">
      <dgm:prSet/>
      <dgm:spPr/>
      <dgm:t>
        <a:bodyPr/>
        <a:lstStyle/>
        <a:p>
          <a:endParaRPr lang="en-US"/>
        </a:p>
      </dgm:t>
    </dgm:pt>
    <dgm:pt modelId="{72C654A5-7742-45CF-8502-D44817BBAF85}">
      <dgm:prSet phldrT="[Text]" custT="1"/>
      <dgm:spPr/>
      <dgm:t>
        <a:bodyPr/>
        <a:lstStyle/>
        <a:p>
          <a:r>
            <a:rPr lang="en-US" sz="1200">
              <a:latin typeface="Arial" panose="020B0604020202020204" pitchFamily="34" charset="0"/>
              <a:cs typeface="Arial" panose="020B0604020202020204" pitchFamily="34" charset="0"/>
            </a:rPr>
            <a:t>Cost Reduction</a:t>
          </a:r>
        </a:p>
      </dgm:t>
    </dgm:pt>
    <dgm:pt modelId="{2DF78265-700B-40E5-B968-F4531CA8DED2}" type="parTrans" cxnId="{6F95C581-4965-44D2-9EE6-3FADCFA8B63E}">
      <dgm:prSet/>
      <dgm:spPr/>
      <dgm:t>
        <a:bodyPr/>
        <a:lstStyle/>
        <a:p>
          <a:endParaRPr lang="en-US"/>
        </a:p>
      </dgm:t>
    </dgm:pt>
    <dgm:pt modelId="{555EF0B6-F65E-451E-A577-24A9A1D7B883}" type="sibTrans" cxnId="{6F95C581-4965-44D2-9EE6-3FADCFA8B63E}">
      <dgm:prSet/>
      <dgm:spPr/>
      <dgm:t>
        <a:bodyPr/>
        <a:lstStyle/>
        <a:p>
          <a:endParaRPr lang="en-US"/>
        </a:p>
      </dgm:t>
    </dgm:pt>
    <dgm:pt modelId="{A10BFDAD-C49F-4418-9C14-56CCD5B0B6E1}">
      <dgm:prSet phldrT="[Text]" custT="1"/>
      <dgm:spPr/>
      <dgm:t>
        <a:bodyPr/>
        <a:lstStyle/>
        <a:p>
          <a:r>
            <a:rPr lang="en-US" sz="1200">
              <a:latin typeface="Arial" panose="020B0604020202020204" pitchFamily="34" charset="0"/>
              <a:cs typeface="Arial" panose="020B0604020202020204" pitchFamily="34" charset="0"/>
            </a:rPr>
            <a:t>Green marketing Mix</a:t>
          </a:r>
        </a:p>
      </dgm:t>
    </dgm:pt>
    <dgm:pt modelId="{E6DC089E-BD60-4D81-92AE-3C194D8805B5}" type="sibTrans" cxnId="{C2B2BF35-2DA0-4680-AEE6-D68DEDCB2F2D}">
      <dgm:prSet/>
      <dgm:spPr/>
      <dgm:t>
        <a:bodyPr/>
        <a:lstStyle/>
        <a:p>
          <a:endParaRPr lang="en-US"/>
        </a:p>
      </dgm:t>
    </dgm:pt>
    <dgm:pt modelId="{ED6D0008-5E49-4B6B-ADED-26DED98D7BA7}" type="parTrans" cxnId="{C2B2BF35-2DA0-4680-AEE6-D68DEDCB2F2D}">
      <dgm:prSet/>
      <dgm:spPr/>
      <dgm:t>
        <a:bodyPr/>
        <a:lstStyle/>
        <a:p>
          <a:endParaRPr lang="en-US"/>
        </a:p>
      </dgm:t>
    </dgm:pt>
    <dgm:pt modelId="{62140A57-0C5D-4D7E-A596-0D08C8EBB100}">
      <dgm:prSet/>
      <dgm:spPr/>
      <dgm:t>
        <a:bodyPr/>
        <a:lstStyle/>
        <a:p>
          <a:r>
            <a:rPr lang="en-US">
              <a:latin typeface="Arial" panose="020B0604020202020204" pitchFamily="34" charset="0"/>
              <a:cs typeface="Arial" panose="020B0604020202020204" pitchFamily="34" charset="0"/>
            </a:rPr>
            <a:t>Sustainable Competition advantage</a:t>
          </a:r>
        </a:p>
      </dgm:t>
    </dgm:pt>
    <dgm:pt modelId="{9DE5D476-132B-40F0-8E25-ADEA9A9A2348}" type="parTrans" cxnId="{3E4C8D17-3536-478E-8F3A-32C1C7315D60}">
      <dgm:prSet/>
      <dgm:spPr/>
      <dgm:t>
        <a:bodyPr/>
        <a:lstStyle/>
        <a:p>
          <a:endParaRPr lang="en-US"/>
        </a:p>
      </dgm:t>
    </dgm:pt>
    <dgm:pt modelId="{1A1753C9-8B8D-45A5-B88E-00089E07B806}" type="sibTrans" cxnId="{3E4C8D17-3536-478E-8F3A-32C1C7315D60}">
      <dgm:prSet/>
      <dgm:spPr/>
      <dgm:t>
        <a:bodyPr/>
        <a:lstStyle/>
        <a:p>
          <a:endParaRPr lang="en-US"/>
        </a:p>
      </dgm:t>
    </dgm:pt>
    <dgm:pt modelId="{394E5CB9-6012-4FBF-93E3-0326B1B7F883}" type="pres">
      <dgm:prSet presAssocID="{5B638A51-FA81-464E-B5BE-251461EFDE46}" presName="Name0" presStyleCnt="0">
        <dgm:presLayoutVars>
          <dgm:dir/>
          <dgm:resizeHandles val="exact"/>
        </dgm:presLayoutVars>
      </dgm:prSet>
      <dgm:spPr/>
    </dgm:pt>
    <dgm:pt modelId="{CB72A71E-77BE-4CB9-98BF-22B928D39A5C}" type="pres">
      <dgm:prSet presAssocID="{689C5737-5401-4D77-9622-0FF46CEE6D5D}" presName="node" presStyleLbl="node1" presStyleIdx="0" presStyleCnt="4" custRadScaleRad="100073" custRadScaleInc="914">
        <dgm:presLayoutVars>
          <dgm:bulletEnabled val="1"/>
        </dgm:presLayoutVars>
      </dgm:prSet>
      <dgm:spPr/>
    </dgm:pt>
    <dgm:pt modelId="{4E585F4B-BA66-4026-BB0B-680E2A790C53}" type="pres">
      <dgm:prSet presAssocID="{53E4DE3F-9E9A-45CC-99B4-4CD85B9F23BF}" presName="sibTrans" presStyleLbl="sibTrans2D1" presStyleIdx="0" presStyleCnt="4"/>
      <dgm:spPr/>
    </dgm:pt>
    <dgm:pt modelId="{D628960D-4880-4E98-BEDB-75156CB77605}" type="pres">
      <dgm:prSet presAssocID="{53E4DE3F-9E9A-45CC-99B4-4CD85B9F23BF}" presName="connectorText" presStyleLbl="sibTrans2D1" presStyleIdx="0" presStyleCnt="4"/>
      <dgm:spPr/>
    </dgm:pt>
    <dgm:pt modelId="{7B64C58A-4821-4B3F-ACED-ECD0C01FD202}" type="pres">
      <dgm:prSet presAssocID="{62140A57-0C5D-4D7E-A596-0D08C8EBB100}" presName="node" presStyleLbl="node1" presStyleIdx="1" presStyleCnt="4">
        <dgm:presLayoutVars>
          <dgm:bulletEnabled val="1"/>
        </dgm:presLayoutVars>
      </dgm:prSet>
      <dgm:spPr/>
    </dgm:pt>
    <dgm:pt modelId="{D8A19FD1-86F3-44FB-B888-48463AA26C40}" type="pres">
      <dgm:prSet presAssocID="{1A1753C9-8B8D-45A5-B88E-00089E07B806}" presName="sibTrans" presStyleLbl="sibTrans2D1" presStyleIdx="1" presStyleCnt="4"/>
      <dgm:spPr/>
    </dgm:pt>
    <dgm:pt modelId="{4D27151B-8452-474D-BED8-E289CCABE100}" type="pres">
      <dgm:prSet presAssocID="{1A1753C9-8B8D-45A5-B88E-00089E07B806}" presName="connectorText" presStyleLbl="sibTrans2D1" presStyleIdx="1" presStyleCnt="4"/>
      <dgm:spPr/>
    </dgm:pt>
    <dgm:pt modelId="{3650D1E1-3BF4-405D-8C47-5C0321E9AD30}" type="pres">
      <dgm:prSet presAssocID="{72C654A5-7742-45CF-8502-D44817BBAF85}" presName="node" presStyleLbl="node1" presStyleIdx="2" presStyleCnt="4">
        <dgm:presLayoutVars>
          <dgm:bulletEnabled val="1"/>
        </dgm:presLayoutVars>
      </dgm:prSet>
      <dgm:spPr/>
    </dgm:pt>
    <dgm:pt modelId="{F140826A-98DE-4D5B-A41D-2B9DEF54D735}" type="pres">
      <dgm:prSet presAssocID="{555EF0B6-F65E-451E-A577-24A9A1D7B883}" presName="sibTrans" presStyleLbl="sibTrans2D1" presStyleIdx="2" presStyleCnt="4"/>
      <dgm:spPr/>
    </dgm:pt>
    <dgm:pt modelId="{1FFE18FE-6F0D-4AB0-A6C2-03E707AA0AF9}" type="pres">
      <dgm:prSet presAssocID="{555EF0B6-F65E-451E-A577-24A9A1D7B883}" presName="connectorText" presStyleLbl="sibTrans2D1" presStyleIdx="2" presStyleCnt="4"/>
      <dgm:spPr/>
    </dgm:pt>
    <dgm:pt modelId="{1806458C-8AF6-4807-BE41-17533CB81AE1}" type="pres">
      <dgm:prSet presAssocID="{A10BFDAD-C49F-4418-9C14-56CCD5B0B6E1}" presName="node" presStyleLbl="node1" presStyleIdx="3" presStyleCnt="4" custScaleY="91128">
        <dgm:presLayoutVars>
          <dgm:bulletEnabled val="1"/>
        </dgm:presLayoutVars>
      </dgm:prSet>
      <dgm:spPr/>
    </dgm:pt>
    <dgm:pt modelId="{950CE996-D7F5-4CAC-9C82-E42898C080AD}" type="pres">
      <dgm:prSet presAssocID="{E6DC089E-BD60-4D81-92AE-3C194D8805B5}" presName="sibTrans" presStyleLbl="sibTrans2D1" presStyleIdx="3" presStyleCnt="4"/>
      <dgm:spPr/>
    </dgm:pt>
    <dgm:pt modelId="{18AE6DC9-E349-424B-B0D8-550D1791C802}" type="pres">
      <dgm:prSet presAssocID="{E6DC089E-BD60-4D81-92AE-3C194D8805B5}" presName="connectorText" presStyleLbl="sibTrans2D1" presStyleIdx="3" presStyleCnt="4"/>
      <dgm:spPr/>
    </dgm:pt>
  </dgm:ptLst>
  <dgm:cxnLst>
    <dgm:cxn modelId="{26E57F02-A4B2-424F-9C83-2278D0A4A757}" type="presOf" srcId="{E6DC089E-BD60-4D81-92AE-3C194D8805B5}" destId="{950CE996-D7F5-4CAC-9C82-E42898C080AD}" srcOrd="0" destOrd="0" presId="urn:microsoft.com/office/officeart/2005/8/layout/cycle7"/>
    <dgm:cxn modelId="{CC95DA07-CBB8-496C-AB4F-E87100EB6541}" type="presOf" srcId="{689C5737-5401-4D77-9622-0FF46CEE6D5D}" destId="{CB72A71E-77BE-4CB9-98BF-22B928D39A5C}" srcOrd="0" destOrd="0" presId="urn:microsoft.com/office/officeart/2005/8/layout/cycle7"/>
    <dgm:cxn modelId="{C7928F0C-DA6B-4886-9A38-538DB79D6305}" type="presOf" srcId="{53E4DE3F-9E9A-45CC-99B4-4CD85B9F23BF}" destId="{4E585F4B-BA66-4026-BB0B-680E2A790C53}" srcOrd="0" destOrd="0" presId="urn:microsoft.com/office/officeart/2005/8/layout/cycle7"/>
    <dgm:cxn modelId="{24F8D60E-301B-4EF2-BBEA-F6BD311E2A52}" type="presOf" srcId="{1A1753C9-8B8D-45A5-B88E-00089E07B806}" destId="{D8A19FD1-86F3-44FB-B888-48463AA26C40}" srcOrd="0" destOrd="0" presId="urn:microsoft.com/office/officeart/2005/8/layout/cycle7"/>
    <dgm:cxn modelId="{3E4C8D17-3536-478E-8F3A-32C1C7315D60}" srcId="{5B638A51-FA81-464E-B5BE-251461EFDE46}" destId="{62140A57-0C5D-4D7E-A596-0D08C8EBB100}" srcOrd="1" destOrd="0" parTransId="{9DE5D476-132B-40F0-8E25-ADEA9A9A2348}" sibTransId="{1A1753C9-8B8D-45A5-B88E-00089E07B806}"/>
    <dgm:cxn modelId="{61272727-1ACC-4529-9372-FFE73E6D6445}" type="presOf" srcId="{5B638A51-FA81-464E-B5BE-251461EFDE46}" destId="{394E5CB9-6012-4FBF-93E3-0326B1B7F883}" srcOrd="0" destOrd="0" presId="urn:microsoft.com/office/officeart/2005/8/layout/cycle7"/>
    <dgm:cxn modelId="{C2B2BF35-2DA0-4680-AEE6-D68DEDCB2F2D}" srcId="{5B638A51-FA81-464E-B5BE-251461EFDE46}" destId="{A10BFDAD-C49F-4418-9C14-56CCD5B0B6E1}" srcOrd="3" destOrd="0" parTransId="{ED6D0008-5E49-4B6B-ADED-26DED98D7BA7}" sibTransId="{E6DC089E-BD60-4D81-92AE-3C194D8805B5}"/>
    <dgm:cxn modelId="{8FB0845C-F3A0-4A8B-98EF-10D28507035E}" type="presOf" srcId="{A10BFDAD-C49F-4418-9C14-56CCD5B0B6E1}" destId="{1806458C-8AF6-4807-BE41-17533CB81AE1}" srcOrd="0" destOrd="0" presId="urn:microsoft.com/office/officeart/2005/8/layout/cycle7"/>
    <dgm:cxn modelId="{3C42F164-94A3-4DB3-82BC-CB3B4E667197}" type="presOf" srcId="{1A1753C9-8B8D-45A5-B88E-00089E07B806}" destId="{4D27151B-8452-474D-BED8-E289CCABE100}" srcOrd="1" destOrd="0" presId="urn:microsoft.com/office/officeart/2005/8/layout/cycle7"/>
    <dgm:cxn modelId="{1BC0F26C-C890-4D6A-A811-0260E28DB9DE}" type="presOf" srcId="{72C654A5-7742-45CF-8502-D44817BBAF85}" destId="{3650D1E1-3BF4-405D-8C47-5C0321E9AD30}" srcOrd="0" destOrd="0" presId="urn:microsoft.com/office/officeart/2005/8/layout/cycle7"/>
    <dgm:cxn modelId="{F0AAD76E-8290-4BF6-88DF-9DDD3EF365DF}" type="presOf" srcId="{53E4DE3F-9E9A-45CC-99B4-4CD85B9F23BF}" destId="{D628960D-4880-4E98-BEDB-75156CB77605}" srcOrd="1" destOrd="0" presId="urn:microsoft.com/office/officeart/2005/8/layout/cycle7"/>
    <dgm:cxn modelId="{986DA650-065F-4F5E-B52D-9B55E12C9264}" type="presOf" srcId="{E6DC089E-BD60-4D81-92AE-3C194D8805B5}" destId="{18AE6DC9-E349-424B-B0D8-550D1791C802}" srcOrd="1" destOrd="0" presId="urn:microsoft.com/office/officeart/2005/8/layout/cycle7"/>
    <dgm:cxn modelId="{8666F05A-6CA1-4161-881A-5EB9D9D7CC69}" srcId="{5B638A51-FA81-464E-B5BE-251461EFDE46}" destId="{689C5737-5401-4D77-9622-0FF46CEE6D5D}" srcOrd="0" destOrd="0" parTransId="{25A0BEEE-AE99-4493-8ADD-1925CCBBB67B}" sibTransId="{53E4DE3F-9E9A-45CC-99B4-4CD85B9F23BF}"/>
    <dgm:cxn modelId="{6F95C581-4965-44D2-9EE6-3FADCFA8B63E}" srcId="{5B638A51-FA81-464E-B5BE-251461EFDE46}" destId="{72C654A5-7742-45CF-8502-D44817BBAF85}" srcOrd="2" destOrd="0" parTransId="{2DF78265-700B-40E5-B968-F4531CA8DED2}" sibTransId="{555EF0B6-F65E-451E-A577-24A9A1D7B883}"/>
    <dgm:cxn modelId="{2E20DBBE-A565-4880-B036-0EC31F4AC050}" type="presOf" srcId="{555EF0B6-F65E-451E-A577-24A9A1D7B883}" destId="{1FFE18FE-6F0D-4AB0-A6C2-03E707AA0AF9}" srcOrd="1" destOrd="0" presId="urn:microsoft.com/office/officeart/2005/8/layout/cycle7"/>
    <dgm:cxn modelId="{960E10C4-B869-4204-AD5E-CF8CB09884B4}" type="presOf" srcId="{62140A57-0C5D-4D7E-A596-0D08C8EBB100}" destId="{7B64C58A-4821-4B3F-ACED-ECD0C01FD202}" srcOrd="0" destOrd="0" presId="urn:microsoft.com/office/officeart/2005/8/layout/cycle7"/>
    <dgm:cxn modelId="{DADAFECD-6C8B-475C-ABB3-7DB2B43C62B3}" type="presOf" srcId="{555EF0B6-F65E-451E-A577-24A9A1D7B883}" destId="{F140826A-98DE-4D5B-A41D-2B9DEF54D735}" srcOrd="0" destOrd="0" presId="urn:microsoft.com/office/officeart/2005/8/layout/cycle7"/>
    <dgm:cxn modelId="{31602739-953F-45F5-8D5A-415188241233}" type="presParOf" srcId="{394E5CB9-6012-4FBF-93E3-0326B1B7F883}" destId="{CB72A71E-77BE-4CB9-98BF-22B928D39A5C}" srcOrd="0" destOrd="0" presId="urn:microsoft.com/office/officeart/2005/8/layout/cycle7"/>
    <dgm:cxn modelId="{6898A495-F265-4B12-AEB8-9D2D7A69235F}" type="presParOf" srcId="{394E5CB9-6012-4FBF-93E3-0326B1B7F883}" destId="{4E585F4B-BA66-4026-BB0B-680E2A790C53}" srcOrd="1" destOrd="0" presId="urn:microsoft.com/office/officeart/2005/8/layout/cycle7"/>
    <dgm:cxn modelId="{EABE02AD-40EC-49B9-9B02-4F5AEDFE9975}" type="presParOf" srcId="{4E585F4B-BA66-4026-BB0B-680E2A790C53}" destId="{D628960D-4880-4E98-BEDB-75156CB77605}" srcOrd="0" destOrd="0" presId="urn:microsoft.com/office/officeart/2005/8/layout/cycle7"/>
    <dgm:cxn modelId="{54468C15-1EBB-4B41-A23F-1BD5AD637A1D}" type="presParOf" srcId="{394E5CB9-6012-4FBF-93E3-0326B1B7F883}" destId="{7B64C58A-4821-4B3F-ACED-ECD0C01FD202}" srcOrd="2" destOrd="0" presId="urn:microsoft.com/office/officeart/2005/8/layout/cycle7"/>
    <dgm:cxn modelId="{C64C7B3F-3CE4-41A7-AC9A-0FC2EB956E59}" type="presParOf" srcId="{394E5CB9-6012-4FBF-93E3-0326B1B7F883}" destId="{D8A19FD1-86F3-44FB-B888-48463AA26C40}" srcOrd="3" destOrd="0" presId="urn:microsoft.com/office/officeart/2005/8/layout/cycle7"/>
    <dgm:cxn modelId="{694DA66B-AD83-4A63-8979-D897B8B71211}" type="presParOf" srcId="{D8A19FD1-86F3-44FB-B888-48463AA26C40}" destId="{4D27151B-8452-474D-BED8-E289CCABE100}" srcOrd="0" destOrd="0" presId="urn:microsoft.com/office/officeart/2005/8/layout/cycle7"/>
    <dgm:cxn modelId="{4A716503-75CB-41AF-95DD-DB6BE0101715}" type="presParOf" srcId="{394E5CB9-6012-4FBF-93E3-0326B1B7F883}" destId="{3650D1E1-3BF4-405D-8C47-5C0321E9AD30}" srcOrd="4" destOrd="0" presId="urn:microsoft.com/office/officeart/2005/8/layout/cycle7"/>
    <dgm:cxn modelId="{5E4A3995-0754-4E65-81D6-4C4B476CE8F3}" type="presParOf" srcId="{394E5CB9-6012-4FBF-93E3-0326B1B7F883}" destId="{F140826A-98DE-4D5B-A41D-2B9DEF54D735}" srcOrd="5" destOrd="0" presId="urn:microsoft.com/office/officeart/2005/8/layout/cycle7"/>
    <dgm:cxn modelId="{0A84CDBA-CD65-4474-A14F-E6A50F704281}" type="presParOf" srcId="{F140826A-98DE-4D5B-A41D-2B9DEF54D735}" destId="{1FFE18FE-6F0D-4AB0-A6C2-03E707AA0AF9}" srcOrd="0" destOrd="0" presId="urn:microsoft.com/office/officeart/2005/8/layout/cycle7"/>
    <dgm:cxn modelId="{AB470A72-E49E-45CB-A3AA-A31EA29F23E3}" type="presParOf" srcId="{394E5CB9-6012-4FBF-93E3-0326B1B7F883}" destId="{1806458C-8AF6-4807-BE41-17533CB81AE1}" srcOrd="6" destOrd="0" presId="urn:microsoft.com/office/officeart/2005/8/layout/cycle7"/>
    <dgm:cxn modelId="{F1DFD152-7AD2-4D92-B830-BE072548794D}" type="presParOf" srcId="{394E5CB9-6012-4FBF-93E3-0326B1B7F883}" destId="{950CE996-D7F5-4CAC-9C82-E42898C080AD}" srcOrd="7" destOrd="0" presId="urn:microsoft.com/office/officeart/2005/8/layout/cycle7"/>
    <dgm:cxn modelId="{298F5EBE-46AF-43DF-AA41-19853EF29EC4}" type="presParOf" srcId="{950CE996-D7F5-4CAC-9C82-E42898C080AD}" destId="{18AE6DC9-E349-424B-B0D8-550D1791C802}" srcOrd="0" destOrd="0" presId="urn:microsoft.com/office/officeart/2005/8/layout/cycle7"/>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EEC24F-5E73-4EF9-A802-DFE9E596E705}">
      <dsp:nvSpPr>
        <dsp:cNvPr id="0" name=""/>
        <dsp:cNvSpPr/>
      </dsp:nvSpPr>
      <dsp:spPr>
        <a:xfrm>
          <a:off x="2165346" y="1228351"/>
          <a:ext cx="1155706" cy="74369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Green Marketing Mix</a:t>
          </a:r>
        </a:p>
      </dsp:txBody>
      <dsp:txXfrm>
        <a:off x="2334595" y="1337263"/>
        <a:ext cx="817208" cy="525873"/>
      </dsp:txXfrm>
    </dsp:sp>
    <dsp:sp modelId="{58C50CF9-9132-4A4D-BA5C-7A8C3B07C20E}">
      <dsp:nvSpPr>
        <dsp:cNvPr id="0" name=""/>
        <dsp:cNvSpPr/>
      </dsp:nvSpPr>
      <dsp:spPr>
        <a:xfrm rot="16025769">
          <a:off x="2639178" y="959653"/>
          <a:ext cx="155885" cy="2528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663745" y="1033576"/>
        <a:ext cx="109120" cy="151715"/>
      </dsp:txXfrm>
    </dsp:sp>
    <dsp:sp modelId="{963BE222-6AE3-43BB-A3ED-9687FBE43FCC}">
      <dsp:nvSpPr>
        <dsp:cNvPr id="0" name=""/>
        <dsp:cNvSpPr/>
      </dsp:nvSpPr>
      <dsp:spPr>
        <a:xfrm>
          <a:off x="2224141" y="11583"/>
          <a:ext cx="923812" cy="923812"/>
        </a:xfrm>
        <a:prstGeom prst="ellipse">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Green Product</a:t>
          </a:r>
        </a:p>
      </dsp:txBody>
      <dsp:txXfrm>
        <a:off x="2359430" y="146872"/>
        <a:ext cx="653234" cy="653234"/>
      </dsp:txXfrm>
    </dsp:sp>
    <dsp:sp modelId="{6F87C6FD-A17F-4CA2-B085-AC493F1AD650}">
      <dsp:nvSpPr>
        <dsp:cNvPr id="0" name=""/>
        <dsp:cNvSpPr/>
      </dsp:nvSpPr>
      <dsp:spPr>
        <a:xfrm rot="3871048">
          <a:off x="2889804" y="2006698"/>
          <a:ext cx="214778" cy="2528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908160" y="2028187"/>
        <a:ext cx="150345" cy="151715"/>
      </dsp:txXfrm>
    </dsp:sp>
    <dsp:sp modelId="{294A9AF1-7646-43C2-B099-B5178EA6A987}">
      <dsp:nvSpPr>
        <dsp:cNvPr id="0" name=""/>
        <dsp:cNvSpPr/>
      </dsp:nvSpPr>
      <dsp:spPr>
        <a:xfrm>
          <a:off x="2823806" y="2276587"/>
          <a:ext cx="923812" cy="923812"/>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Green Price</a:t>
          </a:r>
        </a:p>
      </dsp:txBody>
      <dsp:txXfrm>
        <a:off x="2959095" y="2411876"/>
        <a:ext cx="653234" cy="653234"/>
      </dsp:txXfrm>
    </dsp:sp>
    <dsp:sp modelId="{DECE7F70-9192-4F5F-9CA7-1E8707F4E42A}">
      <dsp:nvSpPr>
        <dsp:cNvPr id="0" name=""/>
        <dsp:cNvSpPr/>
      </dsp:nvSpPr>
      <dsp:spPr>
        <a:xfrm rot="7014848">
          <a:off x="2361106" y="2008120"/>
          <a:ext cx="221674" cy="2528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409408" y="2029042"/>
        <a:ext cx="155172" cy="151715"/>
      </dsp:txXfrm>
    </dsp:sp>
    <dsp:sp modelId="{DF485C5E-2BA6-43BC-8F05-1DCC4471FFDD}">
      <dsp:nvSpPr>
        <dsp:cNvPr id="0" name=""/>
        <dsp:cNvSpPr/>
      </dsp:nvSpPr>
      <dsp:spPr>
        <a:xfrm>
          <a:off x="1703451" y="2276587"/>
          <a:ext cx="923812" cy="923812"/>
        </a:xfrm>
        <a:prstGeom prst="ellipse">
          <a:avLst/>
        </a:prstGeom>
        <a:solidFill>
          <a:schemeClr val="bg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Green Promotion</a:t>
          </a:r>
        </a:p>
      </dsp:txBody>
      <dsp:txXfrm>
        <a:off x="1838740" y="2411876"/>
        <a:ext cx="653234" cy="653234"/>
      </dsp:txXfrm>
    </dsp:sp>
    <dsp:sp modelId="{37A6CFCE-7E3F-48D8-9F19-4F3048C7148D}">
      <dsp:nvSpPr>
        <dsp:cNvPr id="0" name=""/>
        <dsp:cNvSpPr/>
      </dsp:nvSpPr>
      <dsp:spPr>
        <a:xfrm rot="10733715">
          <a:off x="1957241" y="1487507"/>
          <a:ext cx="147261" cy="25285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001415" y="1537652"/>
        <a:ext cx="103083" cy="151715"/>
      </dsp:txXfrm>
    </dsp:sp>
    <dsp:sp modelId="{B4EBAEDA-683B-4DE3-8E32-6AF8BE7BCA1C}">
      <dsp:nvSpPr>
        <dsp:cNvPr id="0" name=""/>
        <dsp:cNvSpPr/>
      </dsp:nvSpPr>
      <dsp:spPr>
        <a:xfrm>
          <a:off x="964079" y="1163694"/>
          <a:ext cx="923812" cy="923812"/>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Green Place</a:t>
          </a:r>
        </a:p>
      </dsp:txBody>
      <dsp:txXfrm>
        <a:off x="1099368" y="1298983"/>
        <a:ext cx="653234" cy="6532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72A71E-77BE-4CB9-98BF-22B928D39A5C}">
      <dsp:nvSpPr>
        <dsp:cNvPr id="0" name=""/>
        <dsp:cNvSpPr/>
      </dsp:nvSpPr>
      <dsp:spPr>
        <a:xfrm>
          <a:off x="2196319" y="0"/>
          <a:ext cx="1109067" cy="554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Differentiation</a:t>
          </a:r>
        </a:p>
      </dsp:txBody>
      <dsp:txXfrm>
        <a:off x="2212561" y="16242"/>
        <a:ext cx="1076583" cy="522049"/>
      </dsp:txXfrm>
    </dsp:sp>
    <dsp:sp modelId="{4E585F4B-BA66-4026-BB0B-680E2A790C53}">
      <dsp:nvSpPr>
        <dsp:cNvPr id="0" name=""/>
        <dsp:cNvSpPr/>
      </dsp:nvSpPr>
      <dsp:spPr>
        <a:xfrm rot="2712959">
          <a:off x="2991621" y="713102"/>
          <a:ext cx="576216" cy="19408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049847" y="751919"/>
        <a:ext cx="459764" cy="116452"/>
      </dsp:txXfrm>
    </dsp:sp>
    <dsp:sp modelId="{7B64C58A-4821-4B3F-ACED-ECD0C01FD202}">
      <dsp:nvSpPr>
        <dsp:cNvPr id="0" name=""/>
        <dsp:cNvSpPr/>
      </dsp:nvSpPr>
      <dsp:spPr>
        <a:xfrm>
          <a:off x="3254073" y="1065758"/>
          <a:ext cx="1109067" cy="554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Sustainable Competition advantage</a:t>
          </a:r>
        </a:p>
      </dsp:txBody>
      <dsp:txXfrm>
        <a:off x="3270315" y="1082000"/>
        <a:ext cx="1076583" cy="522049"/>
      </dsp:txXfrm>
    </dsp:sp>
    <dsp:sp modelId="{D8A19FD1-86F3-44FB-B888-48463AA26C40}">
      <dsp:nvSpPr>
        <dsp:cNvPr id="0" name=""/>
        <dsp:cNvSpPr/>
      </dsp:nvSpPr>
      <dsp:spPr>
        <a:xfrm rot="8100000">
          <a:off x="2987795" y="1778685"/>
          <a:ext cx="576216" cy="19408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3046021" y="1817502"/>
        <a:ext cx="459764" cy="116452"/>
      </dsp:txXfrm>
    </dsp:sp>
    <dsp:sp modelId="{3650D1E1-3BF4-405D-8C47-5C0321E9AD30}">
      <dsp:nvSpPr>
        <dsp:cNvPr id="0" name=""/>
        <dsp:cNvSpPr/>
      </dsp:nvSpPr>
      <dsp:spPr>
        <a:xfrm>
          <a:off x="2188666" y="2131165"/>
          <a:ext cx="1109067" cy="55453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Cost Reduction</a:t>
          </a:r>
        </a:p>
      </dsp:txBody>
      <dsp:txXfrm>
        <a:off x="2204908" y="2147407"/>
        <a:ext cx="1076583" cy="522049"/>
      </dsp:txXfrm>
    </dsp:sp>
    <dsp:sp modelId="{F140826A-98DE-4D5B-A41D-2B9DEF54D735}">
      <dsp:nvSpPr>
        <dsp:cNvPr id="0" name=""/>
        <dsp:cNvSpPr/>
      </dsp:nvSpPr>
      <dsp:spPr>
        <a:xfrm rot="13500000">
          <a:off x="1910088" y="1766385"/>
          <a:ext cx="576216" cy="19408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1968314" y="1805202"/>
        <a:ext cx="459764" cy="116452"/>
      </dsp:txXfrm>
    </dsp:sp>
    <dsp:sp modelId="{1806458C-8AF6-4807-BE41-17533CB81AE1}">
      <dsp:nvSpPr>
        <dsp:cNvPr id="0" name=""/>
        <dsp:cNvSpPr/>
      </dsp:nvSpPr>
      <dsp:spPr>
        <a:xfrm>
          <a:off x="1123259" y="1090357"/>
          <a:ext cx="1109067" cy="5053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Green marketing Mix</a:t>
          </a:r>
        </a:p>
      </dsp:txBody>
      <dsp:txXfrm>
        <a:off x="1138060" y="1105158"/>
        <a:ext cx="1079465" cy="475733"/>
      </dsp:txXfrm>
    </dsp:sp>
    <dsp:sp modelId="{950CE996-D7F5-4CAC-9C82-E42898C080AD}">
      <dsp:nvSpPr>
        <dsp:cNvPr id="0" name=""/>
        <dsp:cNvSpPr/>
      </dsp:nvSpPr>
      <dsp:spPr>
        <a:xfrm rot="18911737">
          <a:off x="1913831" y="725402"/>
          <a:ext cx="576216" cy="19408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1972057" y="764219"/>
        <a:ext cx="459764" cy="11645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d2a679d14408e629ea28e3fd9e7692c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ca988bcafbe858dc155ddaf6436b08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206A57-5FC9-4488-A15C-AE85CD1A44C2}">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DAE2602D-894D-402A-A091-A5B37574A5C6}">
  <ds:schemaRefs>
    <ds:schemaRef ds:uri="http://schemas.microsoft.com/sharepoint/v3/contenttype/forms"/>
  </ds:schemaRefs>
</ds:datastoreItem>
</file>

<file path=customXml/itemProps3.xml><?xml version="1.0" encoding="utf-8"?>
<ds:datastoreItem xmlns:ds="http://schemas.openxmlformats.org/officeDocument/2006/customXml" ds:itemID="{2F0BCE52-FAC7-42B4-BC27-DA2F32C8FFC8}">
  <ds:schemaRefs>
    <ds:schemaRef ds:uri="http://schemas.openxmlformats.org/officeDocument/2006/bibliography"/>
  </ds:schemaRefs>
</ds:datastoreItem>
</file>

<file path=customXml/itemProps4.xml><?xml version="1.0" encoding="utf-8"?>
<ds:datastoreItem xmlns:ds="http://schemas.openxmlformats.org/officeDocument/2006/customXml" ds:itemID="{2530237D-92C4-4286-BDDF-1DCD536BD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78</Pages>
  <Words>18683</Words>
  <Characters>107365</Characters>
  <Application>Microsoft Office Word</Application>
  <DocSecurity>0</DocSecurity>
  <Lines>2126</Lines>
  <Paragraphs>587</Paragraphs>
  <ScaleCrop>false</ScaleCrop>
  <HeadingPairs>
    <vt:vector size="2" baseType="variant">
      <vt:variant>
        <vt:lpstr>Title</vt:lpstr>
      </vt:variant>
      <vt:variant>
        <vt:i4>1</vt:i4>
      </vt:variant>
    </vt:vector>
  </HeadingPairs>
  <TitlesOfParts>
    <vt:vector size="1" baseType="lpstr">
      <vt:lpstr>Analysis of Toyota’s marketing strategies and Marketing position in the UK automobile industry</vt:lpstr>
    </vt:vector>
  </TitlesOfParts>
  <Company/>
  <LinksUpToDate>false</LinksUpToDate>
  <CharactersWithSpaces>126348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Toyota’s marketing strategies and Marketing position in the UK automobile industry</dc:title>
  <dc:creator>Ajay Thakur (2224974)</dc:creator>
  <cp:lastModifiedBy>Ajay Thakur (2224974)</cp:lastModifiedBy>
  <cp:revision>3</cp:revision>
  <dcterms:created xsi:type="dcterms:W3CDTF">2024-01-10T13:22:00Z</dcterms:created>
  <dcterms:modified xsi:type="dcterms:W3CDTF">2024-01-10T13:46:00Z</dcterms:modified>
  <cp:category>MBA General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6a1eff5d-2dfc-4a76-a948-9c311c65ce76</vt:lpwstr>
  </property>
  <property fmtid="{D5CDD505-2E9C-101B-9397-08002B2CF9AE}" pid="3" name="ICV">
    <vt:lpwstr>2b24cb9441554154a7dd558c44f741aa</vt:lpwstr>
  </property>
  <property fmtid="{D5CDD505-2E9C-101B-9397-08002B2CF9AE}" pid="4" name="ContentTypeId">
    <vt:lpwstr>0x010100A20804DBFC42F64693D899720BA9B0FE</vt:lpwstr>
  </property>
</Properties>
</file>