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6417EA" w14:textId="77777777" w:rsidR="008F2168" w:rsidRDefault="008F2168" w:rsidP="008F2168">
      <w:pPr>
        <w:jc w:val="center"/>
        <w:rPr>
          <w:rFonts w:ascii="Times New Roman" w:hAnsi="Times New Roman" w:cs="Times New Roman"/>
          <w:b/>
          <w:bCs/>
        </w:rPr>
      </w:pPr>
      <w:r w:rsidRPr="00E619F3">
        <w:rPr>
          <w:rFonts w:ascii="Times New Roman" w:hAnsi="Times New Roman" w:cs="Times New Roman"/>
          <w:b/>
          <w:bCs/>
          <w:noProof/>
        </w:rPr>
        <w:drawing>
          <wp:inline distT="0" distB="0" distL="0" distR="0" wp14:anchorId="6A775C93" wp14:editId="00277675">
            <wp:extent cx="2486372" cy="1133633"/>
            <wp:effectExtent l="0" t="0" r="9525" b="9525"/>
            <wp:docPr id="200425555"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425555" name="Picture 1" descr="A close-up of a sign&#10;&#10;AI-generated content may be incorrect."/>
                    <pic:cNvPicPr/>
                  </pic:nvPicPr>
                  <pic:blipFill>
                    <a:blip r:embed="rId7"/>
                    <a:stretch>
                      <a:fillRect/>
                    </a:stretch>
                  </pic:blipFill>
                  <pic:spPr>
                    <a:xfrm>
                      <a:off x="0" y="0"/>
                      <a:ext cx="2486372" cy="1133633"/>
                    </a:xfrm>
                    <a:prstGeom prst="rect">
                      <a:avLst/>
                    </a:prstGeom>
                  </pic:spPr>
                </pic:pic>
              </a:graphicData>
            </a:graphic>
          </wp:inline>
        </w:drawing>
      </w:r>
    </w:p>
    <w:p w14:paraId="78F665B0" w14:textId="7AB2FC15" w:rsidR="008F2168" w:rsidRPr="00E619F3" w:rsidRDefault="008F2168" w:rsidP="008F2168">
      <w:pPr>
        <w:jc w:val="center"/>
        <w:rPr>
          <w:rFonts w:ascii="Times New Roman" w:hAnsi="Times New Roman" w:cs="Times New Roman"/>
          <w:b/>
          <w:bCs/>
        </w:rPr>
      </w:pPr>
      <w:r w:rsidRPr="00E619F3">
        <w:rPr>
          <w:rFonts w:ascii="Times New Roman" w:hAnsi="Times New Roman" w:cs="Times New Roman"/>
          <w:b/>
          <w:bCs/>
        </w:rPr>
        <w:t>BMIH600</w:t>
      </w:r>
      <w:r>
        <w:rPr>
          <w:rFonts w:ascii="Times New Roman" w:hAnsi="Times New Roman" w:cs="Times New Roman"/>
          <w:b/>
          <w:bCs/>
        </w:rPr>
        <w:t>3</w:t>
      </w:r>
    </w:p>
    <w:p w14:paraId="426EDD46" w14:textId="77777777" w:rsidR="008F2168" w:rsidRDefault="008F2168" w:rsidP="008F2168">
      <w:pPr>
        <w:jc w:val="center"/>
        <w:rPr>
          <w:rFonts w:ascii="Times New Roman" w:hAnsi="Times New Roman" w:cs="Times New Roman"/>
          <w:b/>
          <w:bCs/>
        </w:rPr>
      </w:pPr>
      <w:r w:rsidRPr="00E619F3">
        <w:rPr>
          <w:rFonts w:ascii="Times New Roman" w:hAnsi="Times New Roman" w:cs="Times New Roman"/>
          <w:b/>
          <w:bCs/>
        </w:rPr>
        <w:t xml:space="preserve">Hotel Placement – </w:t>
      </w:r>
      <w:r w:rsidRPr="008F2168">
        <w:rPr>
          <w:rFonts w:ascii="Times New Roman" w:hAnsi="Times New Roman" w:cs="Times New Roman"/>
          <w:b/>
          <w:bCs/>
        </w:rPr>
        <w:t>Hotel Placement – Managing Guest Service Operations</w:t>
      </w:r>
    </w:p>
    <w:p w14:paraId="0D8F64DD" w14:textId="7F0D75D8" w:rsidR="008F2168" w:rsidRPr="00E619F3" w:rsidRDefault="008F2168" w:rsidP="008F2168">
      <w:pPr>
        <w:jc w:val="center"/>
        <w:rPr>
          <w:rFonts w:ascii="Times New Roman" w:hAnsi="Times New Roman" w:cs="Times New Roman"/>
          <w:b/>
          <w:bCs/>
        </w:rPr>
      </w:pPr>
      <w:r w:rsidRPr="00E619F3">
        <w:rPr>
          <w:rFonts w:ascii="Times New Roman" w:hAnsi="Times New Roman" w:cs="Times New Roman"/>
          <w:b/>
          <w:bCs/>
        </w:rPr>
        <w:t>LEVEL 6</w:t>
      </w:r>
    </w:p>
    <w:p w14:paraId="511D26E2" w14:textId="77777777" w:rsidR="008F2168" w:rsidRDefault="008F2168" w:rsidP="008F2168">
      <w:pPr>
        <w:jc w:val="center"/>
        <w:rPr>
          <w:rFonts w:ascii="Times New Roman" w:hAnsi="Times New Roman" w:cs="Times New Roman"/>
          <w:b/>
          <w:bCs/>
        </w:rPr>
      </w:pPr>
    </w:p>
    <w:p w14:paraId="66699992" w14:textId="77777777" w:rsidR="008F2168" w:rsidRDefault="008F2168" w:rsidP="008F2168">
      <w:pPr>
        <w:jc w:val="center"/>
        <w:rPr>
          <w:rFonts w:ascii="Times New Roman" w:hAnsi="Times New Roman" w:cs="Times New Roman"/>
          <w:b/>
          <w:bCs/>
        </w:rPr>
      </w:pPr>
    </w:p>
    <w:p w14:paraId="7C355E56" w14:textId="77777777" w:rsidR="008F2168" w:rsidRDefault="008F2168" w:rsidP="008F2168">
      <w:pPr>
        <w:jc w:val="center"/>
        <w:rPr>
          <w:rFonts w:ascii="Times New Roman" w:hAnsi="Times New Roman" w:cs="Times New Roman"/>
          <w:b/>
          <w:bCs/>
        </w:rPr>
      </w:pPr>
      <w:r>
        <w:rPr>
          <w:rFonts w:ascii="Times New Roman" w:hAnsi="Times New Roman" w:cs="Times New Roman"/>
          <w:b/>
          <w:bCs/>
        </w:rPr>
        <w:t>Student Name: Denis Buzdugan</w:t>
      </w:r>
    </w:p>
    <w:p w14:paraId="26710374" w14:textId="54DA70B6" w:rsidR="008F2168" w:rsidRDefault="008F2168" w:rsidP="008F2168">
      <w:pPr>
        <w:jc w:val="center"/>
        <w:rPr>
          <w:rFonts w:ascii="Times New Roman" w:hAnsi="Times New Roman" w:cs="Times New Roman"/>
          <w:b/>
          <w:bCs/>
        </w:rPr>
      </w:pPr>
      <w:r>
        <w:rPr>
          <w:rFonts w:ascii="Times New Roman" w:hAnsi="Times New Roman" w:cs="Times New Roman"/>
          <w:b/>
          <w:bCs/>
        </w:rPr>
        <w:t xml:space="preserve">Student ID: </w:t>
      </w:r>
      <w:r w:rsidRPr="00FC31F8">
        <w:rPr>
          <w:rFonts w:ascii="Times New Roman" w:hAnsi="Times New Roman" w:cs="Times New Roman"/>
          <w:b/>
          <w:bCs/>
        </w:rPr>
        <w:t>2130036</w:t>
      </w:r>
    </w:p>
    <w:p w14:paraId="5B22C70A" w14:textId="28F3BAE6" w:rsidR="008A51CE" w:rsidRDefault="008A51CE" w:rsidP="008F2168">
      <w:pPr>
        <w:jc w:val="center"/>
        <w:rPr>
          <w:rFonts w:ascii="Times New Roman" w:hAnsi="Times New Roman" w:cs="Times New Roman"/>
          <w:b/>
          <w:bCs/>
        </w:rPr>
      </w:pPr>
      <w:r>
        <w:rPr>
          <w:rFonts w:ascii="Times New Roman" w:hAnsi="Times New Roman" w:cs="Times New Roman"/>
          <w:b/>
          <w:bCs/>
        </w:rPr>
        <w:t>Word count: 1279 words</w:t>
      </w:r>
      <w:r>
        <w:rPr>
          <w:rFonts w:ascii="Times New Roman" w:hAnsi="Times New Roman" w:cs="Times New Roman"/>
          <w:b/>
          <w:bCs/>
        </w:rPr>
        <w:br/>
        <w:t>Lecturer name: Kathryn Roberts</w:t>
      </w:r>
    </w:p>
    <w:p w14:paraId="589E3681" w14:textId="77777777" w:rsidR="008F2168" w:rsidRDefault="008F2168" w:rsidP="008F2168">
      <w:pPr>
        <w:jc w:val="center"/>
        <w:rPr>
          <w:rFonts w:ascii="Times New Roman" w:hAnsi="Times New Roman" w:cs="Times New Roman"/>
          <w:b/>
          <w:bCs/>
        </w:rPr>
      </w:pPr>
    </w:p>
    <w:p w14:paraId="489DEA00" w14:textId="77777777" w:rsidR="008F2168" w:rsidRDefault="008F2168" w:rsidP="008F2168">
      <w:pPr>
        <w:jc w:val="center"/>
        <w:rPr>
          <w:rFonts w:ascii="Times New Roman" w:hAnsi="Times New Roman" w:cs="Times New Roman"/>
          <w:b/>
          <w:bCs/>
        </w:rPr>
      </w:pPr>
    </w:p>
    <w:p w14:paraId="6D26D47E" w14:textId="77777777" w:rsidR="008F2168" w:rsidRDefault="008F2168" w:rsidP="008F2168">
      <w:pPr>
        <w:jc w:val="center"/>
        <w:rPr>
          <w:rFonts w:ascii="Times New Roman" w:hAnsi="Times New Roman" w:cs="Times New Roman"/>
          <w:b/>
          <w:bCs/>
        </w:rPr>
      </w:pPr>
    </w:p>
    <w:p w14:paraId="05B2E575" w14:textId="77777777" w:rsidR="008F2168" w:rsidRDefault="008F2168" w:rsidP="008F2168">
      <w:pPr>
        <w:jc w:val="center"/>
        <w:rPr>
          <w:rFonts w:ascii="Times New Roman" w:hAnsi="Times New Roman" w:cs="Times New Roman"/>
          <w:b/>
          <w:bCs/>
        </w:rPr>
      </w:pPr>
    </w:p>
    <w:p w14:paraId="3B195A66" w14:textId="77777777" w:rsidR="008F2168" w:rsidRDefault="008F2168" w:rsidP="008F2168">
      <w:pPr>
        <w:jc w:val="center"/>
        <w:rPr>
          <w:rFonts w:ascii="Times New Roman" w:hAnsi="Times New Roman" w:cs="Times New Roman"/>
          <w:b/>
          <w:bCs/>
        </w:rPr>
      </w:pPr>
    </w:p>
    <w:p w14:paraId="56ADCAED" w14:textId="77777777" w:rsidR="008F2168" w:rsidRDefault="008F2168" w:rsidP="008F2168">
      <w:pPr>
        <w:jc w:val="center"/>
        <w:rPr>
          <w:rFonts w:ascii="Times New Roman" w:hAnsi="Times New Roman" w:cs="Times New Roman"/>
          <w:b/>
          <w:bCs/>
        </w:rPr>
      </w:pPr>
    </w:p>
    <w:p w14:paraId="644ED810" w14:textId="77777777" w:rsidR="008F2168" w:rsidRDefault="008F2168" w:rsidP="008F2168">
      <w:pPr>
        <w:jc w:val="center"/>
        <w:rPr>
          <w:rFonts w:ascii="Times New Roman" w:hAnsi="Times New Roman" w:cs="Times New Roman"/>
          <w:b/>
          <w:bCs/>
        </w:rPr>
      </w:pPr>
    </w:p>
    <w:p w14:paraId="3FC3C237" w14:textId="77777777" w:rsidR="008F2168" w:rsidRDefault="008F2168" w:rsidP="008F2168">
      <w:pPr>
        <w:jc w:val="center"/>
        <w:rPr>
          <w:rFonts w:ascii="Times New Roman" w:hAnsi="Times New Roman" w:cs="Times New Roman"/>
          <w:b/>
          <w:bCs/>
        </w:rPr>
      </w:pPr>
    </w:p>
    <w:p w14:paraId="32A09F22" w14:textId="53FEA11B" w:rsidR="008F2168" w:rsidRDefault="008F2168" w:rsidP="008F2168">
      <w:pPr>
        <w:rPr>
          <w:rFonts w:ascii="Times New Roman" w:hAnsi="Times New Roman" w:cs="Times New Roman"/>
        </w:rPr>
      </w:pPr>
      <w:r w:rsidRPr="00E619F3">
        <w:rPr>
          <w:rFonts w:ascii="Times New Roman" w:hAnsi="Times New Roman" w:cs="Times New Roman"/>
          <w:b/>
          <w:bCs/>
        </w:rPr>
        <w:t>I confirm that I have not used any AI tools in the research creation of this assignment.</w:t>
      </w:r>
      <w:r>
        <w:rPr>
          <w:rFonts w:ascii="Times New Roman" w:hAnsi="Times New Roman" w:cs="Times New Roman"/>
        </w:rPr>
        <w:br w:type="page"/>
      </w:r>
    </w:p>
    <w:p w14:paraId="4F6F8DE1" w14:textId="3F0E428C" w:rsidR="001022A2" w:rsidRPr="008F2168" w:rsidRDefault="001022A2" w:rsidP="008F2168">
      <w:pPr>
        <w:spacing w:line="360" w:lineRule="auto"/>
        <w:jc w:val="both"/>
        <w:rPr>
          <w:rFonts w:ascii="Times New Roman" w:hAnsi="Times New Roman" w:cs="Times New Roman"/>
          <w:b/>
          <w:bCs/>
        </w:rPr>
      </w:pPr>
      <w:r w:rsidRPr="008F2168">
        <w:rPr>
          <w:rFonts w:ascii="Times New Roman" w:hAnsi="Times New Roman" w:cs="Times New Roman"/>
          <w:b/>
          <w:bCs/>
        </w:rPr>
        <w:lastRenderedPageBreak/>
        <w:t xml:space="preserve">Introduction </w:t>
      </w:r>
    </w:p>
    <w:p w14:paraId="388D8EDD" w14:textId="523B5CCD" w:rsidR="001022A2" w:rsidRPr="008F2168" w:rsidRDefault="001022A2" w:rsidP="008F2168">
      <w:pPr>
        <w:spacing w:line="360" w:lineRule="auto"/>
        <w:jc w:val="both"/>
        <w:rPr>
          <w:rFonts w:ascii="Times New Roman" w:hAnsi="Times New Roman" w:cs="Times New Roman"/>
        </w:rPr>
      </w:pPr>
      <w:r w:rsidRPr="008F2168">
        <w:rPr>
          <w:rFonts w:ascii="Times New Roman" w:hAnsi="Times New Roman" w:cs="Times New Roman"/>
        </w:rPr>
        <w:t xml:space="preserve">Delta Hotels Tudor Park Country Club is a </w:t>
      </w:r>
      <w:r w:rsidR="00540D5C" w:rsidRPr="008F2168">
        <w:rPr>
          <w:rFonts w:ascii="Times New Roman" w:hAnsi="Times New Roman" w:cs="Times New Roman"/>
        </w:rPr>
        <w:t>4-star</w:t>
      </w:r>
      <w:r w:rsidRPr="008F2168">
        <w:rPr>
          <w:rFonts w:ascii="Times New Roman" w:hAnsi="Times New Roman" w:cs="Times New Roman"/>
        </w:rPr>
        <w:t xml:space="preserve"> property located in Maidstone, Kent, has 120 elegantly fitted rooms </w:t>
      </w:r>
      <w:r w:rsidR="00540D5C" w:rsidRPr="008F2168">
        <w:rPr>
          <w:rFonts w:ascii="Times New Roman" w:hAnsi="Times New Roman" w:cs="Times New Roman"/>
        </w:rPr>
        <w:t>and</w:t>
      </w:r>
      <w:r w:rsidRPr="008F2168">
        <w:rPr>
          <w:rFonts w:ascii="Times New Roman" w:hAnsi="Times New Roman" w:cs="Times New Roman"/>
        </w:rPr>
        <w:t xml:space="preserve"> has a championship golf course, spa facilities as well as event spaces where emphasis is laid on personalised guest service (Marriott, 2025). The </w:t>
      </w:r>
      <w:r w:rsidR="00540D5C" w:rsidRPr="008F2168">
        <w:rPr>
          <w:rFonts w:ascii="Times New Roman" w:hAnsi="Times New Roman" w:cs="Times New Roman"/>
        </w:rPr>
        <w:t>six-week</w:t>
      </w:r>
      <w:r w:rsidRPr="008F2168">
        <w:rPr>
          <w:rFonts w:ascii="Times New Roman" w:hAnsi="Times New Roman" w:cs="Times New Roman"/>
        </w:rPr>
        <w:t xml:space="preserve"> placement was devised to enable competences in supervising, strengthening technical knowledge of hotel’s system and effective handling of guest services challenges, all in line with the hotel’s commitment to </w:t>
      </w:r>
      <w:r w:rsidR="00540D5C" w:rsidRPr="008F2168">
        <w:rPr>
          <w:rFonts w:ascii="Times New Roman" w:hAnsi="Times New Roman" w:cs="Times New Roman"/>
        </w:rPr>
        <w:t>produce</w:t>
      </w:r>
      <w:r w:rsidRPr="008F2168">
        <w:rPr>
          <w:rFonts w:ascii="Times New Roman" w:hAnsi="Times New Roman" w:cs="Times New Roman"/>
        </w:rPr>
        <w:t xml:space="preserve"> exceptional experiences. There was a description, feeling, evaluation, analysis, conclusion, and an action plan that present a structured model of Gibbs’ (1988) Reflective Cycle for reflecting on Front Desk shadowing. As Gibbs’ framework includes a systematic approach of emotions and actions for deep learning, it is an ideal choice for this task (Gibbs, 1988). My goals were to learn guest facing communication, knowing operational systems, and to make contribution to service quality. In terms of my shadowing that took place in weeks 4 and 6, when I shadowed a Front Desk manager and tasks such as rotas was done, this log reflects on how these experiences helped me to build my supervisory skills, as well as my technical proficiency, ready for a career in hospitality.</w:t>
      </w:r>
    </w:p>
    <w:p w14:paraId="72A7F77F" w14:textId="3D7E7CFB" w:rsidR="001022A2" w:rsidRPr="008F2168" w:rsidRDefault="001022A2" w:rsidP="008F2168">
      <w:pPr>
        <w:spacing w:line="360" w:lineRule="auto"/>
        <w:jc w:val="both"/>
        <w:rPr>
          <w:rFonts w:ascii="Times New Roman" w:hAnsi="Times New Roman" w:cs="Times New Roman"/>
          <w:b/>
          <w:bCs/>
        </w:rPr>
      </w:pPr>
      <w:r w:rsidRPr="008F2168">
        <w:rPr>
          <w:rFonts w:ascii="Times New Roman" w:hAnsi="Times New Roman" w:cs="Times New Roman"/>
          <w:b/>
          <w:bCs/>
        </w:rPr>
        <w:t xml:space="preserve">Section 1: Reflection on Experience and Personal Development </w:t>
      </w:r>
    </w:p>
    <w:p w14:paraId="09E15BA9" w14:textId="77777777" w:rsidR="001022A2" w:rsidRPr="008F2168" w:rsidRDefault="001022A2" w:rsidP="008F2168">
      <w:pPr>
        <w:spacing w:line="360" w:lineRule="auto"/>
        <w:jc w:val="both"/>
        <w:rPr>
          <w:rFonts w:ascii="Times New Roman" w:hAnsi="Times New Roman" w:cs="Times New Roman"/>
        </w:rPr>
      </w:pPr>
      <w:r w:rsidRPr="008F2168">
        <w:rPr>
          <w:rFonts w:ascii="Times New Roman" w:hAnsi="Times New Roman" w:cs="Times New Roman"/>
        </w:rPr>
        <w:t>I apply Gibbs’ Reflective Cycle (1988) to reflect on my Front Desk placement at Delta Hotels Tudor Park Country Club and guide myself through six stages: Description, Feelings, Evaluation, Analysis, Conclusion and Action Plan. Then, this model’s structured approach helps to unpack my supervisory shadowing experiences and personal growth (Gibbs, 1988). In Week 4 (12th to 14th February 2025), I shadowed Front Desk Manager and observed the cheque-in process, guest inquiries and the operation of the system. My guest question answering at the desk, then when I was allowed to be left alone to do it, was a turning point. In the sixth week of Feb (26—28) 2025, my job expanded as I completed the morning checklist and designed room sales staff rotas based on occupancy prediction and payroll inputs and attended the 10AM managers meeting to go through the last day performance, including room sales and guest feedback.</w:t>
      </w:r>
    </w:p>
    <w:p w14:paraId="25861725" w14:textId="6E4BAB7B" w:rsidR="001022A2" w:rsidRPr="008F2168" w:rsidRDefault="001022A2" w:rsidP="008F2168">
      <w:pPr>
        <w:spacing w:line="360" w:lineRule="auto"/>
        <w:jc w:val="both"/>
        <w:rPr>
          <w:rFonts w:ascii="Times New Roman" w:hAnsi="Times New Roman" w:cs="Times New Roman"/>
        </w:rPr>
      </w:pPr>
      <w:r w:rsidRPr="008F2168">
        <w:rPr>
          <w:rFonts w:ascii="Times New Roman" w:hAnsi="Times New Roman" w:cs="Times New Roman"/>
        </w:rPr>
        <w:t xml:space="preserve">In Week 4, I was initially left </w:t>
      </w:r>
      <w:r w:rsidR="00540D5C" w:rsidRPr="008F2168">
        <w:rPr>
          <w:rFonts w:ascii="Times New Roman" w:hAnsi="Times New Roman" w:cs="Times New Roman"/>
        </w:rPr>
        <w:t>unsupervised,</w:t>
      </w:r>
      <w:r w:rsidRPr="008F2168">
        <w:rPr>
          <w:rFonts w:ascii="Times New Roman" w:hAnsi="Times New Roman" w:cs="Times New Roman"/>
        </w:rPr>
        <w:t xml:space="preserve"> and I felt overwhelming nervousness. I was afraid that I would give them the </w:t>
      </w:r>
      <w:r w:rsidR="00540D5C" w:rsidRPr="008F2168">
        <w:rPr>
          <w:rFonts w:ascii="Times New Roman" w:hAnsi="Times New Roman" w:cs="Times New Roman"/>
        </w:rPr>
        <w:t>incorrect information</w:t>
      </w:r>
      <w:r w:rsidRPr="008F2168">
        <w:rPr>
          <w:rFonts w:ascii="Times New Roman" w:hAnsi="Times New Roman" w:cs="Times New Roman"/>
        </w:rPr>
        <w:t xml:space="preserve"> pertaining to the availability of the rooms and spa booking etc. (Gibbs, 1988). By Week 6 but these feelings turned into some cautious confidence. Scheduling rotas and presenting updates in the meeting was something that felt </w:t>
      </w:r>
      <w:r w:rsidR="00540D5C" w:rsidRPr="008F2168">
        <w:rPr>
          <w:rFonts w:ascii="Times New Roman" w:hAnsi="Times New Roman" w:cs="Times New Roman"/>
        </w:rPr>
        <w:t>empowering but</w:t>
      </w:r>
      <w:r w:rsidRPr="008F2168">
        <w:rPr>
          <w:rFonts w:ascii="Times New Roman" w:hAnsi="Times New Roman" w:cs="Times New Roman"/>
        </w:rPr>
        <w:t xml:space="preserve"> doubt of the system’s accuracy </w:t>
      </w:r>
      <w:r w:rsidR="00540D5C" w:rsidRPr="008F2168">
        <w:rPr>
          <w:rFonts w:ascii="Times New Roman" w:hAnsi="Times New Roman" w:cs="Times New Roman"/>
        </w:rPr>
        <w:t>remained</w:t>
      </w:r>
      <w:r w:rsidRPr="008F2168">
        <w:rPr>
          <w:rFonts w:ascii="Times New Roman" w:hAnsi="Times New Roman" w:cs="Times New Roman"/>
        </w:rPr>
        <w:t xml:space="preserve"> due to its outdated interface.</w:t>
      </w:r>
    </w:p>
    <w:p w14:paraId="2432BB7D" w14:textId="77777777" w:rsidR="001022A2" w:rsidRPr="008F2168" w:rsidRDefault="001022A2" w:rsidP="008F2168">
      <w:pPr>
        <w:spacing w:line="360" w:lineRule="auto"/>
        <w:jc w:val="both"/>
        <w:rPr>
          <w:rFonts w:ascii="Times New Roman" w:hAnsi="Times New Roman" w:cs="Times New Roman"/>
        </w:rPr>
      </w:pPr>
    </w:p>
    <w:p w14:paraId="494F641B" w14:textId="77777777" w:rsidR="001022A2" w:rsidRPr="008F2168" w:rsidRDefault="001022A2" w:rsidP="008F2168">
      <w:pPr>
        <w:spacing w:line="360" w:lineRule="auto"/>
        <w:jc w:val="both"/>
        <w:rPr>
          <w:rFonts w:ascii="Times New Roman" w:hAnsi="Times New Roman" w:cs="Times New Roman"/>
        </w:rPr>
      </w:pPr>
    </w:p>
    <w:p w14:paraId="05C03468" w14:textId="2E2DA2C3" w:rsidR="001022A2" w:rsidRPr="008F2168" w:rsidRDefault="001022A2" w:rsidP="008F2168">
      <w:pPr>
        <w:spacing w:line="360" w:lineRule="auto"/>
        <w:jc w:val="both"/>
        <w:rPr>
          <w:rFonts w:ascii="Times New Roman" w:hAnsi="Times New Roman" w:cs="Times New Roman"/>
        </w:rPr>
      </w:pPr>
      <w:r w:rsidRPr="008F2168">
        <w:rPr>
          <w:rFonts w:ascii="Times New Roman" w:hAnsi="Times New Roman" w:cs="Times New Roman"/>
        </w:rPr>
        <w:t xml:space="preserve">Overall, Week 4’s challenges were a mix of a blessing and an evil. However, its negative outcome of initial guest interactions was coupled with its impact to fuel resilience. Most of Week 6 was good, organising the rota made the whole operation a lot tidier – it got good points from the supervisor, though it was a minor hiccup with errors in payroll entry. And this progression is </w:t>
      </w:r>
      <w:r w:rsidR="00540D5C" w:rsidRPr="008F2168">
        <w:rPr>
          <w:rFonts w:ascii="Times New Roman" w:hAnsi="Times New Roman" w:cs="Times New Roman"/>
        </w:rPr>
        <w:t>since</w:t>
      </w:r>
      <w:r w:rsidRPr="008F2168">
        <w:rPr>
          <w:rFonts w:ascii="Times New Roman" w:hAnsi="Times New Roman" w:cs="Times New Roman"/>
        </w:rPr>
        <w:t xml:space="preserve"> Busby and Gibson (2010) argue that hospitality internships are a test of adaptability. My nervousness pushed me to prepare even more so that I </w:t>
      </w:r>
      <w:r w:rsidR="00540D5C" w:rsidRPr="008F2168">
        <w:rPr>
          <w:rFonts w:ascii="Times New Roman" w:hAnsi="Times New Roman" w:cs="Times New Roman"/>
        </w:rPr>
        <w:t>would not</w:t>
      </w:r>
      <w:r w:rsidRPr="008F2168">
        <w:rPr>
          <w:rFonts w:ascii="Times New Roman" w:hAnsi="Times New Roman" w:cs="Times New Roman"/>
        </w:rPr>
        <w:t xml:space="preserve"> fail, successes proved my capability.</w:t>
      </w:r>
    </w:p>
    <w:p w14:paraId="04EC1DA7" w14:textId="231F745A" w:rsidR="001022A2" w:rsidRPr="008F2168" w:rsidRDefault="001022A2" w:rsidP="008F2168">
      <w:pPr>
        <w:spacing w:line="360" w:lineRule="auto"/>
        <w:jc w:val="both"/>
        <w:rPr>
          <w:rFonts w:ascii="Times New Roman" w:hAnsi="Times New Roman" w:cs="Times New Roman"/>
        </w:rPr>
      </w:pPr>
      <w:r w:rsidRPr="008F2168">
        <w:rPr>
          <w:rFonts w:ascii="Times New Roman" w:hAnsi="Times New Roman" w:cs="Times New Roman"/>
        </w:rPr>
        <w:t xml:space="preserve">These experiences were analysed further and refined their use of key skills. Bardi (2010) states that a cornerstone of Front Desk duties is communication which evolved as I learned to articulate need for the guest in a clearer fashion. Managing rotas and payroll was developed alongside the system’s quirks, as indicated by Johnston et al. (2021), and this miscellaneous technical knowledge formed a core part of operational tools that facilitate service delivery. It is the studies on management theory on level 5 that paved a path but practical the exposure brought knowledge on the emotional and situational demands of supervision (Fallon and Rutherford, 2010). Here, </w:t>
      </w:r>
      <w:r w:rsidR="00540D5C" w:rsidRPr="008F2168">
        <w:rPr>
          <w:rFonts w:ascii="Times New Roman" w:hAnsi="Times New Roman" w:cs="Times New Roman"/>
        </w:rPr>
        <w:t>work-based</w:t>
      </w:r>
      <w:r w:rsidRPr="008F2168">
        <w:rPr>
          <w:rFonts w:ascii="Times New Roman" w:hAnsi="Times New Roman" w:cs="Times New Roman"/>
        </w:rPr>
        <w:t xml:space="preserve"> learning plays an important aspect of skill development, as noted down in ASET (2022), and </w:t>
      </w:r>
      <w:r w:rsidR="00540D5C" w:rsidRPr="008F2168">
        <w:rPr>
          <w:rFonts w:ascii="Times New Roman" w:hAnsi="Times New Roman" w:cs="Times New Roman"/>
        </w:rPr>
        <w:t>self-management</w:t>
      </w:r>
      <w:r w:rsidRPr="008F2168">
        <w:rPr>
          <w:rFonts w:ascii="Times New Roman" w:hAnsi="Times New Roman" w:cs="Times New Roman"/>
        </w:rPr>
        <w:t xml:space="preserve"> played an important aspect as I managed to get over my initial panic to complete tasks effectively.</w:t>
      </w:r>
    </w:p>
    <w:p w14:paraId="623D03B9" w14:textId="1F7D8182" w:rsidR="001022A2" w:rsidRPr="008F2168" w:rsidRDefault="001022A2" w:rsidP="008F2168">
      <w:pPr>
        <w:spacing w:line="360" w:lineRule="auto"/>
        <w:jc w:val="both"/>
        <w:rPr>
          <w:rFonts w:ascii="Times New Roman" w:hAnsi="Times New Roman" w:cs="Times New Roman"/>
        </w:rPr>
      </w:pPr>
      <w:r w:rsidRPr="008F2168">
        <w:rPr>
          <w:rFonts w:ascii="Times New Roman" w:hAnsi="Times New Roman" w:cs="Times New Roman"/>
        </w:rPr>
        <w:t xml:space="preserve">Finally, this shadowing created confidence, </w:t>
      </w:r>
      <w:r w:rsidR="00540D5C" w:rsidRPr="008F2168">
        <w:rPr>
          <w:rFonts w:ascii="Times New Roman" w:hAnsi="Times New Roman" w:cs="Times New Roman"/>
        </w:rPr>
        <w:t>and</w:t>
      </w:r>
      <w:r w:rsidRPr="008F2168">
        <w:rPr>
          <w:rFonts w:ascii="Times New Roman" w:hAnsi="Times New Roman" w:cs="Times New Roman"/>
        </w:rPr>
        <w:t xml:space="preserve"> added technical aptitude, but sparked system fluency gaps as well. I will seek </w:t>
      </w:r>
      <w:r w:rsidR="00540D5C" w:rsidRPr="008F2168">
        <w:rPr>
          <w:rFonts w:ascii="Times New Roman" w:hAnsi="Times New Roman" w:cs="Times New Roman"/>
        </w:rPr>
        <w:t>firsthand</w:t>
      </w:r>
      <w:r w:rsidRPr="008F2168">
        <w:rPr>
          <w:rFonts w:ascii="Times New Roman" w:hAnsi="Times New Roman" w:cs="Times New Roman"/>
        </w:rPr>
        <w:t xml:space="preserve"> experience developing modern software which will build his technical skills and make him ready for future roles (Gibbs, 1988). The personal and vocational development that is central to the development of the employee in the field of hospitality supervision, is reflected in this growth.</w:t>
      </w:r>
    </w:p>
    <w:p w14:paraId="59C4A9AC" w14:textId="77777777" w:rsidR="001022A2" w:rsidRPr="008F2168" w:rsidRDefault="001022A2" w:rsidP="008F2168">
      <w:pPr>
        <w:spacing w:line="360" w:lineRule="auto"/>
        <w:jc w:val="both"/>
        <w:rPr>
          <w:rFonts w:ascii="Times New Roman" w:hAnsi="Times New Roman" w:cs="Times New Roman"/>
          <w:b/>
          <w:bCs/>
        </w:rPr>
      </w:pPr>
      <w:r w:rsidRPr="008F2168">
        <w:rPr>
          <w:rFonts w:ascii="Times New Roman" w:hAnsi="Times New Roman" w:cs="Times New Roman"/>
          <w:b/>
          <w:bCs/>
        </w:rPr>
        <w:t xml:space="preserve">Section 2: Critical Analysis of Work-Based Skills and Technical Knowledge </w:t>
      </w:r>
    </w:p>
    <w:p w14:paraId="68AE00AD" w14:textId="77777777" w:rsidR="001022A2" w:rsidRPr="008F2168" w:rsidRDefault="001022A2" w:rsidP="008F2168">
      <w:pPr>
        <w:spacing w:line="360" w:lineRule="auto"/>
        <w:jc w:val="both"/>
        <w:rPr>
          <w:rFonts w:ascii="Times New Roman" w:hAnsi="Times New Roman" w:cs="Times New Roman"/>
        </w:rPr>
      </w:pPr>
      <w:r w:rsidRPr="008F2168">
        <w:rPr>
          <w:rFonts w:ascii="Times New Roman" w:hAnsi="Times New Roman" w:cs="Times New Roman"/>
        </w:rPr>
        <w:t xml:space="preserve">Looking at these experiences, communication and expertise in technical proficiency was key in guest service. Gibbs’ (1988) Analysis stage provides additional insight: in Week 6, scheduling rota involved a need for clear communication from staff and an effect on guest cheque in, directly. According to Bardi (2010), the ‘nerve centre’ at the hotel is the Front Desk and communication failures in this area affect the service flow. This skill was important to </w:t>
      </w:r>
      <w:r w:rsidRPr="008F2168">
        <w:rPr>
          <w:rFonts w:ascii="Times New Roman" w:hAnsi="Times New Roman" w:cs="Times New Roman"/>
        </w:rPr>
        <w:lastRenderedPageBreak/>
        <w:t>meeting the guest expectations based on the 10 AM meeting when the managers talked to me (Kandampully et al., 2017).</w:t>
      </w:r>
    </w:p>
    <w:p w14:paraId="50A9C1B9" w14:textId="77777777" w:rsidR="001022A2" w:rsidRPr="008F2168" w:rsidRDefault="001022A2" w:rsidP="008F2168">
      <w:pPr>
        <w:spacing w:line="360" w:lineRule="auto"/>
        <w:jc w:val="both"/>
        <w:rPr>
          <w:rFonts w:ascii="Times New Roman" w:hAnsi="Times New Roman" w:cs="Times New Roman"/>
        </w:rPr>
      </w:pPr>
      <w:r w:rsidRPr="008F2168">
        <w:rPr>
          <w:rFonts w:ascii="Times New Roman" w:hAnsi="Times New Roman" w:cs="Times New Roman"/>
        </w:rPr>
        <w:t>Technical knowledge, however, faced challenges. During Week 5 (19–21 Feb 2025), and frustrated that guests were assigned only at the very end due to the lack of availability with an outdated system, you had to wait for guest assignments. Chen and Chen (2009) refer to operational systems as the mechanisms that underpin service quality; these are the weak points that, if not taken care of, may lead to guest dissatisfaction (Johnston et al., 2021). Technical reliability factors into how valuable or useful this is compared to the last coffee machine breakdown at Zest bar that Week 1, which had the discount figures covering some of the time lost. These skills can be mastered or not and guest has an expectation of seamless service, and supervisors must bridge operational gap (Zeithaml et al., 2017). While I had acquired the grounding in service operations (Level 4) academically, the practical exposure brought to the fore the need for using flawed tools, a fundamental supervisory competency.</w:t>
      </w:r>
    </w:p>
    <w:p w14:paraId="64B61FED" w14:textId="63445CD2" w:rsidR="001022A2" w:rsidRPr="008F2168" w:rsidRDefault="001022A2" w:rsidP="008F2168">
      <w:pPr>
        <w:spacing w:line="360" w:lineRule="auto"/>
        <w:jc w:val="both"/>
        <w:rPr>
          <w:rFonts w:ascii="Times New Roman" w:hAnsi="Times New Roman" w:cs="Times New Roman"/>
          <w:b/>
          <w:bCs/>
        </w:rPr>
      </w:pPr>
      <w:r w:rsidRPr="008F2168">
        <w:rPr>
          <w:rFonts w:ascii="Times New Roman" w:hAnsi="Times New Roman" w:cs="Times New Roman"/>
          <w:b/>
          <w:bCs/>
        </w:rPr>
        <w:t xml:space="preserve">Section 3: Reflection on Organisational Issues </w:t>
      </w:r>
    </w:p>
    <w:p w14:paraId="348935F3" w14:textId="334F89F5" w:rsidR="001022A2" w:rsidRPr="008F2168" w:rsidRDefault="001022A2" w:rsidP="008F2168">
      <w:pPr>
        <w:spacing w:line="360" w:lineRule="auto"/>
        <w:jc w:val="both"/>
        <w:rPr>
          <w:rFonts w:ascii="Times New Roman" w:hAnsi="Times New Roman" w:cs="Times New Roman"/>
        </w:rPr>
      </w:pPr>
      <w:r w:rsidRPr="008F2168">
        <w:rPr>
          <w:rFonts w:ascii="Times New Roman" w:hAnsi="Times New Roman" w:cs="Times New Roman"/>
        </w:rPr>
        <w:t xml:space="preserve">Zest bar is among the notable incidents that happened in Week 1 (22nd to 24th January 2025) when the coffee machine broke, delaying service and inciting guest complaints. It frustrated me that the operational hiccup had </w:t>
      </w:r>
      <w:r w:rsidR="00D956C8">
        <w:rPr>
          <w:rFonts w:ascii="Times New Roman" w:hAnsi="Times New Roman" w:cs="Times New Roman"/>
        </w:rPr>
        <w:t>broken</w:t>
      </w:r>
      <w:r w:rsidRPr="008F2168">
        <w:rPr>
          <w:rFonts w:ascii="Times New Roman" w:hAnsi="Times New Roman" w:cs="Times New Roman"/>
        </w:rPr>
        <w:t xml:space="preserve"> (Gibbs, 1988) and I was also empathetic to inconvenienced guests. Guest grumbling continued, and the bar ambiance suffered, or </w:t>
      </w:r>
      <w:r w:rsidR="00540D5C" w:rsidRPr="008F2168">
        <w:rPr>
          <w:rFonts w:ascii="Times New Roman" w:hAnsi="Times New Roman" w:cs="Times New Roman"/>
        </w:rPr>
        <w:t>the</w:t>
      </w:r>
      <w:r w:rsidRPr="008F2168">
        <w:rPr>
          <w:rFonts w:ascii="Times New Roman" w:hAnsi="Times New Roman" w:cs="Times New Roman"/>
        </w:rPr>
        <w:t xml:space="preserve"> hotel’s reputation, at the hands of the discount that they offered. This is analysed and equipment failure resulted in the strain of staff activity time and guest satisfaction (Johnston et al., 2021). </w:t>
      </w:r>
      <w:r w:rsidR="00540D5C" w:rsidRPr="008F2168">
        <w:rPr>
          <w:rFonts w:ascii="Times New Roman" w:hAnsi="Times New Roman" w:cs="Times New Roman"/>
        </w:rPr>
        <w:t>Initiative-taking</w:t>
      </w:r>
      <w:r w:rsidRPr="008F2168">
        <w:rPr>
          <w:rFonts w:ascii="Times New Roman" w:hAnsi="Times New Roman" w:cs="Times New Roman"/>
        </w:rPr>
        <w:t xml:space="preserve"> maintenance schedules, staff training on performing service recovery apologies that encompass resolution </w:t>
      </w:r>
      <w:r w:rsidR="00540D5C" w:rsidRPr="008F2168">
        <w:rPr>
          <w:rFonts w:ascii="Times New Roman" w:hAnsi="Times New Roman" w:cs="Times New Roman"/>
        </w:rPr>
        <w:t>beyond</w:t>
      </w:r>
      <w:r w:rsidRPr="008F2168">
        <w:rPr>
          <w:rFonts w:ascii="Times New Roman" w:hAnsi="Times New Roman" w:cs="Times New Roman"/>
        </w:rPr>
        <w:t xml:space="preserve"> discounts (Zeithaml et al., 2017) is suggested. The very issue that brought this about was that operational problems have the propensity to affect other areas of operation, and that requires strong supervisory oversight.</w:t>
      </w:r>
    </w:p>
    <w:p w14:paraId="0EE768F2" w14:textId="77777777" w:rsidR="001022A2" w:rsidRPr="008F2168" w:rsidRDefault="001022A2" w:rsidP="008F2168">
      <w:pPr>
        <w:spacing w:line="360" w:lineRule="auto"/>
        <w:jc w:val="both"/>
        <w:rPr>
          <w:rFonts w:ascii="Times New Roman" w:hAnsi="Times New Roman" w:cs="Times New Roman"/>
          <w:b/>
          <w:bCs/>
        </w:rPr>
      </w:pPr>
      <w:r w:rsidRPr="008F2168">
        <w:rPr>
          <w:rFonts w:ascii="Times New Roman" w:hAnsi="Times New Roman" w:cs="Times New Roman"/>
          <w:b/>
          <w:bCs/>
        </w:rPr>
        <w:t xml:space="preserve">Conclusion and Action Plan </w:t>
      </w:r>
    </w:p>
    <w:p w14:paraId="2FBA0029" w14:textId="6C75C2A2" w:rsidR="00897365" w:rsidRPr="008F2168" w:rsidRDefault="001022A2" w:rsidP="008F2168">
      <w:pPr>
        <w:spacing w:line="360" w:lineRule="auto"/>
        <w:jc w:val="both"/>
        <w:rPr>
          <w:rFonts w:ascii="Times New Roman" w:hAnsi="Times New Roman" w:cs="Times New Roman"/>
          <w:b/>
          <w:bCs/>
        </w:rPr>
      </w:pPr>
      <w:r w:rsidRPr="008F2168">
        <w:rPr>
          <w:rFonts w:ascii="Times New Roman" w:hAnsi="Times New Roman" w:cs="Times New Roman"/>
        </w:rPr>
        <w:t xml:space="preserve">In conclusion, Gibbs’s (1988) cycle reveals that by shadowing the Front Desk Manager I improved the way I felt </w:t>
      </w:r>
      <w:r w:rsidR="00540D5C" w:rsidRPr="008F2168">
        <w:rPr>
          <w:rFonts w:ascii="Times New Roman" w:hAnsi="Times New Roman" w:cs="Times New Roman"/>
        </w:rPr>
        <w:t>and</w:t>
      </w:r>
      <w:r w:rsidRPr="008F2168">
        <w:rPr>
          <w:rFonts w:ascii="Times New Roman" w:hAnsi="Times New Roman" w:cs="Times New Roman"/>
        </w:rPr>
        <w:t xml:space="preserve"> showed me some system limitation. Among them are the recognition that communication is the engine of guest relations and that one needs to be technical savvy despite pokey tools. These align with Delta Hotels’ guest-centric ethos (Marriott, 2025). For future practise, </w:t>
      </w:r>
      <w:r w:rsidR="00540D5C" w:rsidRPr="008F2168">
        <w:rPr>
          <w:rFonts w:ascii="Times New Roman" w:hAnsi="Times New Roman" w:cs="Times New Roman"/>
        </w:rPr>
        <w:t>I will</w:t>
      </w:r>
      <w:r w:rsidRPr="008F2168">
        <w:rPr>
          <w:rFonts w:ascii="Times New Roman" w:hAnsi="Times New Roman" w:cs="Times New Roman"/>
        </w:rPr>
        <w:t xml:space="preserve"> practise training in modern systems such as Opera PMS to eliminate technical barrier (Bardi, 2010) and growing on Week 6 gain strength in assertive communication for complaint handling. Gibbs’ reflected practise will keep me on </w:t>
      </w:r>
      <w:r w:rsidRPr="008F2168">
        <w:rPr>
          <w:rFonts w:ascii="Times New Roman" w:hAnsi="Times New Roman" w:cs="Times New Roman"/>
        </w:rPr>
        <w:lastRenderedPageBreak/>
        <w:t>track. In preparation for my service roles in hospitality, these steps will help me to contribute to service excellence and operational resilience in a service environment where adaptation and guest focus are key (Kandampully et al., 2017).</w:t>
      </w:r>
      <w:r w:rsidR="00897365" w:rsidRPr="008F2168">
        <w:rPr>
          <w:rFonts w:ascii="Times New Roman" w:hAnsi="Times New Roman" w:cs="Times New Roman"/>
          <w:b/>
          <w:bCs/>
        </w:rPr>
        <w:br w:type="page"/>
      </w:r>
    </w:p>
    <w:p w14:paraId="7C13CF57" w14:textId="1B62934F" w:rsidR="00897365" w:rsidRPr="008F2168" w:rsidRDefault="00897365" w:rsidP="008F2168">
      <w:pPr>
        <w:spacing w:line="360" w:lineRule="auto"/>
        <w:jc w:val="both"/>
        <w:rPr>
          <w:rFonts w:ascii="Times New Roman" w:hAnsi="Times New Roman" w:cs="Times New Roman"/>
          <w:b/>
          <w:bCs/>
        </w:rPr>
      </w:pPr>
      <w:r w:rsidRPr="008F2168">
        <w:rPr>
          <w:rFonts w:ascii="Times New Roman" w:hAnsi="Times New Roman" w:cs="Times New Roman"/>
          <w:b/>
          <w:bCs/>
        </w:rPr>
        <w:lastRenderedPageBreak/>
        <w:t>List of References</w:t>
      </w:r>
    </w:p>
    <w:p w14:paraId="299D4730" w14:textId="04FD14CE" w:rsidR="00897365" w:rsidRPr="008F2168" w:rsidRDefault="00897365" w:rsidP="008F2168">
      <w:pPr>
        <w:spacing w:line="360" w:lineRule="auto"/>
        <w:jc w:val="both"/>
        <w:rPr>
          <w:rFonts w:ascii="Times New Roman" w:hAnsi="Times New Roman" w:cs="Times New Roman"/>
        </w:rPr>
      </w:pPr>
      <w:r w:rsidRPr="008F2168">
        <w:rPr>
          <w:rFonts w:ascii="Times New Roman" w:hAnsi="Times New Roman" w:cs="Times New Roman"/>
        </w:rPr>
        <w:t>ASET (2022) Good Practice Guide for Work-based and Placement Learning in Higher Education. Sheffield: ASET.</w:t>
      </w:r>
    </w:p>
    <w:p w14:paraId="11C0B6A9" w14:textId="77777777" w:rsidR="00897365" w:rsidRPr="008F2168" w:rsidRDefault="00897365" w:rsidP="008F2168">
      <w:pPr>
        <w:spacing w:line="360" w:lineRule="auto"/>
        <w:jc w:val="both"/>
        <w:rPr>
          <w:rFonts w:ascii="Times New Roman" w:hAnsi="Times New Roman" w:cs="Times New Roman"/>
        </w:rPr>
      </w:pPr>
      <w:r w:rsidRPr="008F2168">
        <w:rPr>
          <w:rFonts w:ascii="Times New Roman" w:hAnsi="Times New Roman" w:cs="Times New Roman"/>
        </w:rPr>
        <w:t>Bardi, J. (2010) Hotel Front Office Management. 5th ed. London: Wiley.</w:t>
      </w:r>
    </w:p>
    <w:p w14:paraId="292C2A0B" w14:textId="77777777" w:rsidR="00897365" w:rsidRPr="008F2168" w:rsidRDefault="00897365" w:rsidP="008F2168">
      <w:pPr>
        <w:spacing w:line="360" w:lineRule="auto"/>
        <w:jc w:val="both"/>
        <w:rPr>
          <w:rFonts w:ascii="Times New Roman" w:hAnsi="Times New Roman" w:cs="Times New Roman"/>
        </w:rPr>
      </w:pPr>
      <w:r w:rsidRPr="008F2168">
        <w:rPr>
          <w:rFonts w:ascii="Times New Roman" w:hAnsi="Times New Roman" w:cs="Times New Roman"/>
        </w:rPr>
        <w:t xml:space="preserve">Busby, G. D., &amp; Gibson, P. (2010). Tourism and hospitality internship experiences overseas: A British perspective. </w:t>
      </w:r>
      <w:r w:rsidRPr="008F2168">
        <w:rPr>
          <w:rFonts w:ascii="Times New Roman" w:hAnsi="Times New Roman" w:cs="Times New Roman"/>
          <w:i/>
          <w:iCs/>
        </w:rPr>
        <w:t>Journal of Hospitality Leisure Sport &amp; Tourism Education</w:t>
      </w:r>
      <w:r w:rsidRPr="008F2168">
        <w:rPr>
          <w:rFonts w:ascii="Times New Roman" w:hAnsi="Times New Roman" w:cs="Times New Roman"/>
        </w:rPr>
        <w:t xml:space="preserve">, </w:t>
      </w:r>
      <w:r w:rsidRPr="008F2168">
        <w:rPr>
          <w:rFonts w:ascii="Times New Roman" w:hAnsi="Times New Roman" w:cs="Times New Roman"/>
          <w:i/>
          <w:iCs/>
        </w:rPr>
        <w:t>9</w:t>
      </w:r>
      <w:r w:rsidRPr="008F2168">
        <w:rPr>
          <w:rFonts w:ascii="Times New Roman" w:hAnsi="Times New Roman" w:cs="Times New Roman"/>
        </w:rPr>
        <w:t>(1), 4–12. https://doi.org/10.3794/johlste.91.244</w:t>
      </w:r>
    </w:p>
    <w:p w14:paraId="1E55A7C3" w14:textId="77777777" w:rsidR="00897365" w:rsidRPr="008F2168" w:rsidRDefault="00897365" w:rsidP="008F2168">
      <w:pPr>
        <w:spacing w:line="360" w:lineRule="auto"/>
        <w:jc w:val="both"/>
        <w:rPr>
          <w:rFonts w:ascii="Times New Roman" w:hAnsi="Times New Roman" w:cs="Times New Roman"/>
        </w:rPr>
      </w:pPr>
      <w:r w:rsidRPr="008F2168">
        <w:rPr>
          <w:rFonts w:ascii="Times New Roman" w:hAnsi="Times New Roman" w:cs="Times New Roman"/>
        </w:rPr>
        <w:t>Casado, M. (2012) Housekeeping Management. 2nd ed. London: Wiley.</w:t>
      </w:r>
    </w:p>
    <w:p w14:paraId="5711AD6B" w14:textId="77777777" w:rsidR="00897365" w:rsidRPr="008F2168" w:rsidRDefault="00897365" w:rsidP="008F2168">
      <w:pPr>
        <w:spacing w:line="360" w:lineRule="auto"/>
        <w:jc w:val="both"/>
        <w:rPr>
          <w:rFonts w:ascii="Times New Roman" w:hAnsi="Times New Roman" w:cs="Times New Roman"/>
        </w:rPr>
      </w:pPr>
      <w:r w:rsidRPr="008F2168">
        <w:rPr>
          <w:rFonts w:ascii="Times New Roman" w:hAnsi="Times New Roman" w:cs="Times New Roman"/>
        </w:rPr>
        <w:t xml:space="preserve">Chen, C., &amp; Chen, F. (2009). Experience quality, perceived value, satisfaction and behavioral intentions for heritage tourists. </w:t>
      </w:r>
      <w:r w:rsidRPr="008F2168">
        <w:rPr>
          <w:rFonts w:ascii="Times New Roman" w:hAnsi="Times New Roman" w:cs="Times New Roman"/>
          <w:i/>
          <w:iCs/>
        </w:rPr>
        <w:t>Tourism Management</w:t>
      </w:r>
      <w:r w:rsidRPr="008F2168">
        <w:rPr>
          <w:rFonts w:ascii="Times New Roman" w:hAnsi="Times New Roman" w:cs="Times New Roman"/>
        </w:rPr>
        <w:t xml:space="preserve">, </w:t>
      </w:r>
      <w:r w:rsidRPr="008F2168">
        <w:rPr>
          <w:rFonts w:ascii="Times New Roman" w:hAnsi="Times New Roman" w:cs="Times New Roman"/>
          <w:i/>
          <w:iCs/>
        </w:rPr>
        <w:t>31</w:t>
      </w:r>
      <w:r w:rsidRPr="008F2168">
        <w:rPr>
          <w:rFonts w:ascii="Times New Roman" w:hAnsi="Times New Roman" w:cs="Times New Roman"/>
        </w:rPr>
        <w:t>(1), 29–35. https://doi.org/10.1016/j.tourman.2009.02.008</w:t>
      </w:r>
    </w:p>
    <w:p w14:paraId="5C36C9F2" w14:textId="77777777" w:rsidR="00897365" w:rsidRPr="008F2168" w:rsidRDefault="00897365" w:rsidP="008F2168">
      <w:pPr>
        <w:spacing w:line="360" w:lineRule="auto"/>
        <w:jc w:val="both"/>
        <w:rPr>
          <w:rFonts w:ascii="Times New Roman" w:hAnsi="Times New Roman" w:cs="Times New Roman"/>
        </w:rPr>
      </w:pPr>
      <w:r w:rsidRPr="008F2168">
        <w:rPr>
          <w:rFonts w:ascii="Times New Roman" w:hAnsi="Times New Roman" w:cs="Times New Roman"/>
        </w:rPr>
        <w:t>Fallon, M. and Rutherford, D. (2010) Hotel Management and Operations. London: Wiley.</w:t>
      </w:r>
    </w:p>
    <w:p w14:paraId="3CEE2E38" w14:textId="77777777" w:rsidR="00897365" w:rsidRPr="008F2168" w:rsidRDefault="00897365" w:rsidP="008F2168">
      <w:pPr>
        <w:spacing w:line="360" w:lineRule="auto"/>
        <w:jc w:val="both"/>
        <w:rPr>
          <w:rFonts w:ascii="Times New Roman" w:hAnsi="Times New Roman" w:cs="Times New Roman"/>
        </w:rPr>
      </w:pPr>
      <w:r w:rsidRPr="008F2168">
        <w:rPr>
          <w:rFonts w:ascii="Times New Roman" w:hAnsi="Times New Roman" w:cs="Times New Roman"/>
        </w:rPr>
        <w:t>Gibbs, G. (1988) Learning by Doing: A Guide to Teaching and Learning Methods. Oxford: Further Education Unit, Oxford Polytechnic.</w:t>
      </w:r>
    </w:p>
    <w:p w14:paraId="186FE400" w14:textId="77777777" w:rsidR="00897365" w:rsidRPr="008F2168" w:rsidRDefault="00897365" w:rsidP="008F2168">
      <w:pPr>
        <w:spacing w:line="360" w:lineRule="auto"/>
        <w:jc w:val="both"/>
        <w:rPr>
          <w:rFonts w:ascii="Times New Roman" w:hAnsi="Times New Roman" w:cs="Times New Roman"/>
        </w:rPr>
      </w:pPr>
      <w:r w:rsidRPr="008F2168">
        <w:rPr>
          <w:rFonts w:ascii="Times New Roman" w:hAnsi="Times New Roman" w:cs="Times New Roman"/>
        </w:rPr>
        <w:t>Johnston, R., Clark, G. and Shulver, M. (2021) Service Operations Management. London: Pearson.</w:t>
      </w:r>
    </w:p>
    <w:p w14:paraId="178A9CAF" w14:textId="77777777" w:rsidR="00897365" w:rsidRPr="008F2168" w:rsidRDefault="00897365" w:rsidP="008F2168">
      <w:pPr>
        <w:spacing w:line="360" w:lineRule="auto"/>
        <w:jc w:val="both"/>
        <w:rPr>
          <w:rFonts w:ascii="Times New Roman" w:hAnsi="Times New Roman" w:cs="Times New Roman"/>
        </w:rPr>
      </w:pPr>
      <w:r w:rsidRPr="008F2168">
        <w:rPr>
          <w:rFonts w:ascii="Times New Roman" w:hAnsi="Times New Roman" w:cs="Times New Roman"/>
        </w:rPr>
        <w:t xml:space="preserve">Kandampully, J., Zhang, &amp; Jaakkola, E. (2017). Customer experience management in hospitality. </w:t>
      </w:r>
      <w:r w:rsidRPr="008F2168">
        <w:rPr>
          <w:rFonts w:ascii="Times New Roman" w:hAnsi="Times New Roman" w:cs="Times New Roman"/>
          <w:i/>
          <w:iCs/>
        </w:rPr>
        <w:t>International Journal of Contemporary Hospitality Management</w:t>
      </w:r>
      <w:r w:rsidRPr="008F2168">
        <w:rPr>
          <w:rFonts w:ascii="Times New Roman" w:hAnsi="Times New Roman" w:cs="Times New Roman"/>
        </w:rPr>
        <w:t xml:space="preserve">, </w:t>
      </w:r>
      <w:r w:rsidRPr="008F2168">
        <w:rPr>
          <w:rFonts w:ascii="Times New Roman" w:hAnsi="Times New Roman" w:cs="Times New Roman"/>
          <w:i/>
          <w:iCs/>
        </w:rPr>
        <w:t>30</w:t>
      </w:r>
      <w:r w:rsidRPr="008F2168">
        <w:rPr>
          <w:rFonts w:ascii="Times New Roman" w:hAnsi="Times New Roman" w:cs="Times New Roman"/>
        </w:rPr>
        <w:t>(1), 21–56. https://doi.org/10.1108/ijchm-10-2015-0549</w:t>
      </w:r>
    </w:p>
    <w:p w14:paraId="3BA9A065" w14:textId="77777777" w:rsidR="00897365" w:rsidRPr="008F2168" w:rsidRDefault="00897365" w:rsidP="008F2168">
      <w:pPr>
        <w:spacing w:line="360" w:lineRule="auto"/>
        <w:jc w:val="both"/>
        <w:rPr>
          <w:rFonts w:ascii="Times New Roman" w:hAnsi="Times New Roman" w:cs="Times New Roman"/>
        </w:rPr>
      </w:pPr>
      <w:r w:rsidRPr="008F2168">
        <w:rPr>
          <w:rFonts w:ascii="Times New Roman" w:hAnsi="Times New Roman" w:cs="Times New Roman"/>
        </w:rPr>
        <w:t>Marriott (2025) Delta Hotels Tudor Park Country Club Overview. Available at: https://www.marriott.com/en-us/hotels/lontp-delta-hotels-tudor-park-country-club/overview/ (Accessed: 2 March 2025).</w:t>
      </w:r>
    </w:p>
    <w:p w14:paraId="757B0CB8" w14:textId="77777777" w:rsidR="00897365" w:rsidRPr="008F2168" w:rsidRDefault="00897365" w:rsidP="008F2168">
      <w:pPr>
        <w:spacing w:line="360" w:lineRule="auto"/>
        <w:jc w:val="both"/>
        <w:rPr>
          <w:rFonts w:ascii="Times New Roman" w:hAnsi="Times New Roman" w:cs="Times New Roman"/>
        </w:rPr>
      </w:pPr>
      <w:r w:rsidRPr="008F2168">
        <w:rPr>
          <w:rFonts w:ascii="Times New Roman" w:hAnsi="Times New Roman" w:cs="Times New Roman"/>
        </w:rPr>
        <w:t>Rughubalan, G. and Raghubalan, S. (2015) Hotel Housekeeping: Operations and Management. Oxford: Higher Education Press.</w:t>
      </w:r>
    </w:p>
    <w:p w14:paraId="7538F4D2" w14:textId="77777777" w:rsidR="008A51CE" w:rsidRDefault="00897365" w:rsidP="008F2168">
      <w:pPr>
        <w:spacing w:line="360" w:lineRule="auto"/>
        <w:jc w:val="both"/>
        <w:rPr>
          <w:rFonts w:ascii="Times New Roman" w:hAnsi="Times New Roman" w:cs="Times New Roman"/>
        </w:rPr>
      </w:pPr>
      <w:r w:rsidRPr="008F2168">
        <w:rPr>
          <w:rFonts w:ascii="Times New Roman" w:hAnsi="Times New Roman" w:cs="Times New Roman"/>
        </w:rPr>
        <w:t>Zeithaml, V.A., Bitner, M.J. and Gremler, D.D. (2017) Services Marketing: Integrating Customer Focus Across the Firm. 7th ed. New York: McGraw-Hill Education.</w:t>
      </w:r>
    </w:p>
    <w:p w14:paraId="55A85B56" w14:textId="35BED688" w:rsidR="008A51CE" w:rsidRPr="008A51CE" w:rsidRDefault="008A51CE" w:rsidP="008F2168">
      <w:pPr>
        <w:spacing w:line="360" w:lineRule="auto"/>
        <w:jc w:val="both"/>
        <w:rPr>
          <w:rFonts w:ascii="Times New Roman" w:hAnsi="Times New Roman" w:cs="Times New Roman"/>
        </w:rPr>
      </w:pPr>
      <w:r w:rsidRPr="008A51CE">
        <w:lastRenderedPageBreak/>
        <w:drawing>
          <wp:inline distT="0" distB="0" distL="0" distR="0" wp14:anchorId="49DBE9D1" wp14:editId="5B4C4B25">
            <wp:extent cx="5695950" cy="3694227"/>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51926" cy="3730531"/>
                    </a:xfrm>
                    <a:prstGeom prst="rect">
                      <a:avLst/>
                    </a:prstGeom>
                  </pic:spPr>
                </pic:pic>
              </a:graphicData>
            </a:graphic>
          </wp:inline>
        </w:drawing>
      </w:r>
    </w:p>
    <w:p w14:paraId="25FE2DD1" w14:textId="45D61319" w:rsidR="008A51CE" w:rsidRDefault="008A51CE" w:rsidP="008F2168">
      <w:pPr>
        <w:spacing w:line="360" w:lineRule="auto"/>
        <w:jc w:val="both"/>
      </w:pPr>
      <w:r w:rsidRPr="008A51CE">
        <w:drawing>
          <wp:inline distT="0" distB="0" distL="0" distR="0" wp14:anchorId="482636D9" wp14:editId="0A8A74CE">
            <wp:extent cx="5731510" cy="3117850"/>
            <wp:effectExtent l="0" t="0" r="254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117850"/>
                    </a:xfrm>
                    <a:prstGeom prst="rect">
                      <a:avLst/>
                    </a:prstGeom>
                  </pic:spPr>
                </pic:pic>
              </a:graphicData>
            </a:graphic>
          </wp:inline>
        </w:drawing>
      </w:r>
    </w:p>
    <w:p w14:paraId="40A78DB5" w14:textId="3F8B348F" w:rsidR="008A51CE" w:rsidRPr="008A51CE" w:rsidRDefault="008A51CE" w:rsidP="008F2168">
      <w:pPr>
        <w:spacing w:line="360" w:lineRule="auto"/>
        <w:jc w:val="both"/>
      </w:pPr>
      <w:r w:rsidRPr="008A51CE">
        <w:lastRenderedPageBreak/>
        <w:drawing>
          <wp:inline distT="0" distB="0" distL="0" distR="0" wp14:anchorId="5A6C2E1C" wp14:editId="13FC800F">
            <wp:extent cx="5731510" cy="3286125"/>
            <wp:effectExtent l="0" t="0" r="254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86125"/>
                    </a:xfrm>
                    <a:prstGeom prst="rect">
                      <a:avLst/>
                    </a:prstGeom>
                  </pic:spPr>
                </pic:pic>
              </a:graphicData>
            </a:graphic>
          </wp:inline>
        </w:drawing>
      </w:r>
    </w:p>
    <w:sectPr w:rsidR="008A51CE" w:rsidRPr="008A51CE" w:rsidSect="000A1B4F">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C7BC17" w14:textId="77777777" w:rsidR="008B298E" w:rsidRDefault="008B298E" w:rsidP="00D956C8">
      <w:pPr>
        <w:spacing w:after="0" w:line="240" w:lineRule="auto"/>
      </w:pPr>
      <w:r>
        <w:separator/>
      </w:r>
    </w:p>
  </w:endnote>
  <w:endnote w:type="continuationSeparator" w:id="0">
    <w:p w14:paraId="5E0B63A0" w14:textId="77777777" w:rsidR="008B298E" w:rsidRDefault="008B298E" w:rsidP="00D956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Aptos Display">
    <w:altName w:val="Calibri"/>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87751385"/>
      <w:docPartObj>
        <w:docPartGallery w:val="Page Numbers (Bottom of Page)"/>
        <w:docPartUnique/>
      </w:docPartObj>
    </w:sdtPr>
    <w:sdtEndPr>
      <w:rPr>
        <w:noProof/>
      </w:rPr>
    </w:sdtEndPr>
    <w:sdtContent>
      <w:p w14:paraId="325C9B2F" w14:textId="6A5447BC" w:rsidR="000A1B4F" w:rsidRDefault="000A1B4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02968D6" w14:textId="77777777" w:rsidR="000A1B4F" w:rsidRDefault="000A1B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EF53F3" w14:textId="77777777" w:rsidR="008B298E" w:rsidRDefault="008B298E" w:rsidP="00D956C8">
      <w:pPr>
        <w:spacing w:after="0" w:line="240" w:lineRule="auto"/>
      </w:pPr>
      <w:r>
        <w:separator/>
      </w:r>
    </w:p>
  </w:footnote>
  <w:footnote w:type="continuationSeparator" w:id="0">
    <w:p w14:paraId="747FF593" w14:textId="77777777" w:rsidR="008B298E" w:rsidRDefault="008B298E" w:rsidP="00D956C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C44F3C"/>
    <w:multiLevelType w:val="multilevel"/>
    <w:tmpl w:val="0B2005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3F64CF"/>
    <w:multiLevelType w:val="multilevel"/>
    <w:tmpl w:val="5F220F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B293C8F"/>
    <w:multiLevelType w:val="multilevel"/>
    <w:tmpl w:val="16787A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3E967B6"/>
    <w:multiLevelType w:val="multilevel"/>
    <w:tmpl w:val="D8F854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BBD1B5B"/>
    <w:multiLevelType w:val="multilevel"/>
    <w:tmpl w:val="32DEF5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40209FD"/>
    <w:multiLevelType w:val="multilevel"/>
    <w:tmpl w:val="B69AAA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4807168"/>
    <w:multiLevelType w:val="multilevel"/>
    <w:tmpl w:val="D9FAD4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90C658B"/>
    <w:multiLevelType w:val="multilevel"/>
    <w:tmpl w:val="C6982E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B080677"/>
    <w:multiLevelType w:val="multilevel"/>
    <w:tmpl w:val="5C2EEE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BA63E63"/>
    <w:multiLevelType w:val="multilevel"/>
    <w:tmpl w:val="5F36FB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7CE2425"/>
    <w:multiLevelType w:val="multilevel"/>
    <w:tmpl w:val="8B84C6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7EC740A"/>
    <w:multiLevelType w:val="multilevel"/>
    <w:tmpl w:val="F5E6FB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1"/>
  </w:num>
  <w:num w:numId="2">
    <w:abstractNumId w:val="4"/>
  </w:num>
  <w:num w:numId="3">
    <w:abstractNumId w:val="9"/>
  </w:num>
  <w:num w:numId="4">
    <w:abstractNumId w:val="0"/>
  </w:num>
  <w:num w:numId="5">
    <w:abstractNumId w:val="6"/>
  </w:num>
  <w:num w:numId="6">
    <w:abstractNumId w:val="8"/>
  </w:num>
  <w:num w:numId="7">
    <w:abstractNumId w:val="7"/>
  </w:num>
  <w:num w:numId="8">
    <w:abstractNumId w:val="10"/>
  </w:num>
  <w:num w:numId="9">
    <w:abstractNumId w:val="5"/>
  </w:num>
  <w:num w:numId="10">
    <w:abstractNumId w:val="3"/>
  </w:num>
  <w:num w:numId="11">
    <w:abstractNumId w:val="2"/>
  </w:num>
  <w:num w:numId="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6290"/>
    <w:rsid w:val="00026290"/>
    <w:rsid w:val="00073228"/>
    <w:rsid w:val="00094D46"/>
    <w:rsid w:val="000A1B4F"/>
    <w:rsid w:val="001022A2"/>
    <w:rsid w:val="00185E0E"/>
    <w:rsid w:val="002E351D"/>
    <w:rsid w:val="00540D5C"/>
    <w:rsid w:val="00897365"/>
    <w:rsid w:val="008A51CE"/>
    <w:rsid w:val="008B298E"/>
    <w:rsid w:val="008C427E"/>
    <w:rsid w:val="008F2168"/>
    <w:rsid w:val="009B7024"/>
    <w:rsid w:val="00A221DA"/>
    <w:rsid w:val="00D22CE4"/>
    <w:rsid w:val="00D956C8"/>
    <w:rsid w:val="00E56E58"/>
    <w:rsid w:val="00E575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B4574E"/>
  <w15:chartTrackingRefBased/>
  <w15:docId w15:val="{CA376A55-0B8C-4442-B389-5258914F12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629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2629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2629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2629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629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629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629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629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629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629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2629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2629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2629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2629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2629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629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629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6290"/>
    <w:rPr>
      <w:rFonts w:eastAsiaTheme="majorEastAsia" w:cstheme="majorBidi"/>
      <w:color w:val="272727" w:themeColor="text1" w:themeTint="D8"/>
    </w:rPr>
  </w:style>
  <w:style w:type="paragraph" w:styleId="Title">
    <w:name w:val="Title"/>
    <w:basedOn w:val="Normal"/>
    <w:next w:val="Normal"/>
    <w:link w:val="TitleChar"/>
    <w:uiPriority w:val="10"/>
    <w:qFormat/>
    <w:rsid w:val="0002629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629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629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629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6290"/>
    <w:pPr>
      <w:spacing w:before="160"/>
      <w:jc w:val="center"/>
    </w:pPr>
    <w:rPr>
      <w:i/>
      <w:iCs/>
      <w:color w:val="404040" w:themeColor="text1" w:themeTint="BF"/>
    </w:rPr>
  </w:style>
  <w:style w:type="character" w:customStyle="1" w:styleId="QuoteChar">
    <w:name w:val="Quote Char"/>
    <w:basedOn w:val="DefaultParagraphFont"/>
    <w:link w:val="Quote"/>
    <w:uiPriority w:val="29"/>
    <w:rsid w:val="00026290"/>
    <w:rPr>
      <w:i/>
      <w:iCs/>
      <w:color w:val="404040" w:themeColor="text1" w:themeTint="BF"/>
    </w:rPr>
  </w:style>
  <w:style w:type="paragraph" w:styleId="ListParagraph">
    <w:name w:val="List Paragraph"/>
    <w:basedOn w:val="Normal"/>
    <w:uiPriority w:val="34"/>
    <w:qFormat/>
    <w:rsid w:val="00026290"/>
    <w:pPr>
      <w:ind w:left="720"/>
      <w:contextualSpacing/>
    </w:pPr>
  </w:style>
  <w:style w:type="character" w:styleId="IntenseEmphasis">
    <w:name w:val="Intense Emphasis"/>
    <w:basedOn w:val="DefaultParagraphFont"/>
    <w:uiPriority w:val="21"/>
    <w:qFormat/>
    <w:rsid w:val="00026290"/>
    <w:rPr>
      <w:i/>
      <w:iCs/>
      <w:color w:val="0F4761" w:themeColor="accent1" w:themeShade="BF"/>
    </w:rPr>
  </w:style>
  <w:style w:type="paragraph" w:styleId="IntenseQuote">
    <w:name w:val="Intense Quote"/>
    <w:basedOn w:val="Normal"/>
    <w:next w:val="Normal"/>
    <w:link w:val="IntenseQuoteChar"/>
    <w:uiPriority w:val="30"/>
    <w:qFormat/>
    <w:rsid w:val="0002629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6290"/>
    <w:rPr>
      <w:i/>
      <w:iCs/>
      <w:color w:val="0F4761" w:themeColor="accent1" w:themeShade="BF"/>
    </w:rPr>
  </w:style>
  <w:style w:type="character" w:styleId="IntenseReference">
    <w:name w:val="Intense Reference"/>
    <w:basedOn w:val="DefaultParagraphFont"/>
    <w:uiPriority w:val="32"/>
    <w:qFormat/>
    <w:rsid w:val="00026290"/>
    <w:rPr>
      <w:b/>
      <w:bCs/>
      <w:smallCaps/>
      <w:color w:val="0F4761" w:themeColor="accent1" w:themeShade="BF"/>
      <w:spacing w:val="5"/>
    </w:rPr>
  </w:style>
  <w:style w:type="character" w:styleId="Hyperlink">
    <w:name w:val="Hyperlink"/>
    <w:basedOn w:val="DefaultParagraphFont"/>
    <w:uiPriority w:val="99"/>
    <w:unhideWhenUsed/>
    <w:rsid w:val="00A221DA"/>
    <w:rPr>
      <w:color w:val="467886" w:themeColor="hyperlink"/>
      <w:u w:val="single"/>
    </w:rPr>
  </w:style>
  <w:style w:type="character" w:styleId="UnresolvedMention">
    <w:name w:val="Unresolved Mention"/>
    <w:basedOn w:val="DefaultParagraphFont"/>
    <w:uiPriority w:val="99"/>
    <w:semiHidden/>
    <w:unhideWhenUsed/>
    <w:rsid w:val="00A221DA"/>
    <w:rPr>
      <w:color w:val="605E5C"/>
      <w:shd w:val="clear" w:color="auto" w:fill="E1DFDD"/>
    </w:rPr>
  </w:style>
  <w:style w:type="paragraph" w:styleId="Header">
    <w:name w:val="header"/>
    <w:basedOn w:val="Normal"/>
    <w:link w:val="HeaderChar"/>
    <w:uiPriority w:val="99"/>
    <w:unhideWhenUsed/>
    <w:rsid w:val="00D956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56C8"/>
  </w:style>
  <w:style w:type="paragraph" w:styleId="Footer">
    <w:name w:val="footer"/>
    <w:basedOn w:val="Normal"/>
    <w:link w:val="FooterChar"/>
    <w:uiPriority w:val="99"/>
    <w:unhideWhenUsed/>
    <w:rsid w:val="00D956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56C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9594">
      <w:bodyDiv w:val="1"/>
      <w:marLeft w:val="0"/>
      <w:marRight w:val="0"/>
      <w:marTop w:val="0"/>
      <w:marBottom w:val="0"/>
      <w:divBdr>
        <w:top w:val="none" w:sz="0" w:space="0" w:color="auto"/>
        <w:left w:val="none" w:sz="0" w:space="0" w:color="auto"/>
        <w:bottom w:val="none" w:sz="0" w:space="0" w:color="auto"/>
        <w:right w:val="none" w:sz="0" w:space="0" w:color="auto"/>
      </w:divBdr>
      <w:divsChild>
        <w:div w:id="799227288">
          <w:marLeft w:val="0"/>
          <w:marRight w:val="0"/>
          <w:marTop w:val="0"/>
          <w:marBottom w:val="0"/>
          <w:divBdr>
            <w:top w:val="none" w:sz="0" w:space="0" w:color="auto"/>
            <w:left w:val="none" w:sz="0" w:space="0" w:color="auto"/>
            <w:bottom w:val="none" w:sz="0" w:space="0" w:color="auto"/>
            <w:right w:val="none" w:sz="0" w:space="0" w:color="auto"/>
          </w:divBdr>
        </w:div>
      </w:divsChild>
    </w:div>
    <w:div w:id="139619308">
      <w:bodyDiv w:val="1"/>
      <w:marLeft w:val="0"/>
      <w:marRight w:val="0"/>
      <w:marTop w:val="0"/>
      <w:marBottom w:val="0"/>
      <w:divBdr>
        <w:top w:val="none" w:sz="0" w:space="0" w:color="auto"/>
        <w:left w:val="none" w:sz="0" w:space="0" w:color="auto"/>
        <w:bottom w:val="none" w:sz="0" w:space="0" w:color="auto"/>
        <w:right w:val="none" w:sz="0" w:space="0" w:color="auto"/>
      </w:divBdr>
      <w:divsChild>
        <w:div w:id="1771242516">
          <w:marLeft w:val="-720"/>
          <w:marRight w:val="0"/>
          <w:marTop w:val="0"/>
          <w:marBottom w:val="0"/>
          <w:divBdr>
            <w:top w:val="none" w:sz="0" w:space="0" w:color="auto"/>
            <w:left w:val="none" w:sz="0" w:space="0" w:color="auto"/>
            <w:bottom w:val="none" w:sz="0" w:space="0" w:color="auto"/>
            <w:right w:val="none" w:sz="0" w:space="0" w:color="auto"/>
          </w:divBdr>
        </w:div>
      </w:divsChild>
    </w:div>
    <w:div w:id="340666561">
      <w:bodyDiv w:val="1"/>
      <w:marLeft w:val="0"/>
      <w:marRight w:val="0"/>
      <w:marTop w:val="0"/>
      <w:marBottom w:val="0"/>
      <w:divBdr>
        <w:top w:val="none" w:sz="0" w:space="0" w:color="auto"/>
        <w:left w:val="none" w:sz="0" w:space="0" w:color="auto"/>
        <w:bottom w:val="none" w:sz="0" w:space="0" w:color="auto"/>
        <w:right w:val="none" w:sz="0" w:space="0" w:color="auto"/>
      </w:divBdr>
      <w:divsChild>
        <w:div w:id="110780473">
          <w:marLeft w:val="0"/>
          <w:marRight w:val="0"/>
          <w:marTop w:val="0"/>
          <w:marBottom w:val="0"/>
          <w:divBdr>
            <w:top w:val="none" w:sz="0" w:space="0" w:color="auto"/>
            <w:left w:val="none" w:sz="0" w:space="0" w:color="auto"/>
            <w:bottom w:val="none" w:sz="0" w:space="0" w:color="auto"/>
            <w:right w:val="none" w:sz="0" w:space="0" w:color="auto"/>
          </w:divBdr>
        </w:div>
      </w:divsChild>
    </w:div>
    <w:div w:id="407313965">
      <w:bodyDiv w:val="1"/>
      <w:marLeft w:val="0"/>
      <w:marRight w:val="0"/>
      <w:marTop w:val="0"/>
      <w:marBottom w:val="0"/>
      <w:divBdr>
        <w:top w:val="none" w:sz="0" w:space="0" w:color="auto"/>
        <w:left w:val="none" w:sz="0" w:space="0" w:color="auto"/>
        <w:bottom w:val="none" w:sz="0" w:space="0" w:color="auto"/>
        <w:right w:val="none" w:sz="0" w:space="0" w:color="auto"/>
      </w:divBdr>
      <w:divsChild>
        <w:div w:id="706872227">
          <w:marLeft w:val="0"/>
          <w:marRight w:val="0"/>
          <w:marTop w:val="0"/>
          <w:marBottom w:val="0"/>
          <w:divBdr>
            <w:top w:val="none" w:sz="0" w:space="0" w:color="auto"/>
            <w:left w:val="none" w:sz="0" w:space="0" w:color="auto"/>
            <w:bottom w:val="none" w:sz="0" w:space="0" w:color="auto"/>
            <w:right w:val="none" w:sz="0" w:space="0" w:color="auto"/>
          </w:divBdr>
        </w:div>
      </w:divsChild>
    </w:div>
    <w:div w:id="578447180">
      <w:bodyDiv w:val="1"/>
      <w:marLeft w:val="0"/>
      <w:marRight w:val="0"/>
      <w:marTop w:val="0"/>
      <w:marBottom w:val="0"/>
      <w:divBdr>
        <w:top w:val="none" w:sz="0" w:space="0" w:color="auto"/>
        <w:left w:val="none" w:sz="0" w:space="0" w:color="auto"/>
        <w:bottom w:val="none" w:sz="0" w:space="0" w:color="auto"/>
        <w:right w:val="none" w:sz="0" w:space="0" w:color="auto"/>
      </w:divBdr>
      <w:divsChild>
        <w:div w:id="294220709">
          <w:marLeft w:val="-720"/>
          <w:marRight w:val="0"/>
          <w:marTop w:val="0"/>
          <w:marBottom w:val="0"/>
          <w:divBdr>
            <w:top w:val="none" w:sz="0" w:space="0" w:color="auto"/>
            <w:left w:val="none" w:sz="0" w:space="0" w:color="auto"/>
            <w:bottom w:val="none" w:sz="0" w:space="0" w:color="auto"/>
            <w:right w:val="none" w:sz="0" w:space="0" w:color="auto"/>
          </w:divBdr>
        </w:div>
      </w:divsChild>
    </w:div>
    <w:div w:id="1005086491">
      <w:bodyDiv w:val="1"/>
      <w:marLeft w:val="0"/>
      <w:marRight w:val="0"/>
      <w:marTop w:val="0"/>
      <w:marBottom w:val="0"/>
      <w:divBdr>
        <w:top w:val="none" w:sz="0" w:space="0" w:color="auto"/>
        <w:left w:val="none" w:sz="0" w:space="0" w:color="auto"/>
        <w:bottom w:val="none" w:sz="0" w:space="0" w:color="auto"/>
        <w:right w:val="none" w:sz="0" w:space="0" w:color="auto"/>
      </w:divBdr>
      <w:divsChild>
        <w:div w:id="1832984500">
          <w:marLeft w:val="0"/>
          <w:marRight w:val="0"/>
          <w:marTop w:val="0"/>
          <w:marBottom w:val="0"/>
          <w:divBdr>
            <w:top w:val="none" w:sz="0" w:space="0" w:color="auto"/>
            <w:left w:val="none" w:sz="0" w:space="0" w:color="auto"/>
            <w:bottom w:val="none" w:sz="0" w:space="0" w:color="auto"/>
            <w:right w:val="none" w:sz="0" w:space="0" w:color="auto"/>
          </w:divBdr>
        </w:div>
      </w:divsChild>
    </w:div>
    <w:div w:id="1085960194">
      <w:bodyDiv w:val="1"/>
      <w:marLeft w:val="0"/>
      <w:marRight w:val="0"/>
      <w:marTop w:val="0"/>
      <w:marBottom w:val="0"/>
      <w:divBdr>
        <w:top w:val="none" w:sz="0" w:space="0" w:color="auto"/>
        <w:left w:val="none" w:sz="0" w:space="0" w:color="auto"/>
        <w:bottom w:val="none" w:sz="0" w:space="0" w:color="auto"/>
        <w:right w:val="none" w:sz="0" w:space="0" w:color="auto"/>
      </w:divBdr>
      <w:divsChild>
        <w:div w:id="894780242">
          <w:marLeft w:val="-720"/>
          <w:marRight w:val="0"/>
          <w:marTop w:val="0"/>
          <w:marBottom w:val="0"/>
          <w:divBdr>
            <w:top w:val="none" w:sz="0" w:space="0" w:color="auto"/>
            <w:left w:val="none" w:sz="0" w:space="0" w:color="auto"/>
            <w:bottom w:val="none" w:sz="0" w:space="0" w:color="auto"/>
            <w:right w:val="none" w:sz="0" w:space="0" w:color="auto"/>
          </w:divBdr>
        </w:div>
      </w:divsChild>
    </w:div>
    <w:div w:id="1190483930">
      <w:bodyDiv w:val="1"/>
      <w:marLeft w:val="0"/>
      <w:marRight w:val="0"/>
      <w:marTop w:val="0"/>
      <w:marBottom w:val="0"/>
      <w:divBdr>
        <w:top w:val="none" w:sz="0" w:space="0" w:color="auto"/>
        <w:left w:val="none" w:sz="0" w:space="0" w:color="auto"/>
        <w:bottom w:val="none" w:sz="0" w:space="0" w:color="auto"/>
        <w:right w:val="none" w:sz="0" w:space="0" w:color="auto"/>
      </w:divBdr>
      <w:divsChild>
        <w:div w:id="1319577204">
          <w:marLeft w:val="-720"/>
          <w:marRight w:val="0"/>
          <w:marTop w:val="0"/>
          <w:marBottom w:val="0"/>
          <w:divBdr>
            <w:top w:val="none" w:sz="0" w:space="0" w:color="auto"/>
            <w:left w:val="none" w:sz="0" w:space="0" w:color="auto"/>
            <w:bottom w:val="none" w:sz="0" w:space="0" w:color="auto"/>
            <w:right w:val="none" w:sz="0" w:space="0" w:color="auto"/>
          </w:divBdr>
        </w:div>
      </w:divsChild>
    </w:div>
    <w:div w:id="1199396527">
      <w:bodyDiv w:val="1"/>
      <w:marLeft w:val="0"/>
      <w:marRight w:val="0"/>
      <w:marTop w:val="0"/>
      <w:marBottom w:val="0"/>
      <w:divBdr>
        <w:top w:val="none" w:sz="0" w:space="0" w:color="auto"/>
        <w:left w:val="none" w:sz="0" w:space="0" w:color="auto"/>
        <w:bottom w:val="none" w:sz="0" w:space="0" w:color="auto"/>
        <w:right w:val="none" w:sz="0" w:space="0" w:color="auto"/>
      </w:divBdr>
      <w:divsChild>
        <w:div w:id="164828503">
          <w:marLeft w:val="-720"/>
          <w:marRight w:val="0"/>
          <w:marTop w:val="0"/>
          <w:marBottom w:val="0"/>
          <w:divBdr>
            <w:top w:val="none" w:sz="0" w:space="0" w:color="auto"/>
            <w:left w:val="none" w:sz="0" w:space="0" w:color="auto"/>
            <w:bottom w:val="none" w:sz="0" w:space="0" w:color="auto"/>
            <w:right w:val="none" w:sz="0" w:space="0" w:color="auto"/>
          </w:divBdr>
        </w:div>
      </w:divsChild>
    </w:div>
    <w:div w:id="1266303871">
      <w:bodyDiv w:val="1"/>
      <w:marLeft w:val="0"/>
      <w:marRight w:val="0"/>
      <w:marTop w:val="0"/>
      <w:marBottom w:val="0"/>
      <w:divBdr>
        <w:top w:val="none" w:sz="0" w:space="0" w:color="auto"/>
        <w:left w:val="none" w:sz="0" w:space="0" w:color="auto"/>
        <w:bottom w:val="none" w:sz="0" w:space="0" w:color="auto"/>
        <w:right w:val="none" w:sz="0" w:space="0" w:color="auto"/>
      </w:divBdr>
      <w:divsChild>
        <w:div w:id="429009925">
          <w:marLeft w:val="0"/>
          <w:marRight w:val="0"/>
          <w:marTop w:val="0"/>
          <w:marBottom w:val="0"/>
          <w:divBdr>
            <w:top w:val="none" w:sz="0" w:space="0" w:color="auto"/>
            <w:left w:val="none" w:sz="0" w:space="0" w:color="auto"/>
            <w:bottom w:val="none" w:sz="0" w:space="0" w:color="auto"/>
            <w:right w:val="none" w:sz="0" w:space="0" w:color="auto"/>
          </w:divBdr>
        </w:div>
      </w:divsChild>
    </w:div>
    <w:div w:id="1294559249">
      <w:bodyDiv w:val="1"/>
      <w:marLeft w:val="0"/>
      <w:marRight w:val="0"/>
      <w:marTop w:val="0"/>
      <w:marBottom w:val="0"/>
      <w:divBdr>
        <w:top w:val="none" w:sz="0" w:space="0" w:color="auto"/>
        <w:left w:val="none" w:sz="0" w:space="0" w:color="auto"/>
        <w:bottom w:val="none" w:sz="0" w:space="0" w:color="auto"/>
        <w:right w:val="none" w:sz="0" w:space="0" w:color="auto"/>
      </w:divBdr>
      <w:divsChild>
        <w:div w:id="2141609122">
          <w:marLeft w:val="0"/>
          <w:marRight w:val="0"/>
          <w:marTop w:val="0"/>
          <w:marBottom w:val="0"/>
          <w:divBdr>
            <w:top w:val="none" w:sz="0" w:space="0" w:color="auto"/>
            <w:left w:val="none" w:sz="0" w:space="0" w:color="auto"/>
            <w:bottom w:val="none" w:sz="0" w:space="0" w:color="auto"/>
            <w:right w:val="none" w:sz="0" w:space="0" w:color="auto"/>
          </w:divBdr>
        </w:div>
      </w:divsChild>
    </w:div>
    <w:div w:id="1746491025">
      <w:bodyDiv w:val="1"/>
      <w:marLeft w:val="0"/>
      <w:marRight w:val="0"/>
      <w:marTop w:val="0"/>
      <w:marBottom w:val="0"/>
      <w:divBdr>
        <w:top w:val="none" w:sz="0" w:space="0" w:color="auto"/>
        <w:left w:val="none" w:sz="0" w:space="0" w:color="auto"/>
        <w:bottom w:val="none" w:sz="0" w:space="0" w:color="auto"/>
        <w:right w:val="none" w:sz="0" w:space="0" w:color="auto"/>
      </w:divBdr>
      <w:divsChild>
        <w:div w:id="703095681">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21</TotalTime>
  <Pages>1</Pages>
  <Words>1507</Words>
  <Characters>8596</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Denis Buzdugan (2130036)</cp:lastModifiedBy>
  <cp:revision>14</cp:revision>
  <dcterms:created xsi:type="dcterms:W3CDTF">2025-03-02T20:27:00Z</dcterms:created>
  <dcterms:modified xsi:type="dcterms:W3CDTF">2025-02-23T22:56:00Z</dcterms:modified>
</cp:coreProperties>
</file>