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1485C" w14:textId="5FE5EEDA" w:rsidR="005818DD" w:rsidRPr="003B12C8" w:rsidRDefault="00F20FB7" w:rsidP="00DB2BEA">
      <w:pPr>
        <w:pStyle w:val="Heading1"/>
        <w:jc w:val="center"/>
        <w:rPr>
          <w:rFonts w:ascii="Calibri" w:hAnsi="Calibri" w:cs="Calibri"/>
          <w:b/>
          <w:bCs/>
          <w:sz w:val="52"/>
          <w:szCs w:val="52"/>
          <w:u w:val="single"/>
        </w:rPr>
      </w:pPr>
      <w:bookmarkStart w:id="0" w:name="_Toc214876394"/>
      <w:r w:rsidRPr="003B12C8">
        <w:rPr>
          <w:rFonts w:ascii="Calibri" w:hAnsi="Calibri" w:cs="Calibri"/>
          <w:b/>
          <w:bCs/>
          <w:sz w:val="52"/>
          <w:szCs w:val="52"/>
          <w:u w:val="single"/>
        </w:rPr>
        <w:t>Title</w:t>
      </w:r>
      <w:bookmarkEnd w:id="0"/>
    </w:p>
    <w:p w14:paraId="6C9D1AB7" w14:textId="5B8446E9" w:rsidR="00AD2912" w:rsidRPr="003B12C8" w:rsidRDefault="00AD2912" w:rsidP="00810AC2">
      <w:pPr>
        <w:jc w:val="center"/>
        <w:rPr>
          <w:rFonts w:ascii="Calibri" w:hAnsi="Calibri" w:cs="Calibri"/>
        </w:rPr>
      </w:pPr>
      <w:r w:rsidRPr="003B12C8">
        <w:rPr>
          <w:rFonts w:ascii="Calibri" w:hAnsi="Calibri" w:cs="Calibri"/>
        </w:rPr>
        <w:t>Student Name: Jervis Alexis Payne</w:t>
      </w:r>
    </w:p>
    <w:p w14:paraId="6216C894" w14:textId="77777777" w:rsidR="00AD2912" w:rsidRPr="003B12C8" w:rsidRDefault="00AD2912" w:rsidP="00810AC2">
      <w:pPr>
        <w:jc w:val="center"/>
        <w:rPr>
          <w:rFonts w:ascii="Calibri" w:hAnsi="Calibri" w:cs="Calibri"/>
        </w:rPr>
      </w:pPr>
      <w:r w:rsidRPr="003B12C8">
        <w:rPr>
          <w:rFonts w:ascii="Calibri" w:hAnsi="Calibri" w:cs="Calibri"/>
        </w:rPr>
        <w:t>Student Number: 2127853</w:t>
      </w:r>
    </w:p>
    <w:p w14:paraId="1F19B766" w14:textId="77777777" w:rsidR="00AD2912" w:rsidRPr="003B12C8" w:rsidRDefault="00AD2912" w:rsidP="00810AC2">
      <w:pPr>
        <w:jc w:val="center"/>
        <w:rPr>
          <w:rFonts w:ascii="Calibri" w:hAnsi="Calibri" w:cs="Calibri"/>
        </w:rPr>
      </w:pPr>
      <w:r w:rsidRPr="003B12C8">
        <w:rPr>
          <w:rFonts w:ascii="Calibri" w:hAnsi="Calibri" w:cs="Calibri"/>
        </w:rPr>
        <w:t>Course Name: MSc Data and AI</w:t>
      </w:r>
    </w:p>
    <w:p w14:paraId="1781C413" w14:textId="77777777" w:rsidR="00343951" w:rsidRPr="003B12C8" w:rsidRDefault="00AD2912" w:rsidP="00810AC2">
      <w:pPr>
        <w:jc w:val="center"/>
        <w:rPr>
          <w:rFonts w:ascii="Calibri" w:hAnsi="Calibri" w:cs="Calibri"/>
        </w:rPr>
      </w:pPr>
      <w:r w:rsidRPr="003B12C8">
        <w:rPr>
          <w:rFonts w:ascii="Calibri" w:hAnsi="Calibri" w:cs="Calibri"/>
        </w:rPr>
        <w:t xml:space="preserve">Module Name: </w:t>
      </w:r>
      <w:r w:rsidR="00343951" w:rsidRPr="003B12C8">
        <w:rPr>
          <w:rFonts w:ascii="Calibri" w:hAnsi="Calibri" w:cs="Calibri"/>
        </w:rPr>
        <w:t>Research Methods and Professional Development</w:t>
      </w:r>
    </w:p>
    <w:p w14:paraId="0FE4E135" w14:textId="167F8217" w:rsidR="00AD2912" w:rsidRPr="003B12C8" w:rsidRDefault="00AD2912" w:rsidP="00810AC2">
      <w:pPr>
        <w:jc w:val="center"/>
        <w:rPr>
          <w:rFonts w:ascii="Calibri" w:hAnsi="Calibri" w:cs="Calibri"/>
        </w:rPr>
      </w:pPr>
      <w:r w:rsidRPr="003B12C8">
        <w:rPr>
          <w:rFonts w:ascii="Calibri" w:hAnsi="Calibri" w:cs="Calibri"/>
        </w:rPr>
        <w:t>Module Code: ACCA70</w:t>
      </w:r>
      <w:r w:rsidR="00343951" w:rsidRPr="003B12C8">
        <w:rPr>
          <w:rFonts w:ascii="Calibri" w:hAnsi="Calibri" w:cs="Calibri"/>
        </w:rPr>
        <w:t>04</w:t>
      </w:r>
    </w:p>
    <w:p w14:paraId="5AA056B7" w14:textId="17CBDD44" w:rsidR="00AD2912" w:rsidRPr="003B12C8" w:rsidRDefault="00AD2912" w:rsidP="00810AC2">
      <w:pPr>
        <w:jc w:val="center"/>
        <w:rPr>
          <w:rFonts w:ascii="Calibri" w:hAnsi="Calibri" w:cs="Calibri"/>
        </w:rPr>
      </w:pPr>
      <w:r w:rsidRPr="003B12C8">
        <w:rPr>
          <w:rFonts w:ascii="Calibri" w:hAnsi="Calibri" w:cs="Calibri"/>
        </w:rPr>
        <w:t xml:space="preserve">Assignment Title: </w:t>
      </w:r>
      <w:r w:rsidR="00096B0C" w:rsidRPr="003B12C8">
        <w:rPr>
          <w:rFonts w:ascii="Calibri" w:hAnsi="Calibri" w:cs="Calibri"/>
        </w:rPr>
        <w:t>Research Proposal</w:t>
      </w:r>
    </w:p>
    <w:p w14:paraId="542B879E" w14:textId="01B5E416" w:rsidR="00AD2912" w:rsidRPr="003B12C8" w:rsidRDefault="00AD2912" w:rsidP="00810AC2">
      <w:pPr>
        <w:jc w:val="center"/>
        <w:rPr>
          <w:rFonts w:ascii="Calibri" w:hAnsi="Calibri" w:cs="Calibri"/>
        </w:rPr>
      </w:pPr>
      <w:r w:rsidRPr="003B12C8">
        <w:rPr>
          <w:rFonts w:ascii="Calibri" w:hAnsi="Calibri" w:cs="Calibri"/>
        </w:rPr>
        <w:t xml:space="preserve">Submission Date: </w:t>
      </w:r>
      <w:r w:rsidR="00096B0C" w:rsidRPr="003B12C8">
        <w:rPr>
          <w:rFonts w:ascii="Calibri" w:hAnsi="Calibri" w:cs="Calibri"/>
        </w:rPr>
        <w:t>18</w:t>
      </w:r>
      <w:r w:rsidR="00096B0C" w:rsidRPr="003B12C8">
        <w:rPr>
          <w:rFonts w:ascii="Calibri" w:hAnsi="Calibri" w:cs="Calibri"/>
          <w:vertAlign w:val="superscript"/>
        </w:rPr>
        <w:t>th</w:t>
      </w:r>
      <w:r w:rsidR="00096B0C" w:rsidRPr="003B12C8">
        <w:rPr>
          <w:rFonts w:ascii="Calibri" w:hAnsi="Calibri" w:cs="Calibri"/>
        </w:rPr>
        <w:t xml:space="preserve"> November</w:t>
      </w:r>
      <w:r w:rsidRPr="003B12C8">
        <w:rPr>
          <w:rFonts w:ascii="Calibri" w:hAnsi="Calibri" w:cs="Calibri"/>
        </w:rPr>
        <w:t xml:space="preserve"> 2025</w:t>
      </w:r>
    </w:p>
    <w:p w14:paraId="1FCC90E2" w14:textId="24FE89C6" w:rsidR="001E0A47" w:rsidRPr="003B12C8" w:rsidRDefault="00AD2912" w:rsidP="00810AC2">
      <w:pPr>
        <w:jc w:val="center"/>
        <w:rPr>
          <w:rFonts w:ascii="Calibri" w:hAnsi="Calibri" w:cs="Calibri"/>
        </w:rPr>
      </w:pPr>
      <w:r w:rsidRPr="003B12C8">
        <w:rPr>
          <w:rFonts w:ascii="Calibri" w:hAnsi="Calibri" w:cs="Calibri"/>
        </w:rPr>
        <w:t>14:00 (2PM)</w:t>
      </w:r>
    </w:p>
    <w:p w14:paraId="4BE5BCD9" w14:textId="77777777" w:rsidR="001E0A47" w:rsidRPr="003B12C8" w:rsidRDefault="001E0A47">
      <w:pPr>
        <w:rPr>
          <w:rFonts w:ascii="Calibri" w:hAnsi="Calibri" w:cs="Calibri"/>
        </w:rPr>
      </w:pPr>
    </w:p>
    <w:p w14:paraId="58342FAC" w14:textId="77777777" w:rsidR="00AD2912" w:rsidRPr="003B12C8" w:rsidRDefault="00AD2912">
      <w:pPr>
        <w:rPr>
          <w:rFonts w:ascii="Calibri" w:hAnsi="Calibri" w:cs="Calibri"/>
        </w:rPr>
      </w:pPr>
    </w:p>
    <w:p w14:paraId="0BC9D19F" w14:textId="77777777" w:rsidR="00AD2912" w:rsidRPr="003B12C8" w:rsidRDefault="00AD2912">
      <w:pPr>
        <w:rPr>
          <w:rFonts w:ascii="Calibri" w:hAnsi="Calibri" w:cs="Calibri"/>
        </w:rPr>
      </w:pPr>
    </w:p>
    <w:p w14:paraId="14D64670" w14:textId="77777777" w:rsidR="00AD2912" w:rsidRPr="003B12C8" w:rsidRDefault="00AD2912">
      <w:pPr>
        <w:rPr>
          <w:rFonts w:ascii="Calibri" w:hAnsi="Calibri" w:cs="Calibri"/>
        </w:rPr>
      </w:pPr>
    </w:p>
    <w:p w14:paraId="1A377C49" w14:textId="6F8C5FCE" w:rsidR="00AD2912" w:rsidRPr="003B12C8" w:rsidRDefault="001857B4" w:rsidP="001857B4">
      <w:pPr>
        <w:pStyle w:val="Title"/>
        <w:jc w:val="center"/>
        <w:rPr>
          <w:rFonts w:ascii="Calibri" w:hAnsi="Calibri" w:cs="Calibri"/>
          <w:b/>
          <w:bCs/>
          <w:sz w:val="40"/>
          <w:szCs w:val="40"/>
          <w:u w:val="single"/>
        </w:rPr>
      </w:pPr>
      <w:r w:rsidRPr="003B12C8">
        <w:rPr>
          <w:rFonts w:ascii="Calibri" w:hAnsi="Calibri" w:cs="Calibri"/>
          <w:b/>
          <w:bCs/>
          <w:sz w:val="40"/>
          <w:szCs w:val="40"/>
          <w:u w:val="single"/>
        </w:rPr>
        <w:t>Human Factors in AI-Driven Cybersecurity: Alert Fatigue, Trust Calibration and Decision Quality in SOC-like Contexts.</w:t>
      </w:r>
    </w:p>
    <w:p w14:paraId="045FA397" w14:textId="77777777" w:rsidR="00AD2912" w:rsidRPr="003B12C8" w:rsidRDefault="00AD2912">
      <w:pPr>
        <w:rPr>
          <w:rFonts w:ascii="Calibri" w:hAnsi="Calibri" w:cs="Calibri"/>
        </w:rPr>
      </w:pPr>
    </w:p>
    <w:p w14:paraId="5C0BD69A" w14:textId="77777777" w:rsidR="00AD2912" w:rsidRPr="003B12C8" w:rsidRDefault="00AD2912">
      <w:pPr>
        <w:rPr>
          <w:rFonts w:ascii="Calibri" w:hAnsi="Calibri" w:cs="Calibri"/>
        </w:rPr>
      </w:pPr>
    </w:p>
    <w:p w14:paraId="7B9A6E10" w14:textId="77777777" w:rsidR="00AD2912" w:rsidRPr="003B12C8" w:rsidRDefault="00AD2912">
      <w:pPr>
        <w:rPr>
          <w:rFonts w:ascii="Calibri" w:hAnsi="Calibri" w:cs="Calibri"/>
        </w:rPr>
      </w:pPr>
    </w:p>
    <w:p w14:paraId="5A961352" w14:textId="77777777" w:rsidR="00AD2912" w:rsidRPr="003B12C8" w:rsidRDefault="00AD2912">
      <w:pPr>
        <w:rPr>
          <w:rFonts w:ascii="Calibri" w:hAnsi="Calibri" w:cs="Calibri"/>
        </w:rPr>
      </w:pPr>
    </w:p>
    <w:p w14:paraId="4709D786" w14:textId="77777777" w:rsidR="00AD2912" w:rsidRPr="003B12C8" w:rsidRDefault="00AD2912">
      <w:pPr>
        <w:rPr>
          <w:rFonts w:ascii="Calibri" w:hAnsi="Calibri" w:cs="Calibri"/>
        </w:rPr>
      </w:pPr>
    </w:p>
    <w:p w14:paraId="4B9E1379" w14:textId="77777777" w:rsidR="00AD2912" w:rsidRPr="003B12C8" w:rsidRDefault="00AD2912">
      <w:pPr>
        <w:rPr>
          <w:rFonts w:ascii="Calibri" w:hAnsi="Calibri" w:cs="Calibri"/>
        </w:rPr>
      </w:pPr>
    </w:p>
    <w:p w14:paraId="4EEF3C7D" w14:textId="77777777" w:rsidR="00AD2912" w:rsidRPr="003B12C8" w:rsidRDefault="00AD2912">
      <w:pPr>
        <w:rPr>
          <w:rFonts w:ascii="Calibri" w:hAnsi="Calibri" w:cs="Calibri"/>
        </w:rPr>
      </w:pPr>
    </w:p>
    <w:p w14:paraId="02512B9E" w14:textId="77777777" w:rsidR="00AD2912" w:rsidRPr="003B12C8" w:rsidRDefault="00AD2912">
      <w:pPr>
        <w:rPr>
          <w:rFonts w:ascii="Calibri" w:hAnsi="Calibri" w:cs="Calibri"/>
        </w:rPr>
      </w:pPr>
    </w:p>
    <w:p w14:paraId="2F7B58EF" w14:textId="77777777" w:rsidR="00AD2912" w:rsidRPr="003B12C8" w:rsidRDefault="00AD2912">
      <w:pPr>
        <w:rPr>
          <w:rFonts w:ascii="Calibri" w:hAnsi="Calibri" w:cs="Calibri"/>
        </w:rPr>
      </w:pPr>
    </w:p>
    <w:p w14:paraId="30B2D58A" w14:textId="77777777" w:rsidR="00AD2912" w:rsidRPr="003B12C8" w:rsidRDefault="00AD2912">
      <w:pPr>
        <w:rPr>
          <w:rFonts w:ascii="Calibri" w:hAnsi="Calibri" w:cs="Calibri"/>
        </w:rPr>
      </w:pPr>
    </w:p>
    <w:p w14:paraId="1EC9AD7E" w14:textId="77777777" w:rsidR="00AD2912" w:rsidRPr="003B12C8" w:rsidRDefault="00AD2912">
      <w:pPr>
        <w:rPr>
          <w:rFonts w:ascii="Calibri" w:hAnsi="Calibri" w:cs="Calibri"/>
        </w:rPr>
      </w:pPr>
    </w:p>
    <w:p w14:paraId="4E3D2B31" w14:textId="77777777" w:rsidR="00AD2912" w:rsidRPr="003B12C8" w:rsidRDefault="00AD2912">
      <w:pPr>
        <w:rPr>
          <w:rFonts w:ascii="Calibri" w:hAnsi="Calibri" w:cs="Calibri"/>
        </w:rPr>
      </w:pPr>
    </w:p>
    <w:p w14:paraId="26E229E6" w14:textId="77777777" w:rsidR="00AD2912" w:rsidRPr="003B12C8" w:rsidRDefault="00AD2912">
      <w:pPr>
        <w:rPr>
          <w:rFonts w:ascii="Calibri" w:hAnsi="Calibri" w:cs="Calibri"/>
        </w:rPr>
      </w:pPr>
    </w:p>
    <w:bookmarkStart w:id="1" w:name="_Toc214876395" w:displacedByCustomXml="next"/>
    <w:sdt>
      <w:sdtPr>
        <w:rPr>
          <w:rFonts w:ascii="Calibri" w:eastAsiaTheme="minorHAnsi" w:hAnsi="Calibri" w:cs="Calibri"/>
          <w:color w:val="auto"/>
          <w:sz w:val="22"/>
          <w:szCs w:val="22"/>
        </w:rPr>
        <w:id w:val="-1372377163"/>
        <w:docPartObj>
          <w:docPartGallery w:val="Table of Contents"/>
          <w:docPartUnique/>
        </w:docPartObj>
      </w:sdtPr>
      <w:sdtEndPr>
        <w:rPr>
          <w:b/>
          <w:bCs/>
          <w:noProof/>
        </w:rPr>
      </w:sdtEndPr>
      <w:sdtContent>
        <w:p w14:paraId="640C36BF" w14:textId="0B6259C1" w:rsidR="00D5496C" w:rsidRPr="003B12C8" w:rsidRDefault="00D5496C" w:rsidP="00DB2BEA">
          <w:pPr>
            <w:pStyle w:val="Heading1"/>
            <w:jc w:val="center"/>
            <w:rPr>
              <w:rFonts w:ascii="Calibri" w:hAnsi="Calibri" w:cs="Calibri"/>
              <w:b/>
              <w:bCs/>
              <w:sz w:val="52"/>
              <w:szCs w:val="52"/>
              <w:u w:val="single"/>
            </w:rPr>
          </w:pPr>
          <w:r w:rsidRPr="003B12C8">
            <w:rPr>
              <w:rFonts w:ascii="Calibri" w:hAnsi="Calibri" w:cs="Calibri"/>
              <w:b/>
              <w:bCs/>
              <w:sz w:val="52"/>
              <w:szCs w:val="52"/>
              <w:u w:val="single"/>
            </w:rPr>
            <w:t>Table of Contents</w:t>
          </w:r>
          <w:bookmarkEnd w:id="1"/>
        </w:p>
        <w:p w14:paraId="68AD8AAA" w14:textId="51B58378" w:rsidR="00505382" w:rsidRDefault="00D5496C">
          <w:pPr>
            <w:pStyle w:val="TOC1"/>
            <w:tabs>
              <w:tab w:val="left" w:pos="480"/>
              <w:tab w:val="right" w:leader="dot" w:pos="9016"/>
            </w:tabs>
            <w:rPr>
              <w:rFonts w:eastAsiaTheme="minorEastAsia"/>
              <w:noProof/>
              <w:sz w:val="24"/>
              <w:szCs w:val="24"/>
              <w:lang w:eastAsia="en-GB"/>
            </w:rPr>
          </w:pPr>
          <w:r w:rsidRPr="003B12C8">
            <w:rPr>
              <w:rFonts w:ascii="Calibri" w:hAnsi="Calibri" w:cs="Calibri"/>
            </w:rPr>
            <w:fldChar w:fldCharType="begin"/>
          </w:r>
          <w:r w:rsidRPr="003B12C8">
            <w:rPr>
              <w:rFonts w:ascii="Calibri" w:hAnsi="Calibri" w:cs="Calibri"/>
            </w:rPr>
            <w:instrText xml:space="preserve"> TOC \o "1-3" \h \z \u </w:instrText>
          </w:r>
          <w:r w:rsidRPr="003B12C8">
            <w:rPr>
              <w:rFonts w:ascii="Calibri" w:hAnsi="Calibri" w:cs="Calibri"/>
            </w:rPr>
            <w:fldChar w:fldCharType="separate"/>
          </w:r>
          <w:hyperlink w:anchor="_Toc214876394" w:history="1">
            <w:r w:rsidR="00505382" w:rsidRPr="00102D8C">
              <w:rPr>
                <w:rStyle w:val="Hyperlink"/>
                <w:rFonts w:ascii="Calibri" w:hAnsi="Calibri" w:cs="Calibri"/>
                <w:b/>
                <w:bCs/>
                <w:noProof/>
              </w:rPr>
              <w:t>1</w:t>
            </w:r>
            <w:r w:rsidR="00505382">
              <w:rPr>
                <w:rFonts w:eastAsiaTheme="minorEastAsia"/>
                <w:noProof/>
                <w:sz w:val="24"/>
                <w:szCs w:val="24"/>
                <w:lang w:eastAsia="en-GB"/>
              </w:rPr>
              <w:tab/>
            </w:r>
            <w:r w:rsidR="00505382" w:rsidRPr="00102D8C">
              <w:rPr>
                <w:rStyle w:val="Hyperlink"/>
                <w:rFonts w:ascii="Calibri" w:hAnsi="Calibri" w:cs="Calibri"/>
                <w:b/>
                <w:bCs/>
                <w:noProof/>
              </w:rPr>
              <w:t>Title</w:t>
            </w:r>
            <w:r w:rsidR="00505382">
              <w:rPr>
                <w:noProof/>
                <w:webHidden/>
              </w:rPr>
              <w:tab/>
            </w:r>
            <w:r w:rsidR="00505382">
              <w:rPr>
                <w:noProof/>
                <w:webHidden/>
              </w:rPr>
              <w:fldChar w:fldCharType="begin"/>
            </w:r>
            <w:r w:rsidR="00505382">
              <w:rPr>
                <w:noProof/>
                <w:webHidden/>
              </w:rPr>
              <w:instrText xml:space="preserve"> PAGEREF _Toc214876394 \h </w:instrText>
            </w:r>
            <w:r w:rsidR="00505382">
              <w:rPr>
                <w:noProof/>
                <w:webHidden/>
              </w:rPr>
            </w:r>
            <w:r w:rsidR="00505382">
              <w:rPr>
                <w:noProof/>
                <w:webHidden/>
              </w:rPr>
              <w:fldChar w:fldCharType="separate"/>
            </w:r>
            <w:r w:rsidR="00505382">
              <w:rPr>
                <w:noProof/>
                <w:webHidden/>
              </w:rPr>
              <w:t>1</w:t>
            </w:r>
            <w:r w:rsidR="00505382">
              <w:rPr>
                <w:noProof/>
                <w:webHidden/>
              </w:rPr>
              <w:fldChar w:fldCharType="end"/>
            </w:r>
          </w:hyperlink>
        </w:p>
        <w:p w14:paraId="64AD9703" w14:textId="72B8E6FF" w:rsidR="00505382" w:rsidRDefault="00505382">
          <w:pPr>
            <w:pStyle w:val="TOC1"/>
            <w:tabs>
              <w:tab w:val="left" w:pos="480"/>
              <w:tab w:val="right" w:leader="dot" w:pos="9016"/>
            </w:tabs>
            <w:rPr>
              <w:rFonts w:eastAsiaTheme="minorEastAsia"/>
              <w:noProof/>
              <w:sz w:val="24"/>
              <w:szCs w:val="24"/>
              <w:lang w:eastAsia="en-GB"/>
            </w:rPr>
          </w:pPr>
          <w:hyperlink w:anchor="_Toc214876395" w:history="1">
            <w:r w:rsidRPr="00102D8C">
              <w:rPr>
                <w:rStyle w:val="Hyperlink"/>
                <w:rFonts w:ascii="Calibri" w:hAnsi="Calibri" w:cs="Calibri"/>
                <w:b/>
                <w:bCs/>
                <w:noProof/>
              </w:rPr>
              <w:t>2</w:t>
            </w:r>
            <w:r>
              <w:rPr>
                <w:rFonts w:eastAsiaTheme="minorEastAsia"/>
                <w:noProof/>
                <w:sz w:val="24"/>
                <w:szCs w:val="24"/>
                <w:lang w:eastAsia="en-GB"/>
              </w:rPr>
              <w:tab/>
            </w:r>
            <w:r w:rsidRPr="00102D8C">
              <w:rPr>
                <w:rStyle w:val="Hyperlink"/>
                <w:rFonts w:ascii="Calibri" w:hAnsi="Calibri" w:cs="Calibri"/>
                <w:b/>
                <w:bCs/>
                <w:noProof/>
              </w:rPr>
              <w:t>Table of Contents</w:t>
            </w:r>
            <w:r>
              <w:rPr>
                <w:noProof/>
                <w:webHidden/>
              </w:rPr>
              <w:tab/>
            </w:r>
            <w:r>
              <w:rPr>
                <w:noProof/>
                <w:webHidden/>
              </w:rPr>
              <w:fldChar w:fldCharType="begin"/>
            </w:r>
            <w:r>
              <w:rPr>
                <w:noProof/>
                <w:webHidden/>
              </w:rPr>
              <w:instrText xml:space="preserve"> PAGEREF _Toc214876395 \h </w:instrText>
            </w:r>
            <w:r>
              <w:rPr>
                <w:noProof/>
                <w:webHidden/>
              </w:rPr>
            </w:r>
            <w:r>
              <w:rPr>
                <w:noProof/>
                <w:webHidden/>
              </w:rPr>
              <w:fldChar w:fldCharType="separate"/>
            </w:r>
            <w:r>
              <w:rPr>
                <w:noProof/>
                <w:webHidden/>
              </w:rPr>
              <w:t>2</w:t>
            </w:r>
            <w:r>
              <w:rPr>
                <w:noProof/>
                <w:webHidden/>
              </w:rPr>
              <w:fldChar w:fldCharType="end"/>
            </w:r>
          </w:hyperlink>
        </w:p>
        <w:p w14:paraId="72874692" w14:textId="45676232" w:rsidR="00505382" w:rsidRDefault="00505382">
          <w:pPr>
            <w:pStyle w:val="TOC1"/>
            <w:tabs>
              <w:tab w:val="left" w:pos="480"/>
              <w:tab w:val="right" w:leader="dot" w:pos="9016"/>
            </w:tabs>
            <w:rPr>
              <w:rFonts w:eastAsiaTheme="minorEastAsia"/>
              <w:noProof/>
              <w:sz w:val="24"/>
              <w:szCs w:val="24"/>
              <w:lang w:eastAsia="en-GB"/>
            </w:rPr>
          </w:pPr>
          <w:hyperlink w:anchor="_Toc214876396" w:history="1">
            <w:r w:rsidRPr="00102D8C">
              <w:rPr>
                <w:rStyle w:val="Hyperlink"/>
                <w:rFonts w:ascii="Calibri" w:hAnsi="Calibri" w:cs="Calibri"/>
                <w:b/>
                <w:bCs/>
                <w:noProof/>
              </w:rPr>
              <w:t>3</w:t>
            </w:r>
            <w:r>
              <w:rPr>
                <w:rFonts w:eastAsiaTheme="minorEastAsia"/>
                <w:noProof/>
                <w:sz w:val="24"/>
                <w:szCs w:val="24"/>
                <w:lang w:eastAsia="en-GB"/>
              </w:rPr>
              <w:tab/>
            </w:r>
            <w:r w:rsidRPr="00102D8C">
              <w:rPr>
                <w:rStyle w:val="Hyperlink"/>
                <w:rFonts w:ascii="Calibri" w:hAnsi="Calibri" w:cs="Calibri"/>
                <w:b/>
                <w:bCs/>
                <w:noProof/>
              </w:rPr>
              <w:t>List of Figures</w:t>
            </w:r>
            <w:r>
              <w:rPr>
                <w:noProof/>
                <w:webHidden/>
              </w:rPr>
              <w:tab/>
            </w:r>
            <w:r>
              <w:rPr>
                <w:noProof/>
                <w:webHidden/>
              </w:rPr>
              <w:fldChar w:fldCharType="begin"/>
            </w:r>
            <w:r>
              <w:rPr>
                <w:noProof/>
                <w:webHidden/>
              </w:rPr>
              <w:instrText xml:space="preserve"> PAGEREF _Toc214876396 \h </w:instrText>
            </w:r>
            <w:r>
              <w:rPr>
                <w:noProof/>
                <w:webHidden/>
              </w:rPr>
            </w:r>
            <w:r>
              <w:rPr>
                <w:noProof/>
                <w:webHidden/>
              </w:rPr>
              <w:fldChar w:fldCharType="separate"/>
            </w:r>
            <w:r>
              <w:rPr>
                <w:noProof/>
                <w:webHidden/>
              </w:rPr>
              <w:t>3</w:t>
            </w:r>
            <w:r>
              <w:rPr>
                <w:noProof/>
                <w:webHidden/>
              </w:rPr>
              <w:fldChar w:fldCharType="end"/>
            </w:r>
          </w:hyperlink>
        </w:p>
        <w:p w14:paraId="4AAB523D" w14:textId="656E88E3" w:rsidR="00505382" w:rsidRDefault="00505382">
          <w:pPr>
            <w:pStyle w:val="TOC1"/>
            <w:tabs>
              <w:tab w:val="left" w:pos="480"/>
              <w:tab w:val="right" w:leader="dot" w:pos="9016"/>
            </w:tabs>
            <w:rPr>
              <w:rFonts w:eastAsiaTheme="minorEastAsia"/>
              <w:noProof/>
              <w:sz w:val="24"/>
              <w:szCs w:val="24"/>
              <w:lang w:eastAsia="en-GB"/>
            </w:rPr>
          </w:pPr>
          <w:hyperlink w:anchor="_Toc214876397" w:history="1">
            <w:r w:rsidRPr="00102D8C">
              <w:rPr>
                <w:rStyle w:val="Hyperlink"/>
                <w:rFonts w:ascii="Calibri" w:hAnsi="Calibri" w:cs="Calibri"/>
                <w:b/>
                <w:bCs/>
                <w:noProof/>
              </w:rPr>
              <w:t>4</w:t>
            </w:r>
            <w:r>
              <w:rPr>
                <w:rFonts w:eastAsiaTheme="minorEastAsia"/>
                <w:noProof/>
                <w:sz w:val="24"/>
                <w:szCs w:val="24"/>
                <w:lang w:eastAsia="en-GB"/>
              </w:rPr>
              <w:tab/>
            </w:r>
            <w:r w:rsidRPr="00102D8C">
              <w:rPr>
                <w:rStyle w:val="Hyperlink"/>
                <w:rFonts w:ascii="Calibri" w:hAnsi="Calibri" w:cs="Calibri"/>
                <w:b/>
                <w:bCs/>
                <w:noProof/>
              </w:rPr>
              <w:t>List of Tables</w:t>
            </w:r>
            <w:r>
              <w:rPr>
                <w:noProof/>
                <w:webHidden/>
              </w:rPr>
              <w:tab/>
            </w:r>
            <w:r>
              <w:rPr>
                <w:noProof/>
                <w:webHidden/>
              </w:rPr>
              <w:fldChar w:fldCharType="begin"/>
            </w:r>
            <w:r>
              <w:rPr>
                <w:noProof/>
                <w:webHidden/>
              </w:rPr>
              <w:instrText xml:space="preserve"> PAGEREF _Toc214876397 \h </w:instrText>
            </w:r>
            <w:r>
              <w:rPr>
                <w:noProof/>
                <w:webHidden/>
              </w:rPr>
            </w:r>
            <w:r>
              <w:rPr>
                <w:noProof/>
                <w:webHidden/>
              </w:rPr>
              <w:fldChar w:fldCharType="separate"/>
            </w:r>
            <w:r>
              <w:rPr>
                <w:noProof/>
                <w:webHidden/>
              </w:rPr>
              <w:t>3</w:t>
            </w:r>
            <w:r>
              <w:rPr>
                <w:noProof/>
                <w:webHidden/>
              </w:rPr>
              <w:fldChar w:fldCharType="end"/>
            </w:r>
          </w:hyperlink>
        </w:p>
        <w:p w14:paraId="297ECA19" w14:textId="2A2F22E0" w:rsidR="00505382" w:rsidRDefault="00505382">
          <w:pPr>
            <w:pStyle w:val="TOC1"/>
            <w:tabs>
              <w:tab w:val="left" w:pos="480"/>
              <w:tab w:val="right" w:leader="dot" w:pos="9016"/>
            </w:tabs>
            <w:rPr>
              <w:rFonts w:eastAsiaTheme="minorEastAsia"/>
              <w:noProof/>
              <w:sz w:val="24"/>
              <w:szCs w:val="24"/>
              <w:lang w:eastAsia="en-GB"/>
            </w:rPr>
          </w:pPr>
          <w:hyperlink w:anchor="_Toc214876398" w:history="1">
            <w:r w:rsidRPr="00102D8C">
              <w:rPr>
                <w:rStyle w:val="Hyperlink"/>
                <w:rFonts w:ascii="Calibri" w:hAnsi="Calibri" w:cs="Calibri"/>
                <w:b/>
                <w:bCs/>
                <w:noProof/>
              </w:rPr>
              <w:t>5</w:t>
            </w:r>
            <w:r>
              <w:rPr>
                <w:rFonts w:eastAsiaTheme="minorEastAsia"/>
                <w:noProof/>
                <w:sz w:val="24"/>
                <w:szCs w:val="24"/>
                <w:lang w:eastAsia="en-GB"/>
              </w:rPr>
              <w:tab/>
            </w:r>
            <w:r w:rsidRPr="00102D8C">
              <w:rPr>
                <w:rStyle w:val="Hyperlink"/>
                <w:rFonts w:ascii="Calibri" w:hAnsi="Calibri" w:cs="Calibri"/>
                <w:b/>
                <w:bCs/>
                <w:noProof/>
              </w:rPr>
              <w:t>Abstract</w:t>
            </w:r>
            <w:r>
              <w:rPr>
                <w:noProof/>
                <w:webHidden/>
              </w:rPr>
              <w:tab/>
            </w:r>
            <w:r>
              <w:rPr>
                <w:noProof/>
                <w:webHidden/>
              </w:rPr>
              <w:fldChar w:fldCharType="begin"/>
            </w:r>
            <w:r>
              <w:rPr>
                <w:noProof/>
                <w:webHidden/>
              </w:rPr>
              <w:instrText xml:space="preserve"> PAGEREF _Toc214876398 \h </w:instrText>
            </w:r>
            <w:r>
              <w:rPr>
                <w:noProof/>
                <w:webHidden/>
              </w:rPr>
            </w:r>
            <w:r>
              <w:rPr>
                <w:noProof/>
                <w:webHidden/>
              </w:rPr>
              <w:fldChar w:fldCharType="separate"/>
            </w:r>
            <w:r>
              <w:rPr>
                <w:noProof/>
                <w:webHidden/>
              </w:rPr>
              <w:t>4</w:t>
            </w:r>
            <w:r>
              <w:rPr>
                <w:noProof/>
                <w:webHidden/>
              </w:rPr>
              <w:fldChar w:fldCharType="end"/>
            </w:r>
          </w:hyperlink>
        </w:p>
        <w:p w14:paraId="001BF60E" w14:textId="250CE1E4" w:rsidR="00505382" w:rsidRDefault="00505382">
          <w:pPr>
            <w:pStyle w:val="TOC1"/>
            <w:tabs>
              <w:tab w:val="left" w:pos="480"/>
              <w:tab w:val="right" w:leader="dot" w:pos="9016"/>
            </w:tabs>
            <w:rPr>
              <w:rFonts w:eastAsiaTheme="minorEastAsia"/>
              <w:noProof/>
              <w:sz w:val="24"/>
              <w:szCs w:val="24"/>
              <w:lang w:eastAsia="en-GB"/>
            </w:rPr>
          </w:pPr>
          <w:hyperlink w:anchor="_Toc214876399" w:history="1">
            <w:r w:rsidRPr="00102D8C">
              <w:rPr>
                <w:rStyle w:val="Hyperlink"/>
                <w:rFonts w:ascii="Calibri" w:hAnsi="Calibri" w:cs="Calibri"/>
                <w:b/>
                <w:bCs/>
                <w:noProof/>
              </w:rPr>
              <w:t>6</w:t>
            </w:r>
            <w:r>
              <w:rPr>
                <w:rFonts w:eastAsiaTheme="minorEastAsia"/>
                <w:noProof/>
                <w:sz w:val="24"/>
                <w:szCs w:val="24"/>
                <w:lang w:eastAsia="en-GB"/>
              </w:rPr>
              <w:tab/>
            </w:r>
            <w:r w:rsidRPr="00102D8C">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_Toc214876399 \h </w:instrText>
            </w:r>
            <w:r>
              <w:rPr>
                <w:noProof/>
                <w:webHidden/>
              </w:rPr>
            </w:r>
            <w:r>
              <w:rPr>
                <w:noProof/>
                <w:webHidden/>
              </w:rPr>
              <w:fldChar w:fldCharType="separate"/>
            </w:r>
            <w:r>
              <w:rPr>
                <w:noProof/>
                <w:webHidden/>
              </w:rPr>
              <w:t>4</w:t>
            </w:r>
            <w:r>
              <w:rPr>
                <w:noProof/>
                <w:webHidden/>
              </w:rPr>
              <w:fldChar w:fldCharType="end"/>
            </w:r>
          </w:hyperlink>
        </w:p>
        <w:p w14:paraId="4BBB29D0" w14:textId="6BBC696F" w:rsidR="00505382" w:rsidRDefault="00505382">
          <w:pPr>
            <w:pStyle w:val="TOC2"/>
            <w:tabs>
              <w:tab w:val="left" w:pos="960"/>
              <w:tab w:val="right" w:leader="dot" w:pos="9016"/>
            </w:tabs>
            <w:rPr>
              <w:rFonts w:eastAsiaTheme="minorEastAsia"/>
              <w:noProof/>
              <w:sz w:val="24"/>
              <w:szCs w:val="24"/>
              <w:lang w:eastAsia="en-GB"/>
            </w:rPr>
          </w:pPr>
          <w:hyperlink w:anchor="_Toc214876400" w:history="1">
            <w:r w:rsidRPr="00102D8C">
              <w:rPr>
                <w:rStyle w:val="Hyperlink"/>
                <w:rFonts w:ascii="Calibri" w:hAnsi="Calibri" w:cs="Calibri"/>
                <w:b/>
                <w:bCs/>
                <w:noProof/>
              </w:rPr>
              <w:t>6.1</w:t>
            </w:r>
            <w:r>
              <w:rPr>
                <w:rFonts w:eastAsiaTheme="minorEastAsia"/>
                <w:noProof/>
                <w:sz w:val="24"/>
                <w:szCs w:val="24"/>
                <w:lang w:eastAsia="en-GB"/>
              </w:rPr>
              <w:tab/>
            </w:r>
            <w:r w:rsidRPr="00102D8C">
              <w:rPr>
                <w:rStyle w:val="Hyperlink"/>
                <w:rFonts w:ascii="Calibri" w:hAnsi="Calibri" w:cs="Calibri"/>
                <w:b/>
                <w:bCs/>
                <w:noProof/>
              </w:rPr>
              <w:t>Context and current developments</w:t>
            </w:r>
            <w:r>
              <w:rPr>
                <w:noProof/>
                <w:webHidden/>
              </w:rPr>
              <w:tab/>
            </w:r>
            <w:r>
              <w:rPr>
                <w:noProof/>
                <w:webHidden/>
              </w:rPr>
              <w:fldChar w:fldCharType="begin"/>
            </w:r>
            <w:r>
              <w:rPr>
                <w:noProof/>
                <w:webHidden/>
              </w:rPr>
              <w:instrText xml:space="preserve"> PAGEREF _Toc214876400 \h </w:instrText>
            </w:r>
            <w:r>
              <w:rPr>
                <w:noProof/>
                <w:webHidden/>
              </w:rPr>
            </w:r>
            <w:r>
              <w:rPr>
                <w:noProof/>
                <w:webHidden/>
              </w:rPr>
              <w:fldChar w:fldCharType="separate"/>
            </w:r>
            <w:r>
              <w:rPr>
                <w:noProof/>
                <w:webHidden/>
              </w:rPr>
              <w:t>4</w:t>
            </w:r>
            <w:r>
              <w:rPr>
                <w:noProof/>
                <w:webHidden/>
              </w:rPr>
              <w:fldChar w:fldCharType="end"/>
            </w:r>
          </w:hyperlink>
        </w:p>
        <w:p w14:paraId="663FE947" w14:textId="5D51123E" w:rsidR="00505382" w:rsidRDefault="00505382">
          <w:pPr>
            <w:pStyle w:val="TOC2"/>
            <w:tabs>
              <w:tab w:val="left" w:pos="960"/>
              <w:tab w:val="right" w:leader="dot" w:pos="9016"/>
            </w:tabs>
            <w:rPr>
              <w:rFonts w:eastAsiaTheme="minorEastAsia"/>
              <w:noProof/>
              <w:sz w:val="24"/>
              <w:szCs w:val="24"/>
              <w:lang w:eastAsia="en-GB"/>
            </w:rPr>
          </w:pPr>
          <w:hyperlink w:anchor="_Toc214876401" w:history="1">
            <w:r w:rsidRPr="00102D8C">
              <w:rPr>
                <w:rStyle w:val="Hyperlink"/>
                <w:rFonts w:ascii="Calibri" w:hAnsi="Calibri" w:cs="Calibri"/>
                <w:b/>
                <w:bCs/>
                <w:noProof/>
              </w:rPr>
              <w:t>6.2</w:t>
            </w:r>
            <w:r>
              <w:rPr>
                <w:rFonts w:eastAsiaTheme="minorEastAsia"/>
                <w:noProof/>
                <w:sz w:val="24"/>
                <w:szCs w:val="24"/>
                <w:lang w:eastAsia="en-GB"/>
              </w:rPr>
              <w:tab/>
            </w:r>
            <w:r w:rsidRPr="00102D8C">
              <w:rPr>
                <w:rStyle w:val="Hyperlink"/>
                <w:rFonts w:ascii="Calibri" w:hAnsi="Calibri" w:cs="Calibri"/>
                <w:b/>
                <w:bCs/>
                <w:noProof/>
              </w:rPr>
              <w:t>Research Problem</w:t>
            </w:r>
            <w:r>
              <w:rPr>
                <w:noProof/>
                <w:webHidden/>
              </w:rPr>
              <w:tab/>
            </w:r>
            <w:r>
              <w:rPr>
                <w:noProof/>
                <w:webHidden/>
              </w:rPr>
              <w:fldChar w:fldCharType="begin"/>
            </w:r>
            <w:r>
              <w:rPr>
                <w:noProof/>
                <w:webHidden/>
              </w:rPr>
              <w:instrText xml:space="preserve"> PAGEREF _Toc214876401 \h </w:instrText>
            </w:r>
            <w:r>
              <w:rPr>
                <w:noProof/>
                <w:webHidden/>
              </w:rPr>
            </w:r>
            <w:r>
              <w:rPr>
                <w:noProof/>
                <w:webHidden/>
              </w:rPr>
              <w:fldChar w:fldCharType="separate"/>
            </w:r>
            <w:r>
              <w:rPr>
                <w:noProof/>
                <w:webHidden/>
              </w:rPr>
              <w:t>5</w:t>
            </w:r>
            <w:r>
              <w:rPr>
                <w:noProof/>
                <w:webHidden/>
              </w:rPr>
              <w:fldChar w:fldCharType="end"/>
            </w:r>
          </w:hyperlink>
        </w:p>
        <w:p w14:paraId="3CE5336B" w14:textId="4C99677A" w:rsidR="00505382" w:rsidRDefault="00505382">
          <w:pPr>
            <w:pStyle w:val="TOC2"/>
            <w:tabs>
              <w:tab w:val="left" w:pos="960"/>
              <w:tab w:val="right" w:leader="dot" w:pos="9016"/>
            </w:tabs>
            <w:rPr>
              <w:rFonts w:eastAsiaTheme="minorEastAsia"/>
              <w:noProof/>
              <w:sz w:val="24"/>
              <w:szCs w:val="24"/>
              <w:lang w:eastAsia="en-GB"/>
            </w:rPr>
          </w:pPr>
          <w:hyperlink w:anchor="_Toc214876402" w:history="1">
            <w:r w:rsidRPr="00102D8C">
              <w:rPr>
                <w:rStyle w:val="Hyperlink"/>
                <w:rFonts w:ascii="Calibri" w:hAnsi="Calibri" w:cs="Calibri"/>
                <w:b/>
                <w:bCs/>
                <w:noProof/>
              </w:rPr>
              <w:t>6.3</w:t>
            </w:r>
            <w:r>
              <w:rPr>
                <w:rFonts w:eastAsiaTheme="minorEastAsia"/>
                <w:noProof/>
                <w:sz w:val="24"/>
                <w:szCs w:val="24"/>
                <w:lang w:eastAsia="en-GB"/>
              </w:rPr>
              <w:tab/>
            </w:r>
            <w:r w:rsidRPr="00102D8C">
              <w:rPr>
                <w:rStyle w:val="Hyperlink"/>
                <w:rFonts w:ascii="Calibri" w:hAnsi="Calibri" w:cs="Calibri"/>
                <w:b/>
                <w:bCs/>
                <w:noProof/>
              </w:rPr>
              <w:t>Aim and Objectives</w:t>
            </w:r>
            <w:r>
              <w:rPr>
                <w:noProof/>
                <w:webHidden/>
              </w:rPr>
              <w:tab/>
            </w:r>
            <w:r>
              <w:rPr>
                <w:noProof/>
                <w:webHidden/>
              </w:rPr>
              <w:fldChar w:fldCharType="begin"/>
            </w:r>
            <w:r>
              <w:rPr>
                <w:noProof/>
                <w:webHidden/>
              </w:rPr>
              <w:instrText xml:space="preserve"> PAGEREF _Toc214876402 \h </w:instrText>
            </w:r>
            <w:r>
              <w:rPr>
                <w:noProof/>
                <w:webHidden/>
              </w:rPr>
            </w:r>
            <w:r>
              <w:rPr>
                <w:noProof/>
                <w:webHidden/>
              </w:rPr>
              <w:fldChar w:fldCharType="separate"/>
            </w:r>
            <w:r>
              <w:rPr>
                <w:noProof/>
                <w:webHidden/>
              </w:rPr>
              <w:t>6</w:t>
            </w:r>
            <w:r>
              <w:rPr>
                <w:noProof/>
                <w:webHidden/>
              </w:rPr>
              <w:fldChar w:fldCharType="end"/>
            </w:r>
          </w:hyperlink>
        </w:p>
        <w:p w14:paraId="3FF2558E" w14:textId="53B186A4" w:rsidR="00505382" w:rsidRDefault="00505382">
          <w:pPr>
            <w:pStyle w:val="TOC2"/>
            <w:tabs>
              <w:tab w:val="left" w:pos="960"/>
              <w:tab w:val="right" w:leader="dot" w:pos="9016"/>
            </w:tabs>
            <w:rPr>
              <w:rFonts w:eastAsiaTheme="minorEastAsia"/>
              <w:noProof/>
              <w:sz w:val="24"/>
              <w:szCs w:val="24"/>
              <w:lang w:eastAsia="en-GB"/>
            </w:rPr>
          </w:pPr>
          <w:hyperlink w:anchor="_Toc214876403" w:history="1">
            <w:r w:rsidRPr="00102D8C">
              <w:rPr>
                <w:rStyle w:val="Hyperlink"/>
                <w:rFonts w:ascii="Calibri" w:hAnsi="Calibri" w:cs="Calibri"/>
                <w:b/>
                <w:bCs/>
                <w:noProof/>
              </w:rPr>
              <w:t>6.4</w:t>
            </w:r>
            <w:r>
              <w:rPr>
                <w:rFonts w:eastAsiaTheme="minorEastAsia"/>
                <w:noProof/>
                <w:sz w:val="24"/>
                <w:szCs w:val="24"/>
                <w:lang w:eastAsia="en-GB"/>
              </w:rPr>
              <w:tab/>
            </w:r>
            <w:r w:rsidRPr="00102D8C">
              <w:rPr>
                <w:rStyle w:val="Hyperlink"/>
                <w:rFonts w:ascii="Calibri" w:hAnsi="Calibri" w:cs="Calibri"/>
                <w:b/>
                <w:bCs/>
                <w:noProof/>
              </w:rPr>
              <w:t>Significance</w:t>
            </w:r>
            <w:r>
              <w:rPr>
                <w:noProof/>
                <w:webHidden/>
              </w:rPr>
              <w:tab/>
            </w:r>
            <w:r>
              <w:rPr>
                <w:noProof/>
                <w:webHidden/>
              </w:rPr>
              <w:fldChar w:fldCharType="begin"/>
            </w:r>
            <w:r>
              <w:rPr>
                <w:noProof/>
                <w:webHidden/>
              </w:rPr>
              <w:instrText xml:space="preserve"> PAGEREF _Toc214876403 \h </w:instrText>
            </w:r>
            <w:r>
              <w:rPr>
                <w:noProof/>
                <w:webHidden/>
              </w:rPr>
            </w:r>
            <w:r>
              <w:rPr>
                <w:noProof/>
                <w:webHidden/>
              </w:rPr>
              <w:fldChar w:fldCharType="separate"/>
            </w:r>
            <w:r>
              <w:rPr>
                <w:noProof/>
                <w:webHidden/>
              </w:rPr>
              <w:t>6</w:t>
            </w:r>
            <w:r>
              <w:rPr>
                <w:noProof/>
                <w:webHidden/>
              </w:rPr>
              <w:fldChar w:fldCharType="end"/>
            </w:r>
          </w:hyperlink>
        </w:p>
        <w:p w14:paraId="4EC8FF94" w14:textId="4983A364" w:rsidR="00505382" w:rsidRDefault="00505382">
          <w:pPr>
            <w:pStyle w:val="TOC1"/>
            <w:tabs>
              <w:tab w:val="left" w:pos="480"/>
              <w:tab w:val="right" w:leader="dot" w:pos="9016"/>
            </w:tabs>
            <w:rPr>
              <w:rFonts w:eastAsiaTheme="minorEastAsia"/>
              <w:noProof/>
              <w:sz w:val="24"/>
              <w:szCs w:val="24"/>
              <w:lang w:eastAsia="en-GB"/>
            </w:rPr>
          </w:pPr>
          <w:hyperlink w:anchor="_Toc214876404" w:history="1">
            <w:r w:rsidRPr="00102D8C">
              <w:rPr>
                <w:rStyle w:val="Hyperlink"/>
                <w:rFonts w:ascii="Calibri" w:hAnsi="Calibri" w:cs="Calibri"/>
                <w:b/>
                <w:bCs/>
                <w:noProof/>
              </w:rPr>
              <w:t>7</w:t>
            </w:r>
            <w:r>
              <w:rPr>
                <w:rFonts w:eastAsiaTheme="minorEastAsia"/>
                <w:noProof/>
                <w:sz w:val="24"/>
                <w:szCs w:val="24"/>
                <w:lang w:eastAsia="en-GB"/>
              </w:rPr>
              <w:tab/>
            </w:r>
            <w:r w:rsidRPr="00102D8C">
              <w:rPr>
                <w:rStyle w:val="Hyperlink"/>
                <w:rFonts w:ascii="Calibri" w:hAnsi="Calibri" w:cs="Calibri"/>
                <w:b/>
                <w:bCs/>
                <w:noProof/>
              </w:rPr>
              <w:t>Literature Review</w:t>
            </w:r>
            <w:r>
              <w:rPr>
                <w:noProof/>
                <w:webHidden/>
              </w:rPr>
              <w:tab/>
            </w:r>
            <w:r>
              <w:rPr>
                <w:noProof/>
                <w:webHidden/>
              </w:rPr>
              <w:fldChar w:fldCharType="begin"/>
            </w:r>
            <w:r>
              <w:rPr>
                <w:noProof/>
                <w:webHidden/>
              </w:rPr>
              <w:instrText xml:space="preserve"> PAGEREF _Toc214876404 \h </w:instrText>
            </w:r>
            <w:r>
              <w:rPr>
                <w:noProof/>
                <w:webHidden/>
              </w:rPr>
            </w:r>
            <w:r>
              <w:rPr>
                <w:noProof/>
                <w:webHidden/>
              </w:rPr>
              <w:fldChar w:fldCharType="separate"/>
            </w:r>
            <w:r>
              <w:rPr>
                <w:noProof/>
                <w:webHidden/>
              </w:rPr>
              <w:t>7</w:t>
            </w:r>
            <w:r>
              <w:rPr>
                <w:noProof/>
                <w:webHidden/>
              </w:rPr>
              <w:fldChar w:fldCharType="end"/>
            </w:r>
          </w:hyperlink>
        </w:p>
        <w:p w14:paraId="1001A630" w14:textId="1C5DC882" w:rsidR="00505382" w:rsidRDefault="00505382">
          <w:pPr>
            <w:pStyle w:val="TOC2"/>
            <w:tabs>
              <w:tab w:val="left" w:pos="960"/>
              <w:tab w:val="right" w:leader="dot" w:pos="9016"/>
            </w:tabs>
            <w:rPr>
              <w:rFonts w:eastAsiaTheme="minorEastAsia"/>
              <w:noProof/>
              <w:sz w:val="24"/>
              <w:szCs w:val="24"/>
              <w:lang w:eastAsia="en-GB"/>
            </w:rPr>
          </w:pPr>
          <w:hyperlink w:anchor="_Toc214876405" w:history="1">
            <w:r w:rsidRPr="00102D8C">
              <w:rPr>
                <w:rStyle w:val="Hyperlink"/>
                <w:rFonts w:ascii="Calibri" w:hAnsi="Calibri" w:cs="Calibri"/>
                <w:b/>
                <w:bCs/>
                <w:noProof/>
              </w:rPr>
              <w:t>7.1</w:t>
            </w:r>
            <w:r>
              <w:rPr>
                <w:rFonts w:eastAsiaTheme="minorEastAsia"/>
                <w:noProof/>
                <w:sz w:val="24"/>
                <w:szCs w:val="24"/>
                <w:lang w:eastAsia="en-GB"/>
              </w:rPr>
              <w:tab/>
            </w:r>
            <w:r w:rsidRPr="00102D8C">
              <w:rPr>
                <w:rStyle w:val="Hyperlink"/>
                <w:rFonts w:ascii="Calibri" w:hAnsi="Calibri" w:cs="Calibri"/>
                <w:b/>
                <w:bCs/>
                <w:noProof/>
              </w:rPr>
              <w:t>Human-AI trust and calibration</w:t>
            </w:r>
            <w:r>
              <w:rPr>
                <w:noProof/>
                <w:webHidden/>
              </w:rPr>
              <w:tab/>
            </w:r>
            <w:r>
              <w:rPr>
                <w:noProof/>
                <w:webHidden/>
              </w:rPr>
              <w:fldChar w:fldCharType="begin"/>
            </w:r>
            <w:r>
              <w:rPr>
                <w:noProof/>
                <w:webHidden/>
              </w:rPr>
              <w:instrText xml:space="preserve"> PAGEREF _Toc214876405 \h </w:instrText>
            </w:r>
            <w:r>
              <w:rPr>
                <w:noProof/>
                <w:webHidden/>
              </w:rPr>
            </w:r>
            <w:r>
              <w:rPr>
                <w:noProof/>
                <w:webHidden/>
              </w:rPr>
              <w:fldChar w:fldCharType="separate"/>
            </w:r>
            <w:r>
              <w:rPr>
                <w:noProof/>
                <w:webHidden/>
              </w:rPr>
              <w:t>7</w:t>
            </w:r>
            <w:r>
              <w:rPr>
                <w:noProof/>
                <w:webHidden/>
              </w:rPr>
              <w:fldChar w:fldCharType="end"/>
            </w:r>
          </w:hyperlink>
        </w:p>
        <w:p w14:paraId="2A51359D" w14:textId="7A240476" w:rsidR="00505382" w:rsidRDefault="00505382">
          <w:pPr>
            <w:pStyle w:val="TOC2"/>
            <w:tabs>
              <w:tab w:val="left" w:pos="960"/>
              <w:tab w:val="right" w:leader="dot" w:pos="9016"/>
            </w:tabs>
            <w:rPr>
              <w:rFonts w:eastAsiaTheme="minorEastAsia"/>
              <w:noProof/>
              <w:sz w:val="24"/>
              <w:szCs w:val="24"/>
              <w:lang w:eastAsia="en-GB"/>
            </w:rPr>
          </w:pPr>
          <w:hyperlink w:anchor="_Toc214876406" w:history="1">
            <w:r w:rsidRPr="00102D8C">
              <w:rPr>
                <w:rStyle w:val="Hyperlink"/>
                <w:rFonts w:ascii="Calibri" w:hAnsi="Calibri" w:cs="Calibri"/>
                <w:b/>
                <w:bCs/>
                <w:noProof/>
              </w:rPr>
              <w:t>7.2</w:t>
            </w:r>
            <w:r>
              <w:rPr>
                <w:rFonts w:eastAsiaTheme="minorEastAsia"/>
                <w:noProof/>
                <w:sz w:val="24"/>
                <w:szCs w:val="24"/>
                <w:lang w:eastAsia="en-GB"/>
              </w:rPr>
              <w:tab/>
            </w:r>
            <w:r w:rsidRPr="00102D8C">
              <w:rPr>
                <w:rStyle w:val="Hyperlink"/>
                <w:rFonts w:ascii="Calibri" w:hAnsi="Calibri" w:cs="Calibri"/>
                <w:b/>
                <w:bCs/>
                <w:noProof/>
              </w:rPr>
              <w:t>Alert fatigue and workload in SOCs</w:t>
            </w:r>
            <w:r>
              <w:rPr>
                <w:noProof/>
                <w:webHidden/>
              </w:rPr>
              <w:tab/>
            </w:r>
            <w:r>
              <w:rPr>
                <w:noProof/>
                <w:webHidden/>
              </w:rPr>
              <w:fldChar w:fldCharType="begin"/>
            </w:r>
            <w:r>
              <w:rPr>
                <w:noProof/>
                <w:webHidden/>
              </w:rPr>
              <w:instrText xml:space="preserve"> PAGEREF _Toc214876406 \h </w:instrText>
            </w:r>
            <w:r>
              <w:rPr>
                <w:noProof/>
                <w:webHidden/>
              </w:rPr>
            </w:r>
            <w:r>
              <w:rPr>
                <w:noProof/>
                <w:webHidden/>
              </w:rPr>
              <w:fldChar w:fldCharType="separate"/>
            </w:r>
            <w:r>
              <w:rPr>
                <w:noProof/>
                <w:webHidden/>
              </w:rPr>
              <w:t>7</w:t>
            </w:r>
            <w:r>
              <w:rPr>
                <w:noProof/>
                <w:webHidden/>
              </w:rPr>
              <w:fldChar w:fldCharType="end"/>
            </w:r>
          </w:hyperlink>
        </w:p>
        <w:p w14:paraId="08828807" w14:textId="7A0BB67F" w:rsidR="00505382" w:rsidRDefault="00505382">
          <w:pPr>
            <w:pStyle w:val="TOC2"/>
            <w:tabs>
              <w:tab w:val="left" w:pos="960"/>
              <w:tab w:val="right" w:leader="dot" w:pos="9016"/>
            </w:tabs>
            <w:rPr>
              <w:rFonts w:eastAsiaTheme="minorEastAsia"/>
              <w:noProof/>
              <w:sz w:val="24"/>
              <w:szCs w:val="24"/>
              <w:lang w:eastAsia="en-GB"/>
            </w:rPr>
          </w:pPr>
          <w:hyperlink w:anchor="_Toc214876407" w:history="1">
            <w:r w:rsidRPr="00102D8C">
              <w:rPr>
                <w:rStyle w:val="Hyperlink"/>
                <w:rFonts w:ascii="Calibri" w:hAnsi="Calibri" w:cs="Calibri"/>
                <w:b/>
                <w:bCs/>
                <w:noProof/>
              </w:rPr>
              <w:t>7.3</w:t>
            </w:r>
            <w:r>
              <w:rPr>
                <w:rFonts w:eastAsiaTheme="minorEastAsia"/>
                <w:noProof/>
                <w:sz w:val="24"/>
                <w:szCs w:val="24"/>
                <w:lang w:eastAsia="en-GB"/>
              </w:rPr>
              <w:tab/>
            </w:r>
            <w:r w:rsidRPr="00102D8C">
              <w:rPr>
                <w:rStyle w:val="Hyperlink"/>
                <w:rFonts w:ascii="Calibri" w:hAnsi="Calibri" w:cs="Calibri"/>
                <w:b/>
                <w:bCs/>
                <w:noProof/>
              </w:rPr>
              <w:t>Explainable AI for security triage</w:t>
            </w:r>
            <w:r>
              <w:rPr>
                <w:noProof/>
                <w:webHidden/>
              </w:rPr>
              <w:tab/>
            </w:r>
            <w:r>
              <w:rPr>
                <w:noProof/>
                <w:webHidden/>
              </w:rPr>
              <w:fldChar w:fldCharType="begin"/>
            </w:r>
            <w:r>
              <w:rPr>
                <w:noProof/>
                <w:webHidden/>
              </w:rPr>
              <w:instrText xml:space="preserve"> PAGEREF _Toc214876407 \h </w:instrText>
            </w:r>
            <w:r>
              <w:rPr>
                <w:noProof/>
                <w:webHidden/>
              </w:rPr>
            </w:r>
            <w:r>
              <w:rPr>
                <w:noProof/>
                <w:webHidden/>
              </w:rPr>
              <w:fldChar w:fldCharType="separate"/>
            </w:r>
            <w:r>
              <w:rPr>
                <w:noProof/>
                <w:webHidden/>
              </w:rPr>
              <w:t>8</w:t>
            </w:r>
            <w:r>
              <w:rPr>
                <w:noProof/>
                <w:webHidden/>
              </w:rPr>
              <w:fldChar w:fldCharType="end"/>
            </w:r>
          </w:hyperlink>
        </w:p>
        <w:p w14:paraId="12A92CAB" w14:textId="777FE051" w:rsidR="00505382" w:rsidRDefault="00505382">
          <w:pPr>
            <w:pStyle w:val="TOC2"/>
            <w:tabs>
              <w:tab w:val="left" w:pos="960"/>
              <w:tab w:val="right" w:leader="dot" w:pos="9016"/>
            </w:tabs>
            <w:rPr>
              <w:rFonts w:eastAsiaTheme="minorEastAsia"/>
              <w:noProof/>
              <w:sz w:val="24"/>
              <w:szCs w:val="24"/>
              <w:lang w:eastAsia="en-GB"/>
            </w:rPr>
          </w:pPr>
          <w:hyperlink w:anchor="_Toc214876408" w:history="1">
            <w:r w:rsidRPr="00102D8C">
              <w:rPr>
                <w:rStyle w:val="Hyperlink"/>
                <w:rFonts w:ascii="Calibri" w:hAnsi="Calibri" w:cs="Calibri"/>
                <w:b/>
                <w:bCs/>
                <w:noProof/>
              </w:rPr>
              <w:t>7.4</w:t>
            </w:r>
            <w:r>
              <w:rPr>
                <w:rFonts w:eastAsiaTheme="minorEastAsia"/>
                <w:noProof/>
                <w:sz w:val="24"/>
                <w:szCs w:val="24"/>
                <w:lang w:eastAsia="en-GB"/>
              </w:rPr>
              <w:tab/>
            </w:r>
            <w:r w:rsidRPr="00102D8C">
              <w:rPr>
                <w:rStyle w:val="Hyperlink"/>
                <w:rFonts w:ascii="Calibri" w:hAnsi="Calibri" w:cs="Calibri"/>
                <w:b/>
                <w:bCs/>
                <w:noProof/>
              </w:rPr>
              <w:t>Measurement instruments and behavioural endpoints</w:t>
            </w:r>
            <w:r>
              <w:rPr>
                <w:noProof/>
                <w:webHidden/>
              </w:rPr>
              <w:tab/>
            </w:r>
            <w:r>
              <w:rPr>
                <w:noProof/>
                <w:webHidden/>
              </w:rPr>
              <w:fldChar w:fldCharType="begin"/>
            </w:r>
            <w:r>
              <w:rPr>
                <w:noProof/>
                <w:webHidden/>
              </w:rPr>
              <w:instrText xml:space="preserve"> PAGEREF _Toc214876408 \h </w:instrText>
            </w:r>
            <w:r>
              <w:rPr>
                <w:noProof/>
                <w:webHidden/>
              </w:rPr>
            </w:r>
            <w:r>
              <w:rPr>
                <w:noProof/>
                <w:webHidden/>
              </w:rPr>
              <w:fldChar w:fldCharType="separate"/>
            </w:r>
            <w:r>
              <w:rPr>
                <w:noProof/>
                <w:webHidden/>
              </w:rPr>
              <w:t>8</w:t>
            </w:r>
            <w:r>
              <w:rPr>
                <w:noProof/>
                <w:webHidden/>
              </w:rPr>
              <w:fldChar w:fldCharType="end"/>
            </w:r>
          </w:hyperlink>
        </w:p>
        <w:p w14:paraId="7F235177" w14:textId="06995358" w:rsidR="00505382" w:rsidRDefault="00505382">
          <w:pPr>
            <w:pStyle w:val="TOC2"/>
            <w:tabs>
              <w:tab w:val="left" w:pos="960"/>
              <w:tab w:val="right" w:leader="dot" w:pos="9016"/>
            </w:tabs>
            <w:rPr>
              <w:rFonts w:eastAsiaTheme="minorEastAsia"/>
              <w:noProof/>
              <w:sz w:val="24"/>
              <w:szCs w:val="24"/>
              <w:lang w:eastAsia="en-GB"/>
            </w:rPr>
          </w:pPr>
          <w:hyperlink w:anchor="_Toc214876409" w:history="1">
            <w:r w:rsidRPr="00102D8C">
              <w:rPr>
                <w:rStyle w:val="Hyperlink"/>
                <w:rFonts w:ascii="Calibri" w:hAnsi="Calibri" w:cs="Calibri"/>
                <w:b/>
                <w:bCs/>
                <w:noProof/>
              </w:rPr>
              <w:t>7.5</w:t>
            </w:r>
            <w:r>
              <w:rPr>
                <w:rFonts w:eastAsiaTheme="minorEastAsia"/>
                <w:noProof/>
                <w:sz w:val="24"/>
                <w:szCs w:val="24"/>
                <w:lang w:eastAsia="en-GB"/>
              </w:rPr>
              <w:tab/>
            </w:r>
            <w:r w:rsidRPr="00102D8C">
              <w:rPr>
                <w:rStyle w:val="Hyperlink"/>
                <w:rFonts w:ascii="Calibri" w:hAnsi="Calibri" w:cs="Calibri"/>
                <w:b/>
                <w:bCs/>
                <w:noProof/>
              </w:rPr>
              <w:t>Governance, accountability and organisational practices</w:t>
            </w:r>
            <w:r>
              <w:rPr>
                <w:noProof/>
                <w:webHidden/>
              </w:rPr>
              <w:tab/>
            </w:r>
            <w:r>
              <w:rPr>
                <w:noProof/>
                <w:webHidden/>
              </w:rPr>
              <w:fldChar w:fldCharType="begin"/>
            </w:r>
            <w:r>
              <w:rPr>
                <w:noProof/>
                <w:webHidden/>
              </w:rPr>
              <w:instrText xml:space="preserve"> PAGEREF _Toc214876409 \h </w:instrText>
            </w:r>
            <w:r>
              <w:rPr>
                <w:noProof/>
                <w:webHidden/>
              </w:rPr>
            </w:r>
            <w:r>
              <w:rPr>
                <w:noProof/>
                <w:webHidden/>
              </w:rPr>
              <w:fldChar w:fldCharType="separate"/>
            </w:r>
            <w:r>
              <w:rPr>
                <w:noProof/>
                <w:webHidden/>
              </w:rPr>
              <w:t>9</w:t>
            </w:r>
            <w:r>
              <w:rPr>
                <w:noProof/>
                <w:webHidden/>
              </w:rPr>
              <w:fldChar w:fldCharType="end"/>
            </w:r>
          </w:hyperlink>
        </w:p>
        <w:p w14:paraId="08F94F06" w14:textId="1A677780" w:rsidR="00505382" w:rsidRDefault="00505382">
          <w:pPr>
            <w:pStyle w:val="TOC2"/>
            <w:tabs>
              <w:tab w:val="left" w:pos="960"/>
              <w:tab w:val="right" w:leader="dot" w:pos="9016"/>
            </w:tabs>
            <w:rPr>
              <w:rFonts w:eastAsiaTheme="minorEastAsia"/>
              <w:noProof/>
              <w:sz w:val="24"/>
              <w:szCs w:val="24"/>
              <w:lang w:eastAsia="en-GB"/>
            </w:rPr>
          </w:pPr>
          <w:hyperlink w:anchor="_Toc214876410" w:history="1">
            <w:r w:rsidRPr="00102D8C">
              <w:rPr>
                <w:rStyle w:val="Hyperlink"/>
                <w:rFonts w:ascii="Calibri" w:hAnsi="Calibri" w:cs="Calibri"/>
                <w:b/>
                <w:bCs/>
                <w:noProof/>
              </w:rPr>
              <w:t>7.6</w:t>
            </w:r>
            <w:r>
              <w:rPr>
                <w:rFonts w:eastAsiaTheme="minorEastAsia"/>
                <w:noProof/>
                <w:sz w:val="24"/>
                <w:szCs w:val="24"/>
                <w:lang w:eastAsia="en-GB"/>
              </w:rPr>
              <w:tab/>
            </w:r>
            <w:r w:rsidRPr="00102D8C">
              <w:rPr>
                <w:rStyle w:val="Hyperlink"/>
                <w:rFonts w:ascii="Calibri" w:hAnsi="Calibri" w:cs="Calibri"/>
                <w:b/>
                <w:bCs/>
                <w:noProof/>
              </w:rPr>
              <w:t>Synthesis and identified gaps</w:t>
            </w:r>
            <w:r>
              <w:rPr>
                <w:noProof/>
                <w:webHidden/>
              </w:rPr>
              <w:tab/>
            </w:r>
            <w:r>
              <w:rPr>
                <w:noProof/>
                <w:webHidden/>
              </w:rPr>
              <w:fldChar w:fldCharType="begin"/>
            </w:r>
            <w:r>
              <w:rPr>
                <w:noProof/>
                <w:webHidden/>
              </w:rPr>
              <w:instrText xml:space="preserve"> PAGEREF _Toc214876410 \h </w:instrText>
            </w:r>
            <w:r>
              <w:rPr>
                <w:noProof/>
                <w:webHidden/>
              </w:rPr>
            </w:r>
            <w:r>
              <w:rPr>
                <w:noProof/>
                <w:webHidden/>
              </w:rPr>
              <w:fldChar w:fldCharType="separate"/>
            </w:r>
            <w:r>
              <w:rPr>
                <w:noProof/>
                <w:webHidden/>
              </w:rPr>
              <w:t>9</w:t>
            </w:r>
            <w:r>
              <w:rPr>
                <w:noProof/>
                <w:webHidden/>
              </w:rPr>
              <w:fldChar w:fldCharType="end"/>
            </w:r>
          </w:hyperlink>
        </w:p>
        <w:p w14:paraId="5F595858" w14:textId="1A721B68" w:rsidR="00505382" w:rsidRDefault="00505382">
          <w:pPr>
            <w:pStyle w:val="TOC1"/>
            <w:tabs>
              <w:tab w:val="left" w:pos="480"/>
              <w:tab w:val="right" w:leader="dot" w:pos="9016"/>
            </w:tabs>
            <w:rPr>
              <w:rFonts w:eastAsiaTheme="minorEastAsia"/>
              <w:noProof/>
              <w:sz w:val="24"/>
              <w:szCs w:val="24"/>
              <w:lang w:eastAsia="en-GB"/>
            </w:rPr>
          </w:pPr>
          <w:hyperlink w:anchor="_Toc214876411" w:history="1">
            <w:r w:rsidRPr="00102D8C">
              <w:rPr>
                <w:rStyle w:val="Hyperlink"/>
                <w:rFonts w:ascii="Calibri" w:hAnsi="Calibri" w:cs="Calibri"/>
                <w:b/>
                <w:bCs/>
                <w:noProof/>
              </w:rPr>
              <w:t>8</w:t>
            </w:r>
            <w:r>
              <w:rPr>
                <w:rFonts w:eastAsiaTheme="minorEastAsia"/>
                <w:noProof/>
                <w:sz w:val="24"/>
                <w:szCs w:val="24"/>
                <w:lang w:eastAsia="en-GB"/>
              </w:rPr>
              <w:tab/>
            </w:r>
            <w:r w:rsidRPr="00102D8C">
              <w:rPr>
                <w:rStyle w:val="Hyperlink"/>
                <w:rFonts w:ascii="Calibri" w:hAnsi="Calibri" w:cs="Calibri"/>
                <w:b/>
                <w:bCs/>
                <w:noProof/>
              </w:rPr>
              <w:t>Research design and methodology</w:t>
            </w:r>
            <w:r>
              <w:rPr>
                <w:noProof/>
                <w:webHidden/>
              </w:rPr>
              <w:tab/>
            </w:r>
            <w:r>
              <w:rPr>
                <w:noProof/>
                <w:webHidden/>
              </w:rPr>
              <w:fldChar w:fldCharType="begin"/>
            </w:r>
            <w:r>
              <w:rPr>
                <w:noProof/>
                <w:webHidden/>
              </w:rPr>
              <w:instrText xml:space="preserve"> PAGEREF _Toc214876411 \h </w:instrText>
            </w:r>
            <w:r>
              <w:rPr>
                <w:noProof/>
                <w:webHidden/>
              </w:rPr>
            </w:r>
            <w:r>
              <w:rPr>
                <w:noProof/>
                <w:webHidden/>
              </w:rPr>
              <w:fldChar w:fldCharType="separate"/>
            </w:r>
            <w:r>
              <w:rPr>
                <w:noProof/>
                <w:webHidden/>
              </w:rPr>
              <w:t>10</w:t>
            </w:r>
            <w:r>
              <w:rPr>
                <w:noProof/>
                <w:webHidden/>
              </w:rPr>
              <w:fldChar w:fldCharType="end"/>
            </w:r>
          </w:hyperlink>
        </w:p>
        <w:p w14:paraId="019F0688" w14:textId="4E93E3D2" w:rsidR="00505382" w:rsidRDefault="00505382">
          <w:pPr>
            <w:pStyle w:val="TOC2"/>
            <w:tabs>
              <w:tab w:val="left" w:pos="960"/>
              <w:tab w:val="right" w:leader="dot" w:pos="9016"/>
            </w:tabs>
            <w:rPr>
              <w:rFonts w:eastAsiaTheme="minorEastAsia"/>
              <w:noProof/>
              <w:sz w:val="24"/>
              <w:szCs w:val="24"/>
              <w:lang w:eastAsia="en-GB"/>
            </w:rPr>
          </w:pPr>
          <w:hyperlink w:anchor="_Toc214876412" w:history="1">
            <w:r w:rsidRPr="00102D8C">
              <w:rPr>
                <w:rStyle w:val="Hyperlink"/>
                <w:rFonts w:ascii="Calibri" w:hAnsi="Calibri" w:cs="Calibri"/>
                <w:b/>
                <w:bCs/>
                <w:noProof/>
              </w:rPr>
              <w:t>8.1</w:t>
            </w:r>
            <w:r>
              <w:rPr>
                <w:rFonts w:eastAsiaTheme="minorEastAsia"/>
                <w:noProof/>
                <w:sz w:val="24"/>
                <w:szCs w:val="24"/>
                <w:lang w:eastAsia="en-GB"/>
              </w:rPr>
              <w:tab/>
            </w:r>
            <w:r w:rsidRPr="00102D8C">
              <w:rPr>
                <w:rStyle w:val="Hyperlink"/>
                <w:rFonts w:ascii="Calibri" w:hAnsi="Calibri" w:cs="Calibri"/>
                <w:b/>
                <w:bCs/>
                <w:noProof/>
              </w:rPr>
              <w:t>Overall design and justification</w:t>
            </w:r>
            <w:r>
              <w:rPr>
                <w:noProof/>
                <w:webHidden/>
              </w:rPr>
              <w:tab/>
            </w:r>
            <w:r>
              <w:rPr>
                <w:noProof/>
                <w:webHidden/>
              </w:rPr>
              <w:fldChar w:fldCharType="begin"/>
            </w:r>
            <w:r>
              <w:rPr>
                <w:noProof/>
                <w:webHidden/>
              </w:rPr>
              <w:instrText xml:space="preserve"> PAGEREF _Toc214876412 \h </w:instrText>
            </w:r>
            <w:r>
              <w:rPr>
                <w:noProof/>
                <w:webHidden/>
              </w:rPr>
            </w:r>
            <w:r>
              <w:rPr>
                <w:noProof/>
                <w:webHidden/>
              </w:rPr>
              <w:fldChar w:fldCharType="separate"/>
            </w:r>
            <w:r>
              <w:rPr>
                <w:noProof/>
                <w:webHidden/>
              </w:rPr>
              <w:t>10</w:t>
            </w:r>
            <w:r>
              <w:rPr>
                <w:noProof/>
                <w:webHidden/>
              </w:rPr>
              <w:fldChar w:fldCharType="end"/>
            </w:r>
          </w:hyperlink>
        </w:p>
        <w:p w14:paraId="4CCA4BB9" w14:textId="4B09144D" w:rsidR="00505382" w:rsidRDefault="00505382">
          <w:pPr>
            <w:pStyle w:val="TOC2"/>
            <w:tabs>
              <w:tab w:val="left" w:pos="960"/>
              <w:tab w:val="right" w:leader="dot" w:pos="9016"/>
            </w:tabs>
            <w:rPr>
              <w:rFonts w:eastAsiaTheme="minorEastAsia"/>
              <w:noProof/>
              <w:sz w:val="24"/>
              <w:szCs w:val="24"/>
              <w:lang w:eastAsia="en-GB"/>
            </w:rPr>
          </w:pPr>
          <w:hyperlink w:anchor="_Toc214876413" w:history="1">
            <w:r w:rsidRPr="00102D8C">
              <w:rPr>
                <w:rStyle w:val="Hyperlink"/>
                <w:rFonts w:ascii="Calibri" w:hAnsi="Calibri" w:cs="Calibri"/>
                <w:b/>
                <w:bCs/>
                <w:noProof/>
              </w:rPr>
              <w:t>8.2</w:t>
            </w:r>
            <w:r>
              <w:rPr>
                <w:rFonts w:eastAsiaTheme="minorEastAsia"/>
                <w:noProof/>
                <w:sz w:val="24"/>
                <w:szCs w:val="24"/>
                <w:lang w:eastAsia="en-GB"/>
              </w:rPr>
              <w:tab/>
            </w:r>
            <w:r w:rsidRPr="00102D8C">
              <w:rPr>
                <w:rStyle w:val="Hyperlink"/>
                <w:rFonts w:ascii="Calibri" w:hAnsi="Calibri" w:cs="Calibri"/>
                <w:b/>
                <w:bCs/>
                <w:noProof/>
              </w:rPr>
              <w:t>Controlled experiment (primary, quantitative)</w:t>
            </w:r>
            <w:r>
              <w:rPr>
                <w:noProof/>
                <w:webHidden/>
              </w:rPr>
              <w:tab/>
            </w:r>
            <w:r>
              <w:rPr>
                <w:noProof/>
                <w:webHidden/>
              </w:rPr>
              <w:fldChar w:fldCharType="begin"/>
            </w:r>
            <w:r>
              <w:rPr>
                <w:noProof/>
                <w:webHidden/>
              </w:rPr>
              <w:instrText xml:space="preserve"> PAGEREF _Toc214876413 \h </w:instrText>
            </w:r>
            <w:r>
              <w:rPr>
                <w:noProof/>
                <w:webHidden/>
              </w:rPr>
            </w:r>
            <w:r>
              <w:rPr>
                <w:noProof/>
                <w:webHidden/>
              </w:rPr>
              <w:fldChar w:fldCharType="separate"/>
            </w:r>
            <w:r>
              <w:rPr>
                <w:noProof/>
                <w:webHidden/>
              </w:rPr>
              <w:t>10</w:t>
            </w:r>
            <w:r>
              <w:rPr>
                <w:noProof/>
                <w:webHidden/>
              </w:rPr>
              <w:fldChar w:fldCharType="end"/>
            </w:r>
          </w:hyperlink>
        </w:p>
        <w:p w14:paraId="07C7DA85" w14:textId="19A4BF00" w:rsidR="00505382" w:rsidRDefault="00505382">
          <w:pPr>
            <w:pStyle w:val="TOC2"/>
            <w:tabs>
              <w:tab w:val="left" w:pos="960"/>
              <w:tab w:val="right" w:leader="dot" w:pos="9016"/>
            </w:tabs>
            <w:rPr>
              <w:rFonts w:eastAsiaTheme="minorEastAsia"/>
              <w:noProof/>
              <w:sz w:val="24"/>
              <w:szCs w:val="24"/>
              <w:lang w:eastAsia="en-GB"/>
            </w:rPr>
          </w:pPr>
          <w:hyperlink w:anchor="_Toc214876414" w:history="1">
            <w:r w:rsidRPr="00102D8C">
              <w:rPr>
                <w:rStyle w:val="Hyperlink"/>
                <w:rFonts w:ascii="Calibri" w:hAnsi="Calibri" w:cs="Calibri"/>
                <w:b/>
                <w:bCs/>
                <w:noProof/>
              </w:rPr>
              <w:t>8.3</w:t>
            </w:r>
            <w:r>
              <w:rPr>
                <w:rFonts w:eastAsiaTheme="minorEastAsia"/>
                <w:noProof/>
                <w:sz w:val="24"/>
                <w:szCs w:val="24"/>
                <w:lang w:eastAsia="en-GB"/>
              </w:rPr>
              <w:tab/>
            </w:r>
            <w:r w:rsidRPr="00102D8C">
              <w:rPr>
                <w:rStyle w:val="Hyperlink"/>
                <w:rFonts w:ascii="Calibri" w:hAnsi="Calibri" w:cs="Calibri"/>
                <w:b/>
                <w:bCs/>
                <w:noProof/>
              </w:rPr>
              <w:t>Survey (quantitative, supportive)</w:t>
            </w:r>
            <w:r>
              <w:rPr>
                <w:noProof/>
                <w:webHidden/>
              </w:rPr>
              <w:tab/>
            </w:r>
            <w:r>
              <w:rPr>
                <w:noProof/>
                <w:webHidden/>
              </w:rPr>
              <w:fldChar w:fldCharType="begin"/>
            </w:r>
            <w:r>
              <w:rPr>
                <w:noProof/>
                <w:webHidden/>
              </w:rPr>
              <w:instrText xml:space="preserve"> PAGEREF _Toc214876414 \h </w:instrText>
            </w:r>
            <w:r>
              <w:rPr>
                <w:noProof/>
                <w:webHidden/>
              </w:rPr>
            </w:r>
            <w:r>
              <w:rPr>
                <w:noProof/>
                <w:webHidden/>
              </w:rPr>
              <w:fldChar w:fldCharType="separate"/>
            </w:r>
            <w:r>
              <w:rPr>
                <w:noProof/>
                <w:webHidden/>
              </w:rPr>
              <w:t>12</w:t>
            </w:r>
            <w:r>
              <w:rPr>
                <w:noProof/>
                <w:webHidden/>
              </w:rPr>
              <w:fldChar w:fldCharType="end"/>
            </w:r>
          </w:hyperlink>
        </w:p>
        <w:p w14:paraId="1916C4E2" w14:textId="150FDEFB" w:rsidR="00505382" w:rsidRDefault="00505382">
          <w:pPr>
            <w:pStyle w:val="TOC2"/>
            <w:tabs>
              <w:tab w:val="left" w:pos="960"/>
              <w:tab w:val="right" w:leader="dot" w:pos="9016"/>
            </w:tabs>
            <w:rPr>
              <w:rFonts w:eastAsiaTheme="minorEastAsia"/>
              <w:noProof/>
              <w:sz w:val="24"/>
              <w:szCs w:val="24"/>
              <w:lang w:eastAsia="en-GB"/>
            </w:rPr>
          </w:pPr>
          <w:hyperlink w:anchor="_Toc214876415" w:history="1">
            <w:r w:rsidRPr="00102D8C">
              <w:rPr>
                <w:rStyle w:val="Hyperlink"/>
                <w:rFonts w:ascii="Calibri" w:hAnsi="Calibri" w:cs="Calibri"/>
                <w:b/>
                <w:bCs/>
                <w:noProof/>
              </w:rPr>
              <w:t>8.4</w:t>
            </w:r>
            <w:r>
              <w:rPr>
                <w:rFonts w:eastAsiaTheme="minorEastAsia"/>
                <w:noProof/>
                <w:sz w:val="24"/>
                <w:szCs w:val="24"/>
                <w:lang w:eastAsia="en-GB"/>
              </w:rPr>
              <w:tab/>
            </w:r>
            <w:r w:rsidRPr="00102D8C">
              <w:rPr>
                <w:rStyle w:val="Hyperlink"/>
                <w:rFonts w:ascii="Calibri" w:hAnsi="Calibri" w:cs="Calibri"/>
                <w:b/>
                <w:bCs/>
                <w:noProof/>
              </w:rPr>
              <w:t>Interviews (qualitative, interpretive)</w:t>
            </w:r>
            <w:r>
              <w:rPr>
                <w:noProof/>
                <w:webHidden/>
              </w:rPr>
              <w:tab/>
            </w:r>
            <w:r>
              <w:rPr>
                <w:noProof/>
                <w:webHidden/>
              </w:rPr>
              <w:fldChar w:fldCharType="begin"/>
            </w:r>
            <w:r>
              <w:rPr>
                <w:noProof/>
                <w:webHidden/>
              </w:rPr>
              <w:instrText xml:space="preserve"> PAGEREF _Toc214876415 \h </w:instrText>
            </w:r>
            <w:r>
              <w:rPr>
                <w:noProof/>
                <w:webHidden/>
              </w:rPr>
            </w:r>
            <w:r>
              <w:rPr>
                <w:noProof/>
                <w:webHidden/>
              </w:rPr>
              <w:fldChar w:fldCharType="separate"/>
            </w:r>
            <w:r>
              <w:rPr>
                <w:noProof/>
                <w:webHidden/>
              </w:rPr>
              <w:t>12</w:t>
            </w:r>
            <w:r>
              <w:rPr>
                <w:noProof/>
                <w:webHidden/>
              </w:rPr>
              <w:fldChar w:fldCharType="end"/>
            </w:r>
          </w:hyperlink>
        </w:p>
        <w:p w14:paraId="198BDE28" w14:textId="55721108" w:rsidR="00505382" w:rsidRDefault="00505382">
          <w:pPr>
            <w:pStyle w:val="TOC2"/>
            <w:tabs>
              <w:tab w:val="left" w:pos="960"/>
              <w:tab w:val="right" w:leader="dot" w:pos="9016"/>
            </w:tabs>
            <w:rPr>
              <w:rFonts w:eastAsiaTheme="minorEastAsia"/>
              <w:noProof/>
              <w:sz w:val="24"/>
              <w:szCs w:val="24"/>
              <w:lang w:eastAsia="en-GB"/>
            </w:rPr>
          </w:pPr>
          <w:hyperlink w:anchor="_Toc214876416" w:history="1">
            <w:r w:rsidRPr="00102D8C">
              <w:rPr>
                <w:rStyle w:val="Hyperlink"/>
                <w:rFonts w:ascii="Calibri" w:hAnsi="Calibri" w:cs="Calibri"/>
                <w:b/>
                <w:bCs/>
                <w:noProof/>
              </w:rPr>
              <w:t>8.5</w:t>
            </w:r>
            <w:r>
              <w:rPr>
                <w:rFonts w:eastAsiaTheme="minorEastAsia"/>
                <w:noProof/>
                <w:sz w:val="24"/>
                <w:szCs w:val="24"/>
                <w:lang w:eastAsia="en-GB"/>
              </w:rPr>
              <w:tab/>
            </w:r>
            <w:r w:rsidRPr="00102D8C">
              <w:rPr>
                <w:rStyle w:val="Hyperlink"/>
                <w:rFonts w:ascii="Calibri" w:hAnsi="Calibri" w:cs="Calibri"/>
                <w:b/>
                <w:bCs/>
                <w:noProof/>
              </w:rPr>
              <w:t>Integration and synthesis</w:t>
            </w:r>
            <w:r>
              <w:rPr>
                <w:noProof/>
                <w:webHidden/>
              </w:rPr>
              <w:tab/>
            </w:r>
            <w:r>
              <w:rPr>
                <w:noProof/>
                <w:webHidden/>
              </w:rPr>
              <w:fldChar w:fldCharType="begin"/>
            </w:r>
            <w:r>
              <w:rPr>
                <w:noProof/>
                <w:webHidden/>
              </w:rPr>
              <w:instrText xml:space="preserve"> PAGEREF _Toc214876416 \h </w:instrText>
            </w:r>
            <w:r>
              <w:rPr>
                <w:noProof/>
                <w:webHidden/>
              </w:rPr>
            </w:r>
            <w:r>
              <w:rPr>
                <w:noProof/>
                <w:webHidden/>
              </w:rPr>
              <w:fldChar w:fldCharType="separate"/>
            </w:r>
            <w:r>
              <w:rPr>
                <w:noProof/>
                <w:webHidden/>
              </w:rPr>
              <w:t>13</w:t>
            </w:r>
            <w:r>
              <w:rPr>
                <w:noProof/>
                <w:webHidden/>
              </w:rPr>
              <w:fldChar w:fldCharType="end"/>
            </w:r>
          </w:hyperlink>
        </w:p>
        <w:p w14:paraId="25D66605" w14:textId="048C3F02" w:rsidR="00505382" w:rsidRDefault="00505382">
          <w:pPr>
            <w:pStyle w:val="TOC1"/>
            <w:tabs>
              <w:tab w:val="left" w:pos="480"/>
              <w:tab w:val="right" w:leader="dot" w:pos="9016"/>
            </w:tabs>
            <w:rPr>
              <w:rFonts w:eastAsiaTheme="minorEastAsia"/>
              <w:noProof/>
              <w:sz w:val="24"/>
              <w:szCs w:val="24"/>
              <w:lang w:eastAsia="en-GB"/>
            </w:rPr>
          </w:pPr>
          <w:hyperlink w:anchor="_Toc214876417" w:history="1">
            <w:r w:rsidRPr="00102D8C">
              <w:rPr>
                <w:rStyle w:val="Hyperlink"/>
                <w:rFonts w:ascii="Calibri" w:hAnsi="Calibri" w:cs="Calibri"/>
                <w:b/>
                <w:bCs/>
                <w:noProof/>
              </w:rPr>
              <w:t>9</w:t>
            </w:r>
            <w:r>
              <w:rPr>
                <w:rFonts w:eastAsiaTheme="minorEastAsia"/>
                <w:noProof/>
                <w:sz w:val="24"/>
                <w:szCs w:val="24"/>
                <w:lang w:eastAsia="en-GB"/>
              </w:rPr>
              <w:tab/>
            </w:r>
            <w:r w:rsidRPr="00102D8C">
              <w:rPr>
                <w:rStyle w:val="Hyperlink"/>
                <w:rFonts w:ascii="Calibri" w:hAnsi="Calibri" w:cs="Calibri"/>
                <w:b/>
                <w:bCs/>
                <w:noProof/>
              </w:rPr>
              <w:t>Ethics and Governance</w:t>
            </w:r>
            <w:r>
              <w:rPr>
                <w:noProof/>
                <w:webHidden/>
              </w:rPr>
              <w:tab/>
            </w:r>
            <w:r>
              <w:rPr>
                <w:noProof/>
                <w:webHidden/>
              </w:rPr>
              <w:fldChar w:fldCharType="begin"/>
            </w:r>
            <w:r>
              <w:rPr>
                <w:noProof/>
                <w:webHidden/>
              </w:rPr>
              <w:instrText xml:space="preserve"> PAGEREF _Toc214876417 \h </w:instrText>
            </w:r>
            <w:r>
              <w:rPr>
                <w:noProof/>
                <w:webHidden/>
              </w:rPr>
            </w:r>
            <w:r>
              <w:rPr>
                <w:noProof/>
                <w:webHidden/>
              </w:rPr>
              <w:fldChar w:fldCharType="separate"/>
            </w:r>
            <w:r>
              <w:rPr>
                <w:noProof/>
                <w:webHidden/>
              </w:rPr>
              <w:t>14</w:t>
            </w:r>
            <w:r>
              <w:rPr>
                <w:noProof/>
                <w:webHidden/>
              </w:rPr>
              <w:fldChar w:fldCharType="end"/>
            </w:r>
          </w:hyperlink>
        </w:p>
        <w:p w14:paraId="2D149E37" w14:textId="77D33190" w:rsidR="00505382" w:rsidRDefault="00505382">
          <w:pPr>
            <w:pStyle w:val="TOC1"/>
            <w:tabs>
              <w:tab w:val="left" w:pos="480"/>
              <w:tab w:val="right" w:leader="dot" w:pos="9016"/>
            </w:tabs>
            <w:rPr>
              <w:rFonts w:eastAsiaTheme="minorEastAsia"/>
              <w:noProof/>
              <w:sz w:val="24"/>
              <w:szCs w:val="24"/>
              <w:lang w:eastAsia="en-GB"/>
            </w:rPr>
          </w:pPr>
          <w:hyperlink w:anchor="_Toc214876418" w:history="1">
            <w:r w:rsidRPr="00102D8C">
              <w:rPr>
                <w:rStyle w:val="Hyperlink"/>
                <w:rFonts w:ascii="Calibri" w:hAnsi="Calibri" w:cs="Calibri"/>
                <w:b/>
                <w:bCs/>
                <w:noProof/>
              </w:rPr>
              <w:t>10</w:t>
            </w:r>
            <w:r>
              <w:rPr>
                <w:rFonts w:eastAsiaTheme="minorEastAsia"/>
                <w:noProof/>
                <w:sz w:val="24"/>
                <w:szCs w:val="24"/>
                <w:lang w:eastAsia="en-GB"/>
              </w:rPr>
              <w:tab/>
            </w:r>
            <w:r w:rsidRPr="00102D8C">
              <w:rPr>
                <w:rStyle w:val="Hyperlink"/>
                <w:rFonts w:ascii="Calibri" w:hAnsi="Calibri" w:cs="Calibri"/>
                <w:b/>
                <w:bCs/>
                <w:noProof/>
              </w:rPr>
              <w:t>Expected outcomes and contributions</w:t>
            </w:r>
            <w:r>
              <w:rPr>
                <w:noProof/>
                <w:webHidden/>
              </w:rPr>
              <w:tab/>
            </w:r>
            <w:r>
              <w:rPr>
                <w:noProof/>
                <w:webHidden/>
              </w:rPr>
              <w:fldChar w:fldCharType="begin"/>
            </w:r>
            <w:r>
              <w:rPr>
                <w:noProof/>
                <w:webHidden/>
              </w:rPr>
              <w:instrText xml:space="preserve"> PAGEREF _Toc214876418 \h </w:instrText>
            </w:r>
            <w:r>
              <w:rPr>
                <w:noProof/>
                <w:webHidden/>
              </w:rPr>
            </w:r>
            <w:r>
              <w:rPr>
                <w:noProof/>
                <w:webHidden/>
              </w:rPr>
              <w:fldChar w:fldCharType="separate"/>
            </w:r>
            <w:r>
              <w:rPr>
                <w:noProof/>
                <w:webHidden/>
              </w:rPr>
              <w:t>14</w:t>
            </w:r>
            <w:r>
              <w:rPr>
                <w:noProof/>
                <w:webHidden/>
              </w:rPr>
              <w:fldChar w:fldCharType="end"/>
            </w:r>
          </w:hyperlink>
        </w:p>
        <w:p w14:paraId="0B067A00" w14:textId="27229CA7" w:rsidR="00505382" w:rsidRDefault="00505382">
          <w:pPr>
            <w:pStyle w:val="TOC2"/>
            <w:tabs>
              <w:tab w:val="left" w:pos="960"/>
              <w:tab w:val="right" w:leader="dot" w:pos="9016"/>
            </w:tabs>
            <w:rPr>
              <w:rFonts w:eastAsiaTheme="minorEastAsia"/>
              <w:noProof/>
              <w:sz w:val="24"/>
              <w:szCs w:val="24"/>
              <w:lang w:eastAsia="en-GB"/>
            </w:rPr>
          </w:pPr>
          <w:hyperlink w:anchor="_Toc214876419" w:history="1">
            <w:r w:rsidRPr="00102D8C">
              <w:rPr>
                <w:rStyle w:val="Hyperlink"/>
                <w:rFonts w:ascii="Calibri" w:hAnsi="Calibri" w:cs="Calibri"/>
                <w:b/>
                <w:bCs/>
                <w:noProof/>
              </w:rPr>
              <w:t>10.1</w:t>
            </w:r>
            <w:r>
              <w:rPr>
                <w:rFonts w:eastAsiaTheme="minorEastAsia"/>
                <w:noProof/>
                <w:sz w:val="24"/>
                <w:szCs w:val="24"/>
                <w:lang w:eastAsia="en-GB"/>
              </w:rPr>
              <w:tab/>
            </w:r>
            <w:r w:rsidRPr="00102D8C">
              <w:rPr>
                <w:rStyle w:val="Hyperlink"/>
                <w:rFonts w:ascii="Calibri" w:hAnsi="Calibri" w:cs="Calibri"/>
                <w:b/>
                <w:bCs/>
                <w:noProof/>
              </w:rPr>
              <w:t>Limitations and risk management</w:t>
            </w:r>
            <w:r>
              <w:rPr>
                <w:noProof/>
                <w:webHidden/>
              </w:rPr>
              <w:tab/>
            </w:r>
            <w:r>
              <w:rPr>
                <w:noProof/>
                <w:webHidden/>
              </w:rPr>
              <w:fldChar w:fldCharType="begin"/>
            </w:r>
            <w:r>
              <w:rPr>
                <w:noProof/>
                <w:webHidden/>
              </w:rPr>
              <w:instrText xml:space="preserve"> PAGEREF _Toc214876419 \h </w:instrText>
            </w:r>
            <w:r>
              <w:rPr>
                <w:noProof/>
                <w:webHidden/>
              </w:rPr>
            </w:r>
            <w:r>
              <w:rPr>
                <w:noProof/>
                <w:webHidden/>
              </w:rPr>
              <w:fldChar w:fldCharType="separate"/>
            </w:r>
            <w:r>
              <w:rPr>
                <w:noProof/>
                <w:webHidden/>
              </w:rPr>
              <w:t>15</w:t>
            </w:r>
            <w:r>
              <w:rPr>
                <w:noProof/>
                <w:webHidden/>
              </w:rPr>
              <w:fldChar w:fldCharType="end"/>
            </w:r>
          </w:hyperlink>
        </w:p>
        <w:p w14:paraId="1283198F" w14:textId="3D62239D" w:rsidR="00505382" w:rsidRDefault="00505382">
          <w:pPr>
            <w:pStyle w:val="TOC1"/>
            <w:tabs>
              <w:tab w:val="left" w:pos="480"/>
              <w:tab w:val="right" w:leader="dot" w:pos="9016"/>
            </w:tabs>
            <w:rPr>
              <w:rFonts w:eastAsiaTheme="minorEastAsia"/>
              <w:noProof/>
              <w:sz w:val="24"/>
              <w:szCs w:val="24"/>
              <w:lang w:eastAsia="en-GB"/>
            </w:rPr>
          </w:pPr>
          <w:hyperlink w:anchor="_Toc214876420" w:history="1">
            <w:r w:rsidRPr="00102D8C">
              <w:rPr>
                <w:rStyle w:val="Hyperlink"/>
                <w:rFonts w:ascii="Calibri" w:hAnsi="Calibri" w:cs="Calibri"/>
                <w:b/>
                <w:bCs/>
                <w:noProof/>
              </w:rPr>
              <w:t>11</w:t>
            </w:r>
            <w:r>
              <w:rPr>
                <w:rFonts w:eastAsiaTheme="minorEastAsia"/>
                <w:noProof/>
                <w:sz w:val="24"/>
                <w:szCs w:val="24"/>
                <w:lang w:eastAsia="en-GB"/>
              </w:rPr>
              <w:tab/>
            </w:r>
            <w:r w:rsidRPr="00102D8C">
              <w:rPr>
                <w:rStyle w:val="Hyperlink"/>
                <w:rFonts w:ascii="Calibri" w:hAnsi="Calibri" w:cs="Calibri"/>
                <w:b/>
                <w:bCs/>
                <w:noProof/>
              </w:rPr>
              <w:t>Project plan, resources and timeline</w:t>
            </w:r>
            <w:r>
              <w:rPr>
                <w:noProof/>
                <w:webHidden/>
              </w:rPr>
              <w:tab/>
            </w:r>
            <w:r>
              <w:rPr>
                <w:noProof/>
                <w:webHidden/>
              </w:rPr>
              <w:fldChar w:fldCharType="begin"/>
            </w:r>
            <w:r>
              <w:rPr>
                <w:noProof/>
                <w:webHidden/>
              </w:rPr>
              <w:instrText xml:space="preserve"> PAGEREF _Toc214876420 \h </w:instrText>
            </w:r>
            <w:r>
              <w:rPr>
                <w:noProof/>
                <w:webHidden/>
              </w:rPr>
            </w:r>
            <w:r>
              <w:rPr>
                <w:noProof/>
                <w:webHidden/>
              </w:rPr>
              <w:fldChar w:fldCharType="separate"/>
            </w:r>
            <w:r>
              <w:rPr>
                <w:noProof/>
                <w:webHidden/>
              </w:rPr>
              <w:t>16</w:t>
            </w:r>
            <w:r>
              <w:rPr>
                <w:noProof/>
                <w:webHidden/>
              </w:rPr>
              <w:fldChar w:fldCharType="end"/>
            </w:r>
          </w:hyperlink>
        </w:p>
        <w:p w14:paraId="4A784855" w14:textId="1F254E16" w:rsidR="00505382" w:rsidRDefault="00505382">
          <w:pPr>
            <w:pStyle w:val="TOC1"/>
            <w:tabs>
              <w:tab w:val="left" w:pos="480"/>
              <w:tab w:val="right" w:leader="dot" w:pos="9016"/>
            </w:tabs>
            <w:rPr>
              <w:rFonts w:eastAsiaTheme="minorEastAsia"/>
              <w:noProof/>
              <w:sz w:val="24"/>
              <w:szCs w:val="24"/>
              <w:lang w:eastAsia="en-GB"/>
            </w:rPr>
          </w:pPr>
          <w:hyperlink w:anchor="_Toc214876421" w:history="1">
            <w:r w:rsidRPr="00102D8C">
              <w:rPr>
                <w:rStyle w:val="Hyperlink"/>
                <w:rFonts w:ascii="Calibri" w:hAnsi="Calibri" w:cs="Calibri"/>
                <w:b/>
                <w:bCs/>
                <w:noProof/>
              </w:rPr>
              <w:t>12</w:t>
            </w:r>
            <w:r>
              <w:rPr>
                <w:rFonts w:eastAsiaTheme="minorEastAsia"/>
                <w:noProof/>
                <w:sz w:val="24"/>
                <w:szCs w:val="24"/>
                <w:lang w:eastAsia="en-GB"/>
              </w:rPr>
              <w:tab/>
            </w:r>
            <w:r w:rsidRPr="00102D8C">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_Toc214876421 \h </w:instrText>
            </w:r>
            <w:r>
              <w:rPr>
                <w:noProof/>
                <w:webHidden/>
              </w:rPr>
            </w:r>
            <w:r>
              <w:rPr>
                <w:noProof/>
                <w:webHidden/>
              </w:rPr>
              <w:fldChar w:fldCharType="separate"/>
            </w:r>
            <w:r>
              <w:rPr>
                <w:noProof/>
                <w:webHidden/>
              </w:rPr>
              <w:t>17</w:t>
            </w:r>
            <w:r>
              <w:rPr>
                <w:noProof/>
                <w:webHidden/>
              </w:rPr>
              <w:fldChar w:fldCharType="end"/>
            </w:r>
          </w:hyperlink>
        </w:p>
        <w:p w14:paraId="439D26F6" w14:textId="037BC65D" w:rsidR="00D5496C" w:rsidRPr="003B12C8" w:rsidRDefault="00D5496C">
          <w:pPr>
            <w:rPr>
              <w:rFonts w:ascii="Calibri" w:hAnsi="Calibri" w:cs="Calibri"/>
            </w:rPr>
          </w:pPr>
          <w:r w:rsidRPr="003B12C8">
            <w:rPr>
              <w:rFonts w:ascii="Calibri" w:hAnsi="Calibri" w:cs="Calibri"/>
              <w:b/>
              <w:bCs/>
              <w:noProof/>
            </w:rPr>
            <w:fldChar w:fldCharType="end"/>
          </w:r>
        </w:p>
      </w:sdtContent>
    </w:sdt>
    <w:p w14:paraId="78812BDA" w14:textId="77777777" w:rsidR="00AD2912" w:rsidRPr="003B12C8" w:rsidRDefault="00AD2912">
      <w:pPr>
        <w:rPr>
          <w:rFonts w:ascii="Calibri" w:hAnsi="Calibri" w:cs="Calibri"/>
        </w:rPr>
      </w:pPr>
    </w:p>
    <w:p w14:paraId="0FDA84CE" w14:textId="77777777" w:rsidR="00AD2912" w:rsidRPr="003B12C8" w:rsidRDefault="00AD2912">
      <w:pPr>
        <w:rPr>
          <w:rFonts w:ascii="Calibri" w:hAnsi="Calibri" w:cs="Calibri"/>
        </w:rPr>
      </w:pPr>
    </w:p>
    <w:p w14:paraId="352B2AE3" w14:textId="22E5FC11" w:rsidR="00AD2912" w:rsidRPr="003B12C8" w:rsidRDefault="00AC12FF" w:rsidP="00DB2BEA">
      <w:pPr>
        <w:pStyle w:val="Heading1"/>
        <w:jc w:val="center"/>
        <w:rPr>
          <w:rFonts w:ascii="Calibri" w:hAnsi="Calibri" w:cs="Calibri"/>
          <w:b/>
          <w:bCs/>
          <w:sz w:val="52"/>
          <w:szCs w:val="52"/>
          <w:u w:val="single"/>
        </w:rPr>
      </w:pPr>
      <w:bookmarkStart w:id="2" w:name="_Toc214876396"/>
      <w:r w:rsidRPr="003B12C8">
        <w:rPr>
          <w:rFonts w:ascii="Calibri" w:hAnsi="Calibri" w:cs="Calibri"/>
          <w:b/>
          <w:bCs/>
          <w:sz w:val="52"/>
          <w:szCs w:val="52"/>
          <w:u w:val="single"/>
        </w:rPr>
        <w:lastRenderedPageBreak/>
        <w:t>List of</w:t>
      </w:r>
      <w:r w:rsidR="00195FD4" w:rsidRPr="003B12C8">
        <w:rPr>
          <w:rFonts w:ascii="Calibri" w:hAnsi="Calibri" w:cs="Calibri"/>
          <w:b/>
          <w:bCs/>
          <w:sz w:val="52"/>
          <w:szCs w:val="52"/>
          <w:u w:val="single"/>
        </w:rPr>
        <w:t xml:space="preserve"> Figures</w:t>
      </w:r>
      <w:bookmarkEnd w:id="2"/>
    </w:p>
    <w:p w14:paraId="385393EF" w14:textId="36D1F7E5" w:rsidR="00505382" w:rsidRDefault="009D6533">
      <w:pPr>
        <w:pStyle w:val="TableofFigures"/>
        <w:tabs>
          <w:tab w:val="right" w:leader="dot" w:pos="9016"/>
        </w:tabs>
        <w:rPr>
          <w:rFonts w:eastAsiaTheme="minorEastAsia"/>
          <w:noProof/>
          <w:sz w:val="24"/>
          <w:szCs w:val="24"/>
          <w:lang w:eastAsia="en-GB"/>
        </w:rPr>
      </w:pPr>
      <w:r w:rsidRPr="003B12C8">
        <w:rPr>
          <w:rFonts w:ascii="Calibri" w:hAnsi="Calibri" w:cs="Calibri"/>
        </w:rPr>
        <w:fldChar w:fldCharType="begin"/>
      </w:r>
      <w:r w:rsidRPr="003B12C8">
        <w:rPr>
          <w:rFonts w:ascii="Calibri" w:hAnsi="Calibri" w:cs="Calibri"/>
        </w:rPr>
        <w:instrText xml:space="preserve"> TOC \h \z \c "Figure" </w:instrText>
      </w:r>
      <w:r w:rsidRPr="003B12C8">
        <w:rPr>
          <w:rFonts w:ascii="Calibri" w:hAnsi="Calibri" w:cs="Calibri"/>
        </w:rPr>
        <w:fldChar w:fldCharType="separate"/>
      </w:r>
      <w:hyperlink w:anchor="_Toc214876422" w:history="1">
        <w:r w:rsidR="00505382" w:rsidRPr="00BA6AFA">
          <w:rPr>
            <w:rStyle w:val="Hyperlink"/>
            <w:rFonts w:ascii="Calibri" w:hAnsi="Calibri" w:cs="Calibri"/>
            <w:b/>
            <w:bCs/>
            <w:noProof/>
          </w:rPr>
          <w:t>Figure 1: Alert Fatigue by the Numbers</w:t>
        </w:r>
        <w:r w:rsidR="00505382">
          <w:rPr>
            <w:noProof/>
            <w:webHidden/>
          </w:rPr>
          <w:tab/>
        </w:r>
        <w:r w:rsidR="00505382">
          <w:rPr>
            <w:noProof/>
            <w:webHidden/>
          </w:rPr>
          <w:fldChar w:fldCharType="begin"/>
        </w:r>
        <w:r w:rsidR="00505382">
          <w:rPr>
            <w:noProof/>
            <w:webHidden/>
          </w:rPr>
          <w:instrText xml:space="preserve"> PAGEREF _Toc214876422 \h </w:instrText>
        </w:r>
        <w:r w:rsidR="00505382">
          <w:rPr>
            <w:noProof/>
            <w:webHidden/>
          </w:rPr>
        </w:r>
        <w:r w:rsidR="00505382">
          <w:rPr>
            <w:noProof/>
            <w:webHidden/>
          </w:rPr>
          <w:fldChar w:fldCharType="separate"/>
        </w:r>
        <w:r w:rsidR="00505382">
          <w:rPr>
            <w:noProof/>
            <w:webHidden/>
          </w:rPr>
          <w:t>5</w:t>
        </w:r>
        <w:r w:rsidR="00505382">
          <w:rPr>
            <w:noProof/>
            <w:webHidden/>
          </w:rPr>
          <w:fldChar w:fldCharType="end"/>
        </w:r>
      </w:hyperlink>
    </w:p>
    <w:p w14:paraId="795EF796" w14:textId="4F6479A2" w:rsidR="00505382" w:rsidRDefault="00505382">
      <w:pPr>
        <w:pStyle w:val="TableofFigures"/>
        <w:tabs>
          <w:tab w:val="right" w:leader="dot" w:pos="9016"/>
        </w:tabs>
        <w:rPr>
          <w:rFonts w:eastAsiaTheme="minorEastAsia"/>
          <w:noProof/>
          <w:sz w:val="24"/>
          <w:szCs w:val="24"/>
          <w:lang w:eastAsia="en-GB"/>
        </w:rPr>
      </w:pPr>
      <w:hyperlink w:anchor="_Toc214876423" w:history="1">
        <w:r w:rsidRPr="00BA6AFA">
          <w:rPr>
            <w:rStyle w:val="Hyperlink"/>
            <w:rFonts w:ascii="Calibri" w:hAnsi="Calibri" w:cs="Calibri"/>
            <w:b/>
            <w:bCs/>
            <w:noProof/>
          </w:rPr>
          <w:t>Figure 2: Daily alerts &amp; % Ignored (Vecta 2023)</w:t>
        </w:r>
        <w:r>
          <w:rPr>
            <w:noProof/>
            <w:webHidden/>
          </w:rPr>
          <w:tab/>
        </w:r>
        <w:r>
          <w:rPr>
            <w:noProof/>
            <w:webHidden/>
          </w:rPr>
          <w:fldChar w:fldCharType="begin"/>
        </w:r>
        <w:r>
          <w:rPr>
            <w:noProof/>
            <w:webHidden/>
          </w:rPr>
          <w:instrText xml:space="preserve"> PAGEREF _Toc214876423 \h </w:instrText>
        </w:r>
        <w:r>
          <w:rPr>
            <w:noProof/>
            <w:webHidden/>
          </w:rPr>
        </w:r>
        <w:r>
          <w:rPr>
            <w:noProof/>
            <w:webHidden/>
          </w:rPr>
          <w:fldChar w:fldCharType="separate"/>
        </w:r>
        <w:r>
          <w:rPr>
            <w:noProof/>
            <w:webHidden/>
          </w:rPr>
          <w:t>6</w:t>
        </w:r>
        <w:r>
          <w:rPr>
            <w:noProof/>
            <w:webHidden/>
          </w:rPr>
          <w:fldChar w:fldCharType="end"/>
        </w:r>
      </w:hyperlink>
    </w:p>
    <w:p w14:paraId="4B4D256F" w14:textId="47145C85" w:rsidR="00505382" w:rsidRDefault="00505382">
      <w:pPr>
        <w:pStyle w:val="TableofFigures"/>
        <w:tabs>
          <w:tab w:val="right" w:leader="dot" w:pos="9016"/>
        </w:tabs>
        <w:rPr>
          <w:rFonts w:eastAsiaTheme="minorEastAsia"/>
          <w:noProof/>
          <w:sz w:val="24"/>
          <w:szCs w:val="24"/>
          <w:lang w:eastAsia="en-GB"/>
        </w:rPr>
      </w:pPr>
      <w:hyperlink w:anchor="_Toc214876424" w:history="1">
        <w:r w:rsidRPr="00BA6AFA">
          <w:rPr>
            <w:rStyle w:val="Hyperlink"/>
            <w:rFonts w:ascii="Calibri" w:hAnsi="Calibri" w:cs="Calibri"/>
            <w:b/>
            <w:bCs/>
            <w:noProof/>
          </w:rPr>
          <w:t>Figure 3:  SOC teams reporting alert overwhelm</w:t>
        </w:r>
        <w:r>
          <w:rPr>
            <w:noProof/>
            <w:webHidden/>
          </w:rPr>
          <w:tab/>
        </w:r>
        <w:r>
          <w:rPr>
            <w:noProof/>
            <w:webHidden/>
          </w:rPr>
          <w:fldChar w:fldCharType="begin"/>
        </w:r>
        <w:r>
          <w:rPr>
            <w:noProof/>
            <w:webHidden/>
          </w:rPr>
          <w:instrText xml:space="preserve"> PAGEREF _Toc214876424 \h </w:instrText>
        </w:r>
        <w:r>
          <w:rPr>
            <w:noProof/>
            <w:webHidden/>
          </w:rPr>
        </w:r>
        <w:r>
          <w:rPr>
            <w:noProof/>
            <w:webHidden/>
          </w:rPr>
          <w:fldChar w:fldCharType="separate"/>
        </w:r>
        <w:r>
          <w:rPr>
            <w:noProof/>
            <w:webHidden/>
          </w:rPr>
          <w:t>8</w:t>
        </w:r>
        <w:r>
          <w:rPr>
            <w:noProof/>
            <w:webHidden/>
          </w:rPr>
          <w:fldChar w:fldCharType="end"/>
        </w:r>
      </w:hyperlink>
    </w:p>
    <w:p w14:paraId="69A1FB8C" w14:textId="509EDCAA" w:rsidR="00505382" w:rsidRDefault="00505382">
      <w:pPr>
        <w:pStyle w:val="TableofFigures"/>
        <w:tabs>
          <w:tab w:val="right" w:leader="dot" w:pos="9016"/>
        </w:tabs>
        <w:rPr>
          <w:rFonts w:eastAsiaTheme="minorEastAsia"/>
          <w:noProof/>
          <w:sz w:val="24"/>
          <w:szCs w:val="24"/>
          <w:lang w:eastAsia="en-GB"/>
        </w:rPr>
      </w:pPr>
      <w:hyperlink w:anchor="_Toc214876425" w:history="1">
        <w:r w:rsidRPr="00BA6AFA">
          <w:rPr>
            <w:rStyle w:val="Hyperlink"/>
            <w:rFonts w:ascii="Calibri" w:hAnsi="Calibri" w:cs="Calibri"/>
            <w:b/>
            <w:bCs/>
            <w:noProof/>
          </w:rPr>
          <w:t>Figure 4: Breach Lifecycle (identify &amp; contain)</w:t>
        </w:r>
        <w:r>
          <w:rPr>
            <w:noProof/>
            <w:webHidden/>
          </w:rPr>
          <w:tab/>
        </w:r>
        <w:r>
          <w:rPr>
            <w:noProof/>
            <w:webHidden/>
          </w:rPr>
          <w:fldChar w:fldCharType="begin"/>
        </w:r>
        <w:r>
          <w:rPr>
            <w:noProof/>
            <w:webHidden/>
          </w:rPr>
          <w:instrText xml:space="preserve"> PAGEREF _Toc214876425 \h </w:instrText>
        </w:r>
        <w:r>
          <w:rPr>
            <w:noProof/>
            <w:webHidden/>
          </w:rPr>
        </w:r>
        <w:r>
          <w:rPr>
            <w:noProof/>
            <w:webHidden/>
          </w:rPr>
          <w:fldChar w:fldCharType="separate"/>
        </w:r>
        <w:r>
          <w:rPr>
            <w:noProof/>
            <w:webHidden/>
          </w:rPr>
          <w:t>13</w:t>
        </w:r>
        <w:r>
          <w:rPr>
            <w:noProof/>
            <w:webHidden/>
          </w:rPr>
          <w:fldChar w:fldCharType="end"/>
        </w:r>
      </w:hyperlink>
    </w:p>
    <w:p w14:paraId="063C1D1A" w14:textId="640C8548" w:rsidR="00505382" w:rsidRDefault="00505382">
      <w:pPr>
        <w:pStyle w:val="TableofFigures"/>
        <w:tabs>
          <w:tab w:val="right" w:leader="dot" w:pos="9016"/>
        </w:tabs>
        <w:rPr>
          <w:rFonts w:eastAsiaTheme="minorEastAsia"/>
          <w:noProof/>
          <w:sz w:val="24"/>
          <w:szCs w:val="24"/>
          <w:lang w:eastAsia="en-GB"/>
        </w:rPr>
      </w:pPr>
      <w:hyperlink w:anchor="_Toc214876426" w:history="1">
        <w:r w:rsidRPr="00BA6AFA">
          <w:rPr>
            <w:rStyle w:val="Hyperlink"/>
            <w:rFonts w:ascii="Calibri" w:hAnsi="Calibri" w:cs="Calibri"/>
            <w:b/>
            <w:bCs/>
            <w:noProof/>
          </w:rPr>
          <w:t>Figure 5: Average Breach cost by lifecycle length (2023)</w:t>
        </w:r>
        <w:r>
          <w:rPr>
            <w:noProof/>
            <w:webHidden/>
          </w:rPr>
          <w:tab/>
        </w:r>
        <w:r>
          <w:rPr>
            <w:noProof/>
            <w:webHidden/>
          </w:rPr>
          <w:fldChar w:fldCharType="begin"/>
        </w:r>
        <w:r>
          <w:rPr>
            <w:noProof/>
            <w:webHidden/>
          </w:rPr>
          <w:instrText xml:space="preserve"> PAGEREF _Toc214876426 \h </w:instrText>
        </w:r>
        <w:r>
          <w:rPr>
            <w:noProof/>
            <w:webHidden/>
          </w:rPr>
        </w:r>
        <w:r>
          <w:rPr>
            <w:noProof/>
            <w:webHidden/>
          </w:rPr>
          <w:fldChar w:fldCharType="separate"/>
        </w:r>
        <w:r>
          <w:rPr>
            <w:noProof/>
            <w:webHidden/>
          </w:rPr>
          <w:t>13</w:t>
        </w:r>
        <w:r>
          <w:rPr>
            <w:noProof/>
            <w:webHidden/>
          </w:rPr>
          <w:fldChar w:fldCharType="end"/>
        </w:r>
      </w:hyperlink>
    </w:p>
    <w:p w14:paraId="4B352FDB" w14:textId="0158EEC1" w:rsidR="00505382" w:rsidRDefault="00505382">
      <w:pPr>
        <w:pStyle w:val="TableofFigures"/>
        <w:tabs>
          <w:tab w:val="right" w:leader="dot" w:pos="9016"/>
        </w:tabs>
        <w:rPr>
          <w:rFonts w:eastAsiaTheme="minorEastAsia"/>
          <w:noProof/>
          <w:sz w:val="24"/>
          <w:szCs w:val="24"/>
          <w:lang w:eastAsia="en-GB"/>
        </w:rPr>
      </w:pPr>
      <w:hyperlink w:anchor="_Toc214876427" w:history="1">
        <w:r w:rsidRPr="00BA6AFA">
          <w:rPr>
            <w:rStyle w:val="Hyperlink"/>
            <w:rFonts w:ascii="Calibri" w:hAnsi="Calibri" w:cs="Calibri"/>
            <w:b/>
            <w:bCs/>
            <w:noProof/>
          </w:rPr>
          <w:t>Figure 6: Project plan - Gantt Chart</w:t>
        </w:r>
        <w:r>
          <w:rPr>
            <w:noProof/>
            <w:webHidden/>
          </w:rPr>
          <w:tab/>
        </w:r>
        <w:r>
          <w:rPr>
            <w:noProof/>
            <w:webHidden/>
          </w:rPr>
          <w:fldChar w:fldCharType="begin"/>
        </w:r>
        <w:r>
          <w:rPr>
            <w:noProof/>
            <w:webHidden/>
          </w:rPr>
          <w:instrText xml:space="preserve"> PAGEREF _Toc214876427 \h </w:instrText>
        </w:r>
        <w:r>
          <w:rPr>
            <w:noProof/>
            <w:webHidden/>
          </w:rPr>
        </w:r>
        <w:r>
          <w:rPr>
            <w:noProof/>
            <w:webHidden/>
          </w:rPr>
          <w:fldChar w:fldCharType="separate"/>
        </w:r>
        <w:r>
          <w:rPr>
            <w:noProof/>
            <w:webHidden/>
          </w:rPr>
          <w:t>16</w:t>
        </w:r>
        <w:r>
          <w:rPr>
            <w:noProof/>
            <w:webHidden/>
          </w:rPr>
          <w:fldChar w:fldCharType="end"/>
        </w:r>
      </w:hyperlink>
    </w:p>
    <w:p w14:paraId="63EA9724" w14:textId="5279D45A" w:rsidR="00AD2912" w:rsidRPr="003B12C8" w:rsidRDefault="009D6533">
      <w:pPr>
        <w:rPr>
          <w:rFonts w:ascii="Calibri" w:hAnsi="Calibri" w:cs="Calibri"/>
        </w:rPr>
      </w:pPr>
      <w:r w:rsidRPr="003B12C8">
        <w:rPr>
          <w:rFonts w:ascii="Calibri" w:hAnsi="Calibri" w:cs="Calibri"/>
        </w:rPr>
        <w:fldChar w:fldCharType="end"/>
      </w:r>
    </w:p>
    <w:p w14:paraId="793C1E27" w14:textId="77777777" w:rsidR="00AD2912" w:rsidRPr="003B12C8" w:rsidRDefault="00AD2912">
      <w:pPr>
        <w:rPr>
          <w:rFonts w:ascii="Calibri" w:hAnsi="Calibri" w:cs="Calibri"/>
        </w:rPr>
      </w:pPr>
    </w:p>
    <w:p w14:paraId="30EA196F" w14:textId="77777777" w:rsidR="00AD2912" w:rsidRPr="003B12C8" w:rsidRDefault="00AD2912">
      <w:pPr>
        <w:rPr>
          <w:rFonts w:ascii="Calibri" w:hAnsi="Calibri" w:cs="Calibri"/>
        </w:rPr>
      </w:pPr>
    </w:p>
    <w:p w14:paraId="35630D3D" w14:textId="77777777" w:rsidR="00AD2912" w:rsidRPr="003B12C8" w:rsidRDefault="00AD2912">
      <w:pPr>
        <w:rPr>
          <w:rFonts w:ascii="Calibri" w:hAnsi="Calibri" w:cs="Calibri"/>
        </w:rPr>
      </w:pPr>
    </w:p>
    <w:p w14:paraId="702B5A10" w14:textId="77777777" w:rsidR="00AD2912" w:rsidRPr="003B12C8" w:rsidRDefault="00AD2912">
      <w:pPr>
        <w:rPr>
          <w:rFonts w:ascii="Calibri" w:hAnsi="Calibri" w:cs="Calibri"/>
        </w:rPr>
      </w:pPr>
    </w:p>
    <w:p w14:paraId="06B39AEB" w14:textId="77777777" w:rsidR="00AD2912" w:rsidRPr="003B12C8" w:rsidRDefault="00AD2912">
      <w:pPr>
        <w:rPr>
          <w:rFonts w:ascii="Calibri" w:hAnsi="Calibri" w:cs="Calibri"/>
        </w:rPr>
      </w:pPr>
    </w:p>
    <w:p w14:paraId="5CB083DA" w14:textId="6297BC26" w:rsidR="00AD2912" w:rsidRPr="003B12C8" w:rsidRDefault="00C91990" w:rsidP="00C91990">
      <w:pPr>
        <w:pStyle w:val="Heading1"/>
        <w:jc w:val="center"/>
        <w:rPr>
          <w:rFonts w:ascii="Calibri" w:hAnsi="Calibri" w:cs="Calibri"/>
        </w:rPr>
      </w:pPr>
      <w:bookmarkStart w:id="3" w:name="_Toc214876397"/>
      <w:r w:rsidRPr="003B12C8">
        <w:rPr>
          <w:rFonts w:ascii="Calibri" w:hAnsi="Calibri" w:cs="Calibri"/>
          <w:b/>
          <w:bCs/>
          <w:sz w:val="52"/>
          <w:szCs w:val="52"/>
          <w:u w:val="single"/>
        </w:rPr>
        <w:t>List of Tables</w:t>
      </w:r>
      <w:bookmarkEnd w:id="3"/>
    </w:p>
    <w:p w14:paraId="790DB955" w14:textId="39228275" w:rsidR="00505382" w:rsidRDefault="00992E72">
      <w:pPr>
        <w:pStyle w:val="TableofFigures"/>
        <w:tabs>
          <w:tab w:val="right" w:leader="dot" w:pos="9016"/>
        </w:tabs>
        <w:rPr>
          <w:rFonts w:eastAsiaTheme="minorEastAsia"/>
          <w:noProof/>
          <w:sz w:val="24"/>
          <w:szCs w:val="24"/>
          <w:lang w:eastAsia="en-GB"/>
        </w:rPr>
      </w:pPr>
      <w:r w:rsidRPr="003B12C8">
        <w:rPr>
          <w:rFonts w:ascii="Calibri" w:hAnsi="Calibri" w:cs="Calibri"/>
        </w:rPr>
        <w:fldChar w:fldCharType="begin"/>
      </w:r>
      <w:r w:rsidRPr="003B12C8">
        <w:rPr>
          <w:rFonts w:ascii="Calibri" w:hAnsi="Calibri" w:cs="Calibri"/>
        </w:rPr>
        <w:instrText xml:space="preserve"> TOC \h \z \c "Table" </w:instrText>
      </w:r>
      <w:r w:rsidRPr="003B12C8">
        <w:rPr>
          <w:rFonts w:ascii="Calibri" w:hAnsi="Calibri" w:cs="Calibri"/>
        </w:rPr>
        <w:fldChar w:fldCharType="separate"/>
      </w:r>
      <w:hyperlink w:anchor="_Toc214876428" w:history="1">
        <w:r w:rsidR="00505382" w:rsidRPr="00DF196D">
          <w:rPr>
            <w:rStyle w:val="Hyperlink"/>
            <w:rFonts w:ascii="Calibri" w:hAnsi="Calibri" w:cs="Calibri"/>
            <w:b/>
            <w:bCs/>
            <w:noProof/>
          </w:rPr>
          <w:t>Table 1: Evidence snapshot of Human-AI trust, explanations and alert fatigue.</w:t>
        </w:r>
        <w:r w:rsidR="00505382">
          <w:rPr>
            <w:noProof/>
            <w:webHidden/>
          </w:rPr>
          <w:tab/>
        </w:r>
        <w:r w:rsidR="00505382">
          <w:rPr>
            <w:noProof/>
            <w:webHidden/>
          </w:rPr>
          <w:fldChar w:fldCharType="begin"/>
        </w:r>
        <w:r w:rsidR="00505382">
          <w:rPr>
            <w:noProof/>
            <w:webHidden/>
          </w:rPr>
          <w:instrText xml:space="preserve"> PAGEREF _Toc214876428 \h </w:instrText>
        </w:r>
        <w:r w:rsidR="00505382">
          <w:rPr>
            <w:noProof/>
            <w:webHidden/>
          </w:rPr>
        </w:r>
        <w:r w:rsidR="00505382">
          <w:rPr>
            <w:noProof/>
            <w:webHidden/>
          </w:rPr>
          <w:fldChar w:fldCharType="separate"/>
        </w:r>
        <w:r w:rsidR="00505382">
          <w:rPr>
            <w:noProof/>
            <w:webHidden/>
          </w:rPr>
          <w:t>10</w:t>
        </w:r>
        <w:r w:rsidR="00505382">
          <w:rPr>
            <w:noProof/>
            <w:webHidden/>
          </w:rPr>
          <w:fldChar w:fldCharType="end"/>
        </w:r>
      </w:hyperlink>
    </w:p>
    <w:p w14:paraId="1E8BF754" w14:textId="49CAA446" w:rsidR="00505382" w:rsidRDefault="00505382">
      <w:pPr>
        <w:pStyle w:val="TableofFigures"/>
        <w:tabs>
          <w:tab w:val="right" w:leader="dot" w:pos="9016"/>
        </w:tabs>
        <w:rPr>
          <w:rFonts w:eastAsiaTheme="minorEastAsia"/>
          <w:noProof/>
          <w:sz w:val="24"/>
          <w:szCs w:val="24"/>
          <w:lang w:eastAsia="en-GB"/>
        </w:rPr>
      </w:pPr>
      <w:hyperlink w:anchor="_Toc214876429" w:history="1">
        <w:r w:rsidRPr="00DF196D">
          <w:rPr>
            <w:rStyle w:val="Hyperlink"/>
            <w:rFonts w:ascii="Calibri" w:hAnsi="Calibri" w:cs="Calibri"/>
            <w:b/>
            <w:bCs/>
            <w:noProof/>
          </w:rPr>
          <w:t>Table 2: A Measurement plan</w:t>
        </w:r>
        <w:r>
          <w:rPr>
            <w:noProof/>
            <w:webHidden/>
          </w:rPr>
          <w:tab/>
        </w:r>
        <w:r>
          <w:rPr>
            <w:noProof/>
            <w:webHidden/>
          </w:rPr>
          <w:fldChar w:fldCharType="begin"/>
        </w:r>
        <w:r>
          <w:rPr>
            <w:noProof/>
            <w:webHidden/>
          </w:rPr>
          <w:instrText xml:space="preserve"> PAGEREF _Toc214876429 \h </w:instrText>
        </w:r>
        <w:r>
          <w:rPr>
            <w:noProof/>
            <w:webHidden/>
          </w:rPr>
        </w:r>
        <w:r>
          <w:rPr>
            <w:noProof/>
            <w:webHidden/>
          </w:rPr>
          <w:fldChar w:fldCharType="separate"/>
        </w:r>
        <w:r>
          <w:rPr>
            <w:noProof/>
            <w:webHidden/>
          </w:rPr>
          <w:t>12</w:t>
        </w:r>
        <w:r>
          <w:rPr>
            <w:noProof/>
            <w:webHidden/>
          </w:rPr>
          <w:fldChar w:fldCharType="end"/>
        </w:r>
      </w:hyperlink>
    </w:p>
    <w:p w14:paraId="7A9C1852" w14:textId="4F7415B4" w:rsidR="00505382" w:rsidRDefault="00505382">
      <w:pPr>
        <w:pStyle w:val="TableofFigures"/>
        <w:tabs>
          <w:tab w:val="right" w:leader="dot" w:pos="9016"/>
        </w:tabs>
        <w:rPr>
          <w:rFonts w:eastAsiaTheme="minorEastAsia"/>
          <w:noProof/>
          <w:sz w:val="24"/>
          <w:szCs w:val="24"/>
          <w:lang w:eastAsia="en-GB"/>
        </w:rPr>
      </w:pPr>
      <w:hyperlink w:anchor="_Toc214876430" w:history="1">
        <w:r w:rsidRPr="00DF196D">
          <w:rPr>
            <w:rStyle w:val="Hyperlink"/>
            <w:rFonts w:ascii="Calibri" w:hAnsi="Calibri" w:cs="Calibri"/>
            <w:b/>
            <w:bCs/>
            <w:noProof/>
          </w:rPr>
          <w:t>Table 3: Governance &amp; risk controls mapped to protocols</w:t>
        </w:r>
        <w:r>
          <w:rPr>
            <w:noProof/>
            <w:webHidden/>
          </w:rPr>
          <w:tab/>
        </w:r>
        <w:r>
          <w:rPr>
            <w:noProof/>
            <w:webHidden/>
          </w:rPr>
          <w:fldChar w:fldCharType="begin"/>
        </w:r>
        <w:r>
          <w:rPr>
            <w:noProof/>
            <w:webHidden/>
          </w:rPr>
          <w:instrText xml:space="preserve"> PAGEREF _Toc214876430 \h </w:instrText>
        </w:r>
        <w:r>
          <w:rPr>
            <w:noProof/>
            <w:webHidden/>
          </w:rPr>
        </w:r>
        <w:r>
          <w:rPr>
            <w:noProof/>
            <w:webHidden/>
          </w:rPr>
          <w:fldChar w:fldCharType="separate"/>
        </w:r>
        <w:r>
          <w:rPr>
            <w:noProof/>
            <w:webHidden/>
          </w:rPr>
          <w:t>14</w:t>
        </w:r>
        <w:r>
          <w:rPr>
            <w:noProof/>
            <w:webHidden/>
          </w:rPr>
          <w:fldChar w:fldCharType="end"/>
        </w:r>
      </w:hyperlink>
    </w:p>
    <w:p w14:paraId="13AE53E6" w14:textId="515DF494" w:rsidR="00AD2912" w:rsidRPr="003B12C8" w:rsidRDefault="00992E72">
      <w:pPr>
        <w:rPr>
          <w:rFonts w:ascii="Calibri" w:hAnsi="Calibri" w:cs="Calibri"/>
        </w:rPr>
      </w:pPr>
      <w:r w:rsidRPr="003B12C8">
        <w:rPr>
          <w:rFonts w:ascii="Calibri" w:hAnsi="Calibri" w:cs="Calibri"/>
        </w:rPr>
        <w:fldChar w:fldCharType="end"/>
      </w:r>
    </w:p>
    <w:p w14:paraId="0F069699" w14:textId="77777777" w:rsidR="00AD2912" w:rsidRPr="003B12C8" w:rsidRDefault="00AD2912">
      <w:pPr>
        <w:rPr>
          <w:rFonts w:ascii="Calibri" w:hAnsi="Calibri" w:cs="Calibri"/>
        </w:rPr>
      </w:pPr>
    </w:p>
    <w:p w14:paraId="578AA92F" w14:textId="77777777" w:rsidR="00AD2912" w:rsidRPr="003B12C8" w:rsidRDefault="00AD2912">
      <w:pPr>
        <w:rPr>
          <w:rFonts w:ascii="Calibri" w:hAnsi="Calibri" w:cs="Calibri"/>
        </w:rPr>
      </w:pPr>
    </w:p>
    <w:p w14:paraId="18C29237" w14:textId="77777777" w:rsidR="00AD2912" w:rsidRPr="003B12C8" w:rsidRDefault="00AD2912">
      <w:pPr>
        <w:rPr>
          <w:rFonts w:ascii="Calibri" w:hAnsi="Calibri" w:cs="Calibri"/>
        </w:rPr>
      </w:pPr>
    </w:p>
    <w:p w14:paraId="12F47ED5" w14:textId="77777777" w:rsidR="00AD2912" w:rsidRPr="003B12C8" w:rsidRDefault="00AD2912">
      <w:pPr>
        <w:rPr>
          <w:rFonts w:ascii="Calibri" w:hAnsi="Calibri" w:cs="Calibri"/>
        </w:rPr>
      </w:pPr>
    </w:p>
    <w:p w14:paraId="011E5CDA" w14:textId="77777777" w:rsidR="00AD2912" w:rsidRPr="003B12C8" w:rsidRDefault="00AD2912">
      <w:pPr>
        <w:rPr>
          <w:rFonts w:ascii="Calibri" w:hAnsi="Calibri" w:cs="Calibri"/>
        </w:rPr>
      </w:pPr>
    </w:p>
    <w:p w14:paraId="25C5353F" w14:textId="77777777" w:rsidR="00AD2912" w:rsidRPr="003B12C8" w:rsidRDefault="00AD2912">
      <w:pPr>
        <w:rPr>
          <w:rFonts w:ascii="Calibri" w:hAnsi="Calibri" w:cs="Calibri"/>
        </w:rPr>
      </w:pPr>
    </w:p>
    <w:p w14:paraId="07A486D0" w14:textId="77777777" w:rsidR="00AD2912" w:rsidRPr="003B12C8" w:rsidRDefault="00AD2912">
      <w:pPr>
        <w:rPr>
          <w:rFonts w:ascii="Calibri" w:hAnsi="Calibri" w:cs="Calibri"/>
        </w:rPr>
      </w:pPr>
    </w:p>
    <w:p w14:paraId="6C0FF2F0" w14:textId="77777777" w:rsidR="00AD2912" w:rsidRPr="003B12C8" w:rsidRDefault="00AD2912">
      <w:pPr>
        <w:rPr>
          <w:rFonts w:ascii="Calibri" w:hAnsi="Calibri" w:cs="Calibri"/>
        </w:rPr>
      </w:pPr>
    </w:p>
    <w:p w14:paraId="6C76AE61" w14:textId="77777777" w:rsidR="00AD2912" w:rsidRPr="003B12C8" w:rsidRDefault="00AD2912">
      <w:pPr>
        <w:rPr>
          <w:rFonts w:ascii="Calibri" w:hAnsi="Calibri" w:cs="Calibri"/>
        </w:rPr>
      </w:pPr>
    </w:p>
    <w:p w14:paraId="244FC16B" w14:textId="77777777" w:rsidR="00AD2912" w:rsidRPr="003B12C8" w:rsidRDefault="00AD2912">
      <w:pPr>
        <w:rPr>
          <w:rFonts w:ascii="Calibri" w:hAnsi="Calibri" w:cs="Calibri"/>
        </w:rPr>
      </w:pPr>
    </w:p>
    <w:p w14:paraId="1D570872" w14:textId="77777777" w:rsidR="00AD2912" w:rsidRPr="003B12C8" w:rsidRDefault="00AD2912">
      <w:pPr>
        <w:rPr>
          <w:rFonts w:ascii="Calibri" w:hAnsi="Calibri" w:cs="Calibri"/>
        </w:rPr>
      </w:pPr>
    </w:p>
    <w:p w14:paraId="2266D295" w14:textId="77777777" w:rsidR="00AD2912" w:rsidRPr="003B12C8" w:rsidRDefault="00AD2912">
      <w:pPr>
        <w:rPr>
          <w:rFonts w:ascii="Calibri" w:hAnsi="Calibri" w:cs="Calibri"/>
        </w:rPr>
      </w:pPr>
    </w:p>
    <w:p w14:paraId="1AC9E1DB" w14:textId="77777777" w:rsidR="00AD2912" w:rsidRPr="003B12C8" w:rsidRDefault="00AD2912">
      <w:pPr>
        <w:rPr>
          <w:rFonts w:ascii="Calibri" w:hAnsi="Calibri" w:cs="Calibri"/>
        </w:rPr>
      </w:pPr>
    </w:p>
    <w:p w14:paraId="5435857E" w14:textId="6BD17638" w:rsidR="00A04978" w:rsidRPr="003B12C8" w:rsidRDefault="000D0EC1" w:rsidP="00DB2BEA">
      <w:pPr>
        <w:pStyle w:val="Heading1"/>
        <w:jc w:val="center"/>
        <w:rPr>
          <w:rFonts w:ascii="Calibri" w:hAnsi="Calibri" w:cs="Calibri"/>
          <w:b/>
          <w:bCs/>
          <w:sz w:val="52"/>
          <w:szCs w:val="52"/>
          <w:u w:val="single"/>
        </w:rPr>
      </w:pPr>
      <w:bookmarkStart w:id="4" w:name="_Toc214876398"/>
      <w:r w:rsidRPr="003B12C8">
        <w:rPr>
          <w:rFonts w:ascii="Calibri" w:hAnsi="Calibri" w:cs="Calibri"/>
          <w:b/>
          <w:bCs/>
          <w:sz w:val="52"/>
          <w:szCs w:val="52"/>
          <w:u w:val="single"/>
        </w:rPr>
        <w:lastRenderedPageBreak/>
        <w:t>Ab</w:t>
      </w:r>
      <w:r w:rsidR="00F3388D" w:rsidRPr="003B12C8">
        <w:rPr>
          <w:rFonts w:ascii="Calibri" w:hAnsi="Calibri" w:cs="Calibri"/>
          <w:b/>
          <w:bCs/>
          <w:sz w:val="52"/>
          <w:szCs w:val="52"/>
          <w:u w:val="single"/>
        </w:rPr>
        <w:t>st</w:t>
      </w:r>
      <w:r w:rsidRPr="003B12C8">
        <w:rPr>
          <w:rFonts w:ascii="Calibri" w:hAnsi="Calibri" w:cs="Calibri"/>
          <w:b/>
          <w:bCs/>
          <w:sz w:val="52"/>
          <w:szCs w:val="52"/>
          <w:u w:val="single"/>
        </w:rPr>
        <w:t>ract</w:t>
      </w:r>
      <w:bookmarkEnd w:id="4"/>
    </w:p>
    <w:p w14:paraId="2EDA461B" w14:textId="15F4322C" w:rsidR="00AD2912" w:rsidRPr="003B12C8" w:rsidRDefault="00A04978">
      <w:pPr>
        <w:rPr>
          <w:rFonts w:ascii="Calibri" w:hAnsi="Calibri" w:cs="Calibri"/>
        </w:rPr>
      </w:pPr>
      <w:r w:rsidRPr="003B12C8">
        <w:rPr>
          <w:rFonts w:ascii="Calibri" w:hAnsi="Calibri" w:cs="Calibri"/>
        </w:rPr>
        <w:t>Security costs are becoming more frequently automated with modules designed to prioritise, triage, and enrich security alerts using artificial intelligence (AI). Although such tools are claimed to reduce the response time and detection speed, they transform human work altering the mode of cognitive demand and the pattern of dependence, as well as error mode.</w:t>
      </w:r>
    </w:p>
    <w:p w14:paraId="2FC8ADEB" w14:textId="5C71FEDA" w:rsidR="00AD2912" w:rsidRPr="003B12C8" w:rsidRDefault="00C42C4F">
      <w:pPr>
        <w:rPr>
          <w:rFonts w:ascii="Calibri" w:hAnsi="Calibri" w:cs="Calibri"/>
        </w:rPr>
      </w:pPr>
      <w:r w:rsidRPr="003B12C8">
        <w:rPr>
          <w:rFonts w:ascii="Calibri" w:hAnsi="Calibri" w:cs="Calibri"/>
        </w:rPr>
        <w:t>This proposal outlines a mixed method study that quantifies how AI</w:t>
      </w:r>
      <w:r w:rsidR="0068788B" w:rsidRPr="003B12C8">
        <w:rPr>
          <w:rFonts w:ascii="Calibri" w:hAnsi="Calibri" w:cs="Calibri"/>
        </w:rPr>
        <w:t xml:space="preserve"> assistance impacts alert fatigue, trust calibration (appropriate reliance v</w:t>
      </w:r>
      <w:r w:rsidR="00F84195" w:rsidRPr="003B12C8">
        <w:rPr>
          <w:rFonts w:ascii="Calibri" w:hAnsi="Calibri" w:cs="Calibri"/>
        </w:rPr>
        <w:t>s</w:t>
      </w:r>
      <w:r w:rsidR="0068788B" w:rsidRPr="003B12C8">
        <w:rPr>
          <w:rFonts w:ascii="Calibri" w:hAnsi="Calibri" w:cs="Calibri"/>
        </w:rPr>
        <w:t xml:space="preserve"> over</w:t>
      </w:r>
      <w:r w:rsidR="00F84195" w:rsidRPr="003B12C8">
        <w:rPr>
          <w:rFonts w:ascii="Calibri" w:hAnsi="Calibri" w:cs="Calibri"/>
        </w:rPr>
        <w:t>-/under-rel</w:t>
      </w:r>
      <w:r w:rsidR="00DB3B9A" w:rsidRPr="003B12C8">
        <w:rPr>
          <w:rFonts w:ascii="Calibri" w:hAnsi="Calibri" w:cs="Calibri"/>
        </w:rPr>
        <w:t xml:space="preserve">iance), and decision quality in SOC-like triage tasks. An experiment will be conducted as a randomised vignette to compare an AI-assisted situation </w:t>
      </w:r>
      <w:r w:rsidR="00682903" w:rsidRPr="003B12C8">
        <w:rPr>
          <w:rFonts w:ascii="Calibri" w:hAnsi="Calibri" w:cs="Calibri"/>
        </w:rPr>
        <w:t>(when a risk score and a brief explanation a presented) to a no</w:t>
      </w:r>
      <w:r w:rsidR="00BC5415" w:rsidRPr="003B12C8">
        <w:rPr>
          <w:rFonts w:ascii="Calibri" w:hAnsi="Calibri" w:cs="Calibri"/>
        </w:rPr>
        <w:t xml:space="preserve"> AI baseline.</w:t>
      </w:r>
    </w:p>
    <w:p w14:paraId="5B040630" w14:textId="13FAECEB" w:rsidR="00AD2912" w:rsidRPr="003B12C8" w:rsidRDefault="005B1664">
      <w:pPr>
        <w:rPr>
          <w:rFonts w:ascii="Calibri" w:hAnsi="Calibri" w:cs="Calibri"/>
        </w:rPr>
      </w:pPr>
      <w:r w:rsidRPr="003B12C8">
        <w:rPr>
          <w:rFonts w:ascii="Calibri" w:hAnsi="Calibri" w:cs="Calibri"/>
        </w:rPr>
        <w:t>Cross-sectional survey and semi structured interviews will be used to contextualise behavioural findings, and this will give a strong triangulation of evidence. The paper presents a risk-informed, evidence-based (person-task-tool-context) model on how to explain design, training, and governance of AI-assisted security operations. Such issues as limitations, ethics, feasibility and realistic timeline are taken care of so that the research would be both methodologically rigorous and practical to the current security practise.</w:t>
      </w:r>
    </w:p>
    <w:p w14:paraId="5580D47A" w14:textId="579E405F" w:rsidR="00AD2912" w:rsidRPr="003B12C8" w:rsidRDefault="004F4881" w:rsidP="00242654">
      <w:pPr>
        <w:pStyle w:val="Heading1"/>
        <w:jc w:val="center"/>
        <w:rPr>
          <w:rFonts w:ascii="Calibri" w:hAnsi="Calibri" w:cs="Calibri"/>
        </w:rPr>
      </w:pPr>
      <w:bookmarkStart w:id="5" w:name="_Toc214876399"/>
      <w:r w:rsidRPr="003B12C8">
        <w:rPr>
          <w:rFonts w:ascii="Calibri" w:hAnsi="Calibri" w:cs="Calibri"/>
          <w:b/>
          <w:bCs/>
          <w:sz w:val="52"/>
          <w:szCs w:val="52"/>
          <w:u w:val="single"/>
        </w:rPr>
        <w:t>Intr</w:t>
      </w:r>
      <w:r w:rsidR="00242654" w:rsidRPr="003B12C8">
        <w:rPr>
          <w:rFonts w:ascii="Calibri" w:hAnsi="Calibri" w:cs="Calibri"/>
          <w:b/>
          <w:bCs/>
          <w:sz w:val="52"/>
          <w:szCs w:val="52"/>
          <w:u w:val="single"/>
        </w:rPr>
        <w:t>oduction</w:t>
      </w:r>
      <w:bookmarkEnd w:id="5"/>
    </w:p>
    <w:p w14:paraId="6B7B75AE" w14:textId="2B21575C" w:rsidR="00500588" w:rsidRPr="003B12C8" w:rsidRDefault="00500588" w:rsidP="00500588">
      <w:pPr>
        <w:pStyle w:val="Heading2"/>
        <w:rPr>
          <w:rFonts w:ascii="Calibri" w:hAnsi="Calibri" w:cs="Calibri"/>
          <w:b/>
          <w:bCs/>
          <w:sz w:val="36"/>
          <w:szCs w:val="36"/>
          <w:u w:val="single"/>
        </w:rPr>
      </w:pPr>
      <w:bookmarkStart w:id="6" w:name="_Toc214876400"/>
      <w:r w:rsidRPr="003B12C8">
        <w:rPr>
          <w:rFonts w:ascii="Calibri" w:hAnsi="Calibri" w:cs="Calibri"/>
          <w:b/>
          <w:bCs/>
          <w:sz w:val="36"/>
          <w:szCs w:val="36"/>
          <w:u w:val="single"/>
        </w:rPr>
        <w:t>Context and current developments</w:t>
      </w:r>
      <w:bookmarkEnd w:id="6"/>
    </w:p>
    <w:p w14:paraId="4F47793F" w14:textId="13BEC893" w:rsidR="00592277" w:rsidRPr="003B12C8" w:rsidRDefault="00D51242">
      <w:pPr>
        <w:rPr>
          <w:rFonts w:ascii="Calibri" w:hAnsi="Calibri" w:cs="Calibri"/>
        </w:rPr>
      </w:pPr>
      <w:r w:rsidRPr="003B12C8">
        <w:rPr>
          <w:rFonts w:ascii="Calibri" w:hAnsi="Calibri" w:cs="Calibri"/>
        </w:rPr>
        <w:t xml:space="preserve">Context and modern trends in present-day </w:t>
      </w:r>
      <w:r w:rsidR="004C7169" w:rsidRPr="003B12C8">
        <w:rPr>
          <w:rFonts w:ascii="Calibri" w:hAnsi="Calibri" w:cs="Calibri"/>
        </w:rPr>
        <w:t>Security Operation Centres (SOCs)</w:t>
      </w:r>
      <w:r w:rsidRPr="003B12C8">
        <w:rPr>
          <w:rFonts w:ascii="Calibri" w:hAnsi="Calibri" w:cs="Calibri"/>
        </w:rPr>
        <w:t>, integration of machine-learning algorithms and artificial intelligence integration has become an inevitable part of the detection-triage-response cycle. What was previously an ad hoc prioritisation and scoring of alerts is now systematic, models and correlation rules are constantly improved using learned priors. The indicators of compromise and contextual metadata are continuously updated throughout the enrichment, and the increasing pace or trend is the release of large-language models to create concise summaries and give feedback to involve guidance on a decision. The paradigm shift is inherently radical to the practise of security because machine-prioritised workflows are now larger than their manual equivalents; they give analysts prescriptive indications of relevancy and sometimes natural-language advice about the next step to take</w:t>
      </w:r>
      <w:sdt>
        <w:sdtPr>
          <w:rPr>
            <w:rFonts w:ascii="Calibri" w:hAnsi="Calibri" w:cs="Calibri"/>
          </w:rPr>
          <w:id w:val="-113680201"/>
          <w:citation/>
        </w:sdtPr>
        <w:sdtContent>
          <w:r w:rsidR="003467C0" w:rsidRPr="003B12C8">
            <w:rPr>
              <w:rFonts w:ascii="Calibri" w:hAnsi="Calibri" w:cs="Calibri"/>
            </w:rPr>
            <w:fldChar w:fldCharType="begin"/>
          </w:r>
          <w:r w:rsidR="003467C0" w:rsidRPr="003B12C8">
            <w:rPr>
              <w:rFonts w:ascii="Calibri" w:hAnsi="Calibri" w:cs="Calibri"/>
            </w:rPr>
            <w:instrText xml:space="preserve"> CITATION Kha25 \l 2057 </w:instrText>
          </w:r>
          <w:r w:rsidR="003467C0"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w:t>
          </w:r>
          <w:r w:rsidR="003467C0" w:rsidRPr="003B12C8">
            <w:rPr>
              <w:rFonts w:ascii="Calibri" w:hAnsi="Calibri" w:cs="Calibri"/>
            </w:rPr>
            <w:fldChar w:fldCharType="end"/>
          </w:r>
        </w:sdtContent>
      </w:sdt>
      <w:sdt>
        <w:sdtPr>
          <w:rPr>
            <w:rFonts w:ascii="Calibri" w:hAnsi="Calibri" w:cs="Calibri"/>
          </w:rPr>
          <w:id w:val="-998034200"/>
          <w:citation/>
        </w:sdtPr>
        <w:sdtContent>
          <w:r w:rsidR="00D265DE">
            <w:rPr>
              <w:rFonts w:ascii="Calibri" w:hAnsi="Calibri" w:cs="Calibri"/>
            </w:rPr>
            <w:fldChar w:fldCharType="begin"/>
          </w:r>
          <w:r w:rsidR="00D265DE">
            <w:rPr>
              <w:rFonts w:ascii="Calibri" w:hAnsi="Calibri" w:cs="Calibri"/>
            </w:rPr>
            <w:instrText xml:space="preserve"> CITATION LiY24 \l 2057 </w:instrText>
          </w:r>
          <w:r w:rsidR="00D265DE">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w:t>
          </w:r>
          <w:r w:rsidR="00D265DE">
            <w:rPr>
              <w:rFonts w:ascii="Calibri" w:hAnsi="Calibri" w:cs="Calibri"/>
            </w:rPr>
            <w:fldChar w:fldCharType="end"/>
          </w:r>
        </w:sdtContent>
      </w:sdt>
      <w:r w:rsidRPr="003B12C8">
        <w:rPr>
          <w:rFonts w:ascii="Calibri" w:hAnsi="Calibri" w:cs="Calibri"/>
        </w:rPr>
        <w:t xml:space="preserve">. </w:t>
      </w:r>
    </w:p>
    <w:p w14:paraId="0EDB2FC7" w14:textId="4D8E788D" w:rsidR="00592277" w:rsidRPr="003B12C8" w:rsidRDefault="00D51242">
      <w:pPr>
        <w:rPr>
          <w:rFonts w:ascii="Calibri" w:hAnsi="Calibri" w:cs="Calibri"/>
        </w:rPr>
      </w:pPr>
      <w:r w:rsidRPr="003B12C8">
        <w:rPr>
          <w:rFonts w:ascii="Calibri" w:hAnsi="Calibri" w:cs="Calibri"/>
        </w:rPr>
        <w:t xml:space="preserve">The desired goal of such evolution is to reduce the amount of manual work and ensure the mean-time-to-detect and mean-time-to-contain are minimised. However, the inherent danger is the inaccuracy of what constitutes such support mechanisms whereby an error can be prone to either overcaution or false alarms and reflexes, undermining the effectiveness of the human eye and contributing to the automation bias. There are two human-factor concerns that should be investigated. First, it is evident that </w:t>
      </w:r>
      <w:r w:rsidR="00E720C9" w:rsidRPr="003B12C8">
        <w:rPr>
          <w:rFonts w:ascii="Calibri" w:hAnsi="Calibri" w:cs="Calibri"/>
        </w:rPr>
        <w:t xml:space="preserve">alert fatigue </w:t>
      </w:r>
      <w:r w:rsidRPr="003B12C8">
        <w:rPr>
          <w:rFonts w:ascii="Calibri" w:hAnsi="Calibri" w:cs="Calibri"/>
        </w:rPr>
        <w:t>is a continuing factor; the constant flood of notifications, whether filtered or automated, may reliably desensitise analysts and interfere with their ability to identify key indicators and results into stress and burnout</w:t>
      </w:r>
      <w:sdt>
        <w:sdtPr>
          <w:rPr>
            <w:rFonts w:ascii="Calibri" w:hAnsi="Calibri" w:cs="Calibri"/>
          </w:rPr>
          <w:id w:val="-2040964908"/>
          <w:citation/>
        </w:sdtPr>
        <w:sdtContent>
          <w:r w:rsidR="00E720C9" w:rsidRPr="003B12C8">
            <w:rPr>
              <w:rFonts w:ascii="Calibri" w:hAnsi="Calibri" w:cs="Calibri"/>
            </w:rPr>
            <w:fldChar w:fldCharType="begin"/>
          </w:r>
          <w:r w:rsidR="00E720C9" w:rsidRPr="003B12C8">
            <w:rPr>
              <w:rFonts w:ascii="Calibri" w:hAnsi="Calibri" w:cs="Calibri"/>
            </w:rPr>
            <w:instrText xml:space="preserve"> CITATION Bar24 \l 2057 </w:instrText>
          </w:r>
          <w:r w:rsidR="00E720C9"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[3]</w:t>
          </w:r>
          <w:r w:rsidR="00E720C9" w:rsidRPr="003B12C8">
            <w:rPr>
              <w:rFonts w:ascii="Calibri" w:hAnsi="Calibri" w:cs="Calibri"/>
            </w:rPr>
            <w:fldChar w:fldCharType="end"/>
          </w:r>
        </w:sdtContent>
      </w:sdt>
      <w:r w:rsidRPr="003B12C8">
        <w:rPr>
          <w:rFonts w:ascii="Calibri" w:hAnsi="Calibri" w:cs="Calibri"/>
        </w:rPr>
        <w:t xml:space="preserve">. </w:t>
      </w:r>
    </w:p>
    <w:p w14:paraId="5465236A" w14:textId="4CAFD3EB" w:rsidR="00592277" w:rsidRPr="003B12C8" w:rsidRDefault="00D51242">
      <w:pPr>
        <w:rPr>
          <w:rFonts w:ascii="Calibri" w:hAnsi="Calibri" w:cs="Calibri"/>
        </w:rPr>
      </w:pPr>
      <w:r w:rsidRPr="003B12C8">
        <w:rPr>
          <w:rFonts w:ascii="Calibri" w:hAnsi="Calibri" w:cs="Calibri"/>
        </w:rPr>
        <w:t xml:space="preserve">Second, trust calibration will also come to be a fraught balancing act; analysts will need to develop the ability to determine trust in an </w:t>
      </w:r>
      <w:r w:rsidR="00516F6B" w:rsidRPr="003B12C8">
        <w:rPr>
          <w:rFonts w:ascii="Calibri" w:hAnsi="Calibri" w:cs="Calibri"/>
        </w:rPr>
        <w:t xml:space="preserve">artificial intelligence (AI) </w:t>
      </w:r>
      <w:r w:rsidRPr="003B12C8">
        <w:rPr>
          <w:rFonts w:ascii="Calibri" w:hAnsi="Calibri" w:cs="Calibri"/>
        </w:rPr>
        <w:t xml:space="preserve">recommendation or disregard it. Overreliance is dangerous because it institutionalises the model errors and under reliance destroys the purpose itself and transfigures the workload. As a result, the reliability of the explanation that AI systems will provide is critical. Clear and concise explanations can lead to a deeper appreciation and </w:t>
      </w:r>
      <w:r w:rsidRPr="003B12C8">
        <w:rPr>
          <w:rFonts w:ascii="Calibri" w:hAnsi="Calibri" w:cs="Calibri"/>
        </w:rPr>
        <w:lastRenderedPageBreak/>
        <w:t>proper dependency, but shallow or ineffective explanations to the extent that one loses their judgement, therefore increases the triage duration and creates the illusion of absolute certainty. Such dynamics dictate that AI assistance should be the empowerment of humans in which no singular measures of quantitative models are to be used, and activities may question human behaviour. Considering the requirements of master level research, the proposal should have interlacing aspects with contemporary progress with well-constructed significance given</w:t>
      </w:r>
      <w:sdt>
        <w:sdtPr>
          <w:rPr>
            <w:rFonts w:ascii="Calibri" w:hAnsi="Calibri" w:cs="Calibri"/>
          </w:rPr>
          <w:id w:val="-128316930"/>
          <w:citation/>
        </w:sdtPr>
        <w:sdtContent>
          <w:r w:rsidR="00F100AB" w:rsidRPr="003B12C8">
            <w:rPr>
              <w:rFonts w:ascii="Calibri" w:hAnsi="Calibri" w:cs="Calibri"/>
            </w:rPr>
            <w:fldChar w:fldCharType="begin"/>
          </w:r>
          <w:r w:rsidR="00F100AB" w:rsidRPr="003B12C8">
            <w:rPr>
              <w:rFonts w:ascii="Calibri" w:hAnsi="Calibri" w:cs="Calibri"/>
            </w:rPr>
            <w:instrText xml:space="preserve"> CITATION Tom20 \l 2057 </w:instrText>
          </w:r>
          <w:r w:rsidR="00F100AB"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[4]</w:t>
          </w:r>
          <w:r w:rsidR="00F100AB" w:rsidRPr="003B12C8">
            <w:rPr>
              <w:rFonts w:ascii="Calibri" w:hAnsi="Calibri" w:cs="Calibri"/>
            </w:rPr>
            <w:fldChar w:fldCharType="end"/>
          </w:r>
        </w:sdtContent>
      </w:sdt>
      <w:r w:rsidR="00F100AB" w:rsidRPr="003B12C8">
        <w:rPr>
          <w:rFonts w:ascii="Calibri" w:hAnsi="Calibri" w:cs="Calibri"/>
        </w:rPr>
        <w:t>.</w:t>
      </w:r>
      <w:r w:rsidRPr="003B12C8">
        <w:rPr>
          <w:rFonts w:ascii="Calibri" w:hAnsi="Calibri" w:cs="Calibri"/>
        </w:rPr>
        <w:t xml:space="preserve"> </w:t>
      </w:r>
    </w:p>
    <w:p w14:paraId="34953F65" w14:textId="6D14EBB5" w:rsidR="00EA2D84" w:rsidRPr="003B12C8" w:rsidRDefault="00D51242">
      <w:pPr>
        <w:rPr>
          <w:rFonts w:ascii="Calibri" w:hAnsi="Calibri" w:cs="Calibri"/>
        </w:rPr>
      </w:pPr>
      <w:r w:rsidRPr="003B12C8">
        <w:rPr>
          <w:rFonts w:ascii="Calibri" w:hAnsi="Calibri" w:cs="Calibri"/>
        </w:rPr>
        <w:t>Despite human-AI teaming being advertised by vendors, the actual evidence of its influence is limited in the literature, with most research studies focused on the accuracy of detection or throughput performance. The research in human-computer interaction, human-factors studies, and cybersecurity has been disseminated, which led to a diverse body of knowledge and to the emergence of numerous tools. The proposed research aims at filling this gap through the implementation of controlled behavioural comparisons in addition to field-based perception research.</w:t>
      </w:r>
      <w:r w:rsidR="00E50631" w:rsidRPr="003B12C8">
        <w:rPr>
          <w:rFonts w:ascii="Calibri" w:hAnsi="Calibri" w:cs="Calibri"/>
        </w:rPr>
        <w:t xml:space="preserve"> It tries to answer an answer to a practical question of practical concern in which circumstances can AI indeed result in the reduction of workload and errors among analysts and what context dependent variable can lead to the shift of using it </w:t>
      </w:r>
      <w:r w:rsidR="0025275B" w:rsidRPr="003B12C8">
        <w:rPr>
          <w:rFonts w:ascii="Calibri" w:hAnsi="Calibri" w:cs="Calibri"/>
        </w:rPr>
        <w:t>for risks related to security</w:t>
      </w:r>
      <w:sdt>
        <w:sdtPr>
          <w:rPr>
            <w:rFonts w:ascii="Calibri" w:hAnsi="Calibri" w:cs="Calibri"/>
          </w:rPr>
          <w:id w:val="99000072"/>
          <w:citation/>
        </w:sdtPr>
        <w:sdtContent>
          <w:r w:rsidR="00B33C38" w:rsidRPr="003B12C8">
            <w:rPr>
              <w:rFonts w:ascii="Calibri" w:hAnsi="Calibri" w:cs="Calibri"/>
            </w:rPr>
            <w:fldChar w:fldCharType="begin"/>
          </w:r>
          <w:r w:rsidR="00B33C38" w:rsidRPr="003B12C8">
            <w:rPr>
              <w:rFonts w:ascii="Calibri" w:hAnsi="Calibri" w:cs="Calibri"/>
            </w:rPr>
            <w:instrText xml:space="preserve"> CITATION Hab24 \l 2057 </w:instrText>
          </w:r>
          <w:r w:rsidR="00B33C38"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[5]</w:t>
          </w:r>
          <w:r w:rsidR="00B33C38" w:rsidRPr="003B12C8">
            <w:rPr>
              <w:rFonts w:ascii="Calibri" w:hAnsi="Calibri" w:cs="Calibri"/>
            </w:rPr>
            <w:fldChar w:fldCharType="end"/>
          </w:r>
        </w:sdtContent>
      </w:sdt>
      <w:r w:rsidR="0021344C" w:rsidRPr="003B12C8">
        <w:rPr>
          <w:rFonts w:ascii="Calibri" w:hAnsi="Calibri" w:cs="Calibri"/>
        </w:rPr>
        <w:t>.</w:t>
      </w:r>
    </w:p>
    <w:p w14:paraId="150FFEC8" w14:textId="0D135AB6" w:rsidR="00A41379" w:rsidRPr="003B12C8" w:rsidRDefault="00F25E85">
      <w:pPr>
        <w:rPr>
          <w:rFonts w:ascii="Calibri" w:hAnsi="Calibri" w:cs="Calibri"/>
          <w:i/>
          <w:iCs/>
          <w:sz w:val="20"/>
          <w:szCs w:val="20"/>
        </w:rPr>
      </w:pPr>
      <w:r w:rsidRPr="003B12C8">
        <w:rPr>
          <w:rFonts w:ascii="Calibri" w:hAnsi="Calibri" w:cs="Calibri"/>
          <w:i/>
          <w:iCs/>
          <w:sz w:val="20"/>
          <w:szCs w:val="20"/>
        </w:rPr>
        <w:t xml:space="preserve">The image below shows </w:t>
      </w:r>
      <w:r w:rsidR="00E71EBE" w:rsidRPr="003B12C8">
        <w:rPr>
          <w:rFonts w:ascii="Calibri" w:hAnsi="Calibri" w:cs="Calibri"/>
          <w:i/>
          <w:iCs/>
          <w:sz w:val="20"/>
          <w:szCs w:val="20"/>
        </w:rPr>
        <w:t xml:space="preserve">that SOC teams </w:t>
      </w:r>
      <w:r w:rsidR="00AD5CB1" w:rsidRPr="003B12C8">
        <w:rPr>
          <w:rFonts w:ascii="Calibri" w:hAnsi="Calibri" w:cs="Calibri"/>
          <w:i/>
          <w:iCs/>
          <w:sz w:val="20"/>
          <w:szCs w:val="20"/>
        </w:rPr>
        <w:t xml:space="preserve">overwhelmed by alerts, risking </w:t>
      </w:r>
      <w:r w:rsidR="00042F39" w:rsidRPr="003B12C8">
        <w:rPr>
          <w:rFonts w:ascii="Calibri" w:hAnsi="Calibri" w:cs="Calibri"/>
          <w:i/>
          <w:iCs/>
          <w:sz w:val="20"/>
          <w:szCs w:val="20"/>
        </w:rPr>
        <w:t>missed and ignored threats</w:t>
      </w:r>
      <w:sdt>
        <w:sdtPr>
          <w:rPr>
            <w:rFonts w:ascii="Calibri" w:hAnsi="Calibri" w:cs="Calibri"/>
            <w:i/>
            <w:iCs/>
            <w:sz w:val="20"/>
            <w:szCs w:val="20"/>
          </w:rPr>
          <w:id w:val="885372029"/>
          <w:citation/>
        </w:sdtPr>
        <w:sdtContent>
          <w:r w:rsidR="00042F39" w:rsidRPr="003B12C8">
            <w:rPr>
              <w:rFonts w:ascii="Calibri" w:hAnsi="Calibri" w:cs="Calibri"/>
              <w:i/>
              <w:iCs/>
              <w:sz w:val="20"/>
              <w:szCs w:val="20"/>
            </w:rPr>
            <w:fldChar w:fldCharType="begin"/>
          </w:r>
          <w:r w:rsidR="00042F39" w:rsidRPr="003B12C8">
            <w:rPr>
              <w:rFonts w:ascii="Calibri" w:hAnsi="Calibri" w:cs="Calibri"/>
              <w:i/>
              <w:iCs/>
              <w:sz w:val="20"/>
              <w:szCs w:val="20"/>
            </w:rPr>
            <w:instrText xml:space="preserve"> CITATION Cyb25 \l 2057 </w:instrText>
          </w:r>
          <w:r w:rsidR="00042F39" w:rsidRPr="003B12C8">
            <w:rPr>
              <w:rFonts w:ascii="Calibri" w:hAnsi="Calibri" w:cs="Calibri"/>
              <w:i/>
              <w:iCs/>
              <w:sz w:val="20"/>
              <w:szCs w:val="20"/>
            </w:rPr>
            <w:fldChar w:fldCharType="separate"/>
          </w:r>
          <w:r w:rsidR="0056391B">
            <w:rPr>
              <w:rFonts w:ascii="Calibri" w:hAnsi="Calibri" w:cs="Calibri"/>
              <w:i/>
              <w:iCs/>
              <w:noProof/>
              <w:sz w:val="20"/>
              <w:szCs w:val="20"/>
            </w:rPr>
            <w:t xml:space="preserve"> </w:t>
          </w:r>
          <w:r w:rsidR="0056391B" w:rsidRPr="0056391B">
            <w:rPr>
              <w:rFonts w:ascii="Calibri" w:hAnsi="Calibri" w:cs="Calibri"/>
              <w:noProof/>
              <w:sz w:val="20"/>
              <w:szCs w:val="20"/>
            </w:rPr>
            <w:t>[6]</w:t>
          </w:r>
          <w:r w:rsidR="00042F39" w:rsidRPr="003B12C8">
            <w:rPr>
              <w:rFonts w:ascii="Calibri" w:hAnsi="Calibri" w:cs="Calibri"/>
              <w:i/>
              <w:iCs/>
              <w:sz w:val="20"/>
              <w:szCs w:val="20"/>
            </w:rPr>
            <w:fldChar w:fldCharType="end"/>
          </w:r>
        </w:sdtContent>
      </w:sdt>
      <w:r w:rsidR="00042F39" w:rsidRPr="003B12C8">
        <w:rPr>
          <w:rFonts w:ascii="Calibri" w:hAnsi="Calibri" w:cs="Calibri"/>
          <w:i/>
          <w:iCs/>
          <w:sz w:val="20"/>
          <w:szCs w:val="20"/>
        </w:rPr>
        <w:t>.</w:t>
      </w:r>
    </w:p>
    <w:p w14:paraId="122B47C6" w14:textId="77BC6E73" w:rsidR="00A41379" w:rsidRPr="003B12C8" w:rsidRDefault="00A41379">
      <w:pPr>
        <w:rPr>
          <w:rFonts w:ascii="Calibri" w:hAnsi="Calibri" w:cs="Calibri"/>
        </w:rPr>
      </w:pPr>
      <w:r w:rsidRPr="003B12C8">
        <w:rPr>
          <w:rFonts w:ascii="Calibri" w:hAnsi="Calibri" w:cs="Calibri"/>
          <w:noProof/>
        </w:rPr>
        <w:drawing>
          <wp:inline distT="0" distB="0" distL="0" distR="0" wp14:anchorId="12E6292E" wp14:editId="19A5B6F1">
            <wp:extent cx="4183380" cy="1859877"/>
            <wp:effectExtent l="0" t="0" r="7620" b="7620"/>
            <wp:docPr id="1952410143" name="Picture 1" descr="A blue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410143" name="Picture 1" descr="A blue background with white text"/>
                    <pic:cNvPicPr/>
                  </pic:nvPicPr>
                  <pic:blipFill>
                    <a:blip r:embed="rId9">
                      <a:extLst>
                        <a:ext uri="{28A0092B-C50C-407E-A947-70E740481C1C}">
                          <a14:useLocalDpi xmlns:a14="http://schemas.microsoft.com/office/drawing/2010/main" val="0"/>
                        </a:ext>
                      </a:extLst>
                    </a:blip>
                    <a:stretch>
                      <a:fillRect/>
                    </a:stretch>
                  </pic:blipFill>
                  <pic:spPr>
                    <a:xfrm>
                      <a:off x="0" y="0"/>
                      <a:ext cx="4235564" cy="1883077"/>
                    </a:xfrm>
                    <a:prstGeom prst="rect">
                      <a:avLst/>
                    </a:prstGeom>
                  </pic:spPr>
                </pic:pic>
              </a:graphicData>
            </a:graphic>
          </wp:inline>
        </w:drawing>
      </w:r>
    </w:p>
    <w:p w14:paraId="1C8DF371" w14:textId="594575E8" w:rsidR="00F25E85" w:rsidRPr="003B12C8" w:rsidRDefault="00F25E85" w:rsidP="00F25E85">
      <w:pPr>
        <w:pStyle w:val="Caption"/>
        <w:rPr>
          <w:rFonts w:ascii="Calibri" w:hAnsi="Calibri" w:cs="Calibri"/>
          <w:b/>
          <w:bCs/>
          <w:sz w:val="20"/>
          <w:szCs w:val="20"/>
        </w:rPr>
      </w:pPr>
      <w:bookmarkStart w:id="7" w:name="_Toc214876422"/>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Pr="003B12C8">
        <w:rPr>
          <w:rFonts w:ascii="Calibri" w:hAnsi="Calibri" w:cs="Calibri"/>
          <w:b/>
          <w:bCs/>
          <w:noProof/>
          <w:sz w:val="20"/>
          <w:szCs w:val="20"/>
        </w:rPr>
        <w:t>1</w:t>
      </w:r>
      <w:r w:rsidRPr="003B12C8">
        <w:rPr>
          <w:rFonts w:ascii="Calibri" w:hAnsi="Calibri" w:cs="Calibri"/>
          <w:b/>
          <w:bCs/>
          <w:sz w:val="20"/>
          <w:szCs w:val="20"/>
        </w:rPr>
        <w:fldChar w:fldCharType="end"/>
      </w:r>
      <w:r w:rsidRPr="003B12C8">
        <w:rPr>
          <w:rFonts w:ascii="Calibri" w:hAnsi="Calibri" w:cs="Calibri"/>
          <w:b/>
          <w:bCs/>
          <w:sz w:val="20"/>
          <w:szCs w:val="20"/>
        </w:rPr>
        <w:t>: Alert Fatigue by</w:t>
      </w:r>
      <w:r w:rsidRPr="003B12C8">
        <w:rPr>
          <w:rFonts w:ascii="Calibri" w:hAnsi="Calibri" w:cs="Calibri"/>
          <w:b/>
          <w:bCs/>
          <w:noProof/>
          <w:sz w:val="20"/>
          <w:szCs w:val="20"/>
        </w:rPr>
        <w:t xml:space="preserve"> the Numbers</w:t>
      </w:r>
      <w:bookmarkEnd w:id="7"/>
    </w:p>
    <w:p w14:paraId="649F5EFD" w14:textId="6E9D31B6" w:rsidR="00AD2912" w:rsidRPr="003B12C8" w:rsidRDefault="00DD4C8C" w:rsidP="00624DC3">
      <w:pPr>
        <w:pStyle w:val="Heading2"/>
        <w:rPr>
          <w:rFonts w:ascii="Calibri" w:hAnsi="Calibri" w:cs="Calibri"/>
          <w:b/>
          <w:bCs/>
          <w:sz w:val="36"/>
          <w:szCs w:val="36"/>
          <w:u w:val="single"/>
        </w:rPr>
      </w:pPr>
      <w:bookmarkStart w:id="8" w:name="_Toc214876401"/>
      <w:r w:rsidRPr="003B12C8">
        <w:rPr>
          <w:rFonts w:ascii="Calibri" w:hAnsi="Calibri" w:cs="Calibri"/>
          <w:b/>
          <w:bCs/>
          <w:sz w:val="36"/>
          <w:szCs w:val="36"/>
          <w:u w:val="single"/>
        </w:rPr>
        <w:t>Research Problem</w:t>
      </w:r>
      <w:bookmarkEnd w:id="8"/>
    </w:p>
    <w:p w14:paraId="2EEA255E" w14:textId="6340F833" w:rsidR="007C5C20" w:rsidRPr="003B12C8" w:rsidRDefault="002A71D4">
      <w:pPr>
        <w:rPr>
          <w:rFonts w:ascii="Calibri" w:hAnsi="Calibri" w:cs="Calibri"/>
        </w:rPr>
      </w:pPr>
      <w:r w:rsidRPr="003B12C8">
        <w:rPr>
          <w:rFonts w:ascii="Calibri" w:hAnsi="Calibri" w:cs="Calibri"/>
        </w:rPr>
        <w:t xml:space="preserve">Although the use of AI-assisted triage </w:t>
      </w:r>
      <w:r w:rsidR="0093608E" w:rsidRPr="003B12C8">
        <w:rPr>
          <w:rFonts w:ascii="Calibri" w:hAnsi="Calibri" w:cs="Calibri"/>
        </w:rPr>
        <w:t>tools</w:t>
      </w:r>
      <w:r w:rsidRPr="003B12C8">
        <w:rPr>
          <w:rFonts w:ascii="Calibri" w:hAnsi="Calibri" w:cs="Calibri"/>
        </w:rPr>
        <w:t xml:space="preserve"> is rapidly adopted, few comparative and strict evidence on their effects on human performance is available. Most studies use offline data or post hoc studies where human behaviour is not measured directly but instead reasoned; some also only use self-reports, confusing any conception of usefulness with actual quality of choice. Trust has often been represented as something unchangeable as opposed to being a calibration issue- one should rely on these things well when they are being explained, whenever there are uncertainty and contextual testing. As a result, organisations are deprived of approved advice in terms of what kind of assistance to facilitate or disable, what levels of fidelity of explanation are needed, and what training interventions can reduce overreliance without losing efficiency</w:t>
      </w:r>
      <w:sdt>
        <w:sdtPr>
          <w:rPr>
            <w:rFonts w:ascii="Calibri" w:hAnsi="Calibri" w:cs="Calibri"/>
          </w:rPr>
          <w:id w:val="1901164932"/>
          <w:citation/>
        </w:sdtPr>
        <w:sdtContent>
          <w:r w:rsidR="00934D3E" w:rsidRPr="003B12C8">
            <w:rPr>
              <w:rFonts w:ascii="Calibri" w:hAnsi="Calibri" w:cs="Calibri"/>
            </w:rPr>
            <w:fldChar w:fldCharType="begin"/>
          </w:r>
          <w:r w:rsidR="00934D3E" w:rsidRPr="003B12C8">
            <w:rPr>
              <w:rFonts w:ascii="Calibri" w:hAnsi="Calibri" w:cs="Calibri"/>
            </w:rPr>
            <w:instrText xml:space="preserve"> CITATION Bar241 \l 2057 </w:instrText>
          </w:r>
          <w:r w:rsidR="00934D3E"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[7]</w:t>
          </w:r>
          <w:r w:rsidR="00934D3E" w:rsidRPr="003B12C8">
            <w:rPr>
              <w:rFonts w:ascii="Calibri" w:hAnsi="Calibri" w:cs="Calibri"/>
            </w:rPr>
            <w:fldChar w:fldCharType="end"/>
          </w:r>
        </w:sdtContent>
      </w:sdt>
      <w:sdt>
        <w:sdtPr>
          <w:rPr>
            <w:rFonts w:ascii="Calibri" w:hAnsi="Calibri" w:cs="Calibri"/>
          </w:rPr>
          <w:id w:val="882362031"/>
          <w:citation/>
        </w:sdtPr>
        <w:sdtContent>
          <w:r w:rsidR="00820593" w:rsidRPr="003B12C8">
            <w:rPr>
              <w:rFonts w:ascii="Calibri" w:hAnsi="Calibri" w:cs="Calibri"/>
            </w:rPr>
            <w:fldChar w:fldCharType="begin"/>
          </w:r>
          <w:r w:rsidR="00820593" w:rsidRPr="003B12C8">
            <w:rPr>
              <w:rFonts w:ascii="Calibri" w:hAnsi="Calibri" w:cs="Calibri"/>
            </w:rPr>
            <w:instrText xml:space="preserve"> CITATION Tar251 \l 2057 </w:instrText>
          </w:r>
          <w:r w:rsidR="00820593"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[8]</w:t>
          </w:r>
          <w:r w:rsidR="00820593" w:rsidRPr="003B12C8">
            <w:rPr>
              <w:rFonts w:ascii="Calibri" w:hAnsi="Calibri" w:cs="Calibri"/>
            </w:rPr>
            <w:fldChar w:fldCharType="end"/>
          </w:r>
        </w:sdtContent>
      </w:sdt>
      <w:r w:rsidRPr="003B12C8">
        <w:rPr>
          <w:rFonts w:ascii="Calibri" w:hAnsi="Calibri" w:cs="Calibri"/>
        </w:rPr>
        <w:t xml:space="preserve">. </w:t>
      </w:r>
    </w:p>
    <w:p w14:paraId="3A005776" w14:textId="1A8301D6" w:rsidR="004A677A" w:rsidRPr="003B12C8" w:rsidRDefault="007C5C20">
      <w:pPr>
        <w:rPr>
          <w:rFonts w:ascii="Calibri" w:hAnsi="Calibri" w:cs="Calibri"/>
        </w:rPr>
      </w:pPr>
      <w:r w:rsidRPr="003B12C8">
        <w:rPr>
          <w:rFonts w:ascii="Calibri" w:hAnsi="Calibri" w:cs="Calibri"/>
        </w:rPr>
        <w:t>The gap in this proposal is filled by a mixed-methods proposal that:</w:t>
      </w:r>
    </w:p>
    <w:p w14:paraId="5B52BCA8" w14:textId="3B620A44" w:rsidR="00B0604A" w:rsidRPr="003B12C8" w:rsidRDefault="0018222D" w:rsidP="00B0604A">
      <w:pPr>
        <w:pStyle w:val="ListParagraph"/>
        <w:numPr>
          <w:ilvl w:val="0"/>
          <w:numId w:val="4"/>
        </w:numPr>
        <w:rPr>
          <w:rFonts w:ascii="Calibri" w:hAnsi="Calibri" w:cs="Calibri"/>
        </w:rPr>
      </w:pPr>
      <w:r w:rsidRPr="003B12C8">
        <w:rPr>
          <w:rFonts w:ascii="Calibri" w:hAnsi="Calibri" w:cs="Calibri"/>
        </w:rPr>
        <w:t>Measures and compares human performance and experience with and without AI assistance on the same triage tasks.</w:t>
      </w:r>
    </w:p>
    <w:p w14:paraId="28F333BD" w14:textId="68374B66" w:rsidR="00B0604A" w:rsidRPr="003B12C8" w:rsidRDefault="0018222D" w:rsidP="00B0604A">
      <w:pPr>
        <w:pStyle w:val="ListParagraph"/>
        <w:numPr>
          <w:ilvl w:val="0"/>
          <w:numId w:val="4"/>
        </w:numPr>
        <w:rPr>
          <w:rFonts w:ascii="Calibri" w:hAnsi="Calibri" w:cs="Calibri"/>
        </w:rPr>
      </w:pPr>
      <w:r w:rsidRPr="003B12C8">
        <w:rPr>
          <w:rFonts w:ascii="Calibri" w:hAnsi="Calibri" w:cs="Calibri"/>
        </w:rPr>
        <w:t>Gathers a survey analysis to take a wider capture of attitudes and risk.</w:t>
      </w:r>
    </w:p>
    <w:p w14:paraId="1EF7EF8D" w14:textId="04DC57CD" w:rsidR="0018124E" w:rsidRPr="003B12C8" w:rsidRDefault="008F4966" w:rsidP="008F4966">
      <w:pPr>
        <w:pStyle w:val="ListParagraph"/>
        <w:numPr>
          <w:ilvl w:val="0"/>
          <w:numId w:val="4"/>
        </w:numPr>
        <w:rPr>
          <w:rFonts w:ascii="Calibri" w:hAnsi="Calibri" w:cs="Calibri"/>
        </w:rPr>
      </w:pPr>
      <w:r w:rsidRPr="003B12C8">
        <w:rPr>
          <w:rFonts w:ascii="Calibri" w:hAnsi="Calibri" w:cs="Calibri"/>
        </w:rPr>
        <w:t>Interview a subset to explain observed effects and derive actionable prices.</w:t>
      </w:r>
    </w:p>
    <w:p w14:paraId="2B23B763" w14:textId="30EFD4D0" w:rsidR="0018124E" w:rsidRPr="003B12C8" w:rsidRDefault="00C76073" w:rsidP="00C76073">
      <w:pPr>
        <w:pStyle w:val="Heading2"/>
        <w:rPr>
          <w:rFonts w:ascii="Calibri" w:hAnsi="Calibri" w:cs="Calibri"/>
          <w:b/>
          <w:bCs/>
          <w:sz w:val="36"/>
          <w:szCs w:val="36"/>
          <w:u w:val="single"/>
        </w:rPr>
      </w:pPr>
      <w:bookmarkStart w:id="9" w:name="_Toc214876402"/>
      <w:r w:rsidRPr="003B12C8">
        <w:rPr>
          <w:rFonts w:ascii="Calibri" w:hAnsi="Calibri" w:cs="Calibri"/>
          <w:b/>
          <w:bCs/>
          <w:sz w:val="36"/>
          <w:szCs w:val="36"/>
          <w:u w:val="single"/>
        </w:rPr>
        <w:lastRenderedPageBreak/>
        <w:t>Aim and Objectives</w:t>
      </w:r>
      <w:bookmarkEnd w:id="9"/>
    </w:p>
    <w:p w14:paraId="55294037" w14:textId="0D38F81D" w:rsidR="0018124E" w:rsidRPr="003B12C8" w:rsidRDefault="00C16875">
      <w:pPr>
        <w:rPr>
          <w:rFonts w:ascii="Calibri" w:hAnsi="Calibri" w:cs="Calibri"/>
        </w:rPr>
      </w:pPr>
      <w:r w:rsidRPr="003B12C8">
        <w:rPr>
          <w:rStyle w:val="TitleChar"/>
          <w:rFonts w:ascii="Calibri" w:hAnsi="Calibri" w:cs="Calibri"/>
          <w:b/>
          <w:bCs/>
          <w:sz w:val="24"/>
          <w:szCs w:val="24"/>
        </w:rPr>
        <w:t>Aim:</w:t>
      </w:r>
      <w:r w:rsidRPr="003B12C8">
        <w:rPr>
          <w:rFonts w:ascii="Calibri" w:hAnsi="Calibri" w:cs="Calibri"/>
          <w:b/>
          <w:bCs/>
        </w:rPr>
        <w:t xml:space="preserve"> </w:t>
      </w:r>
      <w:r w:rsidR="0064302B" w:rsidRPr="003B12C8">
        <w:rPr>
          <w:rFonts w:ascii="Calibri" w:hAnsi="Calibri" w:cs="Calibri"/>
        </w:rPr>
        <w:t>The overarching aim is to evaluate how AI assistance influences analysts’ alert fatigue, calibration of trust, and decision quality within SOC</w:t>
      </w:r>
      <w:r w:rsidR="0064302B" w:rsidRPr="003B12C8">
        <w:rPr>
          <w:rFonts w:ascii="Cambria Math" w:hAnsi="Cambria Math" w:cs="Cambria Math"/>
        </w:rPr>
        <w:t>‑</w:t>
      </w:r>
      <w:r w:rsidR="0064302B" w:rsidRPr="003B12C8">
        <w:rPr>
          <w:rFonts w:ascii="Calibri" w:hAnsi="Calibri" w:cs="Calibri"/>
        </w:rPr>
        <w:t>style triage, while also developing a risk</w:t>
      </w:r>
      <w:r w:rsidR="0064302B" w:rsidRPr="003B12C8">
        <w:rPr>
          <w:rFonts w:ascii="Cambria Math" w:hAnsi="Cambria Math" w:cs="Cambria Math"/>
        </w:rPr>
        <w:t>‑</w:t>
      </w:r>
      <w:r w:rsidR="0064302B" w:rsidRPr="003B12C8">
        <w:rPr>
          <w:rFonts w:ascii="Calibri" w:hAnsi="Calibri" w:cs="Calibri"/>
        </w:rPr>
        <w:t>informed framework that guides the design of explanations, training protocols, and governance mechanisms.</w:t>
      </w:r>
    </w:p>
    <w:p w14:paraId="6CD3EEFF" w14:textId="78B165BD" w:rsidR="00E153B9" w:rsidRPr="003B12C8" w:rsidRDefault="00E153B9" w:rsidP="00E52857">
      <w:pPr>
        <w:rPr>
          <w:rFonts w:ascii="Calibri" w:hAnsi="Calibri" w:cs="Calibri"/>
        </w:rPr>
      </w:pPr>
      <w:r w:rsidRPr="003B12C8">
        <w:rPr>
          <w:rStyle w:val="TitleChar"/>
          <w:rFonts w:ascii="Calibri" w:hAnsi="Calibri" w:cs="Calibri"/>
          <w:b/>
          <w:bCs/>
          <w:sz w:val="24"/>
          <w:szCs w:val="24"/>
        </w:rPr>
        <w:t>Objectives</w:t>
      </w:r>
      <w:r w:rsidR="00BF54C7" w:rsidRPr="003B12C8">
        <w:rPr>
          <w:rFonts w:ascii="Calibri" w:hAnsi="Calibri" w:cs="Calibri"/>
        </w:rPr>
        <w:t xml:space="preserve"> (Includes measuring/comparing mixed methods):</w:t>
      </w:r>
    </w:p>
    <w:p w14:paraId="270ACC22" w14:textId="2298CBC9" w:rsidR="0018124E" w:rsidRPr="003B12C8" w:rsidRDefault="00302F13" w:rsidP="00EF3CEA">
      <w:pPr>
        <w:pStyle w:val="ListParagraph"/>
        <w:numPr>
          <w:ilvl w:val="0"/>
          <w:numId w:val="5"/>
        </w:numPr>
        <w:rPr>
          <w:rFonts w:ascii="Calibri" w:hAnsi="Calibri" w:cs="Calibri"/>
        </w:rPr>
      </w:pPr>
      <w:r w:rsidRPr="003B12C8">
        <w:rPr>
          <w:rFonts w:ascii="Calibri" w:hAnsi="Calibri" w:cs="Calibri"/>
        </w:rPr>
        <w:t>Assess and compare accuracy, time-to-decision and alert fatigue, and workload in an AI-assisted versus control triage randomised vignette study</w:t>
      </w:r>
      <w:r w:rsidR="00EF3CEA" w:rsidRPr="003B12C8">
        <w:rPr>
          <w:rFonts w:ascii="Calibri" w:hAnsi="Calibri" w:cs="Calibri"/>
        </w:rPr>
        <w:t>.</w:t>
      </w:r>
    </w:p>
    <w:p w14:paraId="5FC0461F" w14:textId="334669AA" w:rsidR="00EF3CEA" w:rsidRPr="003B12C8" w:rsidRDefault="00302F13" w:rsidP="00EF3CEA">
      <w:pPr>
        <w:pStyle w:val="ListParagraph"/>
        <w:numPr>
          <w:ilvl w:val="0"/>
          <w:numId w:val="5"/>
        </w:numPr>
        <w:rPr>
          <w:rFonts w:ascii="Calibri" w:hAnsi="Calibri" w:cs="Calibri"/>
        </w:rPr>
      </w:pPr>
      <w:r w:rsidRPr="003B12C8">
        <w:rPr>
          <w:rFonts w:ascii="Calibri" w:hAnsi="Calibri" w:cs="Calibri"/>
        </w:rPr>
        <w:t>Measure</w:t>
      </w:r>
      <w:r w:rsidR="007C5450" w:rsidRPr="003B12C8">
        <w:rPr>
          <w:rFonts w:ascii="Calibri" w:hAnsi="Calibri" w:cs="Calibri"/>
        </w:rPr>
        <w:t xml:space="preserve"> trust calibration and </w:t>
      </w:r>
      <w:r w:rsidRPr="003B12C8">
        <w:rPr>
          <w:rFonts w:ascii="Calibri" w:hAnsi="Calibri" w:cs="Calibri"/>
        </w:rPr>
        <w:t>investigate</w:t>
      </w:r>
      <w:r w:rsidR="007C5450" w:rsidRPr="003B12C8">
        <w:rPr>
          <w:rFonts w:ascii="Calibri" w:hAnsi="Calibri" w:cs="Calibri"/>
        </w:rPr>
        <w:t xml:space="preserve"> whether </w:t>
      </w:r>
      <w:r w:rsidRPr="003B12C8">
        <w:rPr>
          <w:rFonts w:ascii="Calibri" w:hAnsi="Calibri" w:cs="Calibri"/>
        </w:rPr>
        <w:t>short</w:t>
      </w:r>
      <w:r w:rsidR="007C5450" w:rsidRPr="003B12C8">
        <w:rPr>
          <w:rFonts w:ascii="Calibri" w:hAnsi="Calibri" w:cs="Calibri"/>
        </w:rPr>
        <w:t xml:space="preserve">, </w:t>
      </w:r>
      <w:r w:rsidR="00297A89" w:rsidRPr="003B12C8">
        <w:rPr>
          <w:rFonts w:ascii="Calibri" w:hAnsi="Calibri" w:cs="Calibri"/>
        </w:rPr>
        <w:t>faithful</w:t>
      </w:r>
      <w:r w:rsidR="007C5450" w:rsidRPr="003B12C8">
        <w:rPr>
          <w:rFonts w:ascii="Calibri" w:hAnsi="Calibri" w:cs="Calibri"/>
        </w:rPr>
        <w:t xml:space="preserve"> explanations </w:t>
      </w:r>
      <w:r w:rsidR="00DD7AF7" w:rsidRPr="003B12C8">
        <w:rPr>
          <w:rFonts w:ascii="Calibri" w:hAnsi="Calibri" w:cs="Calibri"/>
        </w:rPr>
        <w:t>enhance</w:t>
      </w:r>
      <w:r w:rsidR="00297A89" w:rsidRPr="003B12C8">
        <w:rPr>
          <w:rFonts w:ascii="Calibri" w:hAnsi="Calibri" w:cs="Calibri"/>
        </w:rPr>
        <w:t xml:space="preserve"> reliance </w:t>
      </w:r>
      <w:r w:rsidR="00DD7AF7" w:rsidRPr="003B12C8">
        <w:rPr>
          <w:rFonts w:ascii="Calibri" w:hAnsi="Calibri" w:cs="Calibri"/>
        </w:rPr>
        <w:t>performance</w:t>
      </w:r>
      <w:r w:rsidR="00297A89" w:rsidRPr="003B12C8">
        <w:rPr>
          <w:rFonts w:ascii="Calibri" w:hAnsi="Calibri" w:cs="Calibri"/>
        </w:rPr>
        <w:t xml:space="preserve"> (accept vs override) and accuracy.</w:t>
      </w:r>
    </w:p>
    <w:p w14:paraId="252C4FB0" w14:textId="77777777" w:rsidR="00DD7AF7" w:rsidRPr="003B12C8" w:rsidRDefault="00DD7AF7" w:rsidP="00EF3CEA">
      <w:pPr>
        <w:pStyle w:val="ListParagraph"/>
        <w:numPr>
          <w:ilvl w:val="0"/>
          <w:numId w:val="5"/>
        </w:numPr>
        <w:rPr>
          <w:rFonts w:ascii="Calibri" w:hAnsi="Calibri" w:cs="Calibri"/>
        </w:rPr>
      </w:pPr>
      <w:r w:rsidRPr="003B12C8">
        <w:rPr>
          <w:rFonts w:ascii="Calibri" w:hAnsi="Calibri" w:cs="Calibri"/>
        </w:rPr>
        <w:t xml:space="preserve">Perceived usefulness and explainability, trust, workload, risk assessment Survey analysts and security students explain the derived structure, and, where possible, carry out a factor-analytic search of that structure. </w:t>
      </w:r>
    </w:p>
    <w:p w14:paraId="0CF544F8" w14:textId="14DA9D14" w:rsidR="00E97764" w:rsidRPr="003B12C8" w:rsidRDefault="005B2657" w:rsidP="00EF3CEA">
      <w:pPr>
        <w:pStyle w:val="ListParagraph"/>
        <w:numPr>
          <w:ilvl w:val="0"/>
          <w:numId w:val="5"/>
        </w:numPr>
        <w:rPr>
          <w:rFonts w:ascii="Calibri" w:hAnsi="Calibri" w:cs="Calibri"/>
        </w:rPr>
      </w:pPr>
      <w:r w:rsidRPr="003B12C8">
        <w:rPr>
          <w:rFonts w:ascii="Calibri" w:hAnsi="Calibri" w:cs="Calibri"/>
        </w:rPr>
        <w:t>Introduction Interview 12-15 people to obtain the escalation rationales, coping strategies and accountability issues, and then a reflexive thematic analysis</w:t>
      </w:r>
      <w:r w:rsidR="0088736C" w:rsidRPr="003B12C8">
        <w:rPr>
          <w:rFonts w:ascii="Calibri" w:hAnsi="Calibri" w:cs="Calibri"/>
        </w:rPr>
        <w:t>.</w:t>
      </w:r>
    </w:p>
    <w:p w14:paraId="3D11F56D" w14:textId="5F2C5B9A" w:rsidR="0018124E" w:rsidRPr="003B12C8" w:rsidRDefault="005B2657" w:rsidP="00063FC3">
      <w:pPr>
        <w:pStyle w:val="ListParagraph"/>
        <w:numPr>
          <w:ilvl w:val="0"/>
          <w:numId w:val="5"/>
        </w:numPr>
        <w:rPr>
          <w:rFonts w:ascii="Calibri" w:hAnsi="Calibri" w:cs="Calibri"/>
        </w:rPr>
      </w:pPr>
      <w:r w:rsidRPr="003B12C8">
        <w:rPr>
          <w:rFonts w:ascii="Calibri" w:hAnsi="Calibri" w:cs="Calibri"/>
        </w:rPr>
        <w:t>Improve the results into a person-task-tool-context model and provide specific recommendations on how to adopt SOC, safe automation thresholds, and training</w:t>
      </w:r>
      <w:r w:rsidR="00063FC3" w:rsidRPr="003B12C8">
        <w:rPr>
          <w:rFonts w:ascii="Calibri" w:hAnsi="Calibri" w:cs="Calibri"/>
        </w:rPr>
        <w:t>.</w:t>
      </w:r>
    </w:p>
    <w:p w14:paraId="486A18D8" w14:textId="461DD3FF" w:rsidR="0018124E" w:rsidRPr="003B12C8" w:rsidRDefault="00B91847" w:rsidP="00EA19D2">
      <w:pPr>
        <w:pStyle w:val="Heading2"/>
        <w:rPr>
          <w:rFonts w:ascii="Calibri" w:hAnsi="Calibri" w:cs="Calibri"/>
          <w:b/>
          <w:bCs/>
          <w:sz w:val="36"/>
          <w:szCs w:val="36"/>
          <w:u w:val="single"/>
        </w:rPr>
      </w:pPr>
      <w:bookmarkStart w:id="10" w:name="_Toc214876403"/>
      <w:r w:rsidRPr="003B12C8">
        <w:rPr>
          <w:rFonts w:ascii="Calibri" w:hAnsi="Calibri" w:cs="Calibri"/>
          <w:b/>
          <w:bCs/>
          <w:sz w:val="36"/>
          <w:szCs w:val="36"/>
          <w:u w:val="single"/>
        </w:rPr>
        <w:t>Significance</w:t>
      </w:r>
      <w:bookmarkEnd w:id="10"/>
      <w:r w:rsidR="00EA19D2" w:rsidRPr="003B12C8">
        <w:rPr>
          <w:rFonts w:ascii="Calibri" w:hAnsi="Calibri" w:cs="Calibri"/>
          <w:b/>
          <w:bCs/>
          <w:sz w:val="36"/>
          <w:szCs w:val="36"/>
          <w:u w:val="single"/>
        </w:rPr>
        <w:t xml:space="preserve"> </w:t>
      </w:r>
    </w:p>
    <w:p w14:paraId="5DA80E55" w14:textId="0B251C93" w:rsidR="003B763E" w:rsidRPr="003B12C8" w:rsidRDefault="00AA1227">
      <w:pPr>
        <w:rPr>
          <w:rFonts w:ascii="Calibri" w:hAnsi="Calibri" w:cs="Calibri"/>
        </w:rPr>
      </w:pPr>
      <w:r w:rsidRPr="003B12C8">
        <w:rPr>
          <w:rFonts w:ascii="Calibri" w:hAnsi="Calibri" w:cs="Calibri"/>
        </w:rPr>
        <w:t xml:space="preserve">The analysis provides </w:t>
      </w:r>
      <w:r w:rsidR="00D571C8" w:rsidRPr="003B12C8">
        <w:rPr>
          <w:rFonts w:ascii="Calibri" w:hAnsi="Calibri" w:cs="Calibri"/>
        </w:rPr>
        <w:t xml:space="preserve">human decision-making </w:t>
      </w:r>
      <w:r w:rsidRPr="003B12C8">
        <w:rPr>
          <w:rFonts w:ascii="Calibri" w:hAnsi="Calibri" w:cs="Calibri"/>
        </w:rPr>
        <w:t xml:space="preserve">with the evidence concerning the circumstances within which AI can decrease the workload without losing judgement. </w:t>
      </w:r>
      <w:r w:rsidR="00BB0391" w:rsidRPr="003B12C8">
        <w:rPr>
          <w:rFonts w:ascii="Calibri" w:hAnsi="Calibri" w:cs="Calibri"/>
        </w:rPr>
        <w:t xml:space="preserve">It </w:t>
      </w:r>
      <w:r w:rsidR="00BF2AA1" w:rsidRPr="003B12C8">
        <w:rPr>
          <w:rFonts w:ascii="Calibri" w:hAnsi="Calibri" w:cs="Calibri"/>
        </w:rPr>
        <w:t xml:space="preserve">has a </w:t>
      </w:r>
      <w:r w:rsidR="00C807BD" w:rsidRPr="003B12C8">
        <w:rPr>
          <w:rFonts w:ascii="Calibri" w:hAnsi="Calibri" w:cs="Calibri"/>
        </w:rPr>
        <w:t>practical design implication</w:t>
      </w:r>
      <w:r w:rsidR="00BB0391" w:rsidRPr="003B12C8">
        <w:rPr>
          <w:rFonts w:ascii="Calibri" w:hAnsi="Calibri" w:cs="Calibri"/>
        </w:rPr>
        <w:t xml:space="preserve"> for explanations (brevity, </w:t>
      </w:r>
      <w:r w:rsidR="007136B4" w:rsidRPr="003B12C8">
        <w:rPr>
          <w:rFonts w:ascii="Calibri" w:hAnsi="Calibri" w:cs="Calibri"/>
        </w:rPr>
        <w:t>specificity and faithfulness)</w:t>
      </w:r>
      <w:r w:rsidR="00616531" w:rsidRPr="003B12C8">
        <w:rPr>
          <w:rFonts w:ascii="Calibri" w:hAnsi="Calibri" w:cs="Calibri"/>
        </w:rPr>
        <w:t xml:space="preserve">, </w:t>
      </w:r>
      <w:r w:rsidR="00C807BD" w:rsidRPr="003B12C8">
        <w:rPr>
          <w:rFonts w:ascii="Calibri" w:hAnsi="Calibri" w:cs="Calibri"/>
        </w:rPr>
        <w:t>recognises</w:t>
      </w:r>
      <w:r w:rsidR="00616531" w:rsidRPr="003B12C8">
        <w:rPr>
          <w:rFonts w:ascii="Calibri" w:hAnsi="Calibri" w:cs="Calibri"/>
        </w:rPr>
        <w:t xml:space="preserve"> training </w:t>
      </w:r>
      <w:r w:rsidR="001A72C6" w:rsidRPr="003B12C8">
        <w:rPr>
          <w:rFonts w:ascii="Calibri" w:hAnsi="Calibri" w:cs="Calibri"/>
        </w:rPr>
        <w:t xml:space="preserve">necessities </w:t>
      </w:r>
      <w:r w:rsidR="00616531" w:rsidRPr="003B12C8">
        <w:rPr>
          <w:rFonts w:ascii="Calibri" w:hAnsi="Calibri" w:cs="Calibri"/>
        </w:rPr>
        <w:t xml:space="preserve">to </w:t>
      </w:r>
      <w:r w:rsidR="001A72C6" w:rsidRPr="003B12C8">
        <w:rPr>
          <w:rFonts w:ascii="Calibri" w:hAnsi="Calibri" w:cs="Calibri"/>
        </w:rPr>
        <w:t>oppose</w:t>
      </w:r>
      <w:r w:rsidR="00616531" w:rsidRPr="003B12C8">
        <w:rPr>
          <w:rFonts w:ascii="Calibri" w:hAnsi="Calibri" w:cs="Calibri"/>
        </w:rPr>
        <w:t xml:space="preserve"> automation bias and </w:t>
      </w:r>
      <w:r w:rsidR="001A72C6" w:rsidRPr="003B12C8">
        <w:rPr>
          <w:rFonts w:ascii="Calibri" w:hAnsi="Calibri" w:cs="Calibri"/>
        </w:rPr>
        <w:t>recommends</w:t>
      </w:r>
      <w:r w:rsidR="00476DCB" w:rsidRPr="003B12C8">
        <w:rPr>
          <w:rFonts w:ascii="Calibri" w:hAnsi="Calibri" w:cs="Calibri"/>
        </w:rPr>
        <w:t xml:space="preserve"> governance </w:t>
      </w:r>
      <w:r w:rsidR="001A72C6" w:rsidRPr="003B12C8">
        <w:rPr>
          <w:rFonts w:ascii="Calibri" w:hAnsi="Calibri" w:cs="Calibri"/>
        </w:rPr>
        <w:t>models</w:t>
      </w:r>
      <w:r w:rsidR="00476DCB" w:rsidRPr="003B12C8">
        <w:rPr>
          <w:rFonts w:ascii="Calibri" w:hAnsi="Calibri" w:cs="Calibri"/>
        </w:rPr>
        <w:t xml:space="preserve"> (</w:t>
      </w:r>
      <w:r w:rsidR="00993061" w:rsidRPr="003B12C8">
        <w:rPr>
          <w:rFonts w:ascii="Calibri" w:hAnsi="Calibri" w:cs="Calibri"/>
        </w:rPr>
        <w:t>e.g.</w:t>
      </w:r>
      <w:r w:rsidR="00476DCB" w:rsidRPr="003B12C8">
        <w:rPr>
          <w:rFonts w:ascii="Calibri" w:hAnsi="Calibri" w:cs="Calibri"/>
        </w:rPr>
        <w:t xml:space="preserve"> </w:t>
      </w:r>
      <w:r w:rsidR="00993061" w:rsidRPr="003B12C8">
        <w:rPr>
          <w:rFonts w:ascii="Calibri" w:hAnsi="Calibri" w:cs="Calibri"/>
        </w:rPr>
        <w:t>conditions</w:t>
      </w:r>
      <w:r w:rsidR="00476DCB" w:rsidRPr="003B12C8">
        <w:rPr>
          <w:rFonts w:ascii="Calibri" w:hAnsi="Calibri" w:cs="Calibri"/>
        </w:rPr>
        <w:t xml:space="preserve"> </w:t>
      </w:r>
      <w:r w:rsidR="00993061" w:rsidRPr="003B12C8">
        <w:rPr>
          <w:rFonts w:ascii="Calibri" w:hAnsi="Calibri" w:cs="Calibri"/>
        </w:rPr>
        <w:t xml:space="preserve">for mandatory human review). </w:t>
      </w:r>
      <w:r w:rsidR="00C807BD" w:rsidRPr="003B12C8">
        <w:rPr>
          <w:rFonts w:ascii="Calibri" w:hAnsi="Calibri" w:cs="Calibri"/>
        </w:rPr>
        <w:t>It enhances a sophisticated interpretation of behavioural data through triangulation of perceptions and qualitative narratives that follow the spirit of mastery research-based practise</w:t>
      </w:r>
      <w:sdt>
        <w:sdtPr>
          <w:rPr>
            <w:rFonts w:ascii="Calibri" w:hAnsi="Calibri" w:cs="Calibri"/>
          </w:rPr>
          <w:id w:val="51514990"/>
          <w:citation/>
        </w:sdtPr>
        <w:sdtContent>
          <w:r w:rsidR="00705CE8" w:rsidRPr="003B12C8">
            <w:rPr>
              <w:rFonts w:ascii="Calibri" w:hAnsi="Calibri" w:cs="Calibri"/>
            </w:rPr>
            <w:fldChar w:fldCharType="begin"/>
          </w:r>
          <w:r w:rsidR="00705CE8" w:rsidRPr="003B12C8">
            <w:rPr>
              <w:rFonts w:ascii="Calibri" w:hAnsi="Calibri" w:cs="Calibri"/>
            </w:rPr>
            <w:instrText xml:space="preserve">CITATION May23 \l 2057 </w:instrText>
          </w:r>
          <w:r w:rsidR="00705CE8"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[9]</w:t>
          </w:r>
          <w:r w:rsidR="00705CE8" w:rsidRPr="003B12C8">
            <w:rPr>
              <w:rFonts w:ascii="Calibri" w:hAnsi="Calibri" w:cs="Calibri"/>
            </w:rPr>
            <w:fldChar w:fldCharType="end"/>
          </w:r>
        </w:sdtContent>
      </w:sdt>
      <w:r w:rsidR="00C807BD" w:rsidRPr="003B12C8">
        <w:rPr>
          <w:rFonts w:ascii="Calibri" w:hAnsi="Calibri" w:cs="Calibri"/>
        </w:rPr>
        <w:t xml:space="preserve">. </w:t>
      </w:r>
    </w:p>
    <w:p w14:paraId="0A13AAAB" w14:textId="0BA896A6" w:rsidR="009D6533" w:rsidRPr="003B12C8" w:rsidRDefault="0006701F">
      <w:pPr>
        <w:rPr>
          <w:rFonts w:ascii="Calibri" w:hAnsi="Calibri" w:cs="Calibri"/>
          <w:i/>
          <w:iCs/>
          <w:sz w:val="20"/>
          <w:szCs w:val="20"/>
        </w:rPr>
      </w:pPr>
      <w:r w:rsidRPr="003B12C8">
        <w:rPr>
          <w:rFonts w:ascii="Calibri" w:hAnsi="Calibri" w:cs="Calibri"/>
          <w:i/>
          <w:iCs/>
          <w:sz w:val="20"/>
          <w:szCs w:val="20"/>
        </w:rPr>
        <w:t>Th</w:t>
      </w:r>
      <w:r w:rsidR="008F530C" w:rsidRPr="003B12C8">
        <w:rPr>
          <w:rFonts w:ascii="Calibri" w:hAnsi="Calibri" w:cs="Calibri"/>
          <w:i/>
          <w:iCs/>
          <w:sz w:val="20"/>
          <w:szCs w:val="20"/>
        </w:rPr>
        <w:t xml:space="preserve">e image below shows heavy daily alerts with </w:t>
      </w:r>
      <w:r w:rsidR="00622454" w:rsidRPr="003B12C8">
        <w:rPr>
          <w:rFonts w:ascii="Calibri" w:hAnsi="Calibri" w:cs="Calibri"/>
          <w:i/>
          <w:iCs/>
          <w:sz w:val="20"/>
          <w:szCs w:val="20"/>
        </w:rPr>
        <w:t>large, ignored</w:t>
      </w:r>
      <w:r w:rsidR="008F530C" w:rsidRPr="003B12C8">
        <w:rPr>
          <w:rFonts w:ascii="Calibri" w:hAnsi="Calibri" w:cs="Calibri"/>
          <w:i/>
          <w:iCs/>
          <w:sz w:val="20"/>
          <w:szCs w:val="20"/>
        </w:rPr>
        <w:t xml:space="preserve"> proportion </w:t>
      </w:r>
      <w:r w:rsidR="00E938F4" w:rsidRPr="003B12C8">
        <w:rPr>
          <w:rFonts w:ascii="Calibri" w:hAnsi="Calibri" w:cs="Calibri"/>
          <w:i/>
          <w:iCs/>
          <w:sz w:val="20"/>
          <w:szCs w:val="20"/>
        </w:rPr>
        <w:t>evidence</w:t>
      </w:r>
      <w:r w:rsidR="008F530C" w:rsidRPr="003B12C8">
        <w:rPr>
          <w:rFonts w:ascii="Calibri" w:hAnsi="Calibri" w:cs="Calibri"/>
          <w:i/>
          <w:iCs/>
          <w:sz w:val="20"/>
          <w:szCs w:val="20"/>
        </w:rPr>
        <w:t xml:space="preserve"> operational </w:t>
      </w:r>
      <w:r w:rsidR="00622454" w:rsidRPr="003B12C8">
        <w:rPr>
          <w:rFonts w:ascii="Calibri" w:hAnsi="Calibri" w:cs="Calibri"/>
          <w:i/>
          <w:iCs/>
          <w:sz w:val="20"/>
          <w:szCs w:val="20"/>
        </w:rPr>
        <w:t>overload.</w:t>
      </w:r>
    </w:p>
    <w:p w14:paraId="532DE02D" w14:textId="65481295" w:rsidR="00B14C14" w:rsidRPr="003B12C8" w:rsidRDefault="00B14C14">
      <w:pPr>
        <w:rPr>
          <w:rFonts w:ascii="Calibri" w:hAnsi="Calibri" w:cs="Calibri"/>
        </w:rPr>
      </w:pPr>
      <w:r w:rsidRPr="003B12C8">
        <w:rPr>
          <w:rFonts w:ascii="Calibri" w:hAnsi="Calibri" w:cs="Calibri"/>
          <w:noProof/>
        </w:rPr>
        <w:drawing>
          <wp:inline distT="0" distB="0" distL="0" distR="0" wp14:anchorId="18FDBA25" wp14:editId="09165AFC">
            <wp:extent cx="4838700" cy="2409189"/>
            <wp:effectExtent l="0" t="0" r="0" b="0"/>
            <wp:docPr id="1516395473" name="Picture 1" descr="A blue rectangular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95473" name="Picture 1" descr="A blue rectangular object with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867137" cy="2423348"/>
                    </a:xfrm>
                    <a:prstGeom prst="rect">
                      <a:avLst/>
                    </a:prstGeom>
                  </pic:spPr>
                </pic:pic>
              </a:graphicData>
            </a:graphic>
          </wp:inline>
        </w:drawing>
      </w:r>
    </w:p>
    <w:p w14:paraId="11A6ACEA" w14:textId="50A5AE7E" w:rsidR="00E938F4" w:rsidRPr="003B12C8" w:rsidRDefault="001420AB" w:rsidP="00E938F4">
      <w:pPr>
        <w:pStyle w:val="Caption"/>
        <w:rPr>
          <w:rFonts w:ascii="Calibri" w:hAnsi="Calibri" w:cs="Calibri"/>
          <w:b/>
          <w:bCs/>
          <w:sz w:val="20"/>
          <w:szCs w:val="20"/>
        </w:rPr>
      </w:pPr>
      <w:bookmarkStart w:id="11" w:name="_Toc214876423"/>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00F25E85" w:rsidRPr="003B12C8">
        <w:rPr>
          <w:rFonts w:ascii="Calibri" w:hAnsi="Calibri" w:cs="Calibri"/>
          <w:b/>
          <w:bCs/>
          <w:noProof/>
          <w:sz w:val="20"/>
          <w:szCs w:val="20"/>
        </w:rPr>
        <w:t>2</w:t>
      </w:r>
      <w:r w:rsidRPr="003B12C8">
        <w:rPr>
          <w:rFonts w:ascii="Calibri" w:hAnsi="Calibri" w:cs="Calibri"/>
          <w:b/>
          <w:bCs/>
          <w:sz w:val="20"/>
          <w:szCs w:val="20"/>
        </w:rPr>
        <w:fldChar w:fldCharType="end"/>
      </w:r>
      <w:r w:rsidRPr="003B12C8">
        <w:rPr>
          <w:rFonts w:ascii="Calibri" w:hAnsi="Calibri" w:cs="Calibri"/>
          <w:b/>
          <w:bCs/>
          <w:sz w:val="20"/>
          <w:szCs w:val="20"/>
        </w:rPr>
        <w:t>: Daily alerts &amp; % Ignored (Vecta 2023)</w:t>
      </w:r>
      <w:bookmarkEnd w:id="11"/>
    </w:p>
    <w:p w14:paraId="0AA33A6C" w14:textId="0DA079DE" w:rsidR="003C3381" w:rsidRPr="003B12C8" w:rsidRDefault="00935036" w:rsidP="000C7169">
      <w:pPr>
        <w:pStyle w:val="Heading1"/>
        <w:jc w:val="center"/>
        <w:rPr>
          <w:rFonts w:ascii="Calibri" w:hAnsi="Calibri" w:cs="Calibri"/>
          <w:b/>
          <w:bCs/>
          <w:sz w:val="48"/>
          <w:szCs w:val="48"/>
          <w:u w:val="single"/>
        </w:rPr>
      </w:pPr>
      <w:bookmarkStart w:id="12" w:name="_Toc214876404"/>
      <w:r w:rsidRPr="003B12C8">
        <w:rPr>
          <w:rFonts w:ascii="Calibri" w:hAnsi="Calibri" w:cs="Calibri"/>
          <w:b/>
          <w:bCs/>
          <w:sz w:val="48"/>
          <w:szCs w:val="48"/>
          <w:u w:val="single"/>
        </w:rPr>
        <w:lastRenderedPageBreak/>
        <w:t>Literature Review</w:t>
      </w:r>
      <w:bookmarkEnd w:id="12"/>
    </w:p>
    <w:p w14:paraId="1C1D2782" w14:textId="5C1A2311" w:rsidR="0018124E" w:rsidRPr="003B12C8" w:rsidRDefault="00FC29DC" w:rsidP="00D11EEF">
      <w:pPr>
        <w:pStyle w:val="Heading2"/>
        <w:rPr>
          <w:rFonts w:ascii="Calibri" w:hAnsi="Calibri" w:cs="Calibri"/>
          <w:b/>
          <w:bCs/>
          <w:sz w:val="36"/>
          <w:szCs w:val="36"/>
          <w:u w:val="single"/>
        </w:rPr>
      </w:pPr>
      <w:bookmarkStart w:id="13" w:name="_Toc214876405"/>
      <w:r w:rsidRPr="003B12C8">
        <w:rPr>
          <w:rFonts w:ascii="Calibri" w:hAnsi="Calibri" w:cs="Calibri"/>
          <w:b/>
          <w:bCs/>
          <w:sz w:val="36"/>
          <w:szCs w:val="36"/>
          <w:u w:val="single"/>
        </w:rPr>
        <w:t>Human-AI trust and calibration</w:t>
      </w:r>
      <w:bookmarkEnd w:id="13"/>
    </w:p>
    <w:p w14:paraId="4954517E" w14:textId="1939E666" w:rsidR="00A35C92" w:rsidRPr="003B12C8" w:rsidRDefault="00AC17D5">
      <w:pPr>
        <w:rPr>
          <w:rFonts w:ascii="Calibri" w:hAnsi="Calibri" w:cs="Calibri"/>
        </w:rPr>
      </w:pPr>
      <w:r w:rsidRPr="003B12C8">
        <w:rPr>
          <w:rFonts w:ascii="Calibri" w:hAnsi="Calibri" w:cs="Calibri"/>
        </w:rPr>
        <w:t xml:space="preserve">The confidence in </w:t>
      </w:r>
      <w:r w:rsidR="00757640" w:rsidRPr="003B12C8">
        <w:rPr>
          <w:rFonts w:ascii="Calibri" w:hAnsi="Calibri" w:cs="Calibri"/>
        </w:rPr>
        <w:t xml:space="preserve">human-AI </w:t>
      </w:r>
      <w:r w:rsidRPr="003B12C8">
        <w:rPr>
          <w:rFonts w:ascii="Calibri" w:hAnsi="Calibri" w:cs="Calibri"/>
        </w:rPr>
        <w:t xml:space="preserve">automation is not </w:t>
      </w:r>
      <w:r w:rsidR="003056AF" w:rsidRPr="003B12C8">
        <w:rPr>
          <w:rFonts w:ascii="Calibri" w:hAnsi="Calibri" w:cs="Calibri"/>
        </w:rPr>
        <w:t>anymore,</w:t>
      </w:r>
      <w:r w:rsidRPr="003B12C8">
        <w:rPr>
          <w:rFonts w:ascii="Calibri" w:hAnsi="Calibri" w:cs="Calibri"/>
        </w:rPr>
        <w:t xml:space="preserve"> a matter of one dial but rather a question of calibration</w:t>
      </w:r>
      <w:r w:rsidR="003056AF" w:rsidRPr="003B12C8">
        <w:rPr>
          <w:rFonts w:ascii="Calibri" w:hAnsi="Calibri" w:cs="Calibri"/>
        </w:rPr>
        <w:t>.</w:t>
      </w:r>
      <w:r w:rsidRPr="003B12C8">
        <w:rPr>
          <w:rFonts w:ascii="Calibri" w:hAnsi="Calibri" w:cs="Calibri"/>
        </w:rPr>
        <w:t xml:space="preserve"> </w:t>
      </w:r>
      <w:r w:rsidR="003056AF" w:rsidRPr="003B12C8">
        <w:rPr>
          <w:rFonts w:ascii="Calibri" w:hAnsi="Calibri" w:cs="Calibri"/>
        </w:rPr>
        <w:t>I</w:t>
      </w:r>
      <w:r w:rsidRPr="003B12C8">
        <w:rPr>
          <w:rFonts w:ascii="Calibri" w:hAnsi="Calibri" w:cs="Calibri"/>
        </w:rPr>
        <w:t>t is not enhanced trust, but rather just a matter of suitable dependence that goes in correspondence with the competence of the existing system. Security operations centre (SOC) work requires three strands</w:t>
      </w:r>
      <w:sdt>
        <w:sdtPr>
          <w:rPr>
            <w:rFonts w:ascii="Calibri" w:hAnsi="Calibri" w:cs="Calibri"/>
          </w:rPr>
          <w:id w:val="-414942798"/>
          <w:citation/>
        </w:sdtPr>
        <w:sdtContent>
          <w:r w:rsidR="00BB2CBD">
            <w:rPr>
              <w:rFonts w:ascii="Calibri" w:hAnsi="Calibri" w:cs="Calibri"/>
            </w:rPr>
            <w:fldChar w:fldCharType="begin"/>
          </w:r>
          <w:r w:rsidR="00BB2CBD">
            <w:rPr>
              <w:rFonts w:ascii="Calibri" w:hAnsi="Calibri" w:cs="Calibri"/>
            </w:rPr>
            <w:instrText xml:space="preserve"> CITATION Til24 \l 2057 </w:instrText>
          </w:r>
          <w:r w:rsidR="00BB2CBD">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[10]</w:t>
          </w:r>
          <w:r w:rsidR="00BB2CBD">
            <w:rPr>
              <w:rFonts w:ascii="Calibri" w:hAnsi="Calibri" w:cs="Calibri"/>
            </w:rPr>
            <w:fldChar w:fldCharType="end"/>
          </w:r>
        </w:sdtContent>
      </w:sdt>
      <w:r w:rsidRPr="003B12C8">
        <w:rPr>
          <w:rFonts w:ascii="Calibri" w:hAnsi="Calibri" w:cs="Calibri"/>
        </w:rPr>
        <w:t xml:space="preserve">. </w:t>
      </w:r>
      <w:r w:rsidR="009558B3" w:rsidRPr="003B12C8">
        <w:rPr>
          <w:rFonts w:ascii="Calibri" w:hAnsi="Calibri" w:cs="Calibri"/>
        </w:rPr>
        <w:t>First, determinants of reliance encompass perceived reliability, transparency, uncertainty cues, and prior experience, all of which shape whether analysts accept or override automated advice. Second, the problem of miscalibration appears as over-reliance - automation bias and complacency - propelling false negatives when the AI is sure they have made an error and under-reliance distributing across valuable signals and increasing toil. Third, the control of dependence evolves to periods of remit or remit of erroneous guidance; even the discussions of brief stretches of high-confidence fallacies may shatter faith and create the effect of avoidance</w:t>
      </w:r>
      <w:sdt>
        <w:sdtPr>
          <w:rPr>
            <w:rFonts w:ascii="Calibri" w:hAnsi="Calibri" w:cs="Calibri"/>
          </w:rPr>
          <w:id w:val="1671290258"/>
          <w:citation/>
        </w:sdtPr>
        <w:sdtContent>
          <w:r w:rsidR="00A536DB">
            <w:rPr>
              <w:rFonts w:ascii="Calibri" w:hAnsi="Calibri" w:cs="Calibri"/>
            </w:rPr>
            <w:fldChar w:fldCharType="begin"/>
          </w:r>
          <w:r w:rsidR="00A536DB">
            <w:rPr>
              <w:rFonts w:ascii="Calibri" w:hAnsi="Calibri" w:cs="Calibri"/>
            </w:rPr>
            <w:instrText xml:space="preserve"> CITATION Mic24 \l 2057 </w:instrText>
          </w:r>
          <w:r w:rsidR="00A536DB">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[11]</w:t>
          </w:r>
          <w:r w:rsidR="00A536DB">
            <w:rPr>
              <w:rFonts w:ascii="Calibri" w:hAnsi="Calibri" w:cs="Calibri"/>
            </w:rPr>
            <w:fldChar w:fldCharType="end"/>
          </w:r>
        </w:sdtContent>
      </w:sdt>
      <w:sdt>
        <w:sdtPr>
          <w:rPr>
            <w:rFonts w:ascii="Calibri" w:hAnsi="Calibri" w:cs="Calibri"/>
          </w:rPr>
          <w:id w:val="-349262142"/>
          <w:citation/>
        </w:sdtPr>
        <w:sdtContent>
          <w:r w:rsidR="00757640" w:rsidRPr="003B12C8">
            <w:rPr>
              <w:rFonts w:ascii="Calibri" w:hAnsi="Calibri" w:cs="Calibri"/>
            </w:rPr>
            <w:fldChar w:fldCharType="begin"/>
          </w:r>
          <w:r w:rsidR="00757640" w:rsidRPr="003B12C8">
            <w:rPr>
              <w:rFonts w:ascii="Calibri" w:hAnsi="Calibri" w:cs="Calibri"/>
            </w:rPr>
            <w:instrText xml:space="preserve"> CITATION Cal22 \l 2057 </w:instrText>
          </w:r>
          <w:r w:rsidR="00757640"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[12]</w:t>
          </w:r>
          <w:r w:rsidR="00757640" w:rsidRPr="003B12C8">
            <w:rPr>
              <w:rFonts w:ascii="Calibri" w:hAnsi="Calibri" w:cs="Calibri"/>
            </w:rPr>
            <w:fldChar w:fldCharType="end"/>
          </w:r>
        </w:sdtContent>
      </w:sdt>
      <w:r w:rsidR="009558B3" w:rsidRPr="003B12C8">
        <w:rPr>
          <w:rFonts w:ascii="Calibri" w:hAnsi="Calibri" w:cs="Calibri"/>
        </w:rPr>
        <w:t xml:space="preserve">. </w:t>
      </w:r>
    </w:p>
    <w:p w14:paraId="728C0B41" w14:textId="26B9563C" w:rsidR="00AC17D5" w:rsidRPr="003B12C8" w:rsidRDefault="009558B3">
      <w:pPr>
        <w:rPr>
          <w:rFonts w:ascii="Calibri" w:hAnsi="Calibri" w:cs="Calibri"/>
        </w:rPr>
      </w:pPr>
      <w:r w:rsidRPr="003B12C8">
        <w:rPr>
          <w:rFonts w:ascii="Calibri" w:hAnsi="Calibri" w:cs="Calibri"/>
        </w:rPr>
        <w:t>Example based rationales, doubtfulness displays as well as explanation snippets are interfaces levers. Short, realistic explanations associated with evidence are more likely to enhance reliance judgments; realistic, but plausible rationales are likely to overblown with possibly no increment in confidence. These effects are moderated by task factors when there is ambiguous alerts or large base-rate noise, analysts make more use of advice when signals are clear, or domain knowledge prevails with increase.</w:t>
      </w:r>
      <w:r w:rsidR="00FD5FBD" w:rsidRPr="003B12C8">
        <w:rPr>
          <w:rFonts w:ascii="Calibri" w:hAnsi="Calibri" w:cs="Calibri"/>
        </w:rPr>
        <w:t xml:space="preserve"> Finally, accountability cues</w:t>
      </w:r>
      <w:r w:rsidR="00666BED" w:rsidRPr="003B12C8">
        <w:rPr>
          <w:rFonts w:ascii="Calibri" w:hAnsi="Calibri" w:cs="Calibri"/>
        </w:rPr>
        <w:t xml:space="preserve"> </w:t>
      </w:r>
      <w:r w:rsidR="00FD5FBD" w:rsidRPr="003B12C8">
        <w:rPr>
          <w:rFonts w:ascii="Calibri" w:hAnsi="Calibri" w:cs="Calibri"/>
        </w:rPr>
        <w:t>who owns the decision</w:t>
      </w:r>
      <w:r w:rsidR="00666BED" w:rsidRPr="003B12C8">
        <w:rPr>
          <w:rFonts w:ascii="Calibri" w:hAnsi="Calibri" w:cs="Calibri"/>
        </w:rPr>
        <w:t xml:space="preserve"> </w:t>
      </w:r>
      <w:r w:rsidR="00FD5FBD" w:rsidRPr="003B12C8">
        <w:rPr>
          <w:rFonts w:ascii="Calibri" w:hAnsi="Calibri" w:cs="Calibri"/>
        </w:rPr>
        <w:t>nudge calibration by making personal accountability salient, prompting users to scrutinise advice more closely</w:t>
      </w:r>
      <w:sdt>
        <w:sdtPr>
          <w:rPr>
            <w:rFonts w:ascii="Calibri" w:hAnsi="Calibri" w:cs="Calibri"/>
          </w:rPr>
          <w:id w:val="2123949030"/>
          <w:citation/>
        </w:sdtPr>
        <w:sdtContent>
          <w:r w:rsidR="00207A42" w:rsidRPr="003B12C8">
            <w:rPr>
              <w:rFonts w:ascii="Calibri" w:hAnsi="Calibri" w:cs="Calibri"/>
            </w:rPr>
            <w:fldChar w:fldCharType="begin"/>
          </w:r>
          <w:r w:rsidR="00207A42" w:rsidRPr="003B12C8">
            <w:rPr>
              <w:rFonts w:ascii="Calibri" w:hAnsi="Calibri" w:cs="Calibri"/>
            </w:rPr>
            <w:instrText xml:space="preserve"> CITATION Gli20 \l 2057 </w:instrText>
          </w:r>
          <w:r w:rsidR="00207A42"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[13]</w:t>
          </w:r>
          <w:r w:rsidR="00207A42" w:rsidRPr="003B12C8">
            <w:rPr>
              <w:rFonts w:ascii="Calibri" w:hAnsi="Calibri" w:cs="Calibri"/>
            </w:rPr>
            <w:fldChar w:fldCharType="end"/>
          </w:r>
        </w:sdtContent>
      </w:sdt>
      <w:r w:rsidR="008F67D5">
        <w:rPr>
          <w:rFonts w:ascii="Calibri" w:hAnsi="Calibri" w:cs="Calibri"/>
        </w:rPr>
        <w:t xml:space="preserve">, </w:t>
      </w:r>
      <w:sdt>
        <w:sdtPr>
          <w:rPr>
            <w:rFonts w:ascii="Calibri" w:hAnsi="Calibri" w:cs="Calibri"/>
          </w:rPr>
          <w:id w:val="482895909"/>
          <w:citation/>
        </w:sdtPr>
        <w:sdtContent>
          <w:r w:rsidR="00AC2B91">
            <w:rPr>
              <w:rFonts w:ascii="Calibri" w:hAnsi="Calibri" w:cs="Calibri"/>
            </w:rPr>
            <w:fldChar w:fldCharType="begin"/>
          </w:r>
          <w:r w:rsidR="00AC2B91">
            <w:rPr>
              <w:rFonts w:ascii="Calibri" w:hAnsi="Calibri" w:cs="Calibri"/>
            </w:rPr>
            <w:instrText xml:space="preserve"> CITATION Alo23 \l 2057 </w:instrText>
          </w:r>
          <w:r w:rsidR="00AC2B91">
            <w:rPr>
              <w:rFonts w:ascii="Calibri" w:hAnsi="Calibri" w:cs="Calibri"/>
            </w:rPr>
            <w:fldChar w:fldCharType="separate"/>
          </w:r>
          <w:r w:rsidR="0056391B" w:rsidRPr="0056391B">
            <w:rPr>
              <w:rFonts w:ascii="Calibri" w:hAnsi="Calibri" w:cs="Calibri"/>
              <w:noProof/>
            </w:rPr>
            <w:t>[14]</w:t>
          </w:r>
          <w:r w:rsidR="00AC2B91">
            <w:rPr>
              <w:rFonts w:ascii="Calibri" w:hAnsi="Calibri" w:cs="Calibri"/>
            </w:rPr>
            <w:fldChar w:fldCharType="end"/>
          </w:r>
        </w:sdtContent>
      </w:sdt>
      <w:r w:rsidR="00FD5FBD" w:rsidRPr="003B12C8">
        <w:rPr>
          <w:rFonts w:ascii="Calibri" w:hAnsi="Calibri" w:cs="Calibri"/>
        </w:rPr>
        <w:t>.</w:t>
      </w:r>
    </w:p>
    <w:p w14:paraId="5C21960F" w14:textId="75DBCE7B" w:rsidR="0018124E" w:rsidRPr="003B12C8" w:rsidRDefault="00404E72" w:rsidP="00A5386F">
      <w:pPr>
        <w:pStyle w:val="Heading2"/>
        <w:rPr>
          <w:rFonts w:ascii="Calibri" w:hAnsi="Calibri" w:cs="Calibri"/>
          <w:b/>
          <w:bCs/>
          <w:sz w:val="36"/>
          <w:szCs w:val="36"/>
          <w:u w:val="single"/>
        </w:rPr>
      </w:pPr>
      <w:bookmarkStart w:id="14" w:name="_Toc214876406"/>
      <w:r w:rsidRPr="003B12C8">
        <w:rPr>
          <w:rFonts w:ascii="Calibri" w:hAnsi="Calibri" w:cs="Calibri"/>
          <w:b/>
          <w:bCs/>
          <w:sz w:val="36"/>
          <w:szCs w:val="36"/>
          <w:u w:val="single"/>
        </w:rPr>
        <w:t>Alert fatigue and workload in SOCs</w:t>
      </w:r>
      <w:bookmarkEnd w:id="14"/>
    </w:p>
    <w:p w14:paraId="2CFB18EB" w14:textId="56F0A5EA" w:rsidR="003209F6" w:rsidRPr="003B12C8" w:rsidRDefault="003209F6">
      <w:pPr>
        <w:rPr>
          <w:rFonts w:ascii="Calibri" w:hAnsi="Calibri" w:cs="Calibri"/>
        </w:rPr>
      </w:pPr>
      <w:r w:rsidRPr="003B12C8">
        <w:rPr>
          <w:rFonts w:ascii="Calibri" w:hAnsi="Calibri" w:cs="Calibri"/>
        </w:rPr>
        <w:t xml:space="preserve">Parameters that fall under alert fatigue include volume, quality (precision and utility) as well as context switching. The large numbers of alerts with low value train analysts to ignore them, and the lack of proper prioritisation on streams puts them under the continuous pressure of having to triage trivial items. Classical </w:t>
      </w:r>
      <w:r w:rsidR="00F52E4A" w:rsidRPr="003B12C8">
        <w:rPr>
          <w:rFonts w:ascii="Calibri" w:hAnsi="Calibri" w:cs="Calibri"/>
        </w:rPr>
        <w:t>ergonomics</w:t>
      </w:r>
      <w:r w:rsidRPr="003B12C8">
        <w:rPr>
          <w:rFonts w:ascii="Calibri" w:hAnsi="Calibri" w:cs="Calibri"/>
        </w:rPr>
        <w:t xml:space="preserve"> attributes mental demand, temporal demand, effort and frustration to error and retarded response</w:t>
      </w:r>
      <w:r w:rsidR="009C1154" w:rsidRPr="003B12C8">
        <w:rPr>
          <w:rFonts w:ascii="Calibri" w:hAnsi="Calibri" w:cs="Calibri"/>
        </w:rPr>
        <w:t xml:space="preserve">, </w:t>
      </w:r>
      <w:r w:rsidRPr="003B12C8">
        <w:rPr>
          <w:rFonts w:ascii="Calibri" w:hAnsi="Calibri" w:cs="Calibri"/>
        </w:rPr>
        <w:t>an identical trend SOCs record when incidents are in flood.</w:t>
      </w:r>
      <w:r w:rsidR="006547D9" w:rsidRPr="003B12C8">
        <w:rPr>
          <w:rFonts w:ascii="Calibri" w:hAnsi="Calibri" w:cs="Calibri"/>
        </w:rPr>
        <w:t xml:space="preserve"> Mitigation levers span both algorithmic techniques (improved filtering, de-duplication, correlation, deduplication ratios) and interactional strategies (progressive disclosure, batching, stable sorting, quiet hours). However, every mitigation comes at a cognitive cost; here an example is smart prioritisation that brings in an element of uncertainty that analysts are required to resolve in their minds</w:t>
      </w:r>
      <w:sdt>
        <w:sdtPr>
          <w:rPr>
            <w:rFonts w:ascii="Calibri" w:hAnsi="Calibri" w:cs="Calibri"/>
          </w:rPr>
          <w:id w:val="1474484746"/>
          <w:citation/>
        </w:sdtPr>
        <w:sdtContent>
          <w:r w:rsidR="003079F9">
            <w:rPr>
              <w:rFonts w:ascii="Calibri" w:hAnsi="Calibri" w:cs="Calibri"/>
            </w:rPr>
            <w:fldChar w:fldCharType="begin"/>
          </w:r>
          <w:r w:rsidR="003079F9">
            <w:rPr>
              <w:rFonts w:ascii="Calibri" w:hAnsi="Calibri" w:cs="Calibri"/>
            </w:rPr>
            <w:instrText xml:space="preserve"> CITATION Til241 \l 2057 </w:instrText>
          </w:r>
          <w:r w:rsidR="003079F9">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[15]</w:t>
          </w:r>
          <w:r w:rsidR="003079F9">
            <w:rPr>
              <w:rFonts w:ascii="Calibri" w:hAnsi="Calibri" w:cs="Calibri"/>
            </w:rPr>
            <w:fldChar w:fldCharType="end"/>
          </w:r>
        </w:sdtContent>
      </w:sdt>
      <w:r w:rsidR="003079F9">
        <w:rPr>
          <w:rFonts w:ascii="Calibri" w:hAnsi="Calibri" w:cs="Calibri"/>
        </w:rPr>
        <w:t>,</w:t>
      </w:r>
      <w:sdt>
        <w:sdtPr>
          <w:rPr>
            <w:rFonts w:ascii="Calibri" w:hAnsi="Calibri" w:cs="Calibri"/>
          </w:rPr>
          <w:id w:val="1722711386"/>
          <w:citation/>
        </w:sdtPr>
        <w:sdtContent>
          <w:r w:rsidR="00F52E4A" w:rsidRPr="003B12C8">
            <w:rPr>
              <w:rFonts w:ascii="Calibri" w:hAnsi="Calibri" w:cs="Calibri"/>
            </w:rPr>
            <w:fldChar w:fldCharType="begin"/>
          </w:r>
          <w:r w:rsidR="00F52E4A" w:rsidRPr="003B12C8">
            <w:rPr>
              <w:rFonts w:ascii="Calibri" w:hAnsi="Calibri" w:cs="Calibri"/>
            </w:rPr>
            <w:instrText xml:space="preserve"> CITATION Gua20 \l 2057 </w:instrText>
          </w:r>
          <w:r w:rsidR="00F52E4A"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[16]</w:t>
          </w:r>
          <w:r w:rsidR="00F52E4A" w:rsidRPr="003B12C8">
            <w:rPr>
              <w:rFonts w:ascii="Calibri" w:hAnsi="Calibri" w:cs="Calibri"/>
            </w:rPr>
            <w:fldChar w:fldCharType="end"/>
          </w:r>
        </w:sdtContent>
      </w:sdt>
      <w:r w:rsidR="006547D9" w:rsidRPr="003B12C8">
        <w:rPr>
          <w:rFonts w:ascii="Calibri" w:hAnsi="Calibri" w:cs="Calibri"/>
        </w:rPr>
        <w:t xml:space="preserve">. </w:t>
      </w:r>
    </w:p>
    <w:p w14:paraId="7D7726C5" w14:textId="2C284994" w:rsidR="00886686" w:rsidRPr="003B12C8" w:rsidRDefault="00607394">
      <w:pPr>
        <w:rPr>
          <w:rFonts w:ascii="Calibri" w:hAnsi="Calibri" w:cs="Calibri"/>
        </w:rPr>
      </w:pPr>
      <w:r w:rsidRPr="003B12C8">
        <w:rPr>
          <w:rFonts w:ascii="Calibri" w:hAnsi="Calibri" w:cs="Calibri"/>
        </w:rPr>
        <w:t>There are two points which are under-measured. First, fatigue as a dynamic state</w:t>
      </w:r>
      <w:r w:rsidR="00376235" w:rsidRPr="003B12C8">
        <w:rPr>
          <w:rFonts w:ascii="Calibri" w:hAnsi="Calibri" w:cs="Calibri"/>
        </w:rPr>
        <w:t xml:space="preserve"> which</w:t>
      </w:r>
      <w:r w:rsidRPr="003B12C8">
        <w:rPr>
          <w:rFonts w:ascii="Calibri" w:hAnsi="Calibri" w:cs="Calibri"/>
        </w:rPr>
        <w:t xml:space="preserve"> escalates with recent noise and subsides with confirmed “</w:t>
      </w:r>
      <w:r w:rsidR="00A93C86" w:rsidRPr="003B12C8">
        <w:rPr>
          <w:rFonts w:ascii="Calibri" w:hAnsi="Calibri" w:cs="Calibri"/>
        </w:rPr>
        <w:t>wins.” Second, communication with explanations</w:t>
      </w:r>
      <w:r w:rsidR="00376235" w:rsidRPr="003B12C8">
        <w:rPr>
          <w:rFonts w:ascii="Calibri" w:hAnsi="Calibri" w:cs="Calibri"/>
        </w:rPr>
        <w:t xml:space="preserve"> with </w:t>
      </w:r>
      <w:r w:rsidR="00A93C86" w:rsidRPr="003B12C8">
        <w:rPr>
          <w:rFonts w:ascii="Calibri" w:hAnsi="Calibri" w:cs="Calibri"/>
        </w:rPr>
        <w:t>short actionable explanations can make it easy, by allowing the hypothesis space to be refined, but long or generic text can have an opposite effect. The post task fatigue and workload indices of the experiment combined with behaviour and accuracy measures permit to test that assistance decrease the perceived strain and objective decision-making time without creating the usual imbalance with users feeling a faster worker yet is not, or the opposite</w:t>
      </w:r>
      <w:sdt>
        <w:sdtPr>
          <w:rPr>
            <w:rFonts w:ascii="Calibri" w:hAnsi="Calibri" w:cs="Calibri"/>
          </w:rPr>
          <w:id w:val="1309124164"/>
          <w:citation/>
        </w:sdtPr>
        <w:sdtContent>
          <w:r w:rsidR="00D86955" w:rsidRPr="003B12C8">
            <w:rPr>
              <w:rFonts w:ascii="Calibri" w:hAnsi="Calibri" w:cs="Calibri"/>
            </w:rPr>
            <w:fldChar w:fldCharType="begin"/>
          </w:r>
          <w:r w:rsidR="00BF115C" w:rsidRPr="003B12C8">
            <w:rPr>
              <w:rFonts w:ascii="Calibri" w:hAnsi="Calibri" w:cs="Calibri"/>
            </w:rPr>
            <w:instrText xml:space="preserve">CITATION Mat19 \l 2057 </w:instrText>
          </w:r>
          <w:r w:rsidR="00D86955"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[17]</w:t>
          </w:r>
          <w:r w:rsidR="00D86955" w:rsidRPr="003B12C8">
            <w:rPr>
              <w:rFonts w:ascii="Calibri" w:hAnsi="Calibri" w:cs="Calibri"/>
            </w:rPr>
            <w:fldChar w:fldCharType="end"/>
          </w:r>
        </w:sdtContent>
      </w:sdt>
      <w:r w:rsidR="00FF0A86">
        <w:rPr>
          <w:rFonts w:ascii="Calibri" w:hAnsi="Calibri" w:cs="Calibri"/>
        </w:rPr>
        <w:t xml:space="preserve">, </w:t>
      </w:r>
      <w:sdt>
        <w:sdtPr>
          <w:rPr>
            <w:rFonts w:ascii="Calibri" w:hAnsi="Calibri" w:cs="Calibri"/>
          </w:rPr>
          <w:id w:val="1648398391"/>
          <w:citation/>
        </w:sdtPr>
        <w:sdtContent>
          <w:r w:rsidR="00FF0A86">
            <w:rPr>
              <w:rFonts w:ascii="Calibri" w:hAnsi="Calibri" w:cs="Calibri"/>
            </w:rPr>
            <w:fldChar w:fldCharType="begin"/>
          </w:r>
          <w:r w:rsidR="00FF0A86">
            <w:rPr>
              <w:rFonts w:ascii="Calibri" w:hAnsi="Calibri" w:cs="Calibri"/>
            </w:rPr>
            <w:instrText xml:space="preserve"> CITATION Kos23 \l 2057 </w:instrText>
          </w:r>
          <w:r w:rsidR="00FF0A86">
            <w:rPr>
              <w:rFonts w:ascii="Calibri" w:hAnsi="Calibri" w:cs="Calibri"/>
            </w:rPr>
            <w:fldChar w:fldCharType="separate"/>
          </w:r>
          <w:r w:rsidR="0056391B" w:rsidRPr="0056391B">
            <w:rPr>
              <w:rFonts w:ascii="Calibri" w:hAnsi="Calibri" w:cs="Calibri"/>
              <w:noProof/>
            </w:rPr>
            <w:t>[18]</w:t>
          </w:r>
          <w:r w:rsidR="00FF0A86">
            <w:rPr>
              <w:rFonts w:ascii="Calibri" w:hAnsi="Calibri" w:cs="Calibri"/>
            </w:rPr>
            <w:fldChar w:fldCharType="end"/>
          </w:r>
        </w:sdtContent>
      </w:sdt>
      <w:r w:rsidR="00A93C86" w:rsidRPr="003B12C8">
        <w:rPr>
          <w:rFonts w:ascii="Calibri" w:hAnsi="Calibri" w:cs="Calibri"/>
        </w:rPr>
        <w:t xml:space="preserve">. </w:t>
      </w:r>
    </w:p>
    <w:p w14:paraId="12904D75" w14:textId="77777777" w:rsidR="00E71CEB" w:rsidRPr="003B12C8" w:rsidRDefault="00E71CEB">
      <w:pPr>
        <w:rPr>
          <w:rFonts w:ascii="Calibri" w:hAnsi="Calibri" w:cs="Calibri"/>
        </w:rPr>
      </w:pPr>
    </w:p>
    <w:p w14:paraId="4C2A61DA" w14:textId="77777777" w:rsidR="00A35C92" w:rsidRPr="003B12C8" w:rsidRDefault="00A35C92">
      <w:pPr>
        <w:rPr>
          <w:rFonts w:ascii="Calibri" w:hAnsi="Calibri" w:cs="Calibri"/>
        </w:rPr>
      </w:pPr>
    </w:p>
    <w:p w14:paraId="69848DE9" w14:textId="77777777" w:rsidR="00A35C92" w:rsidRPr="003B12C8" w:rsidRDefault="00A35C92">
      <w:pPr>
        <w:rPr>
          <w:rFonts w:ascii="Calibri" w:hAnsi="Calibri" w:cs="Calibri"/>
        </w:rPr>
      </w:pPr>
    </w:p>
    <w:p w14:paraId="2083E9EE" w14:textId="444EA0D7" w:rsidR="00F55BA4" w:rsidRPr="003B12C8" w:rsidRDefault="00F55BA4">
      <w:pPr>
        <w:rPr>
          <w:rFonts w:ascii="Calibri" w:hAnsi="Calibri" w:cs="Calibri"/>
          <w:i/>
          <w:iCs/>
          <w:sz w:val="20"/>
          <w:szCs w:val="20"/>
        </w:rPr>
      </w:pPr>
      <w:bookmarkStart w:id="15" w:name="_Hlk213793190"/>
      <w:r w:rsidRPr="003B12C8">
        <w:rPr>
          <w:rFonts w:ascii="Calibri" w:hAnsi="Calibri" w:cs="Calibri"/>
          <w:i/>
          <w:iCs/>
          <w:sz w:val="20"/>
          <w:szCs w:val="20"/>
        </w:rPr>
        <w:lastRenderedPageBreak/>
        <w:t xml:space="preserve">The image below </w:t>
      </w:r>
      <w:r w:rsidR="00A33339" w:rsidRPr="003B12C8">
        <w:rPr>
          <w:rFonts w:ascii="Calibri" w:hAnsi="Calibri" w:cs="Calibri"/>
          <w:i/>
          <w:iCs/>
          <w:sz w:val="20"/>
          <w:szCs w:val="20"/>
        </w:rPr>
        <w:t>demonstr</w:t>
      </w:r>
      <w:r w:rsidR="00E938F4" w:rsidRPr="003B12C8">
        <w:rPr>
          <w:rFonts w:ascii="Calibri" w:hAnsi="Calibri" w:cs="Calibri"/>
          <w:i/>
          <w:iCs/>
          <w:sz w:val="20"/>
          <w:szCs w:val="20"/>
        </w:rPr>
        <w:t>ate</w:t>
      </w:r>
      <w:r w:rsidR="00A33339" w:rsidRPr="003B12C8">
        <w:rPr>
          <w:rFonts w:ascii="Calibri" w:hAnsi="Calibri" w:cs="Calibri"/>
          <w:i/>
          <w:iCs/>
          <w:sz w:val="20"/>
          <w:szCs w:val="20"/>
        </w:rPr>
        <w:t>s</w:t>
      </w:r>
      <w:r w:rsidR="000634BA" w:rsidRPr="003B12C8">
        <w:rPr>
          <w:rFonts w:ascii="Calibri" w:hAnsi="Calibri" w:cs="Calibri"/>
          <w:i/>
          <w:iCs/>
          <w:sz w:val="20"/>
          <w:szCs w:val="20"/>
        </w:rPr>
        <w:t xml:space="preserve"> the </w:t>
      </w:r>
      <w:r w:rsidR="002A621B" w:rsidRPr="003B12C8">
        <w:rPr>
          <w:rFonts w:ascii="Calibri" w:hAnsi="Calibri" w:cs="Calibri"/>
          <w:i/>
          <w:iCs/>
          <w:sz w:val="20"/>
          <w:szCs w:val="20"/>
        </w:rPr>
        <w:t>independent</w:t>
      </w:r>
      <w:r w:rsidR="000634BA" w:rsidRPr="003B12C8">
        <w:rPr>
          <w:rFonts w:ascii="Calibri" w:hAnsi="Calibri" w:cs="Calibri"/>
          <w:i/>
          <w:iCs/>
          <w:sz w:val="20"/>
          <w:szCs w:val="20"/>
        </w:rPr>
        <w:t xml:space="preserve"> surveys sh</w:t>
      </w:r>
      <w:r w:rsidR="00E938F4" w:rsidRPr="003B12C8">
        <w:rPr>
          <w:rFonts w:ascii="Calibri" w:hAnsi="Calibri" w:cs="Calibri"/>
          <w:i/>
          <w:iCs/>
          <w:sz w:val="20"/>
          <w:szCs w:val="20"/>
        </w:rPr>
        <w:t>owing widespread alert overwhelm across modern SOCs</w:t>
      </w:r>
      <w:bookmarkEnd w:id="15"/>
      <w:r w:rsidR="000D20ED" w:rsidRPr="003B12C8">
        <w:rPr>
          <w:rFonts w:ascii="Calibri" w:hAnsi="Calibri" w:cs="Calibri"/>
          <w:i/>
          <w:iCs/>
          <w:sz w:val="20"/>
          <w:szCs w:val="20"/>
        </w:rPr>
        <w:t>.</w:t>
      </w:r>
    </w:p>
    <w:p w14:paraId="6B7D5BFE" w14:textId="378F8267" w:rsidR="00CB00B9" w:rsidRPr="003B12C8" w:rsidRDefault="00CB00B9">
      <w:pPr>
        <w:rPr>
          <w:rFonts w:ascii="Calibri" w:hAnsi="Calibri" w:cs="Calibri"/>
        </w:rPr>
      </w:pPr>
      <w:r w:rsidRPr="003B12C8">
        <w:rPr>
          <w:rFonts w:ascii="Calibri" w:hAnsi="Calibri" w:cs="Calibri"/>
          <w:noProof/>
        </w:rPr>
        <w:drawing>
          <wp:inline distT="0" distB="0" distL="0" distR="0" wp14:anchorId="178A8CC7" wp14:editId="18432DFC">
            <wp:extent cx="4493335" cy="2385060"/>
            <wp:effectExtent l="0" t="0" r="2540" b="0"/>
            <wp:docPr id="1990858596" name="Picture 2"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58596" name="Picture 2" descr="A graph of blue squar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13982" cy="2396020"/>
                    </a:xfrm>
                    <a:prstGeom prst="rect">
                      <a:avLst/>
                    </a:prstGeom>
                  </pic:spPr>
                </pic:pic>
              </a:graphicData>
            </a:graphic>
          </wp:inline>
        </w:drawing>
      </w:r>
    </w:p>
    <w:p w14:paraId="0B214A43" w14:textId="1536FE82" w:rsidR="00886686" w:rsidRPr="003B12C8" w:rsidRDefault="00886686" w:rsidP="00372024">
      <w:pPr>
        <w:pStyle w:val="Caption"/>
        <w:rPr>
          <w:rFonts w:ascii="Calibri" w:hAnsi="Calibri" w:cs="Calibri"/>
          <w:b/>
          <w:bCs/>
          <w:sz w:val="20"/>
          <w:szCs w:val="20"/>
        </w:rPr>
      </w:pPr>
      <w:bookmarkStart w:id="16" w:name="_Toc214876424"/>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00F25E85" w:rsidRPr="003B12C8">
        <w:rPr>
          <w:rFonts w:ascii="Calibri" w:hAnsi="Calibri" w:cs="Calibri"/>
          <w:b/>
          <w:bCs/>
          <w:noProof/>
          <w:sz w:val="20"/>
          <w:szCs w:val="20"/>
        </w:rPr>
        <w:t>3</w:t>
      </w:r>
      <w:r w:rsidRPr="003B12C8">
        <w:rPr>
          <w:rFonts w:ascii="Calibri" w:hAnsi="Calibri" w:cs="Calibri"/>
          <w:b/>
          <w:bCs/>
          <w:sz w:val="20"/>
          <w:szCs w:val="20"/>
        </w:rPr>
        <w:fldChar w:fldCharType="end"/>
      </w:r>
      <w:r w:rsidRPr="003B12C8">
        <w:rPr>
          <w:rFonts w:ascii="Calibri" w:hAnsi="Calibri" w:cs="Calibri"/>
          <w:b/>
          <w:bCs/>
          <w:sz w:val="20"/>
          <w:szCs w:val="20"/>
        </w:rPr>
        <w:t>:  SOC teams reporting alert overwhelm</w:t>
      </w:r>
      <w:bookmarkEnd w:id="16"/>
    </w:p>
    <w:p w14:paraId="2709CE7B" w14:textId="1B9ADB8C" w:rsidR="00991ECA" w:rsidRPr="003B12C8" w:rsidRDefault="00E470BA" w:rsidP="00391A71">
      <w:pPr>
        <w:pStyle w:val="Heading2"/>
        <w:rPr>
          <w:rFonts w:ascii="Calibri" w:hAnsi="Calibri" w:cs="Calibri"/>
          <w:b/>
          <w:bCs/>
          <w:sz w:val="36"/>
          <w:szCs w:val="36"/>
          <w:u w:val="single"/>
        </w:rPr>
      </w:pPr>
      <w:bookmarkStart w:id="17" w:name="_Toc214876407"/>
      <w:r w:rsidRPr="003B12C8">
        <w:rPr>
          <w:rFonts w:ascii="Calibri" w:hAnsi="Calibri" w:cs="Calibri"/>
          <w:b/>
          <w:bCs/>
          <w:sz w:val="36"/>
          <w:szCs w:val="36"/>
          <w:u w:val="single"/>
        </w:rPr>
        <w:t xml:space="preserve">Explainable AI for </w:t>
      </w:r>
      <w:r w:rsidR="000F0527" w:rsidRPr="003B12C8">
        <w:rPr>
          <w:rFonts w:ascii="Calibri" w:hAnsi="Calibri" w:cs="Calibri"/>
          <w:b/>
          <w:bCs/>
          <w:sz w:val="36"/>
          <w:szCs w:val="36"/>
          <w:u w:val="single"/>
        </w:rPr>
        <w:t>s</w:t>
      </w:r>
      <w:r w:rsidRPr="003B12C8">
        <w:rPr>
          <w:rFonts w:ascii="Calibri" w:hAnsi="Calibri" w:cs="Calibri"/>
          <w:b/>
          <w:bCs/>
          <w:sz w:val="36"/>
          <w:szCs w:val="36"/>
          <w:u w:val="single"/>
        </w:rPr>
        <w:t xml:space="preserve">ecurity </w:t>
      </w:r>
      <w:r w:rsidR="000F0527" w:rsidRPr="003B12C8">
        <w:rPr>
          <w:rFonts w:ascii="Calibri" w:hAnsi="Calibri" w:cs="Calibri"/>
          <w:b/>
          <w:bCs/>
          <w:sz w:val="36"/>
          <w:szCs w:val="36"/>
          <w:u w:val="single"/>
        </w:rPr>
        <w:t>t</w:t>
      </w:r>
      <w:r w:rsidRPr="003B12C8">
        <w:rPr>
          <w:rFonts w:ascii="Calibri" w:hAnsi="Calibri" w:cs="Calibri"/>
          <w:b/>
          <w:bCs/>
          <w:sz w:val="36"/>
          <w:szCs w:val="36"/>
          <w:u w:val="single"/>
        </w:rPr>
        <w:t>riage</w:t>
      </w:r>
      <w:bookmarkEnd w:id="17"/>
    </w:p>
    <w:p w14:paraId="5AF36106" w14:textId="2A18403A" w:rsidR="00236739" w:rsidRPr="003B12C8" w:rsidRDefault="005D299F">
      <w:pPr>
        <w:rPr>
          <w:rFonts w:ascii="Calibri" w:hAnsi="Calibri" w:cs="Calibri"/>
        </w:rPr>
      </w:pPr>
      <w:r w:rsidRPr="003B12C8">
        <w:rPr>
          <w:rFonts w:ascii="Calibri" w:hAnsi="Calibri" w:cs="Calibri"/>
        </w:rPr>
        <w:t xml:space="preserve">Security </w:t>
      </w:r>
      <w:r w:rsidR="002241B0" w:rsidRPr="003B12C8">
        <w:rPr>
          <w:rFonts w:ascii="Calibri" w:hAnsi="Calibri" w:cs="Calibri"/>
        </w:rPr>
        <w:t>triage (</w:t>
      </w:r>
      <w:r w:rsidRPr="003B12C8">
        <w:rPr>
          <w:rFonts w:ascii="Calibri" w:hAnsi="Calibri" w:cs="Calibri"/>
        </w:rPr>
        <w:t xml:space="preserve">what evidence, why it matters, what to do next) and faithful (reflecting model or rule logic) is decision-with-action, not passive interpretation; </w:t>
      </w:r>
      <w:r w:rsidR="002241B0" w:rsidRPr="003B12C8">
        <w:rPr>
          <w:rFonts w:ascii="Calibri" w:hAnsi="Calibri" w:cs="Calibri"/>
        </w:rPr>
        <w:t>thus,</w:t>
      </w:r>
      <w:r w:rsidRPr="003B12C8">
        <w:rPr>
          <w:rFonts w:ascii="Calibri" w:hAnsi="Calibri" w:cs="Calibri"/>
        </w:rPr>
        <w:t xml:space="preserve"> useful explanations must be task-specific</w:t>
      </w:r>
      <w:r w:rsidR="002241B0" w:rsidRPr="003B12C8">
        <w:rPr>
          <w:rFonts w:ascii="Calibri" w:hAnsi="Calibri" w:cs="Calibri"/>
        </w:rPr>
        <w:t xml:space="preserve">. </w:t>
      </w:r>
      <w:r w:rsidR="00BF115C" w:rsidRPr="003B12C8">
        <w:rPr>
          <w:rFonts w:ascii="Calibri" w:hAnsi="Calibri" w:cs="Calibri"/>
        </w:rPr>
        <w:t>Three explanation</w:t>
      </w:r>
      <w:r w:rsidR="002241B0" w:rsidRPr="003B12C8">
        <w:rPr>
          <w:rFonts w:ascii="Calibri" w:hAnsi="Calibri" w:cs="Calibri"/>
        </w:rPr>
        <w:t xml:space="preserve"> families recur: (1) Concise textual rationales (“Rare process lineage + TOR egress”), (2) Feature salience (top contributory signals), and (3) Uncertainty or limits (confidence, missing context). </w:t>
      </w:r>
      <w:r w:rsidR="004427D6" w:rsidRPr="003B12C8">
        <w:rPr>
          <w:rFonts w:ascii="Calibri" w:hAnsi="Calibri" w:cs="Calibri"/>
        </w:rPr>
        <w:t>Experience demonstrates that conciseness and particularity work well with time pressure; over-generalised templates are too long (too general to be accurate), and too long justifications increase the pace of analysts without their accuracy</w:t>
      </w:r>
      <w:sdt>
        <w:sdtPr>
          <w:rPr>
            <w:rFonts w:ascii="Calibri" w:hAnsi="Calibri" w:cs="Calibri"/>
          </w:rPr>
          <w:id w:val="-1246186199"/>
          <w:citation/>
        </w:sdtPr>
        <w:sdtContent>
          <w:r w:rsidR="00495F84" w:rsidRPr="003B12C8">
            <w:rPr>
              <w:rFonts w:ascii="Calibri" w:hAnsi="Calibri" w:cs="Calibri"/>
            </w:rPr>
            <w:fldChar w:fldCharType="begin"/>
          </w:r>
          <w:r w:rsidR="00495F84" w:rsidRPr="003B12C8">
            <w:rPr>
              <w:rFonts w:ascii="Calibri" w:hAnsi="Calibri" w:cs="Calibri"/>
            </w:rPr>
            <w:instrText xml:space="preserve"> CITATION Ala22 \l 2057 </w:instrText>
          </w:r>
          <w:r w:rsidR="00495F84"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[19]</w:t>
          </w:r>
          <w:r w:rsidR="00495F84" w:rsidRPr="003B12C8">
            <w:rPr>
              <w:rFonts w:ascii="Calibri" w:hAnsi="Calibri" w:cs="Calibri"/>
            </w:rPr>
            <w:fldChar w:fldCharType="end"/>
          </w:r>
        </w:sdtContent>
      </w:sdt>
      <w:r w:rsidR="004427D6" w:rsidRPr="003B12C8">
        <w:rPr>
          <w:rFonts w:ascii="Calibri" w:hAnsi="Calibri" w:cs="Calibri"/>
        </w:rPr>
        <w:t>.</w:t>
      </w:r>
    </w:p>
    <w:p w14:paraId="44F64302" w14:textId="44AE9D1F" w:rsidR="0044650D" w:rsidRPr="003B12C8" w:rsidRDefault="00421DE0">
      <w:pPr>
        <w:rPr>
          <w:rFonts w:ascii="Calibri" w:hAnsi="Calibri" w:cs="Calibri"/>
        </w:rPr>
      </w:pPr>
      <w:r w:rsidRPr="003B12C8">
        <w:rPr>
          <w:rFonts w:ascii="Calibri" w:hAnsi="Calibri" w:cs="Calibri"/>
        </w:rPr>
        <w:t xml:space="preserve">In SOC contexts, faithfulness versus plausibility is a live tension. Plausible nonbeliever writings may enhance unreasonable dependence; faithful but excessively technical can ruin. </w:t>
      </w:r>
      <w:r w:rsidR="00F22900" w:rsidRPr="003B12C8">
        <w:rPr>
          <w:rFonts w:ascii="Calibri" w:hAnsi="Calibri" w:cs="Calibri"/>
        </w:rPr>
        <w:t>Recent work suggests paired cues</w:t>
      </w:r>
      <w:r w:rsidR="003A3F7C" w:rsidRPr="003B12C8">
        <w:rPr>
          <w:rFonts w:ascii="Calibri" w:hAnsi="Calibri" w:cs="Calibri"/>
        </w:rPr>
        <w:t xml:space="preserve">, </w:t>
      </w:r>
      <w:r w:rsidR="00F22900" w:rsidRPr="003B12C8">
        <w:rPr>
          <w:rFonts w:ascii="Calibri" w:hAnsi="Calibri" w:cs="Calibri"/>
        </w:rPr>
        <w:t>a short rationale plus a compact uncertainty indicator</w:t>
      </w:r>
      <w:r w:rsidR="003A3F7C" w:rsidRPr="003B12C8">
        <w:rPr>
          <w:rFonts w:ascii="Calibri" w:hAnsi="Calibri" w:cs="Calibri"/>
        </w:rPr>
        <w:t xml:space="preserve"> </w:t>
      </w:r>
      <w:r w:rsidR="00F22900" w:rsidRPr="003B12C8">
        <w:rPr>
          <w:rFonts w:ascii="Calibri" w:hAnsi="Calibri" w:cs="Calibri"/>
        </w:rPr>
        <w:t>balance speed and caution. These insights are operationalised in the one-to-</w:t>
      </w:r>
      <w:r w:rsidR="00620BCB" w:rsidRPr="003B12C8">
        <w:rPr>
          <w:rFonts w:ascii="Calibri" w:hAnsi="Calibri" w:cs="Calibri"/>
        </w:rPr>
        <w:t>two-line</w:t>
      </w:r>
      <w:r w:rsidR="00F22900" w:rsidRPr="003B12C8">
        <w:rPr>
          <w:rFonts w:ascii="Calibri" w:hAnsi="Calibri" w:cs="Calibri"/>
        </w:rPr>
        <w:t xml:space="preserve"> faithful explanations of the design, and balanced benign/malicious vignettes which test whether the explanations </w:t>
      </w:r>
      <w:r w:rsidR="00D354E2" w:rsidRPr="003B12C8">
        <w:rPr>
          <w:rFonts w:ascii="Calibri" w:hAnsi="Calibri" w:cs="Calibri"/>
        </w:rPr>
        <w:t>tested</w:t>
      </w:r>
      <w:r w:rsidR="00F22900" w:rsidRPr="003B12C8">
        <w:rPr>
          <w:rFonts w:ascii="Calibri" w:hAnsi="Calibri" w:cs="Calibri"/>
        </w:rPr>
        <w:t xml:space="preserve"> modify accuracy and/or dependence</w:t>
      </w:r>
      <w:sdt>
        <w:sdtPr>
          <w:rPr>
            <w:rFonts w:ascii="Calibri" w:hAnsi="Calibri" w:cs="Calibri"/>
          </w:rPr>
          <w:id w:val="421300638"/>
          <w:citation/>
        </w:sdtPr>
        <w:sdtContent>
          <w:r w:rsidR="00CE4250" w:rsidRPr="003B12C8">
            <w:rPr>
              <w:rFonts w:ascii="Calibri" w:hAnsi="Calibri" w:cs="Calibri"/>
            </w:rPr>
            <w:fldChar w:fldCharType="begin"/>
          </w:r>
          <w:r w:rsidR="00CE4250" w:rsidRPr="003B12C8">
            <w:rPr>
              <w:rFonts w:ascii="Calibri" w:hAnsi="Calibri" w:cs="Calibri"/>
            </w:rPr>
            <w:instrText xml:space="preserve"> CITATION Ras25 \l 2057 </w:instrText>
          </w:r>
          <w:r w:rsidR="00CE4250"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[20]</w:t>
          </w:r>
          <w:r w:rsidR="00CE4250" w:rsidRPr="003B12C8">
            <w:rPr>
              <w:rFonts w:ascii="Calibri" w:hAnsi="Calibri" w:cs="Calibri"/>
            </w:rPr>
            <w:fldChar w:fldCharType="end"/>
          </w:r>
        </w:sdtContent>
      </w:sdt>
      <w:r w:rsidR="00F22900" w:rsidRPr="003B12C8">
        <w:rPr>
          <w:rFonts w:ascii="Calibri" w:hAnsi="Calibri" w:cs="Calibri"/>
        </w:rPr>
        <w:t>.</w:t>
      </w:r>
    </w:p>
    <w:p w14:paraId="7EF0BB96" w14:textId="5F496DAB" w:rsidR="0018124E" w:rsidRPr="003B12C8" w:rsidRDefault="000747AB" w:rsidP="0044650D">
      <w:pPr>
        <w:pStyle w:val="Heading2"/>
        <w:rPr>
          <w:rFonts w:ascii="Calibri" w:hAnsi="Calibri" w:cs="Calibri"/>
          <w:b/>
          <w:bCs/>
          <w:sz w:val="36"/>
          <w:szCs w:val="36"/>
          <w:u w:val="single"/>
        </w:rPr>
      </w:pPr>
      <w:bookmarkStart w:id="18" w:name="_Toc214876408"/>
      <w:r w:rsidRPr="003B12C8">
        <w:rPr>
          <w:rFonts w:ascii="Calibri" w:hAnsi="Calibri" w:cs="Calibri"/>
          <w:b/>
          <w:bCs/>
          <w:sz w:val="36"/>
          <w:szCs w:val="36"/>
          <w:u w:val="single"/>
        </w:rPr>
        <w:t>Measurement instruments and behavioural endpoints</w:t>
      </w:r>
      <w:bookmarkEnd w:id="18"/>
    </w:p>
    <w:p w14:paraId="1D60FDD1" w14:textId="3D1E23EC" w:rsidR="00986DEF" w:rsidRPr="003B12C8" w:rsidRDefault="00EF10CC">
      <w:pPr>
        <w:rPr>
          <w:rFonts w:ascii="Calibri" w:hAnsi="Calibri" w:cs="Calibri"/>
        </w:rPr>
      </w:pPr>
      <w:r w:rsidRPr="003B12C8">
        <w:rPr>
          <w:rFonts w:ascii="Calibri" w:hAnsi="Calibri" w:cs="Calibri"/>
        </w:rPr>
        <w:t>Claimed with self-report only makes insufficient the behavioural endpoints. The main outcome measures in the case of triage are accuracy (adequate escalation/closure) and time-to-decision, and override behaviour (accept or ignore advice) is a direct calibration measure. On the perceptual side, subjective strain is characterised by compact workload indices (mental/temporal demand, effort, frustration), and alert fatigue items; items that reflect the propensity to rely on someone and the use of confidence cues are found in the trust items.</w:t>
      </w:r>
      <w:r w:rsidR="00681FBC" w:rsidRPr="003B12C8">
        <w:rPr>
          <w:rFonts w:ascii="Calibri" w:hAnsi="Calibri" w:cs="Calibri"/>
        </w:rPr>
        <w:t xml:space="preserve"> </w:t>
      </w:r>
      <w:r w:rsidR="00986DEF" w:rsidRPr="003B12C8">
        <w:rPr>
          <w:rFonts w:ascii="Calibri" w:hAnsi="Calibri" w:cs="Calibri"/>
        </w:rPr>
        <w:t xml:space="preserve">It is best practice to report reliability </w:t>
      </w:r>
      <w:r w:rsidR="00107346" w:rsidRPr="003B12C8">
        <w:rPr>
          <w:rFonts w:ascii="Calibri" w:hAnsi="Calibri" w:cs="Calibri"/>
        </w:rPr>
        <w:t>(Cronbachs 0.70 or higher), effect sizes (Cohens d, Cliffs 0)</w:t>
      </w:r>
      <w:r w:rsidR="00BB0ED1" w:rsidRPr="003B12C8">
        <w:rPr>
          <w:rFonts w:ascii="Calibri" w:hAnsi="Calibri" w:cs="Calibri"/>
        </w:rPr>
        <w:t xml:space="preserve"> and model estimates (logit to be correct, robust OLS to be over time) and unconditioned on experience and in some cases on prior AI experience</w:t>
      </w:r>
      <w:sdt>
        <w:sdtPr>
          <w:rPr>
            <w:rFonts w:ascii="Calibri" w:hAnsi="Calibri" w:cs="Calibri"/>
          </w:rPr>
          <w:id w:val="-275250524"/>
          <w:citation/>
        </w:sdtPr>
        <w:sdtContent>
          <w:r w:rsidR="00A92305">
            <w:rPr>
              <w:rFonts w:ascii="Calibri" w:hAnsi="Calibri" w:cs="Calibri"/>
            </w:rPr>
            <w:fldChar w:fldCharType="begin"/>
          </w:r>
          <w:r w:rsidR="00A92305">
            <w:rPr>
              <w:rFonts w:ascii="Calibri" w:hAnsi="Calibri" w:cs="Calibri"/>
            </w:rPr>
            <w:instrText xml:space="preserve"> CITATION Pra24 \l 2057 </w:instrText>
          </w:r>
          <w:r w:rsidR="00A92305">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[21]</w:t>
          </w:r>
          <w:r w:rsidR="00A92305">
            <w:rPr>
              <w:rFonts w:ascii="Calibri" w:hAnsi="Calibri" w:cs="Calibri"/>
            </w:rPr>
            <w:fldChar w:fldCharType="end"/>
          </w:r>
        </w:sdtContent>
      </w:sdt>
      <w:r w:rsidR="00376F92">
        <w:rPr>
          <w:rFonts w:ascii="Calibri" w:hAnsi="Calibri" w:cs="Calibri"/>
        </w:rPr>
        <w:t xml:space="preserve"> </w:t>
      </w:r>
      <w:r w:rsidR="00E21910">
        <w:rPr>
          <w:rFonts w:ascii="Calibri" w:hAnsi="Calibri" w:cs="Calibri"/>
        </w:rPr>
        <w:t>,</w:t>
      </w:r>
      <w:sdt>
        <w:sdtPr>
          <w:rPr>
            <w:rFonts w:ascii="Calibri" w:hAnsi="Calibri" w:cs="Calibri"/>
          </w:rPr>
          <w:id w:val="-1077273367"/>
          <w:citation/>
        </w:sdtPr>
        <w:sdtContent>
          <w:r w:rsidR="001335F6" w:rsidRPr="003B12C8">
            <w:rPr>
              <w:rFonts w:ascii="Calibri" w:hAnsi="Calibri" w:cs="Calibri"/>
            </w:rPr>
            <w:fldChar w:fldCharType="begin"/>
          </w:r>
          <w:r w:rsidR="001335F6" w:rsidRPr="003B12C8">
            <w:rPr>
              <w:rFonts w:ascii="Calibri" w:hAnsi="Calibri" w:cs="Calibri"/>
            </w:rPr>
            <w:instrText xml:space="preserve"> CITATION Höp21 \l 2057 </w:instrText>
          </w:r>
          <w:r w:rsidR="001335F6"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[22]</w:t>
          </w:r>
          <w:r w:rsidR="001335F6" w:rsidRPr="003B12C8">
            <w:rPr>
              <w:rFonts w:ascii="Calibri" w:hAnsi="Calibri" w:cs="Calibri"/>
            </w:rPr>
            <w:fldChar w:fldCharType="end"/>
          </w:r>
        </w:sdtContent>
      </w:sdt>
      <w:r w:rsidR="00BB0ED1" w:rsidRPr="003B12C8">
        <w:rPr>
          <w:rFonts w:ascii="Calibri" w:hAnsi="Calibri" w:cs="Calibri"/>
        </w:rPr>
        <w:t>.</w:t>
      </w:r>
    </w:p>
    <w:p w14:paraId="74EAF17C" w14:textId="77777777" w:rsidR="00E91B47" w:rsidRPr="003B12C8" w:rsidRDefault="00144BEF">
      <w:pPr>
        <w:rPr>
          <w:rFonts w:ascii="Calibri" w:hAnsi="Calibri" w:cs="Calibri"/>
        </w:rPr>
      </w:pPr>
      <w:r w:rsidRPr="003B12C8">
        <w:rPr>
          <w:rFonts w:ascii="Calibri" w:hAnsi="Calibri" w:cs="Calibri"/>
        </w:rPr>
        <w:t>Design pitfalls to be avoided: (</w:t>
      </w:r>
      <w:proofErr w:type="spellStart"/>
      <w:r w:rsidRPr="003B12C8">
        <w:rPr>
          <w:rFonts w:ascii="Calibri" w:hAnsi="Calibri" w:cs="Calibri"/>
        </w:rPr>
        <w:t>i</w:t>
      </w:r>
      <w:proofErr w:type="spellEnd"/>
      <w:r w:rsidRPr="003B12C8">
        <w:rPr>
          <w:rFonts w:ascii="Calibri" w:hAnsi="Calibri" w:cs="Calibri"/>
        </w:rPr>
        <w:t xml:space="preserve">) the contamination of results on different alert sets: to separate the effect of assistance, the same vignettes should be used in the different conditions; (ii) the conflation of trust and over reliance: an explicit indicator of reverse/ override should be included; and (iii) order effects: randomise the order of alerts and balance between malicious and benign. </w:t>
      </w:r>
    </w:p>
    <w:p w14:paraId="6C99DE5E" w14:textId="229CD02C" w:rsidR="00EF10CC" w:rsidRPr="003B12C8" w:rsidRDefault="00144BEF">
      <w:pPr>
        <w:rPr>
          <w:rFonts w:ascii="Calibri" w:hAnsi="Calibri" w:cs="Calibri"/>
        </w:rPr>
      </w:pPr>
      <w:r w:rsidRPr="003B12C8">
        <w:rPr>
          <w:rFonts w:ascii="Calibri" w:hAnsi="Calibri" w:cs="Calibri"/>
        </w:rPr>
        <w:lastRenderedPageBreak/>
        <w:t>The plan deals with them in the following ways: (a) between-subjects randomisation, (b) the same vignettes in the different conditions, (c) explicit override logging and (d) primary endpoints preregistered (accuracy, time).</w:t>
      </w:r>
    </w:p>
    <w:p w14:paraId="09738A2C" w14:textId="62EF910E" w:rsidR="0018124E" w:rsidRPr="003B12C8" w:rsidRDefault="00FD45D3" w:rsidP="00E16946">
      <w:pPr>
        <w:pStyle w:val="Heading2"/>
        <w:rPr>
          <w:rFonts w:ascii="Calibri" w:hAnsi="Calibri" w:cs="Calibri"/>
          <w:b/>
          <w:bCs/>
          <w:sz w:val="36"/>
          <w:szCs w:val="36"/>
          <w:u w:val="single"/>
        </w:rPr>
      </w:pPr>
      <w:bookmarkStart w:id="19" w:name="_Toc214876409"/>
      <w:r w:rsidRPr="003B12C8">
        <w:rPr>
          <w:rFonts w:ascii="Calibri" w:hAnsi="Calibri" w:cs="Calibri"/>
          <w:b/>
          <w:bCs/>
          <w:sz w:val="36"/>
          <w:szCs w:val="36"/>
          <w:u w:val="single"/>
        </w:rPr>
        <w:t>Governance, accountability and organisational practices</w:t>
      </w:r>
      <w:bookmarkEnd w:id="19"/>
    </w:p>
    <w:p w14:paraId="2ECAF178" w14:textId="0485710F" w:rsidR="008A6969" w:rsidRPr="003B12C8" w:rsidRDefault="00BC568C">
      <w:pPr>
        <w:rPr>
          <w:rFonts w:ascii="Calibri" w:hAnsi="Calibri" w:cs="Calibri"/>
        </w:rPr>
      </w:pPr>
      <w:r w:rsidRPr="003B12C8">
        <w:rPr>
          <w:rFonts w:ascii="Calibri" w:hAnsi="Calibri" w:cs="Calibri"/>
        </w:rPr>
        <w:t>AI changes the accountability and once analysts take advice by AI, the question would be, to whom misses answer to? The differences among SOCs are that there are those that need to have documented justification of overrides and some demand acceptance. It is essential, that to prevent any responsibility gaps, clear escalation norms and human in the loop policies are applied. Documentation can be heavier and hinder workload and promote rubber-stamping. Training issues: coaching to calibrated reliance (train analysts when the model is likely brittle i.e. new assets, new TTPs, low context) results in less over-reliance errors. Focal to stability in organisations, organisational feedback loops (which involve AI behaviour) assist in enforcing calibrated trust by revealing failure modes and revising explanations</w:t>
      </w:r>
      <w:sdt>
        <w:sdtPr>
          <w:rPr>
            <w:rFonts w:ascii="Calibri" w:hAnsi="Calibri" w:cs="Calibri"/>
          </w:rPr>
          <w:id w:val="-937907321"/>
          <w:citation/>
        </w:sdtPr>
        <w:sdtContent>
          <w:r w:rsidR="008A6969" w:rsidRPr="003B12C8">
            <w:rPr>
              <w:rFonts w:ascii="Calibri" w:hAnsi="Calibri" w:cs="Calibri"/>
            </w:rPr>
            <w:fldChar w:fldCharType="begin"/>
          </w:r>
          <w:r w:rsidR="008A6969" w:rsidRPr="003B12C8">
            <w:rPr>
              <w:rFonts w:ascii="Calibri" w:hAnsi="Calibri" w:cs="Calibri"/>
            </w:rPr>
            <w:instrText xml:space="preserve"> CITATION Bat25 \l 2057 </w:instrText>
          </w:r>
          <w:r w:rsidR="008A6969"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[23]</w:t>
          </w:r>
          <w:r w:rsidR="008A6969" w:rsidRPr="003B12C8">
            <w:rPr>
              <w:rFonts w:ascii="Calibri" w:hAnsi="Calibri" w:cs="Calibri"/>
            </w:rPr>
            <w:fldChar w:fldCharType="end"/>
          </w:r>
        </w:sdtContent>
      </w:sdt>
      <w:r w:rsidR="00F13492" w:rsidRPr="003B12C8">
        <w:rPr>
          <w:rFonts w:ascii="Calibri" w:hAnsi="Calibri" w:cs="Calibri"/>
        </w:rPr>
        <w:t xml:space="preserve">, </w:t>
      </w:r>
      <w:sdt>
        <w:sdtPr>
          <w:rPr>
            <w:rFonts w:ascii="Calibri" w:hAnsi="Calibri" w:cs="Calibri"/>
          </w:rPr>
          <w:id w:val="1530991953"/>
          <w:citation/>
        </w:sdtPr>
        <w:sdtContent>
          <w:r w:rsidR="00CE25F4" w:rsidRPr="003B12C8">
            <w:rPr>
              <w:rFonts w:ascii="Calibri" w:hAnsi="Calibri" w:cs="Calibri"/>
            </w:rPr>
            <w:fldChar w:fldCharType="begin"/>
          </w:r>
          <w:r w:rsidR="00CE25F4" w:rsidRPr="003B12C8">
            <w:rPr>
              <w:rFonts w:ascii="Calibri" w:hAnsi="Calibri" w:cs="Calibri"/>
            </w:rPr>
            <w:instrText xml:space="preserve"> CITATION Tae21 \l 2057 </w:instrText>
          </w:r>
          <w:r w:rsidR="00CE25F4" w:rsidRPr="003B12C8">
            <w:rPr>
              <w:rFonts w:ascii="Calibri" w:hAnsi="Calibri" w:cs="Calibri"/>
            </w:rPr>
            <w:fldChar w:fldCharType="separate"/>
          </w:r>
          <w:r w:rsidR="0056391B" w:rsidRPr="0056391B">
            <w:rPr>
              <w:rFonts w:ascii="Calibri" w:hAnsi="Calibri" w:cs="Calibri"/>
              <w:noProof/>
            </w:rPr>
            <w:t>[24]</w:t>
          </w:r>
          <w:r w:rsidR="00CE25F4" w:rsidRPr="003B12C8">
            <w:rPr>
              <w:rFonts w:ascii="Calibri" w:hAnsi="Calibri" w:cs="Calibri"/>
            </w:rPr>
            <w:fldChar w:fldCharType="end"/>
          </w:r>
        </w:sdtContent>
      </w:sdt>
      <w:r w:rsidR="008A6969" w:rsidRPr="003B12C8">
        <w:rPr>
          <w:rFonts w:ascii="Calibri" w:hAnsi="Calibri" w:cs="Calibri"/>
        </w:rPr>
        <w:t>.</w:t>
      </w:r>
    </w:p>
    <w:p w14:paraId="5CA74AEC" w14:textId="71110A09" w:rsidR="0018124E" w:rsidRPr="003B12C8" w:rsidRDefault="008A6969">
      <w:pPr>
        <w:rPr>
          <w:rFonts w:ascii="Calibri" w:hAnsi="Calibri" w:cs="Calibri"/>
        </w:rPr>
      </w:pPr>
      <w:r w:rsidRPr="003B12C8">
        <w:rPr>
          <w:rFonts w:ascii="Calibri" w:hAnsi="Calibri" w:cs="Calibri"/>
        </w:rPr>
        <w:t>Ethically, transparency should include limits (data coverage, known blind spots) and data provenance for explanations. In cases where it is necessary to be auditable, the preservation of advice, explanation, and human decision feeds supports post-action learning. Qualitative interviews may have discovered which governance arrangement may help mitigate fatigue and error without crippling analysts with the paperwork, that will be directly reflected in the recommendations</w:t>
      </w:r>
      <w:sdt>
        <w:sdtPr>
          <w:rPr>
            <w:rFonts w:ascii="Calibri" w:hAnsi="Calibri" w:cs="Calibri"/>
          </w:rPr>
          <w:id w:val="1541941550"/>
          <w:citation/>
        </w:sdtPr>
        <w:sdtContent>
          <w:r w:rsidR="00B550C3" w:rsidRPr="003B12C8">
            <w:rPr>
              <w:rFonts w:ascii="Calibri" w:hAnsi="Calibri" w:cs="Calibri"/>
            </w:rPr>
            <w:fldChar w:fldCharType="begin"/>
          </w:r>
          <w:r w:rsidR="00B550C3" w:rsidRPr="003B12C8">
            <w:rPr>
              <w:rFonts w:ascii="Calibri" w:hAnsi="Calibri" w:cs="Calibri"/>
            </w:rPr>
            <w:instrText xml:space="preserve"> CITATION Män22 \l 2057 </w:instrText>
          </w:r>
          <w:r w:rsidR="00B550C3"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[25]</w:t>
          </w:r>
          <w:r w:rsidR="00B550C3" w:rsidRPr="003B12C8">
            <w:rPr>
              <w:rFonts w:ascii="Calibri" w:hAnsi="Calibri" w:cs="Calibri"/>
            </w:rPr>
            <w:fldChar w:fldCharType="end"/>
          </w:r>
        </w:sdtContent>
      </w:sdt>
      <w:r w:rsidR="00BC568C" w:rsidRPr="003B12C8">
        <w:rPr>
          <w:rFonts w:ascii="Calibri" w:hAnsi="Calibri" w:cs="Calibri"/>
        </w:rPr>
        <w:t>.</w:t>
      </w:r>
    </w:p>
    <w:p w14:paraId="38D1AE76" w14:textId="2B192AB2" w:rsidR="004B4F0A" w:rsidRPr="003B12C8" w:rsidRDefault="004B4F0A" w:rsidP="00B903AC">
      <w:pPr>
        <w:pStyle w:val="Heading2"/>
        <w:rPr>
          <w:rFonts w:ascii="Calibri" w:hAnsi="Calibri" w:cs="Calibri"/>
          <w:b/>
          <w:bCs/>
          <w:sz w:val="36"/>
          <w:szCs w:val="36"/>
          <w:u w:val="single"/>
        </w:rPr>
      </w:pPr>
      <w:bookmarkStart w:id="20" w:name="_Toc214876410"/>
      <w:r w:rsidRPr="003B12C8">
        <w:rPr>
          <w:rFonts w:ascii="Calibri" w:hAnsi="Calibri" w:cs="Calibri"/>
          <w:b/>
          <w:bCs/>
          <w:sz w:val="36"/>
          <w:szCs w:val="36"/>
          <w:u w:val="single"/>
        </w:rPr>
        <w:t>Synthesis</w:t>
      </w:r>
      <w:r w:rsidR="000F0D94" w:rsidRPr="003B12C8">
        <w:rPr>
          <w:rFonts w:ascii="Calibri" w:hAnsi="Calibri" w:cs="Calibri"/>
          <w:b/>
          <w:bCs/>
          <w:sz w:val="36"/>
          <w:szCs w:val="36"/>
          <w:u w:val="single"/>
        </w:rPr>
        <w:t xml:space="preserve"> and identified </w:t>
      </w:r>
      <w:r w:rsidRPr="003B12C8">
        <w:rPr>
          <w:rFonts w:ascii="Calibri" w:hAnsi="Calibri" w:cs="Calibri"/>
          <w:b/>
          <w:bCs/>
          <w:sz w:val="36"/>
          <w:szCs w:val="36"/>
          <w:u w:val="single"/>
        </w:rPr>
        <w:t>gaps</w:t>
      </w:r>
      <w:bookmarkEnd w:id="20"/>
    </w:p>
    <w:p w14:paraId="05E8F538" w14:textId="27A59F06" w:rsidR="005A2BF7" w:rsidRPr="003B12C8" w:rsidRDefault="003E6EF1" w:rsidP="00B903AC">
      <w:pPr>
        <w:rPr>
          <w:rFonts w:ascii="Calibri" w:hAnsi="Calibri" w:cs="Calibri"/>
        </w:rPr>
      </w:pPr>
      <w:r w:rsidRPr="003B12C8">
        <w:rPr>
          <w:rFonts w:ascii="Calibri" w:hAnsi="Calibri" w:cs="Calibri"/>
        </w:rPr>
        <w:t>The three main insights adopted in the literature are as follows: (1) volume and quality or utility of alerts together result in alert fatigue; (2) explanations should only be informative when they are short, true-to-the-letter, and the information presented showing doubt; (3) it has been established that explanations should be concise and faithful and must be accompanied by cues of uncertainty. However, the amount of comparative behavioural evidence in SOC like triage, which considers the accuracy, speed, reliance, workload, and fatigue together, is wanting. Majority of previous studies use completely simulated situations without involving human subjects, surveys and fail to measure behaviour, or assess explanations without relating performance results</w:t>
      </w:r>
      <w:sdt>
        <w:sdtPr>
          <w:rPr>
            <w:rFonts w:ascii="Calibri" w:hAnsi="Calibri" w:cs="Calibri"/>
          </w:rPr>
          <w:id w:val="-2144575041"/>
          <w:citation/>
        </w:sdtPr>
        <w:sdtContent>
          <w:r w:rsidR="00304CF4" w:rsidRPr="003B12C8">
            <w:rPr>
              <w:rFonts w:ascii="Calibri" w:hAnsi="Calibri" w:cs="Calibri"/>
            </w:rPr>
            <w:fldChar w:fldCharType="begin"/>
          </w:r>
          <w:r w:rsidR="00304CF4" w:rsidRPr="003B12C8">
            <w:rPr>
              <w:rFonts w:ascii="Calibri" w:hAnsi="Calibri" w:cs="Calibri"/>
            </w:rPr>
            <w:instrText xml:space="preserve"> CITATION Vie20 \l 2057 </w:instrText>
          </w:r>
          <w:r w:rsidR="00304CF4" w:rsidRPr="003B12C8">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[26]</w:t>
          </w:r>
          <w:r w:rsidR="00304CF4" w:rsidRPr="003B12C8">
            <w:rPr>
              <w:rFonts w:ascii="Calibri" w:hAnsi="Calibri" w:cs="Calibri"/>
            </w:rPr>
            <w:fldChar w:fldCharType="end"/>
          </w:r>
        </w:sdtContent>
      </w:sdt>
      <w:r w:rsidRPr="003B12C8">
        <w:rPr>
          <w:rFonts w:ascii="Calibri" w:hAnsi="Calibri" w:cs="Calibri"/>
        </w:rPr>
        <w:t xml:space="preserve">. </w:t>
      </w:r>
    </w:p>
    <w:p w14:paraId="01B5232F" w14:textId="777546AC" w:rsidR="005A2BF7" w:rsidRPr="003B12C8" w:rsidRDefault="005A2BF7" w:rsidP="00B903AC">
      <w:pPr>
        <w:rPr>
          <w:rFonts w:ascii="Calibri" w:hAnsi="Calibri" w:cs="Calibri"/>
        </w:rPr>
      </w:pPr>
      <w:r w:rsidRPr="003B12C8">
        <w:rPr>
          <w:rFonts w:ascii="Calibri" w:hAnsi="Calibri" w:cs="Calibri"/>
        </w:rPr>
        <w:t>This</w:t>
      </w:r>
      <w:r w:rsidR="003E6EF1" w:rsidRPr="003B12C8">
        <w:rPr>
          <w:rFonts w:ascii="Calibri" w:hAnsi="Calibri" w:cs="Calibri"/>
        </w:rPr>
        <w:t xml:space="preserve"> research aims to bridge this gap by randomised comparison (assistance vs. no assistance) that uses identical alerts, increases field breadth with a survey, and explains underlying mechanism processes through interviews all of which can be incorporated into a system of good governance. </w:t>
      </w:r>
    </w:p>
    <w:p w14:paraId="3AA63005" w14:textId="55142AA7" w:rsidR="00B903AC" w:rsidRPr="003B12C8" w:rsidRDefault="00B903AC" w:rsidP="00B903AC">
      <w:pPr>
        <w:rPr>
          <w:rFonts w:ascii="Calibri" w:hAnsi="Calibri" w:cs="Calibri"/>
        </w:rPr>
      </w:pPr>
      <w:r w:rsidRPr="003B12C8">
        <w:rPr>
          <w:rFonts w:ascii="Calibri" w:hAnsi="Calibri" w:cs="Calibri"/>
        </w:rPr>
        <w:t>all mapped to practical governance. To make the synthesis operational, you can pre-register simple, testable hypotheses:</w:t>
      </w:r>
    </w:p>
    <w:p w14:paraId="148D06BC" w14:textId="10B5CBF2" w:rsidR="00B903AC" w:rsidRPr="003B12C8" w:rsidRDefault="00B458D7" w:rsidP="00B903AC">
      <w:pPr>
        <w:numPr>
          <w:ilvl w:val="0"/>
          <w:numId w:val="6"/>
        </w:numPr>
        <w:rPr>
          <w:rFonts w:ascii="Calibri" w:hAnsi="Calibri" w:cs="Calibri"/>
        </w:rPr>
      </w:pPr>
      <w:r w:rsidRPr="003B12C8">
        <w:rPr>
          <w:rFonts w:ascii="Calibri" w:hAnsi="Calibri" w:cs="Calibri"/>
          <w:b/>
          <w:bCs/>
        </w:rPr>
        <w:t xml:space="preserve">H1 (Speed): </w:t>
      </w:r>
      <w:r w:rsidRPr="003B12C8">
        <w:rPr>
          <w:rFonts w:ascii="Calibri" w:hAnsi="Calibri" w:cs="Calibri"/>
        </w:rPr>
        <w:t>AI</w:t>
      </w:r>
      <w:r w:rsidRPr="003B12C8">
        <w:rPr>
          <w:rFonts w:ascii="Cambria Math" w:hAnsi="Cambria Math" w:cs="Cambria Math"/>
        </w:rPr>
        <w:t>‑</w:t>
      </w:r>
      <w:r w:rsidRPr="003B12C8">
        <w:rPr>
          <w:rFonts w:ascii="Calibri" w:hAnsi="Calibri" w:cs="Calibri"/>
        </w:rPr>
        <w:t>assisted condition – median time</w:t>
      </w:r>
      <w:r w:rsidRPr="003B12C8">
        <w:rPr>
          <w:rFonts w:ascii="Cambria Math" w:hAnsi="Cambria Math" w:cs="Cambria Math"/>
        </w:rPr>
        <w:t>‑</w:t>
      </w:r>
      <w:r w:rsidRPr="003B12C8">
        <w:rPr>
          <w:rFonts w:ascii="Calibri" w:hAnsi="Calibri" w:cs="Calibri"/>
        </w:rPr>
        <w:t>to</w:t>
      </w:r>
      <w:r w:rsidRPr="003B12C8">
        <w:rPr>
          <w:rFonts w:ascii="Cambria Math" w:hAnsi="Cambria Math" w:cs="Cambria Math"/>
        </w:rPr>
        <w:t>‑</w:t>
      </w:r>
      <w:r w:rsidRPr="003B12C8">
        <w:rPr>
          <w:rFonts w:ascii="Calibri" w:hAnsi="Calibri" w:cs="Calibri"/>
        </w:rPr>
        <w:t>decision versus baseline</w:t>
      </w:r>
      <w:r w:rsidRPr="003B12C8">
        <w:rPr>
          <w:rFonts w:ascii="Calibri" w:hAnsi="Calibri" w:cs="Calibri"/>
          <w:b/>
          <w:bCs/>
        </w:rPr>
        <w:t>.</w:t>
      </w:r>
    </w:p>
    <w:p w14:paraId="623CCD5A" w14:textId="749BB76D" w:rsidR="006D6F04" w:rsidRPr="003B12C8" w:rsidRDefault="006D6F04" w:rsidP="00B903AC">
      <w:pPr>
        <w:numPr>
          <w:ilvl w:val="0"/>
          <w:numId w:val="6"/>
        </w:numPr>
        <w:rPr>
          <w:rFonts w:ascii="Calibri" w:hAnsi="Calibri" w:cs="Calibri"/>
        </w:rPr>
      </w:pPr>
      <w:r w:rsidRPr="003B12C8">
        <w:rPr>
          <w:rFonts w:ascii="Calibri" w:hAnsi="Calibri" w:cs="Calibri"/>
          <w:b/>
          <w:bCs/>
        </w:rPr>
        <w:t>H2 (Quality</w:t>
      </w:r>
      <w:r w:rsidRPr="003B12C8">
        <w:rPr>
          <w:rFonts w:ascii="Calibri" w:hAnsi="Calibri" w:cs="Calibri"/>
        </w:rPr>
        <w:t xml:space="preserve">): When there is faithful explaining, AI-aided condition - </w:t>
      </w:r>
      <w:r w:rsidR="002B0A7B" w:rsidRPr="003B12C8">
        <w:rPr>
          <w:rFonts w:ascii="Calibri" w:hAnsi="Calibri" w:cs="Calibri"/>
        </w:rPr>
        <w:t>[]</w:t>
      </w:r>
      <w:r w:rsidRPr="003B12C8">
        <w:rPr>
          <w:rFonts w:ascii="Calibri" w:hAnsi="Calibri" w:cs="Calibri"/>
        </w:rPr>
        <w:t xml:space="preserve"> accuracy versus baseline; otherwise, there are no effects on accuracy or only effects on weak cases are present. </w:t>
      </w:r>
    </w:p>
    <w:p w14:paraId="3F14AD12" w14:textId="77777777" w:rsidR="002455FB" w:rsidRPr="003B12C8" w:rsidRDefault="002455FB" w:rsidP="00B903AC">
      <w:pPr>
        <w:numPr>
          <w:ilvl w:val="0"/>
          <w:numId w:val="6"/>
        </w:numPr>
        <w:rPr>
          <w:rFonts w:ascii="Calibri" w:hAnsi="Calibri" w:cs="Calibri"/>
        </w:rPr>
      </w:pPr>
      <w:r w:rsidRPr="003B12C8">
        <w:rPr>
          <w:rFonts w:ascii="Calibri" w:hAnsi="Calibri" w:cs="Calibri"/>
          <w:b/>
          <w:bCs/>
        </w:rPr>
        <w:t xml:space="preserve">H3 (Calibration): </w:t>
      </w:r>
      <w:r w:rsidRPr="003B12C8">
        <w:rPr>
          <w:rFonts w:ascii="Calibri" w:hAnsi="Calibri" w:cs="Calibri"/>
        </w:rPr>
        <w:t xml:space="preserve">Explanations plus confidence cues – appropriate overrides (accept when correct, override when risky), measured as fewer false negatives in ambiguous malicious cases. </w:t>
      </w:r>
    </w:p>
    <w:p w14:paraId="7734EC79" w14:textId="1761E56F" w:rsidR="0080025C" w:rsidRPr="003B12C8" w:rsidRDefault="00DF5D47" w:rsidP="00DF5D47">
      <w:pPr>
        <w:pStyle w:val="ListParagraph"/>
        <w:numPr>
          <w:ilvl w:val="0"/>
          <w:numId w:val="6"/>
        </w:numPr>
        <w:rPr>
          <w:rFonts w:ascii="Calibri" w:hAnsi="Calibri" w:cs="Calibri"/>
        </w:rPr>
      </w:pPr>
      <w:r w:rsidRPr="003B12C8">
        <w:rPr>
          <w:rFonts w:ascii="Calibri" w:hAnsi="Calibri" w:cs="Calibri"/>
          <w:b/>
          <w:bCs/>
        </w:rPr>
        <w:lastRenderedPageBreak/>
        <w:t xml:space="preserve">H4 (Fatigue/Workload): </w:t>
      </w:r>
      <w:r w:rsidRPr="003B12C8">
        <w:rPr>
          <w:rFonts w:ascii="Calibri" w:hAnsi="Calibri" w:cs="Calibri"/>
        </w:rPr>
        <w:t>In situations where accuracy is maintained, AI-supported condition - self-reported workload/fatigue; in situations when there is poor explanation, fatigue will not improve even when decisions are expedited</w:t>
      </w:r>
      <w:r w:rsidRPr="003B12C8">
        <w:rPr>
          <w:rFonts w:ascii="Calibri" w:hAnsi="Calibri" w:cs="Calibri"/>
          <w:b/>
          <w:bCs/>
        </w:rPr>
        <w:t>.</w:t>
      </w:r>
    </w:p>
    <w:p w14:paraId="52F7E552" w14:textId="2D412E98" w:rsidR="0080025C" w:rsidRPr="003B12C8" w:rsidRDefault="001377D5" w:rsidP="0080025C">
      <w:pPr>
        <w:rPr>
          <w:rFonts w:ascii="Calibri" w:hAnsi="Calibri" w:cs="Calibri"/>
          <w:i/>
          <w:iCs/>
          <w:sz w:val="20"/>
          <w:szCs w:val="20"/>
        </w:rPr>
      </w:pPr>
      <w:r w:rsidRPr="003B12C8">
        <w:rPr>
          <w:rFonts w:ascii="Calibri" w:hAnsi="Calibri" w:cs="Calibri"/>
          <w:i/>
          <w:iCs/>
          <w:sz w:val="20"/>
          <w:szCs w:val="20"/>
        </w:rPr>
        <w:t xml:space="preserve">The table below </w:t>
      </w:r>
      <w:r w:rsidR="00DB525B" w:rsidRPr="003B12C8">
        <w:rPr>
          <w:rFonts w:ascii="Calibri" w:hAnsi="Calibri" w:cs="Calibri"/>
          <w:i/>
          <w:iCs/>
          <w:sz w:val="20"/>
          <w:szCs w:val="20"/>
        </w:rPr>
        <w:t>is a summary of research that quantifies average alerts and ignore</w:t>
      </w:r>
      <w:r w:rsidR="0082535B" w:rsidRPr="003B12C8">
        <w:rPr>
          <w:rFonts w:ascii="Calibri" w:hAnsi="Calibri" w:cs="Calibri"/>
          <w:i/>
          <w:iCs/>
          <w:sz w:val="20"/>
          <w:szCs w:val="20"/>
        </w:rPr>
        <w:t xml:space="preserve">d percentage for context setting. </w:t>
      </w:r>
    </w:p>
    <w:tbl>
      <w:tblPr>
        <w:tblStyle w:val="TableGrid"/>
        <w:tblW w:w="10264" w:type="dxa"/>
        <w:tblInd w:w="-628" w:type="dxa"/>
        <w:tblLook w:val="04A0" w:firstRow="1" w:lastRow="0" w:firstColumn="1" w:lastColumn="0" w:noHBand="0" w:noVBand="1"/>
      </w:tblPr>
      <w:tblGrid>
        <w:gridCol w:w="2121"/>
        <w:gridCol w:w="2118"/>
        <w:gridCol w:w="3132"/>
        <w:gridCol w:w="2893"/>
      </w:tblGrid>
      <w:tr w:rsidR="008A4FA3" w:rsidRPr="003B12C8" w14:paraId="7F1D1B79" w14:textId="77777777" w:rsidTr="008A4FA3">
        <w:tc>
          <w:tcPr>
            <w:tcW w:w="2121" w:type="dxa"/>
          </w:tcPr>
          <w:p w14:paraId="5AAF1A2E" w14:textId="24297B0E" w:rsidR="008A4FA3" w:rsidRPr="003B12C8" w:rsidRDefault="008A4FA3" w:rsidP="00281230">
            <w:pPr>
              <w:jc w:val="center"/>
              <w:rPr>
                <w:rFonts w:ascii="Calibri" w:hAnsi="Calibri" w:cs="Calibri"/>
                <w:b/>
                <w:bCs/>
              </w:rPr>
            </w:pPr>
            <w:r w:rsidRPr="003B12C8">
              <w:rPr>
                <w:rFonts w:ascii="Calibri" w:hAnsi="Calibri" w:cs="Calibri"/>
                <w:b/>
                <w:bCs/>
              </w:rPr>
              <w:t>Theme</w:t>
            </w:r>
          </w:p>
        </w:tc>
        <w:tc>
          <w:tcPr>
            <w:tcW w:w="2118" w:type="dxa"/>
          </w:tcPr>
          <w:p w14:paraId="0A8C42C3" w14:textId="0C4D5220" w:rsidR="008A4FA3" w:rsidRPr="003B12C8" w:rsidRDefault="008A4FA3" w:rsidP="00281230">
            <w:pPr>
              <w:jc w:val="center"/>
              <w:rPr>
                <w:rFonts w:ascii="Calibri" w:hAnsi="Calibri" w:cs="Calibri"/>
                <w:b/>
                <w:bCs/>
              </w:rPr>
            </w:pPr>
            <w:r w:rsidRPr="003B12C8">
              <w:rPr>
                <w:rFonts w:ascii="Calibri" w:hAnsi="Calibri" w:cs="Calibri"/>
                <w:b/>
                <w:bCs/>
              </w:rPr>
              <w:t xml:space="preserve">Study context </w:t>
            </w:r>
          </w:p>
        </w:tc>
        <w:tc>
          <w:tcPr>
            <w:tcW w:w="3132" w:type="dxa"/>
          </w:tcPr>
          <w:p w14:paraId="41E9E378" w14:textId="3175B636" w:rsidR="008A4FA3" w:rsidRPr="003B12C8" w:rsidRDefault="008A4FA3" w:rsidP="00281230">
            <w:pPr>
              <w:jc w:val="center"/>
              <w:rPr>
                <w:rFonts w:ascii="Calibri" w:hAnsi="Calibri" w:cs="Calibri"/>
                <w:b/>
                <w:bCs/>
              </w:rPr>
            </w:pPr>
            <w:r w:rsidRPr="003B12C8">
              <w:rPr>
                <w:rFonts w:ascii="Calibri" w:hAnsi="Calibri" w:cs="Calibri"/>
                <w:b/>
                <w:bCs/>
              </w:rPr>
              <w:t>Fractal takeaway</w:t>
            </w:r>
          </w:p>
        </w:tc>
        <w:tc>
          <w:tcPr>
            <w:tcW w:w="2893" w:type="dxa"/>
          </w:tcPr>
          <w:p w14:paraId="44C84803" w14:textId="67798D8F" w:rsidR="008A4FA3" w:rsidRPr="003B12C8" w:rsidRDefault="008A4FA3" w:rsidP="00281230">
            <w:pPr>
              <w:jc w:val="center"/>
              <w:rPr>
                <w:rFonts w:ascii="Calibri" w:hAnsi="Calibri" w:cs="Calibri"/>
                <w:b/>
                <w:bCs/>
              </w:rPr>
            </w:pPr>
            <w:r w:rsidRPr="003B12C8">
              <w:rPr>
                <w:rFonts w:ascii="Calibri" w:hAnsi="Calibri" w:cs="Calibri"/>
                <w:b/>
                <w:bCs/>
              </w:rPr>
              <w:t>Implication for study</w:t>
            </w:r>
          </w:p>
        </w:tc>
      </w:tr>
      <w:tr w:rsidR="008A4FA3" w:rsidRPr="003B12C8" w14:paraId="1D4F5F88" w14:textId="77777777" w:rsidTr="008A4FA3">
        <w:tc>
          <w:tcPr>
            <w:tcW w:w="2121" w:type="dxa"/>
          </w:tcPr>
          <w:p w14:paraId="1AB3F5CF" w14:textId="172A062D" w:rsidR="008A4FA3" w:rsidRPr="003B12C8" w:rsidRDefault="008A4FA3">
            <w:pPr>
              <w:rPr>
                <w:rFonts w:ascii="Calibri" w:hAnsi="Calibri" w:cs="Calibri"/>
              </w:rPr>
            </w:pPr>
            <w:r w:rsidRPr="003B12C8">
              <w:rPr>
                <w:rFonts w:ascii="Calibri" w:hAnsi="Calibri" w:cs="Calibri"/>
              </w:rPr>
              <w:t>Applicable reliance (trust calibration)</w:t>
            </w:r>
          </w:p>
        </w:tc>
        <w:tc>
          <w:tcPr>
            <w:tcW w:w="2118" w:type="dxa"/>
          </w:tcPr>
          <w:p w14:paraId="04E9BBA1" w14:textId="3F117D53" w:rsidR="008A4FA3" w:rsidRPr="003B12C8" w:rsidRDefault="008A4FA3">
            <w:pPr>
              <w:rPr>
                <w:rFonts w:ascii="Calibri" w:hAnsi="Calibri" w:cs="Calibri"/>
              </w:rPr>
            </w:pPr>
            <w:r w:rsidRPr="003B12C8">
              <w:rPr>
                <w:rFonts w:ascii="Calibri" w:hAnsi="Calibri" w:cs="Calibri"/>
              </w:rPr>
              <w:t>Review of automation trust</w:t>
            </w:r>
          </w:p>
        </w:tc>
        <w:tc>
          <w:tcPr>
            <w:tcW w:w="3132" w:type="dxa"/>
          </w:tcPr>
          <w:p w14:paraId="15CFB029" w14:textId="78198BBD" w:rsidR="008A4FA3" w:rsidRPr="003B12C8" w:rsidRDefault="008A4FA3">
            <w:pPr>
              <w:rPr>
                <w:rFonts w:ascii="Calibri" w:hAnsi="Calibri" w:cs="Calibri"/>
              </w:rPr>
            </w:pPr>
            <w:r w:rsidRPr="003B12C8">
              <w:rPr>
                <w:rFonts w:ascii="Calibri" w:hAnsi="Calibri" w:cs="Calibri"/>
              </w:rPr>
              <w:t>Trust must be calibrated, not maximised; over and under-reliance are distinct risks.</w:t>
            </w:r>
          </w:p>
        </w:tc>
        <w:tc>
          <w:tcPr>
            <w:tcW w:w="2893" w:type="dxa"/>
          </w:tcPr>
          <w:p w14:paraId="5BA5CFDD" w14:textId="4B65E889" w:rsidR="008A4FA3" w:rsidRPr="003B12C8" w:rsidRDefault="008A4FA3">
            <w:pPr>
              <w:rPr>
                <w:rFonts w:ascii="Calibri" w:hAnsi="Calibri" w:cs="Calibri"/>
              </w:rPr>
            </w:pPr>
            <w:r w:rsidRPr="003B12C8">
              <w:rPr>
                <w:rFonts w:ascii="Calibri" w:hAnsi="Calibri" w:cs="Calibri"/>
              </w:rPr>
              <w:t>Measure overrides and confidence alongside accuracy/time.</w:t>
            </w:r>
          </w:p>
        </w:tc>
      </w:tr>
      <w:tr w:rsidR="008A4FA3" w:rsidRPr="003B12C8" w14:paraId="1390FA50" w14:textId="77777777" w:rsidTr="008A4FA3">
        <w:tc>
          <w:tcPr>
            <w:tcW w:w="2121" w:type="dxa"/>
          </w:tcPr>
          <w:p w14:paraId="0910B1BD" w14:textId="6A7E1697" w:rsidR="008A4FA3" w:rsidRPr="003B12C8" w:rsidRDefault="008A4FA3">
            <w:pPr>
              <w:rPr>
                <w:rFonts w:ascii="Calibri" w:hAnsi="Calibri" w:cs="Calibri"/>
              </w:rPr>
            </w:pPr>
            <w:r w:rsidRPr="003B12C8">
              <w:rPr>
                <w:rFonts w:ascii="Calibri" w:hAnsi="Calibri" w:cs="Calibri"/>
              </w:rPr>
              <w:t xml:space="preserve">Explanation and uncertainty </w:t>
            </w:r>
          </w:p>
        </w:tc>
        <w:tc>
          <w:tcPr>
            <w:tcW w:w="2118" w:type="dxa"/>
          </w:tcPr>
          <w:p w14:paraId="607F5528" w14:textId="50B97D2E" w:rsidR="008A4FA3" w:rsidRPr="003B12C8" w:rsidRDefault="008A4FA3">
            <w:pPr>
              <w:rPr>
                <w:rFonts w:ascii="Calibri" w:hAnsi="Calibri" w:cs="Calibri"/>
              </w:rPr>
            </w:pPr>
            <w:r w:rsidRPr="003B12C8">
              <w:rPr>
                <w:rFonts w:ascii="Calibri" w:hAnsi="Calibri" w:cs="Calibri"/>
              </w:rPr>
              <w:t>User study with advice-taking</w:t>
            </w:r>
          </w:p>
        </w:tc>
        <w:tc>
          <w:tcPr>
            <w:tcW w:w="3132" w:type="dxa"/>
          </w:tcPr>
          <w:p w14:paraId="0FF2D3E6" w14:textId="38F279E9" w:rsidR="008A4FA3" w:rsidRPr="003B12C8" w:rsidRDefault="008A4FA3">
            <w:pPr>
              <w:rPr>
                <w:rFonts w:ascii="Calibri" w:hAnsi="Calibri" w:cs="Calibri"/>
              </w:rPr>
            </w:pPr>
            <w:r w:rsidRPr="003B12C8">
              <w:rPr>
                <w:rFonts w:ascii="Calibri" w:hAnsi="Calibri" w:cs="Calibri"/>
              </w:rPr>
              <w:t>Pairing explanations with uncertainty improves decision quality vs explanations done.</w:t>
            </w:r>
          </w:p>
        </w:tc>
        <w:tc>
          <w:tcPr>
            <w:tcW w:w="2893" w:type="dxa"/>
          </w:tcPr>
          <w:p w14:paraId="71B7D566" w14:textId="5FBC49A9" w:rsidR="008A4FA3" w:rsidRPr="003B12C8" w:rsidRDefault="008A4FA3">
            <w:pPr>
              <w:rPr>
                <w:rFonts w:ascii="Calibri" w:hAnsi="Calibri" w:cs="Calibri"/>
              </w:rPr>
            </w:pPr>
            <w:r w:rsidRPr="003B12C8">
              <w:rPr>
                <w:rFonts w:ascii="Calibri" w:hAnsi="Calibri" w:cs="Calibri"/>
              </w:rPr>
              <w:t>Include brief rationale and a confidence cue in AI condition.</w:t>
            </w:r>
          </w:p>
        </w:tc>
      </w:tr>
      <w:tr w:rsidR="008A4FA3" w:rsidRPr="003B12C8" w14:paraId="4C0DC083" w14:textId="77777777" w:rsidTr="008A4FA3">
        <w:tc>
          <w:tcPr>
            <w:tcW w:w="2121" w:type="dxa"/>
          </w:tcPr>
          <w:p w14:paraId="3BDF8EC1" w14:textId="5586391D" w:rsidR="008A4FA3" w:rsidRPr="003B12C8" w:rsidRDefault="008A4FA3">
            <w:pPr>
              <w:rPr>
                <w:rFonts w:ascii="Calibri" w:hAnsi="Calibri" w:cs="Calibri"/>
              </w:rPr>
            </w:pPr>
            <w:r w:rsidRPr="003B12C8">
              <w:rPr>
                <w:rFonts w:ascii="Calibri" w:hAnsi="Calibri" w:cs="Calibri"/>
              </w:rPr>
              <w:t>Interventions to reduce over-reliance</w:t>
            </w:r>
          </w:p>
        </w:tc>
        <w:tc>
          <w:tcPr>
            <w:tcW w:w="2118" w:type="dxa"/>
          </w:tcPr>
          <w:p w14:paraId="0A7444BA" w14:textId="1AE4098B" w:rsidR="008A4FA3" w:rsidRPr="003B12C8" w:rsidRDefault="008A4FA3">
            <w:pPr>
              <w:rPr>
                <w:rFonts w:ascii="Calibri" w:hAnsi="Calibri" w:cs="Calibri"/>
              </w:rPr>
            </w:pPr>
            <w:r w:rsidRPr="003B12C8">
              <w:rPr>
                <w:rFonts w:ascii="Calibri" w:hAnsi="Calibri" w:cs="Calibri"/>
              </w:rPr>
              <w:t>Controlled experiments</w:t>
            </w:r>
          </w:p>
        </w:tc>
        <w:tc>
          <w:tcPr>
            <w:tcW w:w="3132" w:type="dxa"/>
          </w:tcPr>
          <w:p w14:paraId="297D5968" w14:textId="69D23CBB" w:rsidR="008A4FA3" w:rsidRPr="003B12C8" w:rsidRDefault="008A4FA3">
            <w:pPr>
              <w:rPr>
                <w:rFonts w:ascii="Calibri" w:hAnsi="Calibri" w:cs="Calibri"/>
              </w:rPr>
            </w:pPr>
            <w:r w:rsidRPr="003B12C8">
              <w:rPr>
                <w:rFonts w:ascii="Calibri" w:hAnsi="Calibri" w:cs="Calibri"/>
              </w:rPr>
              <w:t>Simple UI interventions (e.g. consider the opposite) lower blind acceptance of advice.</w:t>
            </w:r>
          </w:p>
        </w:tc>
        <w:tc>
          <w:tcPr>
            <w:tcW w:w="2893" w:type="dxa"/>
          </w:tcPr>
          <w:p w14:paraId="48DBA959" w14:textId="55140219" w:rsidR="008A4FA3" w:rsidRPr="003B12C8" w:rsidRDefault="008A4FA3">
            <w:pPr>
              <w:rPr>
                <w:rFonts w:ascii="Calibri" w:hAnsi="Calibri" w:cs="Calibri"/>
              </w:rPr>
            </w:pPr>
            <w:r w:rsidRPr="003B12C8">
              <w:rPr>
                <w:rFonts w:ascii="Calibri" w:hAnsi="Calibri" w:cs="Calibri"/>
              </w:rPr>
              <w:t>Add a prompt or training note to encourage critical checks.</w:t>
            </w:r>
          </w:p>
        </w:tc>
      </w:tr>
      <w:tr w:rsidR="008A4FA3" w:rsidRPr="003B12C8" w14:paraId="2657D603" w14:textId="77777777" w:rsidTr="008A4FA3">
        <w:tc>
          <w:tcPr>
            <w:tcW w:w="2121" w:type="dxa"/>
          </w:tcPr>
          <w:p w14:paraId="469F40E6" w14:textId="08551C8C" w:rsidR="008A4FA3" w:rsidRPr="003B12C8" w:rsidRDefault="008A4FA3">
            <w:pPr>
              <w:rPr>
                <w:rFonts w:ascii="Calibri" w:hAnsi="Calibri" w:cs="Calibri"/>
              </w:rPr>
            </w:pPr>
            <w:r w:rsidRPr="003B12C8">
              <w:rPr>
                <w:rFonts w:ascii="Calibri" w:hAnsi="Calibri" w:cs="Calibri"/>
              </w:rPr>
              <w:t xml:space="preserve">Faithfulness and plausibility </w:t>
            </w:r>
          </w:p>
        </w:tc>
        <w:tc>
          <w:tcPr>
            <w:tcW w:w="2118" w:type="dxa"/>
          </w:tcPr>
          <w:p w14:paraId="66899331" w14:textId="68B0F2E8" w:rsidR="008A4FA3" w:rsidRPr="003B12C8" w:rsidRDefault="008A4FA3">
            <w:pPr>
              <w:rPr>
                <w:rFonts w:ascii="Calibri" w:hAnsi="Calibri" w:cs="Calibri"/>
              </w:rPr>
            </w:pPr>
            <w:r w:rsidRPr="003B12C8">
              <w:rPr>
                <w:rFonts w:ascii="Calibri" w:hAnsi="Calibri" w:cs="Calibri"/>
              </w:rPr>
              <w:t>Survey of XAI evidence</w:t>
            </w:r>
          </w:p>
        </w:tc>
        <w:tc>
          <w:tcPr>
            <w:tcW w:w="3132" w:type="dxa"/>
          </w:tcPr>
          <w:p w14:paraId="46E09E42" w14:textId="57FF25A3" w:rsidR="008A4FA3" w:rsidRPr="003B12C8" w:rsidRDefault="008A4FA3">
            <w:pPr>
              <w:rPr>
                <w:rFonts w:ascii="Calibri" w:hAnsi="Calibri" w:cs="Calibri"/>
              </w:rPr>
            </w:pPr>
            <w:r w:rsidRPr="003B12C8">
              <w:rPr>
                <w:rFonts w:ascii="Calibri" w:hAnsi="Calibri" w:cs="Calibri"/>
              </w:rPr>
              <w:t>“Plausible” but not unfaithful explanations can increase confidence without accuracy gains.</w:t>
            </w:r>
          </w:p>
        </w:tc>
        <w:tc>
          <w:tcPr>
            <w:tcW w:w="2893" w:type="dxa"/>
          </w:tcPr>
          <w:p w14:paraId="3224338D" w14:textId="3D4B8112" w:rsidR="008A4FA3" w:rsidRPr="003B12C8" w:rsidRDefault="008A4FA3">
            <w:pPr>
              <w:rPr>
                <w:rFonts w:ascii="Calibri" w:hAnsi="Calibri" w:cs="Calibri"/>
              </w:rPr>
            </w:pPr>
            <w:r w:rsidRPr="003B12C8">
              <w:rPr>
                <w:rFonts w:ascii="Calibri" w:hAnsi="Calibri" w:cs="Calibri"/>
              </w:rPr>
              <w:t>Keep explanations short and faithful to the shown evidence.</w:t>
            </w:r>
          </w:p>
        </w:tc>
      </w:tr>
      <w:tr w:rsidR="008A4FA3" w:rsidRPr="003B12C8" w14:paraId="33DB2469" w14:textId="77777777" w:rsidTr="008A4FA3">
        <w:tc>
          <w:tcPr>
            <w:tcW w:w="2121" w:type="dxa"/>
          </w:tcPr>
          <w:p w14:paraId="12BA0144" w14:textId="45A1BC56" w:rsidR="008A4FA3" w:rsidRPr="003B12C8" w:rsidRDefault="008A4FA3" w:rsidP="005F215B">
            <w:pPr>
              <w:rPr>
                <w:rFonts w:ascii="Calibri" w:hAnsi="Calibri" w:cs="Calibri"/>
              </w:rPr>
            </w:pPr>
            <w:r w:rsidRPr="003B12C8">
              <w:rPr>
                <w:rFonts w:ascii="Calibri" w:hAnsi="Calibri" w:cs="Calibri"/>
              </w:rPr>
              <w:t>Workload/alert fatigue</w:t>
            </w:r>
          </w:p>
        </w:tc>
        <w:tc>
          <w:tcPr>
            <w:tcW w:w="2118" w:type="dxa"/>
          </w:tcPr>
          <w:p w14:paraId="04CF4ED2" w14:textId="4CCE914C" w:rsidR="008A4FA3" w:rsidRPr="003B12C8" w:rsidRDefault="008A4FA3" w:rsidP="005F215B">
            <w:pPr>
              <w:rPr>
                <w:rFonts w:ascii="Calibri" w:hAnsi="Calibri" w:cs="Calibri"/>
              </w:rPr>
            </w:pPr>
            <w:r w:rsidRPr="003B12C8">
              <w:rPr>
                <w:rFonts w:ascii="Calibri" w:hAnsi="Calibri" w:cs="Calibri"/>
              </w:rPr>
              <w:t>Human factors in cyber tasks</w:t>
            </w:r>
          </w:p>
        </w:tc>
        <w:tc>
          <w:tcPr>
            <w:tcW w:w="3132" w:type="dxa"/>
          </w:tcPr>
          <w:p w14:paraId="200F7BD9" w14:textId="3BC56811" w:rsidR="008A4FA3" w:rsidRPr="003B12C8" w:rsidRDefault="008A4FA3" w:rsidP="005F215B">
            <w:pPr>
              <w:rPr>
                <w:rFonts w:ascii="Calibri" w:hAnsi="Calibri" w:cs="Calibri"/>
              </w:rPr>
            </w:pPr>
            <w:r w:rsidRPr="003B12C8">
              <w:rPr>
                <w:rFonts w:ascii="Calibri" w:hAnsi="Calibri" w:cs="Calibri"/>
              </w:rPr>
              <w:t xml:space="preserve">Higher mental/temporal demand correlates with slower and less accurate responses. </w:t>
            </w:r>
          </w:p>
        </w:tc>
        <w:tc>
          <w:tcPr>
            <w:tcW w:w="2893" w:type="dxa"/>
          </w:tcPr>
          <w:p w14:paraId="0D0EF818" w14:textId="379AD0D8" w:rsidR="008A4FA3" w:rsidRPr="003B12C8" w:rsidRDefault="008A4FA3" w:rsidP="005F215B">
            <w:pPr>
              <w:rPr>
                <w:rFonts w:ascii="Calibri" w:hAnsi="Calibri" w:cs="Calibri"/>
              </w:rPr>
            </w:pPr>
            <w:r w:rsidRPr="003B12C8">
              <w:rPr>
                <w:rFonts w:ascii="Calibri" w:hAnsi="Calibri" w:cs="Calibri"/>
              </w:rPr>
              <w:t>Capture short TLX and link to time/accuracy outcomes.</w:t>
            </w:r>
          </w:p>
        </w:tc>
      </w:tr>
      <w:tr w:rsidR="008A4FA3" w:rsidRPr="003B12C8" w14:paraId="2C180A18" w14:textId="77777777" w:rsidTr="008A4FA3">
        <w:tc>
          <w:tcPr>
            <w:tcW w:w="2121" w:type="dxa"/>
          </w:tcPr>
          <w:p w14:paraId="724D15F9" w14:textId="156D725F" w:rsidR="008A4FA3" w:rsidRPr="003B12C8" w:rsidRDefault="008A4FA3" w:rsidP="005F215B">
            <w:pPr>
              <w:rPr>
                <w:rFonts w:ascii="Calibri" w:hAnsi="Calibri" w:cs="Calibri"/>
              </w:rPr>
            </w:pPr>
            <w:r w:rsidRPr="003B12C8">
              <w:rPr>
                <w:rFonts w:ascii="Calibri" w:hAnsi="Calibri" w:cs="Calibri"/>
              </w:rPr>
              <w:t>SOC analyst uncertainty/errors</w:t>
            </w:r>
          </w:p>
        </w:tc>
        <w:tc>
          <w:tcPr>
            <w:tcW w:w="2118" w:type="dxa"/>
          </w:tcPr>
          <w:p w14:paraId="1250EAD8" w14:textId="78961796" w:rsidR="008A4FA3" w:rsidRPr="003B12C8" w:rsidRDefault="008A4FA3" w:rsidP="005F215B">
            <w:pPr>
              <w:rPr>
                <w:rFonts w:ascii="Calibri" w:hAnsi="Calibri" w:cs="Calibri"/>
              </w:rPr>
            </w:pPr>
            <w:r w:rsidRPr="003B12C8">
              <w:rPr>
                <w:rFonts w:ascii="Calibri" w:hAnsi="Calibri" w:cs="Calibri"/>
              </w:rPr>
              <w:t>Field-informed study</w:t>
            </w:r>
          </w:p>
        </w:tc>
        <w:tc>
          <w:tcPr>
            <w:tcW w:w="3132" w:type="dxa"/>
          </w:tcPr>
          <w:p w14:paraId="454E1DD6" w14:textId="024C9292" w:rsidR="008A4FA3" w:rsidRPr="003B12C8" w:rsidRDefault="008A4FA3" w:rsidP="005F215B">
            <w:pPr>
              <w:rPr>
                <w:rFonts w:ascii="Calibri" w:hAnsi="Calibri" w:cs="Calibri"/>
              </w:rPr>
            </w:pPr>
            <w:r w:rsidRPr="003B12C8">
              <w:rPr>
                <w:rFonts w:ascii="Calibri" w:hAnsi="Calibri" w:cs="Calibri"/>
              </w:rPr>
              <w:t>Analysts face uncertainty &amp; noise; context gaps drive triage errors.</w:t>
            </w:r>
          </w:p>
        </w:tc>
        <w:tc>
          <w:tcPr>
            <w:tcW w:w="2893" w:type="dxa"/>
          </w:tcPr>
          <w:p w14:paraId="60DB6B83" w14:textId="771D5CF7" w:rsidR="008A4FA3" w:rsidRPr="003B12C8" w:rsidRDefault="008A4FA3" w:rsidP="005F215B">
            <w:pPr>
              <w:rPr>
                <w:rFonts w:ascii="Calibri" w:hAnsi="Calibri" w:cs="Calibri"/>
              </w:rPr>
            </w:pPr>
            <w:r w:rsidRPr="003B12C8">
              <w:rPr>
                <w:rFonts w:ascii="Calibri" w:hAnsi="Calibri" w:cs="Calibri"/>
              </w:rPr>
              <w:t>Provide concise, context-rich cues in vignettes.</w:t>
            </w:r>
          </w:p>
        </w:tc>
      </w:tr>
    </w:tbl>
    <w:p w14:paraId="51E8A0F5" w14:textId="2BE799D4" w:rsidR="00B45AD3" w:rsidRPr="003B12C8" w:rsidRDefault="00C91990" w:rsidP="00B45AD3">
      <w:pPr>
        <w:pStyle w:val="Caption"/>
        <w:rPr>
          <w:rFonts w:ascii="Calibri" w:hAnsi="Calibri" w:cs="Calibri"/>
          <w:b/>
          <w:bCs/>
          <w:sz w:val="20"/>
          <w:szCs w:val="20"/>
        </w:rPr>
      </w:pPr>
      <w:bookmarkStart w:id="21" w:name="_Toc214876428"/>
      <w:r w:rsidRPr="003B12C8">
        <w:rPr>
          <w:rFonts w:ascii="Calibri" w:hAnsi="Calibri" w:cs="Calibri"/>
          <w:b/>
          <w:bCs/>
          <w:sz w:val="20"/>
          <w:szCs w:val="20"/>
        </w:rPr>
        <w:t xml:space="preserve">Table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Table \* ARABIC </w:instrText>
      </w:r>
      <w:r w:rsidRPr="003B12C8">
        <w:rPr>
          <w:rFonts w:ascii="Calibri" w:hAnsi="Calibri" w:cs="Calibri"/>
          <w:b/>
          <w:bCs/>
          <w:sz w:val="20"/>
          <w:szCs w:val="20"/>
        </w:rPr>
        <w:fldChar w:fldCharType="separate"/>
      </w:r>
      <w:r w:rsidRPr="003B12C8">
        <w:rPr>
          <w:rFonts w:ascii="Calibri" w:hAnsi="Calibri" w:cs="Calibri"/>
          <w:b/>
          <w:bCs/>
          <w:noProof/>
          <w:sz w:val="20"/>
          <w:szCs w:val="20"/>
        </w:rPr>
        <w:t>1</w:t>
      </w:r>
      <w:r w:rsidRPr="003B12C8">
        <w:rPr>
          <w:rFonts w:ascii="Calibri" w:hAnsi="Calibri" w:cs="Calibri"/>
          <w:b/>
          <w:bCs/>
          <w:sz w:val="20"/>
          <w:szCs w:val="20"/>
        </w:rPr>
        <w:fldChar w:fldCharType="end"/>
      </w:r>
      <w:r w:rsidRPr="003B12C8">
        <w:rPr>
          <w:rFonts w:ascii="Calibri" w:hAnsi="Calibri" w:cs="Calibri"/>
          <w:b/>
          <w:bCs/>
          <w:sz w:val="20"/>
          <w:szCs w:val="20"/>
        </w:rPr>
        <w:t>: Evidence snapshot of Human-AI trust, explanations and alert fatigue.</w:t>
      </w:r>
      <w:bookmarkEnd w:id="21"/>
    </w:p>
    <w:p w14:paraId="0AD41421" w14:textId="2125CC08" w:rsidR="0018124E" w:rsidRPr="003B12C8" w:rsidRDefault="0024044A" w:rsidP="0024044A">
      <w:pPr>
        <w:pStyle w:val="Heading1"/>
        <w:jc w:val="center"/>
        <w:rPr>
          <w:rFonts w:ascii="Calibri" w:hAnsi="Calibri" w:cs="Calibri"/>
          <w:b/>
          <w:bCs/>
          <w:sz w:val="52"/>
          <w:szCs w:val="52"/>
          <w:u w:val="single"/>
        </w:rPr>
      </w:pPr>
      <w:bookmarkStart w:id="22" w:name="_Toc214876411"/>
      <w:r w:rsidRPr="003B12C8">
        <w:rPr>
          <w:rFonts w:ascii="Calibri" w:hAnsi="Calibri" w:cs="Calibri"/>
          <w:b/>
          <w:bCs/>
          <w:sz w:val="52"/>
          <w:szCs w:val="52"/>
          <w:u w:val="single"/>
        </w:rPr>
        <w:t>Research design and methodology</w:t>
      </w:r>
      <w:bookmarkEnd w:id="22"/>
    </w:p>
    <w:p w14:paraId="18EEEDD2" w14:textId="3A884420" w:rsidR="00D7204C" w:rsidRPr="003B12C8" w:rsidRDefault="00C53946" w:rsidP="001B549F">
      <w:pPr>
        <w:pStyle w:val="Heading2"/>
        <w:rPr>
          <w:rFonts w:ascii="Calibri" w:hAnsi="Calibri" w:cs="Calibri"/>
          <w:b/>
          <w:bCs/>
          <w:sz w:val="36"/>
          <w:szCs w:val="36"/>
          <w:u w:val="single"/>
        </w:rPr>
      </w:pPr>
      <w:bookmarkStart w:id="23" w:name="_Toc214876412"/>
      <w:r w:rsidRPr="003B12C8">
        <w:rPr>
          <w:rFonts w:ascii="Calibri" w:hAnsi="Calibri" w:cs="Calibri"/>
          <w:b/>
          <w:bCs/>
          <w:sz w:val="36"/>
          <w:szCs w:val="36"/>
          <w:u w:val="single"/>
        </w:rPr>
        <w:t>Overall design and justification</w:t>
      </w:r>
      <w:bookmarkEnd w:id="23"/>
    </w:p>
    <w:p w14:paraId="2BF93B54" w14:textId="3FD0CA2F" w:rsidR="00032AC0" w:rsidRPr="003B12C8" w:rsidRDefault="00032AC0" w:rsidP="0001041E">
      <w:pPr>
        <w:rPr>
          <w:rFonts w:ascii="Calibri" w:hAnsi="Calibri" w:cs="Calibri"/>
        </w:rPr>
      </w:pPr>
      <w:r w:rsidRPr="003B12C8">
        <w:rPr>
          <w:rFonts w:ascii="Calibri" w:hAnsi="Calibri" w:cs="Calibri"/>
        </w:rPr>
        <w:t>The project adopts a mixed</w:t>
      </w:r>
      <w:r w:rsidRPr="003B12C8">
        <w:rPr>
          <w:rFonts w:ascii="Cambria Math" w:hAnsi="Cambria Math" w:cs="Cambria Math"/>
        </w:rPr>
        <w:t>‑</w:t>
      </w:r>
      <w:r w:rsidRPr="003B12C8">
        <w:rPr>
          <w:rFonts w:ascii="Calibri" w:hAnsi="Calibri" w:cs="Calibri"/>
        </w:rPr>
        <w:t>methods design comprising three complementary strands: a randomised vignette experiment as the primary quantitative component, a cross</w:t>
      </w:r>
      <w:r w:rsidRPr="003B12C8">
        <w:rPr>
          <w:rFonts w:ascii="Cambria Math" w:hAnsi="Cambria Math" w:cs="Cambria Math"/>
        </w:rPr>
        <w:t>‑</w:t>
      </w:r>
      <w:r w:rsidRPr="003B12C8">
        <w:rPr>
          <w:rFonts w:ascii="Calibri" w:hAnsi="Calibri" w:cs="Calibri"/>
        </w:rPr>
        <w:t>sectional survey to capture broader attitudes and organisational signals, and semi</w:t>
      </w:r>
      <w:r w:rsidRPr="003B12C8">
        <w:rPr>
          <w:rFonts w:ascii="Cambria Math" w:hAnsi="Cambria Math" w:cs="Cambria Math"/>
        </w:rPr>
        <w:t>‑</w:t>
      </w:r>
      <w:r w:rsidRPr="003B12C8">
        <w:rPr>
          <w:rFonts w:ascii="Calibri" w:hAnsi="Calibri" w:cs="Calibri"/>
        </w:rPr>
        <w:t>structured interviews to illuminate underlying mechanisms and generate actionable recommendations</w:t>
      </w:r>
      <w:sdt>
        <w:sdtPr>
          <w:rPr>
            <w:rFonts w:ascii="Calibri" w:hAnsi="Calibri" w:cs="Calibri"/>
          </w:rPr>
          <w:id w:val="-1094160813"/>
          <w:citation/>
        </w:sdtPr>
        <w:sdtContent>
          <w:r w:rsidR="00421ABF">
            <w:rPr>
              <w:rFonts w:ascii="Calibri" w:hAnsi="Calibri" w:cs="Calibri"/>
            </w:rPr>
            <w:fldChar w:fldCharType="begin"/>
          </w:r>
          <w:r w:rsidR="00421ABF">
            <w:rPr>
              <w:rFonts w:ascii="Calibri" w:hAnsi="Calibri" w:cs="Calibri"/>
            </w:rPr>
            <w:instrText xml:space="preserve"> CITATION Mun21 \l 2057 </w:instrText>
          </w:r>
          <w:r w:rsidR="00421ABF">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[27]</w:t>
          </w:r>
          <w:r w:rsidR="00421ABF">
            <w:rPr>
              <w:rFonts w:ascii="Calibri" w:hAnsi="Calibri" w:cs="Calibri"/>
            </w:rPr>
            <w:fldChar w:fldCharType="end"/>
          </w:r>
        </w:sdtContent>
      </w:sdt>
      <w:r w:rsidRPr="003B12C8">
        <w:rPr>
          <w:rFonts w:ascii="Calibri" w:hAnsi="Calibri" w:cs="Calibri"/>
        </w:rPr>
        <w:t>.</w:t>
      </w:r>
    </w:p>
    <w:p w14:paraId="3CBDEF54" w14:textId="55B8873D" w:rsidR="001B549F" w:rsidRPr="003B12C8" w:rsidRDefault="00D33FEB" w:rsidP="0001041E">
      <w:pPr>
        <w:rPr>
          <w:rFonts w:ascii="Calibri" w:hAnsi="Calibri" w:cs="Calibri"/>
        </w:rPr>
      </w:pPr>
      <w:r w:rsidRPr="003B12C8">
        <w:rPr>
          <w:rFonts w:ascii="Calibri" w:hAnsi="Calibri" w:cs="Calibri"/>
        </w:rPr>
        <w:t xml:space="preserve">The </w:t>
      </w:r>
      <w:r w:rsidR="002E7BEB" w:rsidRPr="002E7BEB">
        <w:rPr>
          <w:rFonts w:ascii="Calibri" w:hAnsi="Calibri" w:cs="Calibri"/>
        </w:rPr>
        <w:t>triangulation</w:t>
      </w:r>
      <w:r w:rsidRPr="003B12C8">
        <w:rPr>
          <w:rFonts w:ascii="Calibri" w:hAnsi="Calibri" w:cs="Calibri"/>
        </w:rPr>
        <w:t xml:space="preserve"> of these strands provides a balance between rigour (experiment), breadth (survey), and depth (interviews), thus, meeting the expectations of the brief to justify methods but provide an advanced application in a complex and real-world setting</w:t>
      </w:r>
      <w:sdt>
        <w:sdtPr>
          <w:rPr>
            <w:rFonts w:ascii="Calibri" w:hAnsi="Calibri" w:cs="Calibri"/>
          </w:rPr>
          <w:id w:val="-1430035831"/>
          <w:citation/>
        </w:sdtPr>
        <w:sdtContent>
          <w:r w:rsidR="00185400">
            <w:rPr>
              <w:rFonts w:ascii="Calibri" w:hAnsi="Calibri" w:cs="Calibri"/>
            </w:rPr>
            <w:fldChar w:fldCharType="begin"/>
          </w:r>
          <w:r w:rsidR="00185400">
            <w:rPr>
              <w:rFonts w:ascii="Calibri" w:hAnsi="Calibri" w:cs="Calibri"/>
            </w:rPr>
            <w:instrText xml:space="preserve"> CITATION Sri21 \l 2057 </w:instrText>
          </w:r>
          <w:r w:rsidR="00185400">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[28]</w:t>
          </w:r>
          <w:r w:rsidR="00185400">
            <w:rPr>
              <w:rFonts w:ascii="Calibri" w:hAnsi="Calibri" w:cs="Calibri"/>
            </w:rPr>
            <w:fldChar w:fldCharType="end"/>
          </w:r>
        </w:sdtContent>
      </w:sdt>
      <w:r w:rsidR="0001041E" w:rsidRPr="003B12C8">
        <w:rPr>
          <w:rFonts w:ascii="Calibri" w:hAnsi="Calibri" w:cs="Calibri"/>
        </w:rPr>
        <w:t>.</w:t>
      </w:r>
    </w:p>
    <w:p w14:paraId="16E1DF20" w14:textId="3CB061F1" w:rsidR="00D7204C" w:rsidRPr="003B12C8" w:rsidRDefault="000B742C" w:rsidP="001B549F">
      <w:pPr>
        <w:pStyle w:val="Heading2"/>
        <w:rPr>
          <w:rFonts w:ascii="Calibri" w:hAnsi="Calibri" w:cs="Calibri"/>
          <w:b/>
          <w:bCs/>
          <w:sz w:val="36"/>
          <w:szCs w:val="36"/>
          <w:u w:val="single"/>
        </w:rPr>
      </w:pPr>
      <w:bookmarkStart w:id="24" w:name="_Toc214876413"/>
      <w:r w:rsidRPr="003B12C8">
        <w:rPr>
          <w:rFonts w:ascii="Calibri" w:hAnsi="Calibri" w:cs="Calibri"/>
          <w:b/>
          <w:bCs/>
          <w:sz w:val="36"/>
          <w:szCs w:val="36"/>
          <w:u w:val="single"/>
        </w:rPr>
        <w:t xml:space="preserve">Controlled experiment </w:t>
      </w:r>
      <w:r w:rsidR="00F27740" w:rsidRPr="003B12C8">
        <w:rPr>
          <w:rFonts w:ascii="Calibri" w:hAnsi="Calibri" w:cs="Calibri"/>
          <w:b/>
          <w:bCs/>
          <w:sz w:val="36"/>
          <w:szCs w:val="36"/>
          <w:u w:val="single"/>
        </w:rPr>
        <w:t>(primary, quantitative)</w:t>
      </w:r>
      <w:bookmarkEnd w:id="24"/>
    </w:p>
    <w:p w14:paraId="71278584" w14:textId="131C427B" w:rsidR="00790716" w:rsidRPr="003B12C8" w:rsidRDefault="00790716" w:rsidP="00790716">
      <w:pPr>
        <w:rPr>
          <w:rFonts w:ascii="Calibri" w:hAnsi="Calibri" w:cs="Calibri"/>
        </w:rPr>
      </w:pPr>
      <w:r w:rsidRPr="003B12C8">
        <w:rPr>
          <w:rFonts w:ascii="Calibri" w:hAnsi="Calibri" w:cs="Calibri"/>
          <w:b/>
          <w:bCs/>
        </w:rPr>
        <w:t>Participants.</w:t>
      </w:r>
      <w:r w:rsidRPr="003B12C8">
        <w:rPr>
          <w:rFonts w:ascii="Calibri" w:hAnsi="Calibri" w:cs="Calibri"/>
        </w:rPr>
        <w:t xml:space="preserve"> </w:t>
      </w:r>
      <w:r w:rsidR="00AB341E" w:rsidRPr="003B12C8">
        <w:rPr>
          <w:rFonts w:ascii="Calibri" w:hAnsi="Calibri" w:cs="Calibri"/>
        </w:rPr>
        <w:t xml:space="preserve">The programme cohorts, practitioner forums and professional networks were used to get security students and early career analysts, and a target of 40-80 respondents was used to guarantee sufficient power in the medium effect size and at the same time, to maintain </w:t>
      </w:r>
      <w:r w:rsidR="003B19CD" w:rsidRPr="003B12C8">
        <w:rPr>
          <w:rFonts w:ascii="Calibri" w:hAnsi="Calibri" w:cs="Calibri"/>
        </w:rPr>
        <w:t>manageability.</w:t>
      </w:r>
    </w:p>
    <w:p w14:paraId="7B55F348" w14:textId="77777777" w:rsidR="003B19CD" w:rsidRPr="003B12C8" w:rsidRDefault="00790716" w:rsidP="003B19CD">
      <w:pPr>
        <w:rPr>
          <w:rFonts w:ascii="Calibri" w:hAnsi="Calibri" w:cs="Calibri"/>
        </w:rPr>
      </w:pPr>
      <w:r w:rsidRPr="003B12C8">
        <w:rPr>
          <w:rFonts w:ascii="Calibri" w:hAnsi="Calibri" w:cs="Calibri"/>
          <w:b/>
          <w:bCs/>
        </w:rPr>
        <w:t>Design.</w:t>
      </w:r>
      <w:r w:rsidRPr="003B12C8">
        <w:rPr>
          <w:rFonts w:ascii="Calibri" w:hAnsi="Calibri" w:cs="Calibri"/>
        </w:rPr>
        <w:t xml:space="preserve"> </w:t>
      </w:r>
      <w:r w:rsidR="003B19CD" w:rsidRPr="003B12C8">
        <w:rPr>
          <w:rFonts w:ascii="Calibri" w:hAnsi="Calibri" w:cs="Calibri"/>
        </w:rPr>
        <w:t xml:space="preserve">The research design was a between-subjects randomised design. They were divided into Baseline (control with alert metadata alone) and AI-assist (the same alert except that an AI risk score </w:t>
      </w:r>
      <w:r w:rsidR="003B19CD" w:rsidRPr="003B12C8">
        <w:rPr>
          <w:rFonts w:ascii="Calibri" w:hAnsi="Calibri" w:cs="Calibri"/>
        </w:rPr>
        <w:lastRenderedPageBreak/>
        <w:t>was added on the 0-100 scale as well as an informative, task-specific description of salient evidence). Stratified group balancing through randomisation was based on self-reported experience.</w:t>
      </w:r>
    </w:p>
    <w:p w14:paraId="31D4AB92" w14:textId="79B183AF" w:rsidR="00743F53" w:rsidRPr="003B12C8" w:rsidRDefault="00790716" w:rsidP="00790716">
      <w:pPr>
        <w:rPr>
          <w:rFonts w:ascii="Calibri" w:hAnsi="Calibri" w:cs="Calibri"/>
        </w:rPr>
      </w:pPr>
      <w:r w:rsidRPr="003B12C8">
        <w:rPr>
          <w:rFonts w:ascii="Calibri" w:hAnsi="Calibri" w:cs="Calibri"/>
          <w:b/>
          <w:bCs/>
        </w:rPr>
        <w:t>Materials.</w:t>
      </w:r>
      <w:r w:rsidRPr="003B12C8">
        <w:rPr>
          <w:rFonts w:ascii="Calibri" w:hAnsi="Calibri" w:cs="Calibri"/>
        </w:rPr>
        <w:t xml:space="preserve"> </w:t>
      </w:r>
      <w:r w:rsidR="00743F53" w:rsidRPr="003B12C8">
        <w:rPr>
          <w:rFonts w:ascii="Calibri" w:hAnsi="Calibri" w:cs="Calibri"/>
        </w:rPr>
        <w:t>Triage vignettes, based on a realistic view of SOC alerts, were built based on twelve to sixteen varieties: process and network telemetry, email and DNS indicators, cloud IAM changes, and EDR events. Ground truth (malicious/ benign) and key evidence had been pre-authoritatively defined. Several of the vignettes were deliberately ambiguous (e.g. travel-consistent logins with MFA pass, blocked malware with remnant artefacts) so that they did not need trivial cues. The AI condition had terse explanations that were accurate to the evidence provided (e.g. rare process lineage + encoded PowerShell; outbound to newly seen ASN)</w:t>
      </w:r>
      <w:sdt>
        <w:sdtPr>
          <w:rPr>
            <w:rFonts w:ascii="Calibri" w:hAnsi="Calibri" w:cs="Calibri"/>
          </w:rPr>
          <w:id w:val="2107373430"/>
          <w:citation/>
        </w:sdtPr>
        <w:sdtContent>
          <w:r w:rsidR="00F7383C">
            <w:rPr>
              <w:rFonts w:ascii="Calibri" w:hAnsi="Calibri" w:cs="Calibri"/>
            </w:rPr>
            <w:fldChar w:fldCharType="begin"/>
          </w:r>
          <w:r w:rsidR="00F7383C">
            <w:rPr>
              <w:rFonts w:ascii="Calibri" w:hAnsi="Calibri" w:cs="Calibri"/>
            </w:rPr>
            <w:instrText xml:space="preserve"> CITATION Bas24 \l 2057 </w:instrText>
          </w:r>
          <w:r w:rsidR="00F7383C">
            <w:rPr>
              <w:rFonts w:ascii="Calibri" w:hAnsi="Calibri" w:cs="Calibri"/>
            </w:rPr>
            <w:fldChar w:fldCharType="separate"/>
          </w:r>
          <w:r w:rsidR="0056391B">
            <w:rPr>
              <w:rFonts w:ascii="Calibri" w:hAnsi="Calibri" w:cs="Calibri"/>
              <w:noProof/>
            </w:rPr>
            <w:t xml:space="preserve"> </w:t>
          </w:r>
          <w:r w:rsidR="0056391B" w:rsidRPr="0056391B">
            <w:rPr>
              <w:rFonts w:ascii="Calibri" w:hAnsi="Calibri" w:cs="Calibri"/>
              <w:noProof/>
            </w:rPr>
            <w:t>[29]</w:t>
          </w:r>
          <w:r w:rsidR="00F7383C">
            <w:rPr>
              <w:rFonts w:ascii="Calibri" w:hAnsi="Calibri" w:cs="Calibri"/>
            </w:rPr>
            <w:fldChar w:fldCharType="end"/>
          </w:r>
        </w:sdtContent>
      </w:sdt>
      <w:r w:rsidR="00743F53" w:rsidRPr="003B12C8">
        <w:rPr>
          <w:rFonts w:ascii="Calibri" w:hAnsi="Calibri" w:cs="Calibri"/>
        </w:rPr>
        <w:t>.</w:t>
      </w:r>
    </w:p>
    <w:p w14:paraId="1599E943" w14:textId="172DA9C9" w:rsidR="00790716" w:rsidRPr="003B12C8" w:rsidRDefault="00790716" w:rsidP="00790716">
      <w:pPr>
        <w:rPr>
          <w:rFonts w:ascii="Calibri" w:hAnsi="Calibri" w:cs="Calibri"/>
        </w:rPr>
      </w:pPr>
      <w:r w:rsidRPr="003B12C8">
        <w:rPr>
          <w:rFonts w:ascii="Calibri" w:hAnsi="Calibri" w:cs="Calibri"/>
          <w:b/>
          <w:bCs/>
        </w:rPr>
        <w:t>Procedure.</w:t>
      </w:r>
      <w:r w:rsidRPr="003B12C8">
        <w:rPr>
          <w:rFonts w:ascii="Calibri" w:hAnsi="Calibri" w:cs="Calibri"/>
        </w:rPr>
        <w:t xml:space="preserve"> </w:t>
      </w:r>
      <w:r w:rsidR="004D75D8" w:rsidRPr="003B12C8">
        <w:rPr>
          <w:rFonts w:ascii="Calibri" w:hAnsi="Calibri" w:cs="Calibri"/>
        </w:rPr>
        <w:t>Upon requesting consent and screening, the participants were presented with a brief practise vignette after which they trigged the rest of the alerts in randomised order, where they were a proportionate balance between malicious cases and benign cases. On a scale of 0 to 100, they noted confidence on each of the alert Escalation or Closing that they selected. Each trial was recorded in the interface in terms of time-to-decision. After conducting the task, the respondents were asked to answer short workload and alert-fatigue scales, and a trust subscale aimed at the help that they had recently received (or were not received with).</w:t>
      </w:r>
    </w:p>
    <w:p w14:paraId="26F7B996" w14:textId="77777777" w:rsidR="00384A29" w:rsidRPr="003B12C8" w:rsidRDefault="00384A29" w:rsidP="00790716">
      <w:pPr>
        <w:rPr>
          <w:rFonts w:ascii="Calibri" w:hAnsi="Calibri" w:cs="Calibri"/>
          <w:b/>
          <w:bCs/>
        </w:rPr>
      </w:pPr>
    </w:p>
    <w:p w14:paraId="4C967433" w14:textId="3C3060A0" w:rsidR="00790716" w:rsidRPr="003B12C8" w:rsidRDefault="00790716" w:rsidP="00790716">
      <w:pPr>
        <w:rPr>
          <w:rFonts w:ascii="Calibri" w:hAnsi="Calibri" w:cs="Calibri"/>
        </w:rPr>
      </w:pPr>
      <w:r w:rsidRPr="003B12C8">
        <w:rPr>
          <w:rFonts w:ascii="Calibri" w:hAnsi="Calibri" w:cs="Calibri"/>
          <w:b/>
          <w:bCs/>
        </w:rPr>
        <w:t>Measures.</w:t>
      </w:r>
    </w:p>
    <w:p w14:paraId="42F49F98" w14:textId="1221C0EF" w:rsidR="00790716" w:rsidRPr="003B12C8" w:rsidRDefault="00790716" w:rsidP="00790716">
      <w:pPr>
        <w:numPr>
          <w:ilvl w:val="0"/>
          <w:numId w:val="9"/>
        </w:numPr>
        <w:rPr>
          <w:rFonts w:ascii="Calibri" w:hAnsi="Calibri" w:cs="Calibri"/>
        </w:rPr>
      </w:pPr>
      <w:r w:rsidRPr="003B12C8">
        <w:rPr>
          <w:rFonts w:ascii="Calibri" w:hAnsi="Calibri" w:cs="Calibri"/>
          <w:b/>
          <w:bCs/>
        </w:rPr>
        <w:t>Behavioural:</w:t>
      </w:r>
      <w:r w:rsidRPr="003B12C8">
        <w:rPr>
          <w:rFonts w:ascii="Calibri" w:hAnsi="Calibri" w:cs="Calibri"/>
        </w:rPr>
        <w:t xml:space="preserve"> </w:t>
      </w:r>
      <w:r w:rsidR="001E5E4B" w:rsidRPr="003B12C8">
        <w:rPr>
          <w:rFonts w:ascii="Calibri" w:hAnsi="Calibri" w:cs="Calibri"/>
        </w:rPr>
        <w:t>Behavioural: accuracy (correct Escalate/Close), time</w:t>
      </w:r>
      <w:r w:rsidR="001E5E4B" w:rsidRPr="003B12C8">
        <w:rPr>
          <w:rFonts w:ascii="Cambria Math" w:hAnsi="Cambria Math" w:cs="Cambria Math"/>
        </w:rPr>
        <w:t>‑</w:t>
      </w:r>
      <w:r w:rsidR="001E5E4B" w:rsidRPr="003B12C8">
        <w:rPr>
          <w:rFonts w:ascii="Calibri" w:hAnsi="Calibri" w:cs="Calibri"/>
        </w:rPr>
        <w:t>to</w:t>
      </w:r>
      <w:r w:rsidR="001E5E4B" w:rsidRPr="003B12C8">
        <w:rPr>
          <w:rFonts w:ascii="Cambria Math" w:hAnsi="Cambria Math" w:cs="Cambria Math"/>
        </w:rPr>
        <w:t>‑</w:t>
      </w:r>
      <w:r w:rsidR="001E5E4B" w:rsidRPr="003B12C8">
        <w:rPr>
          <w:rFonts w:ascii="Calibri" w:hAnsi="Calibri" w:cs="Calibri"/>
        </w:rPr>
        <w:t>decision (seconds), reliance/override (in AI condition: acceptance or rejection of the AI suggestion), and error types (false positives/negatives</w:t>
      </w:r>
      <w:r w:rsidRPr="003B12C8">
        <w:rPr>
          <w:rFonts w:ascii="Calibri" w:hAnsi="Calibri" w:cs="Calibri"/>
        </w:rPr>
        <w:t>).</w:t>
      </w:r>
    </w:p>
    <w:p w14:paraId="3D9B669B" w14:textId="485AF04E" w:rsidR="00790716" w:rsidRPr="003B12C8" w:rsidRDefault="00790716" w:rsidP="00790716">
      <w:pPr>
        <w:numPr>
          <w:ilvl w:val="0"/>
          <w:numId w:val="9"/>
        </w:numPr>
        <w:rPr>
          <w:rFonts w:ascii="Calibri" w:hAnsi="Calibri" w:cs="Calibri"/>
        </w:rPr>
      </w:pPr>
      <w:r w:rsidRPr="003B12C8">
        <w:rPr>
          <w:rFonts w:ascii="Calibri" w:hAnsi="Calibri" w:cs="Calibri"/>
          <w:b/>
          <w:bCs/>
        </w:rPr>
        <w:t>Self-report:</w:t>
      </w:r>
      <w:r w:rsidRPr="003B12C8">
        <w:rPr>
          <w:rFonts w:ascii="Calibri" w:hAnsi="Calibri" w:cs="Calibri"/>
        </w:rPr>
        <w:t xml:space="preserve"> </w:t>
      </w:r>
      <w:r w:rsidR="00DE137E" w:rsidRPr="003B12C8">
        <w:rPr>
          <w:rFonts w:ascii="Calibri" w:hAnsi="Calibri" w:cs="Calibri"/>
        </w:rPr>
        <w:t>short workload index (mental/temporal demand, effort, frustration), mini alert</w:t>
      </w:r>
      <w:r w:rsidR="00DE137E" w:rsidRPr="003B12C8">
        <w:rPr>
          <w:rFonts w:ascii="Cambria Math" w:hAnsi="Cambria Math" w:cs="Cambria Math"/>
        </w:rPr>
        <w:t>‑</w:t>
      </w:r>
      <w:r w:rsidR="00DE137E" w:rsidRPr="003B12C8">
        <w:rPr>
          <w:rFonts w:ascii="Calibri" w:hAnsi="Calibri" w:cs="Calibri"/>
        </w:rPr>
        <w:t>fatigue items (desensitisation, noise), and trust calibration items (reliance propensity, use of confidence cues</w:t>
      </w:r>
      <w:r w:rsidRPr="003B12C8">
        <w:rPr>
          <w:rFonts w:ascii="Calibri" w:hAnsi="Calibri" w:cs="Calibri"/>
        </w:rPr>
        <w:t>).</w:t>
      </w:r>
    </w:p>
    <w:p w14:paraId="0DBC20BA" w14:textId="5C95A0FC" w:rsidR="00790716" w:rsidRPr="003B12C8" w:rsidRDefault="00790716" w:rsidP="00790716">
      <w:pPr>
        <w:numPr>
          <w:ilvl w:val="0"/>
          <w:numId w:val="9"/>
        </w:numPr>
        <w:rPr>
          <w:rFonts w:ascii="Calibri" w:hAnsi="Calibri" w:cs="Calibri"/>
        </w:rPr>
      </w:pPr>
      <w:r w:rsidRPr="003B12C8">
        <w:rPr>
          <w:rFonts w:ascii="Calibri" w:hAnsi="Calibri" w:cs="Calibri"/>
          <w:b/>
          <w:bCs/>
        </w:rPr>
        <w:t>Covariates:</w:t>
      </w:r>
      <w:r w:rsidRPr="003B12C8">
        <w:rPr>
          <w:rFonts w:ascii="Calibri" w:hAnsi="Calibri" w:cs="Calibri"/>
        </w:rPr>
        <w:t xml:space="preserve"> </w:t>
      </w:r>
      <w:r w:rsidR="00DA3905" w:rsidRPr="003B12C8">
        <w:rPr>
          <w:rFonts w:ascii="Calibri" w:hAnsi="Calibri" w:cs="Calibri"/>
        </w:rPr>
        <w:t>experience band, prior exposure to AI tools, typical alert volume</w:t>
      </w:r>
      <w:r w:rsidRPr="003B12C8">
        <w:rPr>
          <w:rFonts w:ascii="Calibri" w:hAnsi="Calibri" w:cs="Calibri"/>
        </w:rPr>
        <w:t>.</w:t>
      </w:r>
    </w:p>
    <w:p w14:paraId="05403FF0" w14:textId="77777777" w:rsidR="00790716" w:rsidRPr="003B12C8" w:rsidRDefault="00790716" w:rsidP="00790716">
      <w:pPr>
        <w:rPr>
          <w:rFonts w:ascii="Calibri" w:hAnsi="Calibri" w:cs="Calibri"/>
        </w:rPr>
      </w:pPr>
      <w:r w:rsidRPr="003B12C8">
        <w:rPr>
          <w:rFonts w:ascii="Calibri" w:hAnsi="Calibri" w:cs="Calibri"/>
          <w:b/>
          <w:bCs/>
        </w:rPr>
        <w:t>Analysis.</w:t>
      </w:r>
    </w:p>
    <w:p w14:paraId="0CE18ECA" w14:textId="59BF171F" w:rsidR="00790716" w:rsidRPr="003B12C8" w:rsidRDefault="00790716" w:rsidP="00790716">
      <w:pPr>
        <w:numPr>
          <w:ilvl w:val="0"/>
          <w:numId w:val="10"/>
        </w:numPr>
        <w:rPr>
          <w:rFonts w:ascii="Calibri" w:hAnsi="Calibri" w:cs="Calibri"/>
        </w:rPr>
      </w:pPr>
      <w:r w:rsidRPr="003B12C8">
        <w:rPr>
          <w:rFonts w:ascii="Calibri" w:hAnsi="Calibri" w:cs="Calibri"/>
          <w:b/>
          <w:bCs/>
        </w:rPr>
        <w:t>Group comparisons:</w:t>
      </w:r>
      <w:r w:rsidRPr="003B12C8">
        <w:rPr>
          <w:rFonts w:ascii="Calibri" w:hAnsi="Calibri" w:cs="Calibri"/>
        </w:rPr>
        <w:t xml:space="preserve"> </w:t>
      </w:r>
      <w:r w:rsidR="005A6CF0" w:rsidRPr="003B12C8">
        <w:rPr>
          <w:rFonts w:ascii="Calibri" w:hAnsi="Calibri" w:cs="Calibri"/>
        </w:rPr>
        <w:t>Mean accuracy was calculated, and median time were calculated per participant, and AI vs. Baseline comparisons was made using t -tests or Mann -Whitney tests with effect sizes (Cohen d or Cliff delta) and 95% interval reported</w:t>
      </w:r>
      <w:r w:rsidRPr="003B12C8">
        <w:rPr>
          <w:rFonts w:ascii="Calibri" w:hAnsi="Calibri" w:cs="Calibri"/>
        </w:rPr>
        <w:t>.</w:t>
      </w:r>
    </w:p>
    <w:p w14:paraId="442FA27D" w14:textId="716425CA" w:rsidR="00790716" w:rsidRPr="003B12C8" w:rsidRDefault="00790716" w:rsidP="00790716">
      <w:pPr>
        <w:numPr>
          <w:ilvl w:val="0"/>
          <w:numId w:val="10"/>
        </w:numPr>
        <w:rPr>
          <w:rFonts w:ascii="Calibri" w:hAnsi="Calibri" w:cs="Calibri"/>
        </w:rPr>
      </w:pPr>
      <w:r w:rsidRPr="003B12C8">
        <w:rPr>
          <w:rFonts w:ascii="Calibri" w:hAnsi="Calibri" w:cs="Calibri"/>
          <w:b/>
          <w:bCs/>
        </w:rPr>
        <w:t>Models:</w:t>
      </w:r>
      <w:r w:rsidRPr="003B12C8">
        <w:rPr>
          <w:rFonts w:ascii="Calibri" w:hAnsi="Calibri" w:cs="Calibri"/>
        </w:rPr>
        <w:t xml:space="preserve"> </w:t>
      </w:r>
      <w:r w:rsidR="000E1DFE" w:rsidRPr="003B12C8">
        <w:rPr>
          <w:rFonts w:ascii="Calibri" w:hAnsi="Calibri" w:cs="Calibri"/>
        </w:rPr>
        <w:t>Trial-level logistic regression to calculate the correctness (condition, experience, confidence: fixed effect) and linear/robust regression analysed time</w:t>
      </w:r>
      <w:r w:rsidRPr="003B12C8">
        <w:rPr>
          <w:rFonts w:ascii="Calibri" w:hAnsi="Calibri" w:cs="Calibri"/>
        </w:rPr>
        <w:t>.</w:t>
      </w:r>
    </w:p>
    <w:p w14:paraId="72797DB5" w14:textId="2FE21861" w:rsidR="00790716" w:rsidRPr="003B12C8" w:rsidRDefault="00790716" w:rsidP="00790716">
      <w:pPr>
        <w:numPr>
          <w:ilvl w:val="0"/>
          <w:numId w:val="10"/>
        </w:numPr>
        <w:rPr>
          <w:rFonts w:ascii="Calibri" w:hAnsi="Calibri" w:cs="Calibri"/>
        </w:rPr>
      </w:pPr>
      <w:r w:rsidRPr="003B12C8">
        <w:rPr>
          <w:rFonts w:ascii="Calibri" w:hAnsi="Calibri" w:cs="Calibri"/>
          <w:b/>
          <w:bCs/>
        </w:rPr>
        <w:t>Reliability:</w:t>
      </w:r>
      <w:r w:rsidRPr="003B12C8">
        <w:rPr>
          <w:rFonts w:ascii="Calibri" w:hAnsi="Calibri" w:cs="Calibri"/>
        </w:rPr>
        <w:t xml:space="preserve"> </w:t>
      </w:r>
      <w:r w:rsidR="000E1DFE" w:rsidRPr="003B12C8">
        <w:rPr>
          <w:rFonts w:ascii="Calibri" w:hAnsi="Calibri" w:cs="Calibri"/>
        </w:rPr>
        <w:t>Cronbach was computed in multiitem scale (workload, trust, fatigue)</w:t>
      </w:r>
      <w:r w:rsidRPr="003B12C8">
        <w:rPr>
          <w:rFonts w:ascii="Calibri" w:hAnsi="Calibri" w:cs="Calibri"/>
        </w:rPr>
        <w:t>.</w:t>
      </w:r>
    </w:p>
    <w:p w14:paraId="39D882F6" w14:textId="1FAC65F9" w:rsidR="00790716" w:rsidRPr="003B12C8" w:rsidRDefault="00790716" w:rsidP="00790716">
      <w:pPr>
        <w:numPr>
          <w:ilvl w:val="0"/>
          <w:numId w:val="10"/>
        </w:numPr>
        <w:rPr>
          <w:rFonts w:ascii="Calibri" w:hAnsi="Calibri" w:cs="Calibri"/>
        </w:rPr>
      </w:pPr>
      <w:r w:rsidRPr="003B12C8">
        <w:rPr>
          <w:rFonts w:ascii="Calibri" w:hAnsi="Calibri" w:cs="Calibri"/>
          <w:b/>
          <w:bCs/>
        </w:rPr>
        <w:t>Sensitivity:</w:t>
      </w:r>
      <w:r w:rsidRPr="003B12C8">
        <w:rPr>
          <w:rFonts w:ascii="Calibri" w:hAnsi="Calibri" w:cs="Calibri"/>
        </w:rPr>
        <w:t xml:space="preserve"> </w:t>
      </w:r>
      <w:r w:rsidR="001D2AAF" w:rsidRPr="003B12C8">
        <w:rPr>
          <w:rFonts w:ascii="Calibri" w:hAnsi="Calibri" w:cs="Calibri"/>
        </w:rPr>
        <w:t>Analyses were run again without practise trials and sensitive to vignette order analyses were tested</w:t>
      </w:r>
      <w:r w:rsidRPr="003B12C8">
        <w:rPr>
          <w:rFonts w:ascii="Calibri" w:hAnsi="Calibri" w:cs="Calibri"/>
        </w:rPr>
        <w:t>.</w:t>
      </w:r>
    </w:p>
    <w:p w14:paraId="4224FB19" w14:textId="30E36A6E" w:rsidR="00790716" w:rsidRPr="003B12C8" w:rsidRDefault="00790716" w:rsidP="00790716">
      <w:pPr>
        <w:numPr>
          <w:ilvl w:val="0"/>
          <w:numId w:val="10"/>
        </w:numPr>
        <w:rPr>
          <w:rFonts w:ascii="Calibri" w:hAnsi="Calibri" w:cs="Calibri"/>
        </w:rPr>
      </w:pPr>
      <w:r w:rsidRPr="003B12C8">
        <w:rPr>
          <w:rFonts w:ascii="Calibri" w:hAnsi="Calibri" w:cs="Calibri"/>
          <w:b/>
          <w:bCs/>
        </w:rPr>
        <w:t>Multiplicity:</w:t>
      </w:r>
      <w:r w:rsidRPr="003B12C8">
        <w:rPr>
          <w:rFonts w:ascii="Calibri" w:hAnsi="Calibri" w:cs="Calibri"/>
        </w:rPr>
        <w:t xml:space="preserve"> </w:t>
      </w:r>
      <w:r w:rsidR="0022326C" w:rsidRPr="003B12C8">
        <w:rPr>
          <w:rFonts w:ascii="Calibri" w:hAnsi="Calibri" w:cs="Calibri"/>
        </w:rPr>
        <w:t>Primary endpoints (accuracy, time) were pre</w:t>
      </w:r>
      <w:r w:rsidR="0022326C" w:rsidRPr="003B12C8">
        <w:rPr>
          <w:rFonts w:ascii="Cambria Math" w:hAnsi="Cambria Math" w:cs="Cambria Math"/>
        </w:rPr>
        <w:t>‑</w:t>
      </w:r>
      <w:r w:rsidR="0022326C" w:rsidRPr="003B12C8">
        <w:rPr>
          <w:rFonts w:ascii="Calibri" w:hAnsi="Calibri" w:cs="Calibri"/>
        </w:rPr>
        <w:t>registered; other measures were designated secondary to control researcher degrees of freedom</w:t>
      </w:r>
      <w:r w:rsidRPr="003B12C8">
        <w:rPr>
          <w:rFonts w:ascii="Calibri" w:hAnsi="Calibri" w:cs="Calibri"/>
        </w:rPr>
        <w:t>.</w:t>
      </w:r>
    </w:p>
    <w:p w14:paraId="017DD773" w14:textId="77777777" w:rsidR="002545C0" w:rsidRPr="003B12C8" w:rsidRDefault="002545C0" w:rsidP="002545C0">
      <w:pPr>
        <w:ind w:left="720"/>
        <w:rPr>
          <w:rFonts w:ascii="Calibri" w:hAnsi="Calibri" w:cs="Calibri"/>
          <w:b/>
          <w:bCs/>
        </w:rPr>
      </w:pPr>
    </w:p>
    <w:p w14:paraId="22E6A90A" w14:textId="77777777" w:rsidR="002545C0" w:rsidRPr="003B12C8" w:rsidRDefault="002545C0" w:rsidP="002545C0">
      <w:pPr>
        <w:ind w:left="720"/>
        <w:rPr>
          <w:rFonts w:ascii="Calibri" w:hAnsi="Calibri" w:cs="Calibri"/>
          <w:b/>
          <w:bCs/>
        </w:rPr>
      </w:pPr>
    </w:p>
    <w:p w14:paraId="5887E3D8" w14:textId="77777777" w:rsidR="002545C0" w:rsidRPr="003B12C8" w:rsidRDefault="002545C0" w:rsidP="002545C0">
      <w:pPr>
        <w:ind w:left="720"/>
        <w:rPr>
          <w:rFonts w:ascii="Calibri" w:hAnsi="Calibri" w:cs="Calibri"/>
        </w:rPr>
      </w:pPr>
    </w:p>
    <w:p w14:paraId="6A5276B2" w14:textId="6880F595" w:rsidR="00857529" w:rsidRPr="003B12C8" w:rsidRDefault="00717A26" w:rsidP="00857529">
      <w:pPr>
        <w:rPr>
          <w:rFonts w:ascii="Calibri" w:hAnsi="Calibri" w:cs="Calibri"/>
          <w:i/>
          <w:iCs/>
          <w:sz w:val="20"/>
          <w:szCs w:val="20"/>
        </w:rPr>
      </w:pPr>
      <w:r w:rsidRPr="003B12C8">
        <w:rPr>
          <w:rFonts w:ascii="Calibri" w:hAnsi="Calibri" w:cs="Calibri"/>
          <w:i/>
          <w:iCs/>
          <w:sz w:val="20"/>
          <w:szCs w:val="20"/>
        </w:rPr>
        <w:lastRenderedPageBreak/>
        <w:t xml:space="preserve">The table below </w:t>
      </w:r>
      <w:r w:rsidR="003F0475" w:rsidRPr="003B12C8">
        <w:rPr>
          <w:rFonts w:ascii="Calibri" w:hAnsi="Calibri" w:cs="Calibri"/>
          <w:i/>
          <w:iCs/>
          <w:sz w:val="20"/>
          <w:szCs w:val="20"/>
        </w:rPr>
        <w:t xml:space="preserve">maps construct to </w:t>
      </w:r>
      <w:r w:rsidR="00D40655" w:rsidRPr="003B12C8">
        <w:rPr>
          <w:rFonts w:ascii="Calibri" w:hAnsi="Calibri" w:cs="Calibri"/>
          <w:i/>
          <w:iCs/>
          <w:sz w:val="20"/>
          <w:szCs w:val="20"/>
        </w:rPr>
        <w:t>instruments</w:t>
      </w:r>
      <w:r w:rsidR="003F0475" w:rsidRPr="003B12C8">
        <w:rPr>
          <w:rFonts w:ascii="Calibri" w:hAnsi="Calibri" w:cs="Calibri"/>
          <w:i/>
          <w:iCs/>
          <w:sz w:val="20"/>
          <w:szCs w:val="20"/>
        </w:rPr>
        <w:t>, metrics</w:t>
      </w:r>
      <w:r w:rsidR="00D40655" w:rsidRPr="003B12C8">
        <w:rPr>
          <w:rFonts w:ascii="Calibri" w:hAnsi="Calibri" w:cs="Calibri"/>
          <w:i/>
          <w:iCs/>
          <w:sz w:val="20"/>
          <w:szCs w:val="20"/>
        </w:rPr>
        <w:t xml:space="preserve"> and statistical test transparently</w:t>
      </w:r>
      <w:r w:rsidR="00C81B4F" w:rsidRPr="003B12C8">
        <w:rPr>
          <w:rFonts w:ascii="Calibri" w:hAnsi="Calibri" w:cs="Calibri"/>
          <w:i/>
          <w:iCs/>
          <w:sz w:val="20"/>
          <w:szCs w:val="20"/>
        </w:rPr>
        <w:t>.</w:t>
      </w:r>
      <w:r w:rsidR="00D40655" w:rsidRPr="003B12C8">
        <w:rPr>
          <w:rFonts w:ascii="Calibri" w:hAnsi="Calibri" w:cs="Calibri"/>
          <w:i/>
          <w:iCs/>
          <w:sz w:val="20"/>
          <w:szCs w:val="20"/>
        </w:rPr>
        <w:t xml:space="preserve"> </w:t>
      </w:r>
    </w:p>
    <w:tbl>
      <w:tblPr>
        <w:tblStyle w:val="TableGrid"/>
        <w:tblW w:w="10252" w:type="dxa"/>
        <w:tblInd w:w="-616" w:type="dxa"/>
        <w:tblLook w:val="04A0" w:firstRow="1" w:lastRow="0" w:firstColumn="1" w:lastColumn="0" w:noHBand="0" w:noVBand="1"/>
      </w:tblPr>
      <w:tblGrid>
        <w:gridCol w:w="1705"/>
        <w:gridCol w:w="2832"/>
        <w:gridCol w:w="2693"/>
        <w:gridCol w:w="3022"/>
      </w:tblGrid>
      <w:tr w:rsidR="00C85CE4" w:rsidRPr="003B12C8" w14:paraId="27E2682C" w14:textId="77777777" w:rsidTr="00C85CE4">
        <w:trPr>
          <w:trHeight w:val="361"/>
        </w:trPr>
        <w:tc>
          <w:tcPr>
            <w:tcW w:w="1705" w:type="dxa"/>
          </w:tcPr>
          <w:p w14:paraId="0D7050AC" w14:textId="7AD2C897" w:rsidR="00C85CE4" w:rsidRPr="003B12C8" w:rsidRDefault="00C85CE4" w:rsidP="007F7678">
            <w:pPr>
              <w:jc w:val="center"/>
              <w:rPr>
                <w:rFonts w:ascii="Calibri" w:hAnsi="Calibri" w:cs="Calibri"/>
                <w:b/>
                <w:bCs/>
              </w:rPr>
            </w:pPr>
            <w:r w:rsidRPr="003B12C8">
              <w:rPr>
                <w:rFonts w:ascii="Calibri" w:hAnsi="Calibri" w:cs="Calibri"/>
                <w:b/>
                <w:bCs/>
              </w:rPr>
              <w:t>Construct</w:t>
            </w:r>
          </w:p>
        </w:tc>
        <w:tc>
          <w:tcPr>
            <w:tcW w:w="2832" w:type="dxa"/>
          </w:tcPr>
          <w:p w14:paraId="28D38398" w14:textId="4A5B9DF3" w:rsidR="00C85CE4" w:rsidRPr="003B12C8" w:rsidRDefault="00C85CE4" w:rsidP="007F7678">
            <w:pPr>
              <w:jc w:val="center"/>
              <w:rPr>
                <w:rFonts w:ascii="Calibri" w:hAnsi="Calibri" w:cs="Calibri"/>
                <w:b/>
                <w:bCs/>
              </w:rPr>
            </w:pPr>
            <w:r w:rsidRPr="003B12C8">
              <w:rPr>
                <w:rFonts w:ascii="Calibri" w:hAnsi="Calibri" w:cs="Calibri"/>
                <w:b/>
                <w:bCs/>
              </w:rPr>
              <w:t xml:space="preserve">Instrument (items/example </w:t>
            </w:r>
          </w:p>
        </w:tc>
        <w:tc>
          <w:tcPr>
            <w:tcW w:w="2693" w:type="dxa"/>
          </w:tcPr>
          <w:p w14:paraId="556C1F08" w14:textId="2CE56FD2" w:rsidR="00C85CE4" w:rsidRPr="003B12C8" w:rsidRDefault="00C85CE4" w:rsidP="007F7678">
            <w:pPr>
              <w:jc w:val="center"/>
              <w:rPr>
                <w:rFonts w:ascii="Calibri" w:hAnsi="Calibri" w:cs="Calibri"/>
                <w:b/>
                <w:bCs/>
              </w:rPr>
            </w:pPr>
            <w:r w:rsidRPr="003B12C8">
              <w:rPr>
                <w:rFonts w:ascii="Calibri" w:hAnsi="Calibri" w:cs="Calibri"/>
                <w:b/>
                <w:bCs/>
              </w:rPr>
              <w:t>Metric reported</w:t>
            </w:r>
          </w:p>
        </w:tc>
        <w:tc>
          <w:tcPr>
            <w:tcW w:w="3022" w:type="dxa"/>
          </w:tcPr>
          <w:p w14:paraId="2FEF5451" w14:textId="3D379E2F" w:rsidR="00C85CE4" w:rsidRPr="003B12C8" w:rsidRDefault="00C85CE4" w:rsidP="007F7678">
            <w:pPr>
              <w:jc w:val="center"/>
              <w:rPr>
                <w:rFonts w:ascii="Calibri" w:hAnsi="Calibri" w:cs="Calibri"/>
                <w:b/>
                <w:bCs/>
              </w:rPr>
            </w:pPr>
            <w:r w:rsidRPr="003B12C8">
              <w:rPr>
                <w:rFonts w:ascii="Calibri" w:hAnsi="Calibri" w:cs="Calibri"/>
                <w:b/>
                <w:bCs/>
              </w:rPr>
              <w:t>Primary analysis</w:t>
            </w:r>
          </w:p>
        </w:tc>
      </w:tr>
      <w:tr w:rsidR="00C85CE4" w:rsidRPr="003B12C8" w14:paraId="276494F5" w14:textId="77777777" w:rsidTr="00C85CE4">
        <w:trPr>
          <w:trHeight w:val="739"/>
        </w:trPr>
        <w:tc>
          <w:tcPr>
            <w:tcW w:w="1705" w:type="dxa"/>
          </w:tcPr>
          <w:p w14:paraId="33C31EB3" w14:textId="118DECD2" w:rsidR="00C85CE4" w:rsidRPr="003B12C8" w:rsidRDefault="00C85CE4" w:rsidP="00790716">
            <w:pPr>
              <w:rPr>
                <w:rFonts w:ascii="Calibri" w:hAnsi="Calibri" w:cs="Calibri"/>
              </w:rPr>
            </w:pPr>
            <w:r w:rsidRPr="003B12C8">
              <w:rPr>
                <w:rFonts w:ascii="Calibri" w:hAnsi="Calibri" w:cs="Calibri"/>
              </w:rPr>
              <w:t xml:space="preserve">Decision quality </w:t>
            </w:r>
          </w:p>
        </w:tc>
        <w:tc>
          <w:tcPr>
            <w:tcW w:w="2832" w:type="dxa"/>
          </w:tcPr>
          <w:p w14:paraId="5F7D9423" w14:textId="451292F3" w:rsidR="00C85CE4" w:rsidRPr="003B12C8" w:rsidRDefault="00C85CE4" w:rsidP="00790716">
            <w:pPr>
              <w:rPr>
                <w:rFonts w:ascii="Calibri" w:hAnsi="Calibri" w:cs="Calibri"/>
              </w:rPr>
            </w:pPr>
            <w:r w:rsidRPr="003B12C8">
              <w:rPr>
                <w:rFonts w:ascii="Calibri" w:hAnsi="Calibri" w:cs="Calibri"/>
              </w:rPr>
              <w:t>Trial labels (escalate/close) vs ground truth</w:t>
            </w:r>
          </w:p>
        </w:tc>
        <w:tc>
          <w:tcPr>
            <w:tcW w:w="2693" w:type="dxa"/>
          </w:tcPr>
          <w:p w14:paraId="6FA8FE1F" w14:textId="287EB2E0" w:rsidR="00C85CE4" w:rsidRPr="003B12C8" w:rsidRDefault="00C85CE4" w:rsidP="00790716">
            <w:pPr>
              <w:rPr>
                <w:rFonts w:ascii="Calibri" w:hAnsi="Calibri" w:cs="Calibri"/>
              </w:rPr>
            </w:pPr>
            <w:r w:rsidRPr="003B12C8">
              <w:rPr>
                <w:rFonts w:ascii="Calibri" w:hAnsi="Calibri" w:cs="Calibri"/>
              </w:rPr>
              <w:t>Accuracy per participant</w:t>
            </w:r>
          </w:p>
        </w:tc>
        <w:tc>
          <w:tcPr>
            <w:tcW w:w="3022" w:type="dxa"/>
          </w:tcPr>
          <w:p w14:paraId="4129CB52" w14:textId="2A4AA3E1" w:rsidR="00C85CE4" w:rsidRPr="003B12C8" w:rsidRDefault="00C85CE4" w:rsidP="00790716">
            <w:pPr>
              <w:rPr>
                <w:rFonts w:ascii="Calibri" w:hAnsi="Calibri" w:cs="Calibri"/>
              </w:rPr>
            </w:pPr>
            <w:r w:rsidRPr="003B12C8">
              <w:rPr>
                <w:rFonts w:ascii="Calibri" w:hAnsi="Calibri" w:cs="Calibri"/>
              </w:rPr>
              <w:t>t-test/ Mann-Whitney; Cohen’s D</w:t>
            </w:r>
          </w:p>
        </w:tc>
      </w:tr>
      <w:tr w:rsidR="00C85CE4" w:rsidRPr="003B12C8" w14:paraId="4EF8748B" w14:textId="77777777" w:rsidTr="00C85CE4">
        <w:trPr>
          <w:trHeight w:val="722"/>
        </w:trPr>
        <w:tc>
          <w:tcPr>
            <w:tcW w:w="1705" w:type="dxa"/>
          </w:tcPr>
          <w:p w14:paraId="58B339DE" w14:textId="669BE167" w:rsidR="00C85CE4" w:rsidRPr="003B12C8" w:rsidRDefault="00C85CE4" w:rsidP="00790716">
            <w:pPr>
              <w:rPr>
                <w:rFonts w:ascii="Calibri" w:hAnsi="Calibri" w:cs="Calibri"/>
              </w:rPr>
            </w:pPr>
            <w:r w:rsidRPr="003B12C8">
              <w:rPr>
                <w:rFonts w:ascii="Calibri" w:hAnsi="Calibri" w:cs="Calibri"/>
              </w:rPr>
              <w:t>Speed/efficiency</w:t>
            </w:r>
          </w:p>
        </w:tc>
        <w:tc>
          <w:tcPr>
            <w:tcW w:w="2832" w:type="dxa"/>
          </w:tcPr>
          <w:p w14:paraId="6EBFE2B2" w14:textId="456D8D8A" w:rsidR="00C85CE4" w:rsidRPr="003B12C8" w:rsidRDefault="00C85CE4" w:rsidP="00790716">
            <w:pPr>
              <w:rPr>
                <w:rFonts w:ascii="Calibri" w:hAnsi="Calibri" w:cs="Calibri"/>
              </w:rPr>
            </w:pPr>
            <w:r w:rsidRPr="003B12C8">
              <w:rPr>
                <w:rFonts w:ascii="Calibri" w:hAnsi="Calibri" w:cs="Calibri"/>
              </w:rPr>
              <w:t xml:space="preserve">Auto timestamps per vignette </w:t>
            </w:r>
          </w:p>
        </w:tc>
        <w:tc>
          <w:tcPr>
            <w:tcW w:w="2693" w:type="dxa"/>
          </w:tcPr>
          <w:p w14:paraId="5268B9D4" w14:textId="458A9E15" w:rsidR="00C85CE4" w:rsidRPr="003B12C8" w:rsidRDefault="00C85CE4" w:rsidP="00790716">
            <w:pPr>
              <w:rPr>
                <w:rFonts w:ascii="Calibri" w:hAnsi="Calibri" w:cs="Calibri"/>
              </w:rPr>
            </w:pPr>
            <w:r w:rsidRPr="003B12C8">
              <w:rPr>
                <w:rFonts w:ascii="Calibri" w:hAnsi="Calibri" w:cs="Calibri"/>
              </w:rPr>
              <w:t>Median time(s) per participant</w:t>
            </w:r>
          </w:p>
        </w:tc>
        <w:tc>
          <w:tcPr>
            <w:tcW w:w="3022" w:type="dxa"/>
          </w:tcPr>
          <w:p w14:paraId="16ADDAE7" w14:textId="6A63C81C" w:rsidR="00C85CE4" w:rsidRPr="003B12C8" w:rsidRDefault="00C85CE4" w:rsidP="00790716">
            <w:pPr>
              <w:rPr>
                <w:rFonts w:ascii="Calibri" w:hAnsi="Calibri" w:cs="Calibri"/>
              </w:rPr>
            </w:pPr>
            <w:r w:rsidRPr="003B12C8">
              <w:rPr>
                <w:rFonts w:ascii="Calibri" w:hAnsi="Calibri" w:cs="Calibri"/>
              </w:rPr>
              <w:t>Mann-Whitney; robust OLS</w:t>
            </w:r>
          </w:p>
        </w:tc>
      </w:tr>
      <w:tr w:rsidR="00C85CE4" w:rsidRPr="003B12C8" w14:paraId="7A5D2A26" w14:textId="77777777" w:rsidTr="00C85CE4">
        <w:trPr>
          <w:trHeight w:val="739"/>
        </w:trPr>
        <w:tc>
          <w:tcPr>
            <w:tcW w:w="1705" w:type="dxa"/>
          </w:tcPr>
          <w:p w14:paraId="2C9BE9F0" w14:textId="774E9944" w:rsidR="00C85CE4" w:rsidRPr="003B12C8" w:rsidRDefault="00C85CE4" w:rsidP="00790716">
            <w:pPr>
              <w:rPr>
                <w:rFonts w:ascii="Calibri" w:hAnsi="Calibri" w:cs="Calibri"/>
              </w:rPr>
            </w:pPr>
            <w:r w:rsidRPr="003B12C8">
              <w:rPr>
                <w:rFonts w:ascii="Calibri" w:hAnsi="Calibri" w:cs="Calibri"/>
              </w:rPr>
              <w:t>Trust calibration</w:t>
            </w:r>
          </w:p>
        </w:tc>
        <w:tc>
          <w:tcPr>
            <w:tcW w:w="2832" w:type="dxa"/>
          </w:tcPr>
          <w:p w14:paraId="746A762C" w14:textId="61D01722" w:rsidR="00C85CE4" w:rsidRPr="003B12C8" w:rsidRDefault="00C85CE4" w:rsidP="00790716">
            <w:pPr>
              <w:rPr>
                <w:rFonts w:ascii="Calibri" w:hAnsi="Calibri" w:cs="Calibri"/>
              </w:rPr>
            </w:pPr>
            <w:r w:rsidRPr="003B12C8">
              <w:rPr>
                <w:rFonts w:ascii="Calibri" w:hAnsi="Calibri" w:cs="Calibri"/>
              </w:rPr>
              <w:t>Mini style (reliance propensity &amp; override item)</w:t>
            </w:r>
          </w:p>
        </w:tc>
        <w:tc>
          <w:tcPr>
            <w:tcW w:w="2693" w:type="dxa"/>
          </w:tcPr>
          <w:p w14:paraId="33447BF5" w14:textId="443BBC29" w:rsidR="00C85CE4" w:rsidRPr="003B12C8" w:rsidRDefault="00C85CE4" w:rsidP="00790716">
            <w:pPr>
              <w:rPr>
                <w:rFonts w:ascii="Calibri" w:hAnsi="Calibri" w:cs="Calibri"/>
              </w:rPr>
            </w:pPr>
            <w:r w:rsidRPr="003B12C8">
              <w:rPr>
                <w:rFonts w:ascii="Calibri" w:hAnsi="Calibri" w:cs="Calibri"/>
              </w:rPr>
              <w:t>Trust mean; override rate</w:t>
            </w:r>
          </w:p>
        </w:tc>
        <w:tc>
          <w:tcPr>
            <w:tcW w:w="3022" w:type="dxa"/>
          </w:tcPr>
          <w:p w14:paraId="65543726" w14:textId="699B9C17" w:rsidR="00C85CE4" w:rsidRPr="003B12C8" w:rsidRDefault="00C85CE4" w:rsidP="00790716">
            <w:pPr>
              <w:rPr>
                <w:rFonts w:ascii="Calibri" w:hAnsi="Calibri" w:cs="Calibri"/>
              </w:rPr>
            </w:pPr>
            <w:r w:rsidRPr="003B12C8">
              <w:rPr>
                <w:rFonts w:ascii="Calibri" w:hAnsi="Calibri" w:cs="Calibri"/>
              </w:rPr>
              <w:t>Group diff; logit (correct condition &amp; experience)</w:t>
            </w:r>
          </w:p>
        </w:tc>
      </w:tr>
      <w:tr w:rsidR="00C85CE4" w:rsidRPr="003B12C8" w14:paraId="5CEC2525" w14:textId="77777777" w:rsidTr="00C85CE4">
        <w:trPr>
          <w:trHeight w:val="361"/>
        </w:trPr>
        <w:tc>
          <w:tcPr>
            <w:tcW w:w="1705" w:type="dxa"/>
          </w:tcPr>
          <w:p w14:paraId="6326E35F" w14:textId="6BF6E991" w:rsidR="00C85CE4" w:rsidRPr="003B12C8" w:rsidRDefault="00C85CE4" w:rsidP="00790716">
            <w:pPr>
              <w:rPr>
                <w:rFonts w:ascii="Calibri" w:hAnsi="Calibri" w:cs="Calibri"/>
              </w:rPr>
            </w:pPr>
            <w:r w:rsidRPr="003B12C8">
              <w:rPr>
                <w:rFonts w:ascii="Calibri" w:hAnsi="Calibri" w:cs="Calibri"/>
              </w:rPr>
              <w:t xml:space="preserve">Workload </w:t>
            </w:r>
          </w:p>
        </w:tc>
        <w:tc>
          <w:tcPr>
            <w:tcW w:w="2832" w:type="dxa"/>
          </w:tcPr>
          <w:p w14:paraId="65ED9F2F" w14:textId="29B1175C" w:rsidR="00C85CE4" w:rsidRPr="003B12C8" w:rsidRDefault="00C85CE4" w:rsidP="00790716">
            <w:pPr>
              <w:rPr>
                <w:rFonts w:ascii="Calibri" w:hAnsi="Calibri" w:cs="Calibri"/>
              </w:rPr>
            </w:pPr>
            <w:r w:rsidRPr="003B12C8">
              <w:rPr>
                <w:rFonts w:ascii="Calibri" w:hAnsi="Calibri" w:cs="Calibri"/>
              </w:rPr>
              <w:t>Shorts TLX (4 dims)</w:t>
            </w:r>
          </w:p>
        </w:tc>
        <w:tc>
          <w:tcPr>
            <w:tcW w:w="2693" w:type="dxa"/>
          </w:tcPr>
          <w:p w14:paraId="6800A896" w14:textId="41026300" w:rsidR="00C85CE4" w:rsidRPr="003B12C8" w:rsidRDefault="00C85CE4" w:rsidP="00790716">
            <w:pPr>
              <w:rPr>
                <w:rFonts w:ascii="Calibri" w:hAnsi="Calibri" w:cs="Calibri"/>
              </w:rPr>
            </w:pPr>
            <w:r w:rsidRPr="003B12C8">
              <w:rPr>
                <w:rFonts w:ascii="Calibri" w:hAnsi="Calibri" w:cs="Calibri"/>
              </w:rPr>
              <w:t>Mean TLX</w:t>
            </w:r>
          </w:p>
        </w:tc>
        <w:tc>
          <w:tcPr>
            <w:tcW w:w="3022" w:type="dxa"/>
          </w:tcPr>
          <w:p w14:paraId="7C506C83" w14:textId="3AC10060" w:rsidR="00C85CE4" w:rsidRPr="003B12C8" w:rsidRDefault="00C85CE4" w:rsidP="00790716">
            <w:pPr>
              <w:rPr>
                <w:rFonts w:ascii="Calibri" w:hAnsi="Calibri" w:cs="Calibri"/>
              </w:rPr>
            </w:pPr>
            <w:r w:rsidRPr="003B12C8">
              <w:rPr>
                <w:rFonts w:ascii="Calibri" w:hAnsi="Calibri" w:cs="Calibri"/>
              </w:rPr>
              <w:t>Group diff; α ≥ 0.70</w:t>
            </w:r>
          </w:p>
        </w:tc>
      </w:tr>
      <w:tr w:rsidR="00C85CE4" w:rsidRPr="003B12C8" w14:paraId="5397D264" w14:textId="77777777" w:rsidTr="00C85CE4">
        <w:trPr>
          <w:trHeight w:val="361"/>
        </w:trPr>
        <w:tc>
          <w:tcPr>
            <w:tcW w:w="1705" w:type="dxa"/>
          </w:tcPr>
          <w:p w14:paraId="6A59DCCC" w14:textId="325CAB4C" w:rsidR="00C85CE4" w:rsidRPr="003B12C8" w:rsidRDefault="00C85CE4" w:rsidP="00790716">
            <w:pPr>
              <w:rPr>
                <w:rFonts w:ascii="Calibri" w:hAnsi="Calibri" w:cs="Calibri"/>
              </w:rPr>
            </w:pPr>
            <w:r w:rsidRPr="003B12C8">
              <w:rPr>
                <w:rFonts w:ascii="Calibri" w:hAnsi="Calibri" w:cs="Calibri"/>
              </w:rPr>
              <w:t>Alert fatigue</w:t>
            </w:r>
          </w:p>
        </w:tc>
        <w:tc>
          <w:tcPr>
            <w:tcW w:w="2832" w:type="dxa"/>
          </w:tcPr>
          <w:p w14:paraId="14786E94" w14:textId="042078C9" w:rsidR="00C85CE4" w:rsidRPr="003B12C8" w:rsidRDefault="00C85CE4" w:rsidP="00790716">
            <w:pPr>
              <w:rPr>
                <w:rFonts w:ascii="Calibri" w:hAnsi="Calibri" w:cs="Calibri"/>
              </w:rPr>
            </w:pPr>
            <w:r w:rsidRPr="003B12C8">
              <w:rPr>
                <w:rFonts w:ascii="Calibri" w:hAnsi="Calibri" w:cs="Calibri"/>
              </w:rPr>
              <w:t>4-item SOC-fatigue block</w:t>
            </w:r>
          </w:p>
        </w:tc>
        <w:tc>
          <w:tcPr>
            <w:tcW w:w="2693" w:type="dxa"/>
          </w:tcPr>
          <w:p w14:paraId="6B36EFE4" w14:textId="4FEB4F96" w:rsidR="00C85CE4" w:rsidRPr="003B12C8" w:rsidRDefault="00C85CE4" w:rsidP="00790716">
            <w:pPr>
              <w:rPr>
                <w:rFonts w:ascii="Calibri" w:hAnsi="Calibri" w:cs="Calibri"/>
              </w:rPr>
            </w:pPr>
            <w:r w:rsidRPr="003B12C8">
              <w:rPr>
                <w:rFonts w:ascii="Calibri" w:hAnsi="Calibri" w:cs="Calibri"/>
              </w:rPr>
              <w:t>Fatigue mean</w:t>
            </w:r>
          </w:p>
        </w:tc>
        <w:tc>
          <w:tcPr>
            <w:tcW w:w="3022" w:type="dxa"/>
          </w:tcPr>
          <w:p w14:paraId="359DECA6" w14:textId="2F524C03" w:rsidR="00C85CE4" w:rsidRPr="003B12C8" w:rsidRDefault="00C85CE4" w:rsidP="00790716">
            <w:pPr>
              <w:rPr>
                <w:rFonts w:ascii="Calibri" w:hAnsi="Calibri" w:cs="Calibri"/>
              </w:rPr>
            </w:pPr>
            <w:r w:rsidRPr="003B12C8">
              <w:rPr>
                <w:rFonts w:ascii="Calibri" w:hAnsi="Calibri" w:cs="Calibri"/>
              </w:rPr>
              <w:t>Group diff; α ≥ 0.70</w:t>
            </w:r>
          </w:p>
        </w:tc>
      </w:tr>
      <w:tr w:rsidR="00C85CE4" w:rsidRPr="003B12C8" w14:paraId="63709282" w14:textId="77777777" w:rsidTr="00C85CE4">
        <w:trPr>
          <w:trHeight w:val="739"/>
        </w:trPr>
        <w:tc>
          <w:tcPr>
            <w:tcW w:w="1705" w:type="dxa"/>
          </w:tcPr>
          <w:p w14:paraId="2E0F59F5" w14:textId="38243FF1" w:rsidR="00C85CE4" w:rsidRPr="003B12C8" w:rsidRDefault="00C85CE4" w:rsidP="00790716">
            <w:pPr>
              <w:rPr>
                <w:rFonts w:ascii="Calibri" w:hAnsi="Calibri" w:cs="Calibri"/>
              </w:rPr>
            </w:pPr>
            <w:r w:rsidRPr="003B12C8">
              <w:rPr>
                <w:rFonts w:ascii="Calibri" w:hAnsi="Calibri" w:cs="Calibri"/>
              </w:rPr>
              <w:t>Explanation usefulness</w:t>
            </w:r>
          </w:p>
        </w:tc>
        <w:tc>
          <w:tcPr>
            <w:tcW w:w="2832" w:type="dxa"/>
          </w:tcPr>
          <w:p w14:paraId="1DFADE6D" w14:textId="5F0CBED5" w:rsidR="00C85CE4" w:rsidRPr="003B12C8" w:rsidRDefault="00C85CE4" w:rsidP="00790716">
            <w:pPr>
              <w:rPr>
                <w:rFonts w:ascii="Calibri" w:hAnsi="Calibri" w:cs="Calibri"/>
              </w:rPr>
            </w:pPr>
            <w:r w:rsidRPr="003B12C8">
              <w:rPr>
                <w:rFonts w:ascii="Calibri" w:hAnsi="Calibri" w:cs="Calibri"/>
              </w:rPr>
              <w:t>3-item post-task block</w:t>
            </w:r>
          </w:p>
        </w:tc>
        <w:tc>
          <w:tcPr>
            <w:tcW w:w="2693" w:type="dxa"/>
          </w:tcPr>
          <w:p w14:paraId="3C33CDF2" w14:textId="4D955284" w:rsidR="00C85CE4" w:rsidRPr="003B12C8" w:rsidRDefault="00C85CE4" w:rsidP="00790716">
            <w:pPr>
              <w:rPr>
                <w:rFonts w:ascii="Calibri" w:hAnsi="Calibri" w:cs="Calibri"/>
              </w:rPr>
            </w:pPr>
            <w:r w:rsidRPr="003B12C8">
              <w:rPr>
                <w:rFonts w:ascii="Calibri" w:hAnsi="Calibri" w:cs="Calibri"/>
              </w:rPr>
              <w:t xml:space="preserve">Explainability mean </w:t>
            </w:r>
          </w:p>
        </w:tc>
        <w:tc>
          <w:tcPr>
            <w:tcW w:w="3022" w:type="dxa"/>
          </w:tcPr>
          <w:p w14:paraId="2A70884B" w14:textId="37F58870" w:rsidR="00C85CE4" w:rsidRPr="003B12C8" w:rsidRDefault="00C85CE4" w:rsidP="00790716">
            <w:pPr>
              <w:rPr>
                <w:rFonts w:ascii="Calibri" w:hAnsi="Calibri" w:cs="Calibri"/>
              </w:rPr>
            </w:pPr>
            <w:r w:rsidRPr="003B12C8">
              <w:rPr>
                <w:rFonts w:ascii="Calibri" w:hAnsi="Calibri" w:cs="Calibri"/>
              </w:rPr>
              <w:t>Correlate with overrides/accuracy</w:t>
            </w:r>
          </w:p>
        </w:tc>
      </w:tr>
    </w:tbl>
    <w:p w14:paraId="365B347D" w14:textId="2C67FA7D" w:rsidR="00C91990" w:rsidRPr="003B12C8" w:rsidRDefault="00C91990" w:rsidP="00BC1B66">
      <w:pPr>
        <w:pStyle w:val="Caption"/>
        <w:rPr>
          <w:rFonts w:ascii="Calibri" w:hAnsi="Calibri" w:cs="Calibri"/>
          <w:b/>
          <w:bCs/>
          <w:sz w:val="20"/>
          <w:szCs w:val="20"/>
        </w:rPr>
      </w:pPr>
      <w:bookmarkStart w:id="25" w:name="_Toc214876429"/>
      <w:r w:rsidRPr="003B12C8">
        <w:rPr>
          <w:rFonts w:ascii="Calibri" w:hAnsi="Calibri" w:cs="Calibri"/>
          <w:b/>
          <w:bCs/>
          <w:sz w:val="20"/>
          <w:szCs w:val="20"/>
        </w:rPr>
        <w:t xml:space="preserve">Table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Table \* ARABIC </w:instrText>
      </w:r>
      <w:r w:rsidRPr="003B12C8">
        <w:rPr>
          <w:rFonts w:ascii="Calibri" w:hAnsi="Calibri" w:cs="Calibri"/>
          <w:b/>
          <w:bCs/>
          <w:sz w:val="20"/>
          <w:szCs w:val="20"/>
        </w:rPr>
        <w:fldChar w:fldCharType="separate"/>
      </w:r>
      <w:r w:rsidRPr="003B12C8">
        <w:rPr>
          <w:rFonts w:ascii="Calibri" w:hAnsi="Calibri" w:cs="Calibri"/>
          <w:b/>
          <w:bCs/>
          <w:noProof/>
          <w:sz w:val="20"/>
          <w:szCs w:val="20"/>
        </w:rPr>
        <w:t>2</w:t>
      </w:r>
      <w:r w:rsidRPr="003B12C8">
        <w:rPr>
          <w:rFonts w:ascii="Calibri" w:hAnsi="Calibri" w:cs="Calibri"/>
          <w:b/>
          <w:bCs/>
          <w:sz w:val="20"/>
          <w:szCs w:val="20"/>
        </w:rPr>
        <w:fldChar w:fldCharType="end"/>
      </w:r>
      <w:r w:rsidRPr="003B12C8">
        <w:rPr>
          <w:rFonts w:ascii="Calibri" w:hAnsi="Calibri" w:cs="Calibri"/>
          <w:b/>
          <w:bCs/>
          <w:sz w:val="20"/>
          <w:szCs w:val="20"/>
        </w:rPr>
        <w:t>: A Measurement plan</w:t>
      </w:r>
      <w:bookmarkEnd w:id="25"/>
    </w:p>
    <w:p w14:paraId="1FC1BEDB" w14:textId="55290303" w:rsidR="00790716" w:rsidRPr="003B12C8" w:rsidRDefault="00790716" w:rsidP="00790716">
      <w:pPr>
        <w:rPr>
          <w:rFonts w:ascii="Calibri" w:hAnsi="Calibri" w:cs="Calibri"/>
        </w:rPr>
      </w:pPr>
      <w:r w:rsidRPr="003B12C8">
        <w:rPr>
          <w:rFonts w:ascii="Calibri" w:hAnsi="Calibri" w:cs="Calibri"/>
          <w:b/>
          <w:bCs/>
        </w:rPr>
        <w:t>Risks and mitigations.</w:t>
      </w:r>
      <w:r w:rsidRPr="003B12C8">
        <w:rPr>
          <w:rFonts w:ascii="Calibri" w:hAnsi="Calibri" w:cs="Calibri"/>
        </w:rPr>
        <w:t xml:space="preserve"> </w:t>
      </w:r>
      <w:r w:rsidR="0084124A" w:rsidRPr="003B12C8">
        <w:rPr>
          <w:rFonts w:ascii="Calibri" w:hAnsi="Calibri" w:cs="Calibri"/>
        </w:rPr>
        <w:t>Under-recruitment was overcome using simultaneous direct advertising to groups of students and practitioners. The inconsistency in the reading speed was alleviated through medians and experience manipulation. The danger of low quality of explanation was addressed through piloting and fiddling of language in terms of brevity and fidelity</w:t>
      </w:r>
      <w:r w:rsidRPr="003B12C8">
        <w:rPr>
          <w:rFonts w:ascii="Calibri" w:hAnsi="Calibri" w:cs="Calibri"/>
        </w:rPr>
        <w:t>.</w:t>
      </w:r>
    </w:p>
    <w:p w14:paraId="6A37591F" w14:textId="4F543DC1" w:rsidR="00D7204C" w:rsidRPr="003B12C8" w:rsidRDefault="00E5441A" w:rsidP="001B549F">
      <w:pPr>
        <w:pStyle w:val="Heading2"/>
        <w:rPr>
          <w:rFonts w:ascii="Calibri" w:hAnsi="Calibri" w:cs="Calibri"/>
          <w:b/>
          <w:bCs/>
          <w:sz w:val="36"/>
          <w:szCs w:val="36"/>
          <w:u w:val="single"/>
        </w:rPr>
      </w:pPr>
      <w:bookmarkStart w:id="26" w:name="_Toc214876414"/>
      <w:r w:rsidRPr="003B12C8">
        <w:rPr>
          <w:rFonts w:ascii="Calibri" w:hAnsi="Calibri" w:cs="Calibri"/>
          <w:b/>
          <w:bCs/>
          <w:sz w:val="36"/>
          <w:szCs w:val="36"/>
          <w:u w:val="single"/>
        </w:rPr>
        <w:t>Survey (quantitative, support</w:t>
      </w:r>
      <w:r w:rsidR="00BA17CA" w:rsidRPr="003B12C8">
        <w:rPr>
          <w:rFonts w:ascii="Calibri" w:hAnsi="Calibri" w:cs="Calibri"/>
          <w:b/>
          <w:bCs/>
          <w:sz w:val="36"/>
          <w:szCs w:val="36"/>
          <w:u w:val="single"/>
        </w:rPr>
        <w:t>ive</w:t>
      </w:r>
      <w:r w:rsidRPr="003B12C8">
        <w:rPr>
          <w:rFonts w:ascii="Calibri" w:hAnsi="Calibri" w:cs="Calibri"/>
          <w:b/>
          <w:bCs/>
          <w:sz w:val="36"/>
          <w:szCs w:val="36"/>
          <w:u w:val="single"/>
        </w:rPr>
        <w:t>)</w:t>
      </w:r>
      <w:bookmarkEnd w:id="26"/>
      <w:r w:rsidRPr="003B12C8">
        <w:rPr>
          <w:rFonts w:ascii="Calibri" w:hAnsi="Calibri" w:cs="Calibri"/>
          <w:b/>
          <w:bCs/>
          <w:sz w:val="36"/>
          <w:szCs w:val="36"/>
          <w:u w:val="single"/>
        </w:rPr>
        <w:t xml:space="preserve"> </w:t>
      </w:r>
    </w:p>
    <w:p w14:paraId="2E87B9D6" w14:textId="79B3ABA4" w:rsidR="00BA17CA" w:rsidRPr="003B12C8" w:rsidRDefault="00BA17CA" w:rsidP="00BA17CA">
      <w:pPr>
        <w:rPr>
          <w:rFonts w:ascii="Calibri" w:hAnsi="Calibri" w:cs="Calibri"/>
        </w:rPr>
      </w:pPr>
      <w:r w:rsidRPr="003B12C8">
        <w:rPr>
          <w:rFonts w:ascii="Calibri" w:hAnsi="Calibri" w:cs="Calibri"/>
          <w:b/>
          <w:bCs/>
        </w:rPr>
        <w:t>Purpose.</w:t>
      </w:r>
      <w:r w:rsidRPr="003B12C8">
        <w:rPr>
          <w:rFonts w:ascii="Calibri" w:hAnsi="Calibri" w:cs="Calibri"/>
        </w:rPr>
        <w:t xml:space="preserve"> </w:t>
      </w:r>
      <w:r w:rsidR="005F20EF" w:rsidRPr="003B12C8">
        <w:rPr>
          <w:rFonts w:ascii="Calibri" w:hAnsi="Calibri" w:cs="Calibri"/>
        </w:rPr>
        <w:t>To go beyond the laboratory and elicit broader notions of utility, explainability, workload, trust, and risk in a diverse setting of SOCs</w:t>
      </w:r>
      <w:r w:rsidRPr="003B12C8">
        <w:rPr>
          <w:rFonts w:ascii="Calibri" w:hAnsi="Calibri" w:cs="Calibri"/>
        </w:rPr>
        <w:t>.</w:t>
      </w:r>
    </w:p>
    <w:p w14:paraId="27F111AC" w14:textId="679C8F12" w:rsidR="00BA17CA" w:rsidRPr="003B12C8" w:rsidRDefault="00BA17CA" w:rsidP="00BA17CA">
      <w:pPr>
        <w:rPr>
          <w:rFonts w:ascii="Calibri" w:hAnsi="Calibri" w:cs="Calibri"/>
        </w:rPr>
      </w:pPr>
      <w:r w:rsidRPr="003B12C8">
        <w:rPr>
          <w:rFonts w:ascii="Calibri" w:hAnsi="Calibri" w:cs="Calibri"/>
          <w:b/>
          <w:bCs/>
        </w:rPr>
        <w:t>Instrument.</w:t>
      </w:r>
      <w:r w:rsidRPr="003B12C8">
        <w:rPr>
          <w:rFonts w:ascii="Calibri" w:hAnsi="Calibri" w:cs="Calibri"/>
        </w:rPr>
        <w:t xml:space="preserve"> </w:t>
      </w:r>
      <w:r w:rsidR="001074AB" w:rsidRPr="003B12C8">
        <w:rPr>
          <w:rFonts w:ascii="Calibri" w:hAnsi="Calibri" w:cs="Calibri"/>
        </w:rPr>
        <w:t>Constructs of trust / reliability, explainability / usefulness, fatigue associated with alert, workload (short TLX style), accountability and behavioural intentions were added to demographic and screening items. Items were used which included 5- or 7-point Likert scales with simple SOC-relevant wording. Lived examples were obtained by two or three free-text prompts</w:t>
      </w:r>
      <w:r w:rsidRPr="003B12C8">
        <w:rPr>
          <w:rFonts w:ascii="Calibri" w:hAnsi="Calibri" w:cs="Calibri"/>
        </w:rPr>
        <w:t>.</w:t>
      </w:r>
    </w:p>
    <w:p w14:paraId="663FBF89" w14:textId="16BAADC9" w:rsidR="00BA17CA" w:rsidRPr="003B12C8" w:rsidRDefault="00BA17CA" w:rsidP="00BA17CA">
      <w:pPr>
        <w:rPr>
          <w:rFonts w:ascii="Calibri" w:hAnsi="Calibri" w:cs="Calibri"/>
        </w:rPr>
      </w:pPr>
      <w:r w:rsidRPr="003B12C8">
        <w:rPr>
          <w:rFonts w:ascii="Calibri" w:hAnsi="Calibri" w:cs="Calibri"/>
          <w:b/>
          <w:bCs/>
        </w:rPr>
        <w:t>Sampling and size.</w:t>
      </w:r>
      <w:r w:rsidRPr="003B12C8">
        <w:rPr>
          <w:rFonts w:ascii="Calibri" w:hAnsi="Calibri" w:cs="Calibri"/>
        </w:rPr>
        <w:t xml:space="preserve"> </w:t>
      </w:r>
      <w:r w:rsidR="00E723CC" w:rsidRPr="003B12C8">
        <w:rPr>
          <w:rFonts w:ascii="Calibri" w:hAnsi="Calibri" w:cs="Calibri"/>
        </w:rPr>
        <w:t>Academic and practitioner channels were used as the convenience method of sampling of 100-200 respondents. The sample size is adequate when it comes to reliability tests (0.05) and in case of the possibility, exploratory or confirmatory factor analysis</w:t>
      </w:r>
      <w:r w:rsidRPr="003B12C8">
        <w:rPr>
          <w:rFonts w:ascii="Calibri" w:hAnsi="Calibri" w:cs="Calibri"/>
        </w:rPr>
        <w:t>.</w:t>
      </w:r>
    </w:p>
    <w:p w14:paraId="36A3D29F" w14:textId="0BFA6BAE" w:rsidR="00BA17CA" w:rsidRPr="003B12C8" w:rsidRDefault="00BA17CA" w:rsidP="00BA17CA">
      <w:pPr>
        <w:rPr>
          <w:rFonts w:ascii="Calibri" w:hAnsi="Calibri" w:cs="Calibri"/>
        </w:rPr>
      </w:pPr>
      <w:r w:rsidRPr="003B12C8">
        <w:rPr>
          <w:rFonts w:ascii="Calibri" w:hAnsi="Calibri" w:cs="Calibri"/>
          <w:b/>
          <w:bCs/>
        </w:rPr>
        <w:t>Analysis.</w:t>
      </w:r>
      <w:r w:rsidRPr="003B12C8">
        <w:rPr>
          <w:rFonts w:ascii="Calibri" w:hAnsi="Calibri" w:cs="Calibri"/>
        </w:rPr>
        <w:t xml:space="preserve"> </w:t>
      </w:r>
      <w:r w:rsidR="004E2F21" w:rsidRPr="003B12C8">
        <w:rPr>
          <w:rFonts w:ascii="Calibri" w:hAnsi="Calibri" w:cs="Calibri"/>
        </w:rPr>
        <w:t>Descriptive statistics, subscale means, reliability coefficients (α), and inter</w:t>
      </w:r>
      <w:r w:rsidR="004E2F21" w:rsidRPr="003B12C8">
        <w:rPr>
          <w:rFonts w:ascii="Cambria Math" w:hAnsi="Cambria Math" w:cs="Cambria Math"/>
        </w:rPr>
        <w:t>‑</w:t>
      </w:r>
      <w:r w:rsidR="004E2F21" w:rsidRPr="003B12C8">
        <w:rPr>
          <w:rFonts w:ascii="Calibri" w:hAnsi="Calibri" w:cs="Calibri"/>
        </w:rPr>
        <w:t>construct correlations (e.g., explainability × trust, fatigue × perceived usefulness) were computed.</w:t>
      </w:r>
      <w:r w:rsidR="00782D3A" w:rsidRPr="003B12C8">
        <w:rPr>
          <w:rFonts w:ascii="Calibri" w:hAnsi="Calibri" w:cs="Calibri"/>
        </w:rPr>
        <w:t xml:space="preserve"> Optional EFA/CFA procedures validated construct structure. Results were used to analyse the interpretation of the experiment and to establish the interview topics</w:t>
      </w:r>
      <w:r w:rsidRPr="003B12C8">
        <w:rPr>
          <w:rFonts w:ascii="Calibri" w:hAnsi="Calibri" w:cs="Calibri"/>
        </w:rPr>
        <w:t>.</w:t>
      </w:r>
    </w:p>
    <w:p w14:paraId="3EB587F6" w14:textId="2C2C4386" w:rsidR="00D7204C" w:rsidRPr="003B12C8" w:rsidRDefault="00CC79CE" w:rsidP="001B549F">
      <w:pPr>
        <w:pStyle w:val="Heading2"/>
        <w:rPr>
          <w:rFonts w:ascii="Calibri" w:hAnsi="Calibri" w:cs="Calibri"/>
          <w:b/>
          <w:bCs/>
          <w:sz w:val="36"/>
          <w:szCs w:val="36"/>
          <w:u w:val="single"/>
        </w:rPr>
      </w:pPr>
      <w:bookmarkStart w:id="27" w:name="_Toc214876415"/>
      <w:r w:rsidRPr="003B12C8">
        <w:rPr>
          <w:rFonts w:ascii="Calibri" w:hAnsi="Calibri" w:cs="Calibri"/>
          <w:b/>
          <w:bCs/>
          <w:sz w:val="36"/>
          <w:szCs w:val="36"/>
          <w:u w:val="single"/>
        </w:rPr>
        <w:t xml:space="preserve">Interviews </w:t>
      </w:r>
      <w:r w:rsidR="00CA512B" w:rsidRPr="003B12C8">
        <w:rPr>
          <w:rFonts w:ascii="Calibri" w:hAnsi="Calibri" w:cs="Calibri"/>
          <w:b/>
          <w:bCs/>
          <w:sz w:val="36"/>
          <w:szCs w:val="36"/>
          <w:u w:val="single"/>
        </w:rPr>
        <w:t>(qualitative, interpretive)</w:t>
      </w:r>
      <w:bookmarkEnd w:id="27"/>
    </w:p>
    <w:p w14:paraId="1C5A1C54" w14:textId="77777777" w:rsidR="0024607A" w:rsidRPr="003B12C8" w:rsidRDefault="0024607A" w:rsidP="0024607A">
      <w:pPr>
        <w:rPr>
          <w:rFonts w:ascii="Calibri" w:hAnsi="Calibri" w:cs="Calibri"/>
        </w:rPr>
      </w:pPr>
      <w:r w:rsidRPr="003B12C8">
        <w:rPr>
          <w:rFonts w:ascii="Calibri" w:hAnsi="Calibri" w:cs="Calibri"/>
          <w:b/>
          <w:bCs/>
        </w:rPr>
        <w:t xml:space="preserve">Purpose: </w:t>
      </w:r>
      <w:r w:rsidRPr="003B12C8">
        <w:rPr>
          <w:rFonts w:ascii="Calibri" w:hAnsi="Calibri" w:cs="Calibri"/>
        </w:rPr>
        <w:t>To explain the underlying processes that lead to the identified results as well as to document the organisational practises (such as feedback systems and responsibility arrangements).</w:t>
      </w:r>
    </w:p>
    <w:p w14:paraId="47FD734B" w14:textId="06D0B745" w:rsidR="0024607A" w:rsidRPr="003B12C8" w:rsidRDefault="0024607A" w:rsidP="0024607A">
      <w:pPr>
        <w:rPr>
          <w:rFonts w:ascii="Calibri" w:hAnsi="Calibri" w:cs="Calibri"/>
        </w:rPr>
      </w:pPr>
      <w:r w:rsidRPr="003B12C8">
        <w:rPr>
          <w:rFonts w:ascii="Calibri" w:hAnsi="Calibri" w:cs="Calibri"/>
          <w:b/>
          <w:bCs/>
        </w:rPr>
        <w:t xml:space="preserve">Sampling: </w:t>
      </w:r>
      <w:r w:rsidR="00D10909" w:rsidRPr="003B12C8">
        <w:rPr>
          <w:rFonts w:ascii="Calibri" w:hAnsi="Calibri" w:cs="Calibri"/>
        </w:rPr>
        <w:t>A</w:t>
      </w:r>
      <w:r w:rsidRPr="003B12C8">
        <w:rPr>
          <w:rFonts w:ascii="Calibri" w:hAnsi="Calibri" w:cs="Calibri"/>
        </w:rPr>
        <w:t xml:space="preserve"> purposive and comprised </w:t>
      </w:r>
      <w:r w:rsidR="00D10909" w:rsidRPr="003B12C8">
        <w:rPr>
          <w:rFonts w:ascii="Calibri" w:hAnsi="Calibri" w:cs="Calibri"/>
        </w:rPr>
        <w:t xml:space="preserve">sample </w:t>
      </w:r>
      <w:r w:rsidRPr="003B12C8">
        <w:rPr>
          <w:rFonts w:ascii="Calibri" w:hAnsi="Calibri" w:cs="Calibri"/>
        </w:rPr>
        <w:t>of twelve to fifteen participants out of the pool of volunteers thus providing a wide range of experience and exposure to the tool.</w:t>
      </w:r>
    </w:p>
    <w:p w14:paraId="613CE799" w14:textId="2B936786" w:rsidR="0024607A" w:rsidRPr="003B12C8" w:rsidRDefault="0024607A" w:rsidP="0024607A">
      <w:pPr>
        <w:rPr>
          <w:rFonts w:ascii="Calibri" w:hAnsi="Calibri" w:cs="Calibri"/>
        </w:rPr>
      </w:pPr>
      <w:r w:rsidRPr="003B12C8">
        <w:rPr>
          <w:rFonts w:ascii="Calibri" w:hAnsi="Calibri" w:cs="Calibri"/>
          <w:b/>
          <w:bCs/>
        </w:rPr>
        <w:t xml:space="preserve">Guideline: </w:t>
      </w:r>
      <w:r w:rsidR="00653C5E" w:rsidRPr="003B12C8">
        <w:rPr>
          <w:rFonts w:ascii="Calibri" w:hAnsi="Calibri" w:cs="Calibri"/>
        </w:rPr>
        <w:t>S</w:t>
      </w:r>
      <w:r w:rsidRPr="003B12C8">
        <w:rPr>
          <w:rFonts w:ascii="Calibri" w:hAnsi="Calibri" w:cs="Calibri"/>
        </w:rPr>
        <w:t>emi-structured interview guide was used to question the participants on their experiences of positive versus harmful AI recommendations, who to believe or ignore them,</w:t>
      </w:r>
      <w:r w:rsidR="00581F07" w:rsidRPr="003B12C8">
        <w:rPr>
          <w:rFonts w:ascii="Calibri" w:hAnsi="Calibri" w:cs="Calibri"/>
        </w:rPr>
        <w:t xml:space="preserve"> </w:t>
      </w:r>
      <w:r w:rsidRPr="003B12C8">
        <w:rPr>
          <w:rFonts w:ascii="Calibri" w:hAnsi="Calibri" w:cs="Calibri"/>
        </w:rPr>
        <w:lastRenderedPageBreak/>
        <w:t xml:space="preserve">usefulness of various elements of the explanation, </w:t>
      </w:r>
      <w:r w:rsidR="00E11FAA" w:rsidRPr="003B12C8">
        <w:rPr>
          <w:rFonts w:ascii="Calibri" w:hAnsi="Calibri" w:cs="Calibri"/>
        </w:rPr>
        <w:t>o</w:t>
      </w:r>
      <w:r w:rsidRPr="003B12C8">
        <w:rPr>
          <w:rFonts w:ascii="Calibri" w:hAnsi="Calibri" w:cs="Calibri"/>
        </w:rPr>
        <w:t xml:space="preserve">rigins of cognitive exhausting, and norms of responsibility. </w:t>
      </w:r>
    </w:p>
    <w:p w14:paraId="7FEB50B9" w14:textId="62E07220" w:rsidR="00A51E09" w:rsidRPr="003B12C8" w:rsidRDefault="0024607A" w:rsidP="00C36DBC">
      <w:pPr>
        <w:rPr>
          <w:rFonts w:ascii="Calibri" w:hAnsi="Calibri" w:cs="Calibri"/>
        </w:rPr>
      </w:pPr>
      <w:r w:rsidRPr="003B12C8">
        <w:rPr>
          <w:rFonts w:ascii="Calibri" w:hAnsi="Calibri" w:cs="Calibri"/>
          <w:b/>
          <w:bCs/>
        </w:rPr>
        <w:t xml:space="preserve">Analysis: </w:t>
      </w:r>
      <w:r w:rsidRPr="003B12C8">
        <w:rPr>
          <w:rFonts w:ascii="Calibri" w:hAnsi="Calibri" w:cs="Calibri"/>
        </w:rPr>
        <w:t>Reflexive thematic analysis was conducted</w:t>
      </w:r>
      <w:r w:rsidR="00710A4A" w:rsidRPr="003B12C8">
        <w:rPr>
          <w:rFonts w:ascii="Calibri" w:hAnsi="Calibri" w:cs="Calibri"/>
        </w:rPr>
        <w:t xml:space="preserve"> </w:t>
      </w:r>
      <w:r w:rsidRPr="003B12C8">
        <w:rPr>
          <w:rFonts w:ascii="Calibri" w:hAnsi="Calibri" w:cs="Calibri"/>
        </w:rPr>
        <w:t>with a sub-set of transcripts being double coded to initiate inter-coder reliability and agreement on the codebook. Concept themes were triangulated using quantitative results (e.g., the extent to which an explanation decreased uncertainty but sometimes reinforced over-confidence) and thus informed the conceptual model as well as the recommendations later.</w:t>
      </w:r>
    </w:p>
    <w:p w14:paraId="4730F023" w14:textId="0C04C7EF" w:rsidR="000D20ED" w:rsidRPr="003B12C8" w:rsidRDefault="0079310F" w:rsidP="00C36DBC">
      <w:pPr>
        <w:rPr>
          <w:rFonts w:ascii="Calibri" w:hAnsi="Calibri" w:cs="Calibri"/>
          <w:i/>
          <w:iCs/>
          <w:sz w:val="20"/>
          <w:szCs w:val="20"/>
        </w:rPr>
      </w:pPr>
      <w:r w:rsidRPr="003B12C8">
        <w:rPr>
          <w:rFonts w:ascii="Calibri" w:hAnsi="Calibri" w:cs="Calibri"/>
          <w:i/>
          <w:iCs/>
          <w:sz w:val="20"/>
          <w:szCs w:val="20"/>
        </w:rPr>
        <w:t>I</w:t>
      </w:r>
      <w:r w:rsidR="000D20ED" w:rsidRPr="003B12C8">
        <w:rPr>
          <w:rFonts w:ascii="Calibri" w:hAnsi="Calibri" w:cs="Calibri"/>
          <w:i/>
          <w:iCs/>
          <w:sz w:val="20"/>
          <w:szCs w:val="20"/>
        </w:rPr>
        <w:t xml:space="preserve">mage below demonstrates </w:t>
      </w:r>
      <w:r w:rsidR="0065393F" w:rsidRPr="003B12C8">
        <w:rPr>
          <w:rFonts w:ascii="Calibri" w:hAnsi="Calibri" w:cs="Calibri"/>
          <w:i/>
          <w:iCs/>
          <w:sz w:val="20"/>
          <w:szCs w:val="20"/>
        </w:rPr>
        <w:t>longer d</w:t>
      </w:r>
      <w:r w:rsidR="006C1BE5" w:rsidRPr="003B12C8">
        <w:rPr>
          <w:rFonts w:ascii="Calibri" w:hAnsi="Calibri" w:cs="Calibri"/>
          <w:i/>
          <w:iCs/>
          <w:sz w:val="20"/>
          <w:szCs w:val="20"/>
        </w:rPr>
        <w:t>et</w:t>
      </w:r>
      <w:r w:rsidR="0065393F" w:rsidRPr="003B12C8">
        <w:rPr>
          <w:rFonts w:ascii="Calibri" w:hAnsi="Calibri" w:cs="Calibri"/>
          <w:i/>
          <w:iCs/>
          <w:sz w:val="20"/>
          <w:szCs w:val="20"/>
        </w:rPr>
        <w:t>ection/</w:t>
      </w:r>
      <w:r w:rsidR="006C1BE5" w:rsidRPr="003B12C8">
        <w:rPr>
          <w:rFonts w:ascii="Calibri" w:hAnsi="Calibri" w:cs="Calibri"/>
          <w:i/>
          <w:iCs/>
          <w:sz w:val="20"/>
          <w:szCs w:val="20"/>
        </w:rPr>
        <w:t>containment windows strongly correlate with higher</w:t>
      </w:r>
      <w:r w:rsidRPr="003B12C8">
        <w:rPr>
          <w:rFonts w:ascii="Calibri" w:hAnsi="Calibri" w:cs="Calibri"/>
          <w:i/>
          <w:iCs/>
          <w:sz w:val="20"/>
          <w:szCs w:val="20"/>
        </w:rPr>
        <w:t xml:space="preserve"> breach costs.</w:t>
      </w:r>
    </w:p>
    <w:p w14:paraId="0B4136D7" w14:textId="7A2047F3" w:rsidR="00AF30B9" w:rsidRPr="003B12C8" w:rsidRDefault="00AF30B9" w:rsidP="00C36DBC">
      <w:pPr>
        <w:rPr>
          <w:rFonts w:ascii="Calibri" w:hAnsi="Calibri" w:cs="Calibri"/>
        </w:rPr>
      </w:pPr>
      <w:r w:rsidRPr="003B12C8">
        <w:rPr>
          <w:rFonts w:ascii="Calibri" w:hAnsi="Calibri" w:cs="Calibri"/>
          <w:noProof/>
        </w:rPr>
        <w:drawing>
          <wp:inline distT="0" distB="0" distL="0" distR="0" wp14:anchorId="43751E8D" wp14:editId="09AFF971">
            <wp:extent cx="3718560" cy="1995440"/>
            <wp:effectExtent l="0" t="0" r="0" b="5080"/>
            <wp:docPr id="1181217567" name="Picture 3" descr="A blue and orange rectangular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17567" name="Picture 3" descr="A blue and orange rectangular box&#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774425" cy="2025418"/>
                    </a:xfrm>
                    <a:prstGeom prst="rect">
                      <a:avLst/>
                    </a:prstGeom>
                  </pic:spPr>
                </pic:pic>
              </a:graphicData>
            </a:graphic>
          </wp:inline>
        </w:drawing>
      </w:r>
    </w:p>
    <w:p w14:paraId="1BC6F105" w14:textId="6DCDE735" w:rsidR="001B4FD7" w:rsidRPr="003B12C8" w:rsidRDefault="00F55C34" w:rsidP="00BF5782">
      <w:pPr>
        <w:pStyle w:val="Caption"/>
        <w:rPr>
          <w:rFonts w:ascii="Calibri" w:hAnsi="Calibri" w:cs="Calibri"/>
          <w:b/>
          <w:bCs/>
          <w:sz w:val="20"/>
          <w:szCs w:val="20"/>
        </w:rPr>
      </w:pPr>
      <w:bookmarkStart w:id="28" w:name="_Toc214876425"/>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00F25E85" w:rsidRPr="003B12C8">
        <w:rPr>
          <w:rFonts w:ascii="Calibri" w:hAnsi="Calibri" w:cs="Calibri"/>
          <w:b/>
          <w:bCs/>
          <w:noProof/>
          <w:sz w:val="20"/>
          <w:szCs w:val="20"/>
        </w:rPr>
        <w:t>4</w:t>
      </w:r>
      <w:r w:rsidRPr="003B12C8">
        <w:rPr>
          <w:rFonts w:ascii="Calibri" w:hAnsi="Calibri" w:cs="Calibri"/>
          <w:b/>
          <w:bCs/>
          <w:sz w:val="20"/>
          <w:szCs w:val="20"/>
        </w:rPr>
        <w:fldChar w:fldCharType="end"/>
      </w:r>
      <w:r w:rsidRPr="003B12C8">
        <w:rPr>
          <w:rFonts w:ascii="Calibri" w:hAnsi="Calibri" w:cs="Calibri"/>
          <w:b/>
          <w:bCs/>
          <w:sz w:val="20"/>
          <w:szCs w:val="20"/>
        </w:rPr>
        <w:t>: Breach Lifecycle (identify &amp; contain)</w:t>
      </w:r>
      <w:bookmarkEnd w:id="28"/>
    </w:p>
    <w:p w14:paraId="587A51AC" w14:textId="6843EBEF" w:rsidR="00D7204C" w:rsidRPr="003B12C8" w:rsidRDefault="00194EE1" w:rsidP="00C36DBC">
      <w:pPr>
        <w:pStyle w:val="Heading2"/>
        <w:rPr>
          <w:rFonts w:ascii="Calibri" w:hAnsi="Calibri" w:cs="Calibri"/>
          <w:b/>
          <w:bCs/>
          <w:sz w:val="36"/>
          <w:szCs w:val="36"/>
          <w:u w:val="single"/>
        </w:rPr>
      </w:pPr>
      <w:bookmarkStart w:id="29" w:name="_Toc214876416"/>
      <w:r w:rsidRPr="003B12C8">
        <w:rPr>
          <w:rFonts w:ascii="Calibri" w:hAnsi="Calibri" w:cs="Calibri"/>
          <w:b/>
          <w:bCs/>
          <w:sz w:val="36"/>
          <w:szCs w:val="36"/>
          <w:u w:val="single"/>
        </w:rPr>
        <w:t>Integration and synthesis</w:t>
      </w:r>
      <w:bookmarkEnd w:id="29"/>
      <w:r w:rsidRPr="003B12C8">
        <w:rPr>
          <w:rFonts w:ascii="Calibri" w:hAnsi="Calibri" w:cs="Calibri"/>
          <w:b/>
          <w:bCs/>
          <w:sz w:val="36"/>
          <w:szCs w:val="36"/>
          <w:u w:val="single"/>
        </w:rPr>
        <w:t xml:space="preserve"> </w:t>
      </w:r>
    </w:p>
    <w:p w14:paraId="16001395" w14:textId="7E79B92F" w:rsidR="003A1310" w:rsidRPr="003B12C8" w:rsidRDefault="00DD0FF7" w:rsidP="003A1310">
      <w:pPr>
        <w:rPr>
          <w:rFonts w:ascii="Calibri" w:hAnsi="Calibri" w:cs="Calibri"/>
          <w:i/>
          <w:iCs/>
          <w:sz w:val="20"/>
          <w:szCs w:val="20"/>
        </w:rPr>
      </w:pPr>
      <w:r w:rsidRPr="003B12C8">
        <w:rPr>
          <w:rFonts w:ascii="Calibri" w:hAnsi="Calibri" w:cs="Calibri"/>
          <w:i/>
          <w:iCs/>
          <w:sz w:val="20"/>
          <w:szCs w:val="20"/>
        </w:rPr>
        <w:t xml:space="preserve">The image below </w:t>
      </w:r>
      <w:r w:rsidR="00922F0B" w:rsidRPr="003B12C8">
        <w:rPr>
          <w:rFonts w:ascii="Calibri" w:hAnsi="Calibri" w:cs="Calibri"/>
          <w:i/>
          <w:iCs/>
          <w:sz w:val="20"/>
          <w:szCs w:val="20"/>
        </w:rPr>
        <w:t xml:space="preserve">is a summary of the average timelines </w:t>
      </w:r>
      <w:r w:rsidR="009560A5" w:rsidRPr="003B12C8">
        <w:rPr>
          <w:rFonts w:ascii="Calibri" w:hAnsi="Calibri" w:cs="Calibri"/>
          <w:i/>
          <w:iCs/>
          <w:sz w:val="20"/>
          <w:szCs w:val="20"/>
        </w:rPr>
        <w:t>and ass</w:t>
      </w:r>
      <w:r w:rsidR="00C955F5" w:rsidRPr="003B12C8">
        <w:rPr>
          <w:rFonts w:ascii="Calibri" w:hAnsi="Calibri" w:cs="Calibri"/>
          <w:i/>
          <w:iCs/>
          <w:sz w:val="20"/>
          <w:szCs w:val="20"/>
        </w:rPr>
        <w:t>ociated cost differentials by duration.</w:t>
      </w:r>
    </w:p>
    <w:p w14:paraId="6C69B046" w14:textId="3F1BD277" w:rsidR="00D7204C" w:rsidRPr="003B12C8" w:rsidRDefault="00AF30B9">
      <w:pPr>
        <w:rPr>
          <w:rFonts w:ascii="Calibri" w:hAnsi="Calibri" w:cs="Calibri"/>
        </w:rPr>
      </w:pPr>
      <w:r w:rsidRPr="003B12C8">
        <w:rPr>
          <w:rFonts w:ascii="Calibri" w:hAnsi="Calibri" w:cs="Calibri"/>
          <w:noProof/>
        </w:rPr>
        <w:drawing>
          <wp:inline distT="0" distB="0" distL="0" distR="0" wp14:anchorId="2965F420" wp14:editId="640D4319">
            <wp:extent cx="4465320" cy="2534228"/>
            <wp:effectExtent l="0" t="0" r="0" b="0"/>
            <wp:docPr id="1258796380" name="Picture 4" descr="A graph of a comparison of a number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96380" name="Picture 4" descr="A graph of a comparison of a number of blue squar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499089" cy="2553393"/>
                    </a:xfrm>
                    <a:prstGeom prst="rect">
                      <a:avLst/>
                    </a:prstGeom>
                  </pic:spPr>
                </pic:pic>
              </a:graphicData>
            </a:graphic>
          </wp:inline>
        </w:drawing>
      </w:r>
    </w:p>
    <w:p w14:paraId="6C000ED8" w14:textId="614DB6BB" w:rsidR="00D7204C" w:rsidRPr="003B12C8" w:rsidRDefault="00BC1B66" w:rsidP="00BC1B66">
      <w:pPr>
        <w:pStyle w:val="Caption"/>
        <w:rPr>
          <w:rFonts w:ascii="Calibri" w:hAnsi="Calibri" w:cs="Calibri"/>
          <w:b/>
          <w:bCs/>
          <w:sz w:val="20"/>
          <w:szCs w:val="20"/>
        </w:rPr>
      </w:pPr>
      <w:bookmarkStart w:id="30" w:name="_Toc214876426"/>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00F25E85" w:rsidRPr="003B12C8">
        <w:rPr>
          <w:rFonts w:ascii="Calibri" w:hAnsi="Calibri" w:cs="Calibri"/>
          <w:b/>
          <w:bCs/>
          <w:noProof/>
          <w:sz w:val="20"/>
          <w:szCs w:val="20"/>
        </w:rPr>
        <w:t>5</w:t>
      </w:r>
      <w:r w:rsidRPr="003B12C8">
        <w:rPr>
          <w:rFonts w:ascii="Calibri" w:hAnsi="Calibri" w:cs="Calibri"/>
          <w:b/>
          <w:bCs/>
          <w:sz w:val="20"/>
          <w:szCs w:val="20"/>
        </w:rPr>
        <w:fldChar w:fldCharType="end"/>
      </w:r>
      <w:r w:rsidRPr="003B12C8">
        <w:rPr>
          <w:rFonts w:ascii="Calibri" w:hAnsi="Calibri" w:cs="Calibri"/>
          <w:b/>
          <w:bCs/>
          <w:sz w:val="20"/>
          <w:szCs w:val="20"/>
        </w:rPr>
        <w:t>: Average Breach cost by lifecycle length (2023)</w:t>
      </w:r>
      <w:bookmarkEnd w:id="30"/>
    </w:p>
    <w:p w14:paraId="43F8435F" w14:textId="0E425926" w:rsidR="00FC13C7" w:rsidRPr="003B12C8" w:rsidRDefault="00A37D51">
      <w:pPr>
        <w:rPr>
          <w:rFonts w:ascii="Calibri" w:hAnsi="Calibri" w:cs="Calibri"/>
        </w:rPr>
      </w:pPr>
      <w:r w:rsidRPr="003B12C8">
        <w:rPr>
          <w:rFonts w:ascii="Calibri" w:hAnsi="Calibri" w:cs="Calibri"/>
        </w:rPr>
        <w:t>A joint display</w:t>
      </w:r>
      <w:r w:rsidR="00725F3C" w:rsidRPr="003B12C8">
        <w:rPr>
          <w:rFonts w:ascii="Calibri" w:hAnsi="Calibri" w:cs="Calibri"/>
        </w:rPr>
        <w:t xml:space="preserve"> is made that clearly provides the matching of each of the research objectives and the resultant quantitative results-effect sizes, confidence intervals, and regression coefficients, as well as the themes that are present in the qualitative explanation within the results.</w:t>
      </w:r>
      <w:r w:rsidR="008245AC" w:rsidRPr="003B12C8">
        <w:rPr>
          <w:rFonts w:ascii="Calibri" w:hAnsi="Calibri" w:cs="Calibri"/>
        </w:rPr>
        <w:t xml:space="preserve"> Columns enumerate outcomes (accuracy, time, overrides, workload/fatigue), whereas rows delineate data strands (experiment, survey, interviews). Trends converting (e.g. the median time is shorter, the TLX scores are </w:t>
      </w:r>
      <w:r w:rsidRPr="003B12C8">
        <w:rPr>
          <w:rFonts w:ascii="Calibri" w:hAnsi="Calibri" w:cs="Calibri"/>
        </w:rPr>
        <w:t>lower,</w:t>
      </w:r>
      <w:r w:rsidR="008245AC" w:rsidRPr="003B12C8">
        <w:rPr>
          <w:rFonts w:ascii="Calibri" w:hAnsi="Calibri" w:cs="Calibri"/>
        </w:rPr>
        <w:t xml:space="preserve"> and the interview combinations talk about brief, faithful cues) support the existence of </w:t>
      </w:r>
      <w:r w:rsidR="008245AC" w:rsidRPr="003B12C8">
        <w:rPr>
          <w:rFonts w:ascii="Calibri" w:hAnsi="Calibri" w:cs="Calibri"/>
        </w:rPr>
        <w:lastRenderedPageBreak/>
        <w:t xml:space="preserve">causal relations. </w:t>
      </w:r>
      <w:r w:rsidRPr="003B12C8">
        <w:rPr>
          <w:rFonts w:ascii="Calibri" w:hAnsi="Calibri" w:cs="Calibri"/>
        </w:rPr>
        <w:t>Divergent findings (e.g., unchanged accuracy but increased false negatives among novices) prompt targeted follow</w:t>
      </w:r>
      <w:r w:rsidRPr="003B12C8">
        <w:rPr>
          <w:rFonts w:ascii="Cambria Math" w:hAnsi="Cambria Math" w:cs="Cambria Math"/>
        </w:rPr>
        <w:t>‑</w:t>
      </w:r>
      <w:r w:rsidRPr="003B12C8">
        <w:rPr>
          <w:rFonts w:ascii="Calibri" w:hAnsi="Calibri" w:cs="Calibri"/>
        </w:rPr>
        <w:t>up probes: subgroup re</w:t>
      </w:r>
      <w:r w:rsidRPr="003B12C8">
        <w:rPr>
          <w:rFonts w:ascii="Cambria Math" w:hAnsi="Cambria Math" w:cs="Cambria Math"/>
        </w:rPr>
        <w:t>‑</w:t>
      </w:r>
      <w:r w:rsidRPr="003B12C8">
        <w:rPr>
          <w:rFonts w:ascii="Calibri" w:hAnsi="Calibri" w:cs="Calibri"/>
        </w:rPr>
        <w:t>analysis, vignette difficulty reassessment, or policy review. Such structured triangulation provides meta-inferences, determining what</w:t>
      </w:r>
      <w:r w:rsidR="00B92537" w:rsidRPr="003B12C8">
        <w:rPr>
          <w:rFonts w:ascii="Calibri" w:hAnsi="Calibri" w:cs="Calibri"/>
        </w:rPr>
        <w:t xml:space="preserve"> </w:t>
      </w:r>
      <w:r w:rsidRPr="003B12C8">
        <w:rPr>
          <w:rFonts w:ascii="Calibri" w:hAnsi="Calibri" w:cs="Calibri"/>
        </w:rPr>
        <w:t xml:space="preserve">subject to </w:t>
      </w:r>
      <w:r w:rsidR="0076081F" w:rsidRPr="003B12C8">
        <w:rPr>
          <w:rFonts w:ascii="Calibri" w:hAnsi="Calibri" w:cs="Calibri"/>
        </w:rPr>
        <w:t>and</w:t>
      </w:r>
      <w:r w:rsidRPr="003B12C8">
        <w:rPr>
          <w:rFonts w:ascii="Calibri" w:hAnsi="Calibri" w:cs="Calibri"/>
        </w:rPr>
        <w:t xml:space="preserve"> constraints work, to transform the results into defensible targeted recommendations to explain designs, training, and governance.</w:t>
      </w:r>
    </w:p>
    <w:p w14:paraId="5A6066B0" w14:textId="73353FBA" w:rsidR="00D7204C" w:rsidRPr="003B12C8" w:rsidRDefault="00F34533" w:rsidP="001B549F">
      <w:pPr>
        <w:pStyle w:val="Heading1"/>
        <w:jc w:val="center"/>
        <w:rPr>
          <w:rFonts w:ascii="Calibri" w:hAnsi="Calibri" w:cs="Calibri"/>
          <w:b/>
          <w:bCs/>
          <w:sz w:val="52"/>
          <w:szCs w:val="52"/>
          <w:u w:val="single"/>
        </w:rPr>
      </w:pPr>
      <w:bookmarkStart w:id="31" w:name="_Toc214876417"/>
      <w:r w:rsidRPr="003B12C8">
        <w:rPr>
          <w:rFonts w:ascii="Calibri" w:hAnsi="Calibri" w:cs="Calibri"/>
          <w:b/>
          <w:bCs/>
          <w:sz w:val="52"/>
          <w:szCs w:val="52"/>
          <w:u w:val="single"/>
        </w:rPr>
        <w:t>Ethics and Governance</w:t>
      </w:r>
      <w:bookmarkEnd w:id="31"/>
    </w:p>
    <w:p w14:paraId="16B4445B" w14:textId="43B77DE7" w:rsidR="00CE74C5" w:rsidRPr="003B12C8" w:rsidRDefault="00CE74C5" w:rsidP="000E28AC">
      <w:pPr>
        <w:rPr>
          <w:rFonts w:ascii="Calibri" w:hAnsi="Calibri" w:cs="Calibri"/>
        </w:rPr>
      </w:pPr>
      <w:r w:rsidRPr="003B12C8">
        <w:rPr>
          <w:rFonts w:ascii="Calibri" w:hAnsi="Calibri" w:cs="Calibri"/>
          <w:b/>
          <w:bCs/>
        </w:rPr>
        <w:t xml:space="preserve">Consent and participation: </w:t>
      </w:r>
      <w:r w:rsidR="00462E05" w:rsidRPr="003B12C8">
        <w:rPr>
          <w:rFonts w:ascii="Calibri" w:hAnsi="Calibri" w:cs="Calibri"/>
        </w:rPr>
        <w:t>P</w:t>
      </w:r>
      <w:r w:rsidRPr="003B12C8">
        <w:rPr>
          <w:rFonts w:ascii="Calibri" w:hAnsi="Calibri" w:cs="Calibri"/>
        </w:rPr>
        <w:t>articipants will be provided with an information sheet on the purpose of the study, the tasks, risks, benefits, the assurance of confidentiality, data handling, and rights of leaving the study. Consent forms are recorded through</w:t>
      </w:r>
      <w:r w:rsidR="004D56A1" w:rsidRPr="003B12C8">
        <w:rPr>
          <w:rFonts w:ascii="Calibri" w:hAnsi="Calibri" w:cs="Calibri"/>
        </w:rPr>
        <w:t>.</w:t>
      </w:r>
    </w:p>
    <w:p w14:paraId="353AEFB4" w14:textId="74C158EA" w:rsidR="00CE74C5" w:rsidRPr="003B12C8" w:rsidRDefault="009D03F6" w:rsidP="000E28AC">
      <w:pPr>
        <w:rPr>
          <w:rFonts w:ascii="Calibri" w:hAnsi="Calibri" w:cs="Calibri"/>
        </w:rPr>
      </w:pPr>
      <w:r w:rsidRPr="003B12C8">
        <w:rPr>
          <w:rFonts w:ascii="Calibri" w:hAnsi="Calibri" w:cs="Calibri"/>
          <w:b/>
          <w:bCs/>
        </w:rPr>
        <w:t xml:space="preserve">Confidentiality and data protection: </w:t>
      </w:r>
      <w:r w:rsidRPr="003B12C8">
        <w:rPr>
          <w:rFonts w:ascii="Calibri" w:hAnsi="Calibri" w:cs="Calibri"/>
        </w:rPr>
        <w:t>No data or personal information will be gathered in the survey dataset. Pseudonymised identifiers will be used to analyse datasets where relevant; any contact information</w:t>
      </w:r>
      <w:r w:rsidR="003F2ACF" w:rsidRPr="003B12C8">
        <w:rPr>
          <w:rFonts w:ascii="Calibri" w:hAnsi="Calibri" w:cs="Calibri"/>
        </w:rPr>
        <w:t xml:space="preserve"> from the</w:t>
      </w:r>
      <w:r w:rsidRPr="003B12C8">
        <w:rPr>
          <w:rFonts w:ascii="Calibri" w:hAnsi="Calibri" w:cs="Calibri"/>
        </w:rPr>
        <w:t xml:space="preserve"> interview </w:t>
      </w:r>
      <w:r w:rsidR="003F2ACF" w:rsidRPr="003B12C8">
        <w:rPr>
          <w:rFonts w:ascii="Calibri" w:hAnsi="Calibri" w:cs="Calibri"/>
        </w:rPr>
        <w:t xml:space="preserve">is </w:t>
      </w:r>
      <w:r w:rsidRPr="003B12C8">
        <w:rPr>
          <w:rFonts w:ascii="Calibri" w:hAnsi="Calibri" w:cs="Calibri"/>
        </w:rPr>
        <w:t>destroyed</w:t>
      </w:r>
      <w:r w:rsidR="003F2ACF" w:rsidRPr="003B12C8">
        <w:rPr>
          <w:rFonts w:ascii="Calibri" w:hAnsi="Calibri" w:cs="Calibri"/>
        </w:rPr>
        <w:t xml:space="preserve"> after use</w:t>
      </w:r>
      <w:r w:rsidRPr="003B12C8">
        <w:rPr>
          <w:rFonts w:ascii="Calibri" w:hAnsi="Calibri" w:cs="Calibri"/>
        </w:rPr>
        <w:t>. The information is stored in encrypted drives, which can only be accessed by the research team.</w:t>
      </w:r>
      <w:r w:rsidR="002F06FE" w:rsidRPr="003B12C8">
        <w:rPr>
          <w:rFonts w:ascii="Calibri" w:hAnsi="Calibri" w:cs="Calibri"/>
        </w:rPr>
        <w:t xml:space="preserve"> Reports will present aggregated statistics and anonymised quotations.</w:t>
      </w:r>
    </w:p>
    <w:p w14:paraId="76395E5F" w14:textId="5E80E3C1" w:rsidR="00ED409D" w:rsidRPr="003B12C8" w:rsidRDefault="00F11BCB" w:rsidP="000E28AC">
      <w:pPr>
        <w:rPr>
          <w:rFonts w:ascii="Calibri" w:hAnsi="Calibri" w:cs="Calibri"/>
        </w:rPr>
      </w:pPr>
      <w:r w:rsidRPr="003B12C8">
        <w:rPr>
          <w:rFonts w:ascii="Calibri" w:hAnsi="Calibri" w:cs="Calibri"/>
          <w:b/>
          <w:bCs/>
        </w:rPr>
        <w:t xml:space="preserve">Risk assessment: </w:t>
      </w:r>
      <w:r w:rsidR="003F2ACF" w:rsidRPr="003B12C8">
        <w:rPr>
          <w:rFonts w:ascii="Calibri" w:hAnsi="Calibri" w:cs="Calibri"/>
        </w:rPr>
        <w:t>R</w:t>
      </w:r>
      <w:r w:rsidRPr="003B12C8">
        <w:rPr>
          <w:rFonts w:ascii="Calibri" w:hAnsi="Calibri" w:cs="Calibri"/>
        </w:rPr>
        <w:t>esearch is done with simulated alerts and survey responses, thus there are minimal risks. The risks of fatigue are alleviated by using short sessions, voluntary breaks and the participants are allowed to stop at any time.</w:t>
      </w:r>
    </w:p>
    <w:p w14:paraId="1E42A16A" w14:textId="34331CFC" w:rsidR="002F06FE" w:rsidRPr="003B12C8" w:rsidRDefault="00F11BCB" w:rsidP="000E28AC">
      <w:pPr>
        <w:rPr>
          <w:rFonts w:ascii="Calibri" w:hAnsi="Calibri" w:cs="Calibri"/>
        </w:rPr>
      </w:pPr>
      <w:r w:rsidRPr="003B12C8">
        <w:rPr>
          <w:rFonts w:ascii="Calibri" w:hAnsi="Calibri" w:cs="Calibri"/>
          <w:b/>
          <w:bCs/>
        </w:rPr>
        <w:t>Ethics approval:</w:t>
      </w:r>
      <w:r w:rsidRPr="003B12C8">
        <w:rPr>
          <w:rFonts w:ascii="Calibri" w:hAnsi="Calibri" w:cs="Calibri"/>
        </w:rPr>
        <w:t xml:space="preserve"> Before data collection, the achieved ethics form</w:t>
      </w:r>
      <w:r w:rsidR="00293CE6" w:rsidRPr="003B12C8">
        <w:rPr>
          <w:rFonts w:ascii="Calibri" w:hAnsi="Calibri" w:cs="Calibri"/>
        </w:rPr>
        <w:t xml:space="preserve"> </w:t>
      </w:r>
      <w:r w:rsidRPr="003B12C8">
        <w:rPr>
          <w:rFonts w:ascii="Calibri" w:hAnsi="Calibri" w:cs="Calibri"/>
        </w:rPr>
        <w:t>will be provided. Possible changes in protocol after the pilot will be appropriately recorded and revisited accordingly.</w:t>
      </w:r>
    </w:p>
    <w:p w14:paraId="443385C0" w14:textId="3D44C7BF" w:rsidR="000E28AC" w:rsidRPr="003B12C8" w:rsidRDefault="0051507D" w:rsidP="000E28AC">
      <w:pPr>
        <w:rPr>
          <w:rFonts w:ascii="Calibri" w:hAnsi="Calibri" w:cs="Calibri"/>
        </w:rPr>
      </w:pPr>
      <w:r w:rsidRPr="003B12C8">
        <w:rPr>
          <w:rFonts w:ascii="Calibri" w:hAnsi="Calibri" w:cs="Calibri"/>
          <w:b/>
          <w:bCs/>
        </w:rPr>
        <w:t xml:space="preserve">Transparency and preregistration: </w:t>
      </w:r>
      <w:r w:rsidRPr="003B12C8">
        <w:rPr>
          <w:rFonts w:ascii="Calibri" w:hAnsi="Calibri" w:cs="Calibri"/>
        </w:rPr>
        <w:t>Primary endpoints and analytical decisions</w:t>
      </w:r>
      <w:r w:rsidR="00293CE6" w:rsidRPr="003B12C8">
        <w:rPr>
          <w:rFonts w:ascii="Calibri" w:hAnsi="Calibri" w:cs="Calibri"/>
        </w:rPr>
        <w:t xml:space="preserve"> </w:t>
      </w:r>
      <w:r w:rsidRPr="003B12C8">
        <w:rPr>
          <w:rFonts w:ascii="Calibri" w:hAnsi="Calibri" w:cs="Calibri"/>
        </w:rPr>
        <w:t>including inclusion criteria, statistical models</w:t>
      </w:r>
      <w:r w:rsidR="00293CE6" w:rsidRPr="003B12C8">
        <w:rPr>
          <w:rFonts w:ascii="Calibri" w:hAnsi="Calibri" w:cs="Calibri"/>
        </w:rPr>
        <w:t xml:space="preserve"> </w:t>
      </w:r>
      <w:r w:rsidRPr="003B12C8">
        <w:rPr>
          <w:rFonts w:ascii="Calibri" w:hAnsi="Calibri" w:cs="Calibri"/>
        </w:rPr>
        <w:t>and corrections</w:t>
      </w:r>
      <w:r w:rsidR="00293CE6" w:rsidRPr="003B12C8">
        <w:rPr>
          <w:rFonts w:ascii="Calibri" w:hAnsi="Calibri" w:cs="Calibri"/>
        </w:rPr>
        <w:t xml:space="preserve"> </w:t>
      </w:r>
      <w:r w:rsidRPr="003B12C8">
        <w:rPr>
          <w:rFonts w:ascii="Calibri" w:hAnsi="Calibri" w:cs="Calibri"/>
        </w:rPr>
        <w:t>will be preregistered to enhance transparency and minimi</w:t>
      </w:r>
      <w:r w:rsidR="00293CE6" w:rsidRPr="003B12C8">
        <w:rPr>
          <w:rFonts w:ascii="Calibri" w:hAnsi="Calibri" w:cs="Calibri"/>
        </w:rPr>
        <w:t>s</w:t>
      </w:r>
      <w:r w:rsidRPr="003B12C8">
        <w:rPr>
          <w:rFonts w:ascii="Calibri" w:hAnsi="Calibri" w:cs="Calibri"/>
        </w:rPr>
        <w:t>e bias.</w:t>
      </w:r>
    </w:p>
    <w:p w14:paraId="7B2A60B2" w14:textId="365A3A95" w:rsidR="00293CE6" w:rsidRPr="003B12C8" w:rsidRDefault="00254A8F" w:rsidP="000E28AC">
      <w:pPr>
        <w:rPr>
          <w:rFonts w:ascii="Calibri" w:hAnsi="Calibri" w:cs="Calibri"/>
          <w:i/>
          <w:iCs/>
          <w:sz w:val="20"/>
          <w:szCs w:val="20"/>
        </w:rPr>
      </w:pPr>
      <w:r w:rsidRPr="003B12C8">
        <w:rPr>
          <w:rFonts w:ascii="Calibri" w:hAnsi="Calibri" w:cs="Calibri"/>
          <w:i/>
          <w:iCs/>
          <w:sz w:val="20"/>
          <w:szCs w:val="20"/>
        </w:rPr>
        <w:t xml:space="preserve">The table below </w:t>
      </w:r>
      <w:r w:rsidR="00D91271" w:rsidRPr="003B12C8">
        <w:rPr>
          <w:rFonts w:ascii="Calibri" w:hAnsi="Calibri" w:cs="Calibri"/>
          <w:i/>
          <w:iCs/>
          <w:sz w:val="20"/>
          <w:szCs w:val="20"/>
        </w:rPr>
        <w:t xml:space="preserve">is a summary that </w:t>
      </w:r>
      <w:r w:rsidR="007A7BDB" w:rsidRPr="003B12C8">
        <w:rPr>
          <w:rFonts w:ascii="Calibri" w:hAnsi="Calibri" w:cs="Calibri"/>
          <w:i/>
          <w:iCs/>
          <w:sz w:val="20"/>
          <w:szCs w:val="20"/>
        </w:rPr>
        <w:t xml:space="preserve">indicates align study controls </w:t>
      </w:r>
      <w:r w:rsidR="00152E1E" w:rsidRPr="003B12C8">
        <w:rPr>
          <w:rFonts w:ascii="Calibri" w:hAnsi="Calibri" w:cs="Calibri"/>
          <w:i/>
          <w:iCs/>
          <w:sz w:val="20"/>
          <w:szCs w:val="20"/>
        </w:rPr>
        <w:t>with risk</w:t>
      </w:r>
      <w:r w:rsidR="003509A4" w:rsidRPr="003B12C8">
        <w:rPr>
          <w:rFonts w:ascii="Calibri" w:hAnsi="Calibri" w:cs="Calibri"/>
          <w:i/>
          <w:iCs/>
          <w:sz w:val="20"/>
          <w:szCs w:val="20"/>
        </w:rPr>
        <w:t>s</w:t>
      </w:r>
      <w:r w:rsidR="00152E1E" w:rsidRPr="003B12C8">
        <w:rPr>
          <w:rFonts w:ascii="Calibri" w:hAnsi="Calibri" w:cs="Calibri"/>
          <w:i/>
          <w:iCs/>
          <w:sz w:val="20"/>
          <w:szCs w:val="20"/>
        </w:rPr>
        <w:t xml:space="preserve"> and mitigation</w:t>
      </w:r>
      <w:r w:rsidR="003509A4" w:rsidRPr="003B12C8">
        <w:rPr>
          <w:rFonts w:ascii="Calibri" w:hAnsi="Calibri" w:cs="Calibri"/>
          <w:i/>
          <w:iCs/>
          <w:sz w:val="20"/>
          <w:szCs w:val="20"/>
        </w:rPr>
        <w:t>s</w:t>
      </w:r>
      <w:r w:rsidR="00C81B4F" w:rsidRPr="003B12C8">
        <w:rPr>
          <w:rFonts w:ascii="Calibri" w:hAnsi="Calibri" w:cs="Calibri"/>
          <w:i/>
          <w:iCs/>
          <w:sz w:val="20"/>
          <w:szCs w:val="20"/>
        </w:rPr>
        <w:t>.</w:t>
      </w:r>
    </w:p>
    <w:tbl>
      <w:tblPr>
        <w:tblStyle w:val="TableGrid"/>
        <w:tblW w:w="9025" w:type="dxa"/>
        <w:tblInd w:w="-5" w:type="dxa"/>
        <w:tblLook w:val="04A0" w:firstRow="1" w:lastRow="0" w:firstColumn="1" w:lastColumn="0" w:noHBand="0" w:noVBand="1"/>
      </w:tblPr>
      <w:tblGrid>
        <w:gridCol w:w="1961"/>
        <w:gridCol w:w="3581"/>
        <w:gridCol w:w="3483"/>
      </w:tblGrid>
      <w:tr w:rsidR="00434D97" w:rsidRPr="003B12C8" w14:paraId="1F71977E" w14:textId="008017A8" w:rsidTr="00434D97">
        <w:tc>
          <w:tcPr>
            <w:tcW w:w="1961" w:type="dxa"/>
          </w:tcPr>
          <w:p w14:paraId="44288C05" w14:textId="1FB02967" w:rsidR="00434D97" w:rsidRPr="003B12C8" w:rsidRDefault="00434D97" w:rsidP="0036684F">
            <w:pPr>
              <w:jc w:val="center"/>
              <w:rPr>
                <w:rFonts w:ascii="Calibri" w:hAnsi="Calibri" w:cs="Calibri"/>
                <w:b/>
                <w:bCs/>
              </w:rPr>
            </w:pPr>
            <w:r w:rsidRPr="003B12C8">
              <w:rPr>
                <w:rFonts w:ascii="Calibri" w:hAnsi="Calibri" w:cs="Calibri"/>
                <w:b/>
                <w:bCs/>
              </w:rPr>
              <w:t xml:space="preserve">Risk </w:t>
            </w:r>
          </w:p>
        </w:tc>
        <w:tc>
          <w:tcPr>
            <w:tcW w:w="3581" w:type="dxa"/>
          </w:tcPr>
          <w:p w14:paraId="629080D1" w14:textId="3EDC003F" w:rsidR="00434D97" w:rsidRPr="003B12C8" w:rsidRDefault="00434D97" w:rsidP="0036684F">
            <w:pPr>
              <w:jc w:val="center"/>
              <w:rPr>
                <w:rFonts w:ascii="Calibri" w:hAnsi="Calibri" w:cs="Calibri"/>
                <w:b/>
                <w:bCs/>
              </w:rPr>
            </w:pPr>
            <w:r w:rsidRPr="003B12C8">
              <w:rPr>
                <w:rFonts w:ascii="Calibri" w:hAnsi="Calibri" w:cs="Calibri"/>
                <w:b/>
                <w:bCs/>
              </w:rPr>
              <w:t>Control in this study</w:t>
            </w:r>
          </w:p>
        </w:tc>
        <w:tc>
          <w:tcPr>
            <w:tcW w:w="3483" w:type="dxa"/>
          </w:tcPr>
          <w:p w14:paraId="5CAACC6F" w14:textId="02694025" w:rsidR="00434D97" w:rsidRPr="003B12C8" w:rsidRDefault="00434D97" w:rsidP="0036684F">
            <w:pPr>
              <w:jc w:val="center"/>
              <w:rPr>
                <w:rFonts w:ascii="Calibri" w:hAnsi="Calibri" w:cs="Calibri"/>
                <w:b/>
                <w:bCs/>
              </w:rPr>
            </w:pPr>
            <w:r w:rsidRPr="003B12C8">
              <w:rPr>
                <w:rFonts w:ascii="Calibri" w:hAnsi="Calibri" w:cs="Calibri"/>
                <w:b/>
                <w:bCs/>
              </w:rPr>
              <w:t>“Evidence of control” I’ll show</w:t>
            </w:r>
          </w:p>
        </w:tc>
      </w:tr>
      <w:tr w:rsidR="00434D97" w:rsidRPr="003B12C8" w14:paraId="4EE2DCAA" w14:textId="46EEDE8D" w:rsidTr="00434D97">
        <w:tc>
          <w:tcPr>
            <w:tcW w:w="1961" w:type="dxa"/>
          </w:tcPr>
          <w:p w14:paraId="63CD7617" w14:textId="7A1DF94F" w:rsidR="00434D97" w:rsidRPr="003B12C8" w:rsidRDefault="00434D97" w:rsidP="000E28AC">
            <w:pPr>
              <w:rPr>
                <w:rFonts w:ascii="Calibri" w:hAnsi="Calibri" w:cs="Calibri"/>
              </w:rPr>
            </w:pPr>
            <w:r w:rsidRPr="003B12C8">
              <w:rPr>
                <w:rFonts w:ascii="Calibri" w:hAnsi="Calibri" w:cs="Calibri"/>
              </w:rPr>
              <w:t>Over reliance on AI</w:t>
            </w:r>
          </w:p>
        </w:tc>
        <w:tc>
          <w:tcPr>
            <w:tcW w:w="3581" w:type="dxa"/>
          </w:tcPr>
          <w:p w14:paraId="5C384ED5" w14:textId="1073483E" w:rsidR="00434D97" w:rsidRPr="003B12C8" w:rsidRDefault="00434D97" w:rsidP="000E28AC">
            <w:pPr>
              <w:rPr>
                <w:rFonts w:ascii="Calibri" w:hAnsi="Calibri" w:cs="Calibri"/>
              </w:rPr>
            </w:pPr>
            <w:r w:rsidRPr="003B12C8">
              <w:rPr>
                <w:rFonts w:ascii="Calibri" w:hAnsi="Calibri" w:cs="Calibri"/>
              </w:rPr>
              <w:t>Short correct explanations and confidence cues: explicit override logging</w:t>
            </w:r>
          </w:p>
        </w:tc>
        <w:tc>
          <w:tcPr>
            <w:tcW w:w="3483" w:type="dxa"/>
          </w:tcPr>
          <w:p w14:paraId="77353298" w14:textId="018240FE" w:rsidR="00434D97" w:rsidRPr="003B12C8" w:rsidRDefault="00434D97" w:rsidP="000E28AC">
            <w:pPr>
              <w:rPr>
                <w:rFonts w:ascii="Calibri" w:hAnsi="Calibri" w:cs="Calibri"/>
              </w:rPr>
            </w:pPr>
            <w:r w:rsidRPr="003B12C8">
              <w:rPr>
                <w:rFonts w:ascii="Calibri" w:hAnsi="Calibri" w:cs="Calibri"/>
              </w:rPr>
              <w:t xml:space="preserve">Lower FNs in ambiguous malicious cases; healthy override rate </w:t>
            </w:r>
          </w:p>
        </w:tc>
      </w:tr>
      <w:tr w:rsidR="00434D97" w:rsidRPr="003B12C8" w14:paraId="34D332CE" w14:textId="38396EAF" w:rsidTr="00434D97">
        <w:tc>
          <w:tcPr>
            <w:tcW w:w="1961" w:type="dxa"/>
          </w:tcPr>
          <w:p w14:paraId="703851E0" w14:textId="11427FAE" w:rsidR="00434D97" w:rsidRPr="003B12C8" w:rsidRDefault="00434D97" w:rsidP="000E28AC">
            <w:pPr>
              <w:rPr>
                <w:rFonts w:ascii="Calibri" w:hAnsi="Calibri" w:cs="Calibri"/>
              </w:rPr>
            </w:pPr>
            <w:r w:rsidRPr="003B12C8">
              <w:rPr>
                <w:rFonts w:ascii="Calibri" w:hAnsi="Calibri" w:cs="Calibri"/>
              </w:rPr>
              <w:t>Fatigue from noise</w:t>
            </w:r>
          </w:p>
        </w:tc>
        <w:tc>
          <w:tcPr>
            <w:tcW w:w="3581" w:type="dxa"/>
          </w:tcPr>
          <w:p w14:paraId="3BAA02B3" w14:textId="3347AD6E" w:rsidR="00434D97" w:rsidRPr="003B12C8" w:rsidRDefault="00434D97" w:rsidP="000E28AC">
            <w:pPr>
              <w:rPr>
                <w:rFonts w:ascii="Calibri" w:hAnsi="Calibri" w:cs="Calibri"/>
              </w:rPr>
            </w:pPr>
            <w:r w:rsidRPr="003B12C8">
              <w:rPr>
                <w:rFonts w:ascii="Calibri" w:hAnsi="Calibri" w:cs="Calibri"/>
              </w:rPr>
              <w:t>Balanced vignettes; concise evidence cues</w:t>
            </w:r>
          </w:p>
        </w:tc>
        <w:tc>
          <w:tcPr>
            <w:tcW w:w="3483" w:type="dxa"/>
          </w:tcPr>
          <w:p w14:paraId="04365E7A" w14:textId="515BBB3E" w:rsidR="00434D97" w:rsidRPr="003B12C8" w:rsidRDefault="00434D97" w:rsidP="000E28AC">
            <w:pPr>
              <w:rPr>
                <w:rFonts w:ascii="Calibri" w:hAnsi="Calibri" w:cs="Calibri"/>
              </w:rPr>
            </w:pPr>
            <w:r w:rsidRPr="003B12C8">
              <w:rPr>
                <w:rFonts w:ascii="Calibri" w:hAnsi="Calibri" w:cs="Calibri"/>
              </w:rPr>
              <w:t>Median time without accuracy; TLX/fatigue means</w:t>
            </w:r>
          </w:p>
        </w:tc>
      </w:tr>
      <w:tr w:rsidR="00434D97" w:rsidRPr="003B12C8" w14:paraId="536AF301" w14:textId="4410E590" w:rsidTr="00434D97">
        <w:tc>
          <w:tcPr>
            <w:tcW w:w="1961" w:type="dxa"/>
          </w:tcPr>
          <w:p w14:paraId="2550E36D" w14:textId="15EDC0E8" w:rsidR="00434D97" w:rsidRPr="003B12C8" w:rsidRDefault="00434D97" w:rsidP="000E28AC">
            <w:pPr>
              <w:rPr>
                <w:rFonts w:ascii="Calibri" w:hAnsi="Calibri" w:cs="Calibri"/>
              </w:rPr>
            </w:pPr>
            <w:r w:rsidRPr="003B12C8">
              <w:rPr>
                <w:rFonts w:ascii="Calibri" w:hAnsi="Calibri" w:cs="Calibri"/>
              </w:rPr>
              <w:t>Responsibility gap</w:t>
            </w:r>
          </w:p>
        </w:tc>
        <w:tc>
          <w:tcPr>
            <w:tcW w:w="3581" w:type="dxa"/>
          </w:tcPr>
          <w:p w14:paraId="2B31973A" w14:textId="2470766C" w:rsidR="00434D97" w:rsidRPr="003B12C8" w:rsidRDefault="00434D97" w:rsidP="000E28AC">
            <w:pPr>
              <w:rPr>
                <w:rFonts w:ascii="Calibri" w:hAnsi="Calibri" w:cs="Calibri"/>
              </w:rPr>
            </w:pPr>
            <w:r w:rsidRPr="003B12C8">
              <w:rPr>
                <w:rFonts w:ascii="Calibri" w:hAnsi="Calibri" w:cs="Calibri"/>
              </w:rPr>
              <w:t>Consent text qualifies analyst possession</w:t>
            </w:r>
          </w:p>
        </w:tc>
        <w:tc>
          <w:tcPr>
            <w:tcW w:w="3483" w:type="dxa"/>
          </w:tcPr>
          <w:p w14:paraId="2883629D" w14:textId="46BCB4BC" w:rsidR="00434D97" w:rsidRPr="003B12C8" w:rsidRDefault="00434D97" w:rsidP="000E28AC">
            <w:pPr>
              <w:rPr>
                <w:rFonts w:ascii="Calibri" w:hAnsi="Calibri" w:cs="Calibri"/>
              </w:rPr>
            </w:pPr>
            <w:r w:rsidRPr="003B12C8">
              <w:rPr>
                <w:rFonts w:ascii="Calibri" w:hAnsi="Calibri" w:cs="Calibri"/>
              </w:rPr>
              <w:t xml:space="preserve">Qual themes on escalation/ownership in results </w:t>
            </w:r>
          </w:p>
        </w:tc>
      </w:tr>
      <w:tr w:rsidR="00434D97" w:rsidRPr="003B12C8" w14:paraId="59A2E9D4" w14:textId="38DC0C2D" w:rsidTr="00434D97">
        <w:tc>
          <w:tcPr>
            <w:tcW w:w="1961" w:type="dxa"/>
          </w:tcPr>
          <w:p w14:paraId="48F962A0" w14:textId="4F47EA90" w:rsidR="00434D97" w:rsidRPr="003B12C8" w:rsidRDefault="00434D97" w:rsidP="000E28AC">
            <w:pPr>
              <w:rPr>
                <w:rFonts w:ascii="Calibri" w:hAnsi="Calibri" w:cs="Calibri"/>
              </w:rPr>
            </w:pPr>
            <w:r w:rsidRPr="003B12C8">
              <w:rPr>
                <w:rFonts w:ascii="Calibri" w:hAnsi="Calibri" w:cs="Calibri"/>
              </w:rPr>
              <w:t>Researcher degrees of freedom</w:t>
            </w:r>
          </w:p>
        </w:tc>
        <w:tc>
          <w:tcPr>
            <w:tcW w:w="3581" w:type="dxa"/>
          </w:tcPr>
          <w:p w14:paraId="2249783B" w14:textId="7DD819C4" w:rsidR="00434D97" w:rsidRPr="003B12C8" w:rsidRDefault="00434D97" w:rsidP="000E28AC">
            <w:pPr>
              <w:rPr>
                <w:rFonts w:ascii="Calibri" w:hAnsi="Calibri" w:cs="Calibri"/>
              </w:rPr>
            </w:pPr>
            <w:r w:rsidRPr="003B12C8">
              <w:rPr>
                <w:rFonts w:ascii="Calibri" w:hAnsi="Calibri" w:cs="Calibri"/>
              </w:rPr>
              <w:t>Preregister primary endpoints; fixed analysis plan</w:t>
            </w:r>
          </w:p>
        </w:tc>
        <w:tc>
          <w:tcPr>
            <w:tcW w:w="3483" w:type="dxa"/>
          </w:tcPr>
          <w:p w14:paraId="77963CAE" w14:textId="5C3B8A57" w:rsidR="00434D97" w:rsidRPr="003B12C8" w:rsidRDefault="00434D97" w:rsidP="000E28AC">
            <w:pPr>
              <w:rPr>
                <w:rFonts w:ascii="Calibri" w:hAnsi="Calibri" w:cs="Calibri"/>
              </w:rPr>
            </w:pPr>
            <w:r w:rsidRPr="003B12C8">
              <w:rPr>
                <w:rFonts w:ascii="Calibri" w:hAnsi="Calibri" w:cs="Calibri"/>
              </w:rPr>
              <w:t>Time/accuracy as primary and other secondary</w:t>
            </w:r>
          </w:p>
        </w:tc>
      </w:tr>
    </w:tbl>
    <w:p w14:paraId="43B7C8C9" w14:textId="4B7F3E68" w:rsidR="001B549F" w:rsidRPr="003B12C8" w:rsidRDefault="00C91990" w:rsidP="00683DFC">
      <w:pPr>
        <w:pStyle w:val="Caption"/>
        <w:rPr>
          <w:rFonts w:ascii="Calibri" w:hAnsi="Calibri" w:cs="Calibri"/>
          <w:b/>
          <w:bCs/>
          <w:sz w:val="20"/>
          <w:szCs w:val="20"/>
        </w:rPr>
      </w:pPr>
      <w:bookmarkStart w:id="32" w:name="_Toc214876430"/>
      <w:r w:rsidRPr="003B12C8">
        <w:rPr>
          <w:rFonts w:ascii="Calibri" w:hAnsi="Calibri" w:cs="Calibri"/>
          <w:b/>
          <w:bCs/>
          <w:sz w:val="20"/>
          <w:szCs w:val="20"/>
        </w:rPr>
        <w:t xml:space="preserve">Table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Table \* ARABIC </w:instrText>
      </w:r>
      <w:r w:rsidRPr="003B12C8">
        <w:rPr>
          <w:rFonts w:ascii="Calibri" w:hAnsi="Calibri" w:cs="Calibri"/>
          <w:b/>
          <w:bCs/>
          <w:sz w:val="20"/>
          <w:szCs w:val="20"/>
        </w:rPr>
        <w:fldChar w:fldCharType="separate"/>
      </w:r>
      <w:r w:rsidRPr="003B12C8">
        <w:rPr>
          <w:rFonts w:ascii="Calibri" w:hAnsi="Calibri" w:cs="Calibri"/>
          <w:b/>
          <w:bCs/>
          <w:noProof/>
          <w:sz w:val="20"/>
          <w:szCs w:val="20"/>
        </w:rPr>
        <w:t>3</w:t>
      </w:r>
      <w:r w:rsidRPr="003B12C8">
        <w:rPr>
          <w:rFonts w:ascii="Calibri" w:hAnsi="Calibri" w:cs="Calibri"/>
          <w:b/>
          <w:bCs/>
          <w:sz w:val="20"/>
          <w:szCs w:val="20"/>
        </w:rPr>
        <w:fldChar w:fldCharType="end"/>
      </w:r>
      <w:r w:rsidRPr="003B12C8">
        <w:rPr>
          <w:rFonts w:ascii="Calibri" w:hAnsi="Calibri" w:cs="Calibri"/>
          <w:b/>
          <w:bCs/>
          <w:sz w:val="20"/>
          <w:szCs w:val="20"/>
        </w:rPr>
        <w:t>: Governance &amp; risk controls mapped to protocols</w:t>
      </w:r>
      <w:bookmarkEnd w:id="32"/>
    </w:p>
    <w:p w14:paraId="730FC295" w14:textId="72CE4AFC" w:rsidR="00D7204C" w:rsidRPr="003B12C8" w:rsidRDefault="00B12171" w:rsidP="001B549F">
      <w:pPr>
        <w:pStyle w:val="Heading1"/>
        <w:jc w:val="center"/>
        <w:rPr>
          <w:rFonts w:ascii="Calibri" w:hAnsi="Calibri" w:cs="Calibri"/>
          <w:b/>
          <w:bCs/>
          <w:sz w:val="52"/>
          <w:szCs w:val="52"/>
          <w:u w:val="single"/>
        </w:rPr>
      </w:pPr>
      <w:bookmarkStart w:id="33" w:name="_Toc214876418"/>
      <w:r w:rsidRPr="003B12C8">
        <w:rPr>
          <w:rFonts w:ascii="Calibri" w:hAnsi="Calibri" w:cs="Calibri"/>
          <w:b/>
          <w:bCs/>
          <w:sz w:val="52"/>
          <w:szCs w:val="52"/>
          <w:u w:val="single"/>
        </w:rPr>
        <w:t>Expected outcomes and contributions</w:t>
      </w:r>
      <w:bookmarkEnd w:id="33"/>
    </w:p>
    <w:p w14:paraId="17CC8106" w14:textId="5EFAF51C" w:rsidR="00E951B6" w:rsidRPr="003B12C8" w:rsidRDefault="00E951EB">
      <w:pPr>
        <w:rPr>
          <w:rFonts w:ascii="Calibri" w:hAnsi="Calibri" w:cs="Calibri"/>
        </w:rPr>
      </w:pPr>
      <w:r w:rsidRPr="003B12C8">
        <w:rPr>
          <w:rFonts w:ascii="Calibri" w:hAnsi="Calibri" w:cs="Calibri"/>
        </w:rPr>
        <w:t>This proposal sets forth a rigorous, human</w:t>
      </w:r>
      <w:r w:rsidRPr="003B12C8">
        <w:rPr>
          <w:rFonts w:ascii="Cambria Math" w:hAnsi="Cambria Math" w:cs="Cambria Math"/>
        </w:rPr>
        <w:t>‑</w:t>
      </w:r>
      <w:r w:rsidRPr="003B12C8">
        <w:rPr>
          <w:rFonts w:ascii="Calibri" w:hAnsi="Calibri" w:cs="Calibri"/>
        </w:rPr>
        <w:t>centred evaluation of artificial</w:t>
      </w:r>
      <w:r w:rsidRPr="003B12C8">
        <w:rPr>
          <w:rFonts w:ascii="Cambria Math" w:hAnsi="Cambria Math" w:cs="Cambria Math"/>
        </w:rPr>
        <w:t>‑</w:t>
      </w:r>
      <w:r w:rsidRPr="003B12C8">
        <w:rPr>
          <w:rFonts w:ascii="Calibri" w:hAnsi="Calibri" w:cs="Calibri"/>
        </w:rPr>
        <w:t>intelligence assistance within SOC</w:t>
      </w:r>
      <w:r w:rsidRPr="003B12C8">
        <w:rPr>
          <w:rFonts w:ascii="Cambria Math" w:hAnsi="Cambria Math" w:cs="Cambria Math"/>
        </w:rPr>
        <w:t>‑</w:t>
      </w:r>
      <w:r w:rsidRPr="003B12C8">
        <w:rPr>
          <w:rFonts w:ascii="Calibri" w:hAnsi="Calibri" w:cs="Calibri"/>
        </w:rPr>
        <w:t xml:space="preserve">like triage contexts. </w:t>
      </w:r>
      <w:r w:rsidR="00FA455C" w:rsidRPr="003B12C8">
        <w:rPr>
          <w:rFonts w:ascii="Calibri" w:hAnsi="Calibri" w:cs="Calibri"/>
        </w:rPr>
        <w:t xml:space="preserve">It combines a managed behavioural comparison with more perceptual surveys and qualitative interrogation to respond to a fundamental issue on operational cybersecurity: how to achieve speed and be scalable of AI without losing human judgement. The </w:t>
      </w:r>
      <w:r w:rsidR="00FA455C" w:rsidRPr="003B12C8">
        <w:rPr>
          <w:rFonts w:ascii="Calibri" w:hAnsi="Calibri" w:cs="Calibri"/>
        </w:rPr>
        <w:lastRenderedPageBreak/>
        <w:t>anticipated contributions quantifiable effects, calibrated trust, and actionable guidance support safer adoption pathways, clearer governance, and more resilient human</w:t>
      </w:r>
      <w:r w:rsidR="00FA455C" w:rsidRPr="003B12C8">
        <w:rPr>
          <w:rFonts w:ascii="Cambria Math" w:hAnsi="Cambria Math" w:cs="Cambria Math"/>
        </w:rPr>
        <w:t>‑</w:t>
      </w:r>
      <w:r w:rsidR="00FA455C" w:rsidRPr="003B12C8">
        <w:rPr>
          <w:rFonts w:ascii="Calibri" w:hAnsi="Calibri" w:cs="Calibri"/>
        </w:rPr>
        <w:t xml:space="preserve">AI teaming. </w:t>
      </w:r>
      <w:r w:rsidR="00025676" w:rsidRPr="003B12C8">
        <w:rPr>
          <w:rFonts w:ascii="Calibri" w:hAnsi="Calibri" w:cs="Calibri"/>
        </w:rPr>
        <w:t>The design can be attained within the targeted period, is ethically sound and meets requirements</w:t>
      </w:r>
      <w:r w:rsidR="002E6672">
        <w:rPr>
          <w:rFonts w:ascii="Calibri" w:hAnsi="Calibri" w:cs="Calibri"/>
        </w:rPr>
        <w:t>.</w:t>
      </w:r>
    </w:p>
    <w:p w14:paraId="11392C9F" w14:textId="5AC854D8" w:rsidR="00F57791" w:rsidRPr="003B12C8" w:rsidRDefault="000D6BC5">
      <w:pPr>
        <w:rPr>
          <w:rFonts w:ascii="Calibri" w:hAnsi="Calibri" w:cs="Calibri"/>
        </w:rPr>
      </w:pPr>
      <w:r w:rsidRPr="003B12C8">
        <w:rPr>
          <w:rFonts w:ascii="Calibri" w:hAnsi="Calibri" w:cs="Calibri"/>
          <w:b/>
          <w:bCs/>
        </w:rPr>
        <w:t>Behavioural effects</w:t>
      </w:r>
      <w:r w:rsidR="002A7D30" w:rsidRPr="003B12C8">
        <w:rPr>
          <w:rFonts w:ascii="Calibri" w:hAnsi="Calibri" w:cs="Calibri"/>
          <w:b/>
          <w:bCs/>
        </w:rPr>
        <w:t>:</w:t>
      </w:r>
      <w:r w:rsidRPr="003B12C8">
        <w:rPr>
          <w:rFonts w:ascii="Calibri" w:hAnsi="Calibri" w:cs="Calibri"/>
        </w:rPr>
        <w:t xml:space="preserve"> In the AI</w:t>
      </w:r>
      <w:r w:rsidRPr="003B12C8">
        <w:rPr>
          <w:rFonts w:ascii="Cambria Math" w:hAnsi="Cambria Math" w:cs="Cambria Math"/>
        </w:rPr>
        <w:t>‑</w:t>
      </w:r>
      <w:r w:rsidRPr="003B12C8">
        <w:rPr>
          <w:rFonts w:ascii="Calibri" w:hAnsi="Calibri" w:cs="Calibri"/>
        </w:rPr>
        <w:t>assisted condition</w:t>
      </w:r>
      <w:r w:rsidR="00C57A55" w:rsidRPr="003B12C8">
        <w:rPr>
          <w:rFonts w:ascii="Calibri" w:hAnsi="Calibri" w:cs="Calibri"/>
        </w:rPr>
        <w:t>,</w:t>
      </w:r>
      <w:r w:rsidRPr="003B12C8">
        <w:rPr>
          <w:rFonts w:ascii="Calibri" w:hAnsi="Calibri" w:cs="Calibri"/>
        </w:rPr>
        <w:t xml:space="preserve"> anticipat</w:t>
      </w:r>
      <w:r w:rsidR="00C57A55" w:rsidRPr="003B12C8">
        <w:rPr>
          <w:rFonts w:ascii="Calibri" w:hAnsi="Calibri" w:cs="Calibri"/>
        </w:rPr>
        <w:t>ion of</w:t>
      </w:r>
      <w:r w:rsidRPr="003B12C8">
        <w:rPr>
          <w:rFonts w:ascii="Calibri" w:hAnsi="Calibri" w:cs="Calibri"/>
        </w:rPr>
        <w:t xml:space="preserve"> a reduction in time-to</w:t>
      </w:r>
      <w:r w:rsidRPr="003B12C8">
        <w:rPr>
          <w:rFonts w:ascii="Cambria Math" w:hAnsi="Cambria Math" w:cs="Cambria Math"/>
        </w:rPr>
        <w:t>‑</w:t>
      </w:r>
      <w:r w:rsidRPr="003B12C8">
        <w:rPr>
          <w:rFonts w:ascii="Calibri" w:hAnsi="Calibri" w:cs="Calibri"/>
        </w:rPr>
        <w:t>decision without a deleterious impact on accuracy; when explanations are concise and faithful, trust calibration is expected to improve, manifesting as context</w:t>
      </w:r>
      <w:r w:rsidRPr="003B12C8">
        <w:rPr>
          <w:rFonts w:ascii="Cambria Math" w:hAnsi="Cambria Math" w:cs="Cambria Math"/>
        </w:rPr>
        <w:t>‑</w:t>
      </w:r>
      <w:r w:rsidRPr="003B12C8">
        <w:rPr>
          <w:rFonts w:ascii="Calibri" w:hAnsi="Calibri" w:cs="Calibri"/>
        </w:rPr>
        <w:t>appropriate overrides and fewer over</w:t>
      </w:r>
      <w:r w:rsidRPr="003B12C8">
        <w:rPr>
          <w:rFonts w:ascii="Cambria Math" w:hAnsi="Cambria Math" w:cs="Cambria Math"/>
        </w:rPr>
        <w:t>‑</w:t>
      </w:r>
      <w:r w:rsidRPr="003B12C8">
        <w:rPr>
          <w:rFonts w:ascii="Calibri" w:hAnsi="Calibri" w:cs="Calibri"/>
        </w:rPr>
        <w:t>confidence errors.</w:t>
      </w:r>
      <w:r w:rsidR="003B5989" w:rsidRPr="003B12C8">
        <w:rPr>
          <w:rFonts w:ascii="Calibri" w:hAnsi="Calibri" w:cs="Calibri"/>
        </w:rPr>
        <w:t xml:space="preserve"> On the other hand, when the AI produces noisy or obscure reasoning, dependency can extend error rates or effort; the experiment shall bring out such limit conditions.</w:t>
      </w:r>
    </w:p>
    <w:p w14:paraId="388BCA4E" w14:textId="77777777" w:rsidR="00933E69" w:rsidRPr="003B12C8" w:rsidRDefault="003B5989">
      <w:pPr>
        <w:rPr>
          <w:rFonts w:ascii="Calibri" w:hAnsi="Calibri" w:cs="Calibri"/>
          <w:sz w:val="27"/>
          <w:szCs w:val="27"/>
        </w:rPr>
      </w:pPr>
      <w:r w:rsidRPr="003B12C8">
        <w:rPr>
          <w:rFonts w:ascii="Calibri" w:hAnsi="Calibri" w:cs="Calibri"/>
          <w:b/>
          <w:bCs/>
        </w:rPr>
        <w:t>Perceptual effects:</w:t>
      </w:r>
      <w:r w:rsidRPr="003B12C8">
        <w:rPr>
          <w:rFonts w:ascii="Calibri" w:hAnsi="Calibri" w:cs="Calibri"/>
        </w:rPr>
        <w:t xml:space="preserve"> The results of the surveys are expected to show a positive correlation between perceived explainability and trust and moderating positive by the perceived precision, and previous experience with AI tools. The scores of the alert-fatigue can reduce in case the assistance is imagined as accurate and practical and vice versa bad clarification or low consistency can be expected to be associated with higher fatigue levels.</w:t>
      </w:r>
      <w:r w:rsidR="00933E69" w:rsidRPr="003B12C8">
        <w:rPr>
          <w:rFonts w:ascii="Calibri" w:hAnsi="Calibri" w:cs="Calibri"/>
          <w:sz w:val="27"/>
          <w:szCs w:val="27"/>
        </w:rPr>
        <w:t xml:space="preserve"> </w:t>
      </w:r>
    </w:p>
    <w:p w14:paraId="0C0B4A8C" w14:textId="3F71848D" w:rsidR="002A11A2" w:rsidRPr="003B12C8" w:rsidRDefault="00933E69">
      <w:pPr>
        <w:rPr>
          <w:rFonts w:ascii="Calibri" w:hAnsi="Calibri" w:cs="Calibri"/>
        </w:rPr>
      </w:pPr>
      <w:r w:rsidRPr="003B12C8">
        <w:rPr>
          <w:rFonts w:ascii="Calibri" w:hAnsi="Calibri" w:cs="Calibri"/>
          <w:b/>
          <w:bCs/>
        </w:rPr>
        <w:t xml:space="preserve">Framework and guidance: </w:t>
      </w:r>
      <w:r w:rsidRPr="003B12C8">
        <w:rPr>
          <w:rFonts w:ascii="Calibri" w:hAnsi="Calibri" w:cs="Calibri"/>
        </w:rPr>
        <w:t xml:space="preserve">The research will provide a person-task-tool-context model and a combination of practical recommendations: </w:t>
      </w:r>
      <w:r w:rsidR="00BB2049" w:rsidRPr="003B12C8">
        <w:rPr>
          <w:rFonts w:ascii="Calibri" w:hAnsi="Calibri" w:cs="Calibri"/>
        </w:rPr>
        <w:t>(</w:t>
      </w:r>
      <w:proofErr w:type="spellStart"/>
      <w:r w:rsidR="00BB2049" w:rsidRPr="003B12C8">
        <w:rPr>
          <w:rFonts w:ascii="Calibri" w:hAnsi="Calibri" w:cs="Calibri"/>
        </w:rPr>
        <w:t>i</w:t>
      </w:r>
      <w:proofErr w:type="spellEnd"/>
      <w:r w:rsidR="00BB2049" w:rsidRPr="003B12C8">
        <w:rPr>
          <w:rFonts w:ascii="Calibri" w:hAnsi="Calibri" w:cs="Calibri"/>
        </w:rPr>
        <w:t>) minimum explanation qualities prior to enabling assistance (brevity, specificity, evidence faithfulness); (ii) thresholds for safe automation (precision and uncertainty communication);</w:t>
      </w:r>
      <w:r w:rsidR="00D91F65" w:rsidRPr="003B12C8">
        <w:rPr>
          <w:rFonts w:ascii="Calibri" w:hAnsi="Calibri" w:cs="Calibri"/>
        </w:rPr>
        <w:t xml:space="preserve"> (iii) interventions to reduce the over-reliance through training; and </w:t>
      </w:r>
      <w:r w:rsidR="00EF6D04" w:rsidRPr="003B12C8">
        <w:rPr>
          <w:rFonts w:ascii="Calibri" w:hAnsi="Calibri" w:cs="Calibri"/>
        </w:rPr>
        <w:t>(iv) governance patterns that clarify accountability and escalation.</w:t>
      </w:r>
    </w:p>
    <w:p w14:paraId="4F3FE432" w14:textId="19C05A08" w:rsidR="002A7D30" w:rsidRPr="003B12C8" w:rsidRDefault="002A11A2" w:rsidP="00AD1BF6">
      <w:pPr>
        <w:rPr>
          <w:rFonts w:ascii="Calibri" w:hAnsi="Calibri" w:cs="Calibri"/>
        </w:rPr>
      </w:pPr>
      <w:r w:rsidRPr="003B12C8">
        <w:rPr>
          <w:rFonts w:ascii="Calibri" w:hAnsi="Calibri" w:cs="Calibri"/>
          <w:b/>
          <w:bCs/>
        </w:rPr>
        <w:t>Academic value:</w:t>
      </w:r>
      <w:r w:rsidRPr="003B12C8">
        <w:rPr>
          <w:rFonts w:ascii="Calibri" w:hAnsi="Calibri" w:cs="Calibri"/>
        </w:rPr>
        <w:t xml:space="preserve"> The study includes the marriage of controlled comparison to field perceptions and interpretive depth to provide a reproducible evaluation protocol that can be used in the case of human-AI teaming in cybersecurity which can be easily replicated on a multi-site basis or submitted to a journal later.</w:t>
      </w:r>
    </w:p>
    <w:p w14:paraId="27DDE5DD" w14:textId="0C75D764" w:rsidR="00897F66" w:rsidRPr="003B12C8" w:rsidRDefault="00A57270" w:rsidP="00790EBE">
      <w:pPr>
        <w:pStyle w:val="Heading2"/>
        <w:rPr>
          <w:rStyle w:val="Strong"/>
          <w:rFonts w:ascii="Calibri" w:hAnsi="Calibri" w:cs="Calibri"/>
          <w:sz w:val="36"/>
          <w:szCs w:val="36"/>
          <w:u w:val="single"/>
        </w:rPr>
      </w:pPr>
      <w:bookmarkStart w:id="34" w:name="_Toc214876419"/>
      <w:r w:rsidRPr="003B12C8">
        <w:rPr>
          <w:rFonts w:ascii="Calibri" w:hAnsi="Calibri" w:cs="Calibri"/>
          <w:b/>
          <w:bCs/>
          <w:sz w:val="36"/>
          <w:szCs w:val="36"/>
          <w:u w:val="single"/>
        </w:rPr>
        <w:t>Limitations and risk management</w:t>
      </w:r>
      <w:bookmarkEnd w:id="34"/>
    </w:p>
    <w:p w14:paraId="5673A2FE" w14:textId="6227CA61" w:rsidR="008B3278" w:rsidRPr="003B12C8" w:rsidRDefault="00A978D3" w:rsidP="00A978D3">
      <w:pPr>
        <w:pStyle w:val="NormalWeb"/>
        <w:rPr>
          <w:rStyle w:val="Strong"/>
          <w:rFonts w:ascii="Calibri" w:eastAsiaTheme="majorEastAsia" w:hAnsi="Calibri" w:cs="Calibri"/>
          <w:b w:val="0"/>
          <w:bCs w:val="0"/>
          <w:sz w:val="22"/>
          <w:szCs w:val="22"/>
        </w:rPr>
      </w:pPr>
      <w:r w:rsidRPr="003B12C8">
        <w:rPr>
          <w:rStyle w:val="Strong"/>
          <w:rFonts w:ascii="Calibri" w:eastAsiaTheme="majorEastAsia" w:hAnsi="Calibri" w:cs="Calibri"/>
          <w:sz w:val="22"/>
          <w:szCs w:val="22"/>
        </w:rPr>
        <w:t xml:space="preserve">Ecological validity: </w:t>
      </w:r>
      <w:r w:rsidRPr="003B12C8">
        <w:rPr>
          <w:rStyle w:val="Strong"/>
          <w:rFonts w:ascii="Calibri" w:eastAsiaTheme="majorEastAsia" w:hAnsi="Calibri" w:cs="Calibri"/>
          <w:b w:val="0"/>
          <w:bCs w:val="0"/>
          <w:sz w:val="22"/>
          <w:szCs w:val="22"/>
        </w:rPr>
        <w:t xml:space="preserve">The setting of the triage is modelled; vignettes experience an attempt at simulating the real-life setting but cannot replicate the complete realism of a SOC, dynamics of a team interaction, and the pressure of an adversary. This weakness is contained </w:t>
      </w:r>
      <w:r w:rsidR="008B3278" w:rsidRPr="003B12C8">
        <w:rPr>
          <w:rStyle w:val="Strong"/>
          <w:rFonts w:ascii="Calibri" w:eastAsiaTheme="majorEastAsia" w:hAnsi="Calibri" w:cs="Calibri"/>
          <w:b w:val="0"/>
          <w:bCs w:val="0"/>
          <w:sz w:val="22"/>
          <w:szCs w:val="22"/>
        </w:rPr>
        <w:t>using</w:t>
      </w:r>
      <w:r w:rsidRPr="003B12C8">
        <w:rPr>
          <w:rStyle w:val="Strong"/>
          <w:rFonts w:ascii="Calibri" w:eastAsiaTheme="majorEastAsia" w:hAnsi="Calibri" w:cs="Calibri"/>
          <w:b w:val="0"/>
          <w:bCs w:val="0"/>
          <w:sz w:val="22"/>
          <w:szCs w:val="22"/>
        </w:rPr>
        <w:t xml:space="preserve"> realistic patterns of evidence, balancing the cases across their difficulty and verification of what might happen with the practitioners where feasible. Similarity and differences between simulated and live situations will be directly investigated in interviews</w:t>
      </w:r>
      <w:sdt>
        <w:sdtPr>
          <w:rPr>
            <w:rStyle w:val="Strong"/>
            <w:rFonts w:ascii="Calibri" w:eastAsiaTheme="majorEastAsia" w:hAnsi="Calibri" w:cs="Calibri"/>
            <w:b w:val="0"/>
            <w:bCs w:val="0"/>
            <w:sz w:val="22"/>
            <w:szCs w:val="22"/>
          </w:rPr>
          <w:id w:val="919612731"/>
          <w:citation/>
        </w:sdtPr>
        <w:sdtContent>
          <w:r w:rsidR="00C80556">
            <w:rPr>
              <w:rStyle w:val="Strong"/>
              <w:rFonts w:ascii="Calibri" w:eastAsiaTheme="majorEastAsia" w:hAnsi="Calibri" w:cs="Calibri"/>
              <w:b w:val="0"/>
              <w:bCs w:val="0"/>
              <w:sz w:val="22"/>
              <w:szCs w:val="22"/>
            </w:rPr>
            <w:fldChar w:fldCharType="begin"/>
          </w:r>
          <w:r w:rsidR="00C80556">
            <w:rPr>
              <w:rStyle w:val="Strong"/>
              <w:rFonts w:ascii="Calibri" w:eastAsiaTheme="majorEastAsia" w:hAnsi="Calibri" w:cs="Calibri"/>
              <w:b w:val="0"/>
              <w:bCs w:val="0"/>
              <w:sz w:val="22"/>
              <w:szCs w:val="22"/>
            </w:rPr>
            <w:instrText xml:space="preserve"> CITATION Nyr19 \l 2057 </w:instrText>
          </w:r>
          <w:r w:rsidR="00C80556">
            <w:rPr>
              <w:rStyle w:val="Strong"/>
              <w:rFonts w:ascii="Calibri" w:eastAsiaTheme="majorEastAsia" w:hAnsi="Calibri" w:cs="Calibri"/>
              <w:b w:val="0"/>
              <w:bCs w:val="0"/>
              <w:sz w:val="22"/>
              <w:szCs w:val="22"/>
            </w:rPr>
            <w:fldChar w:fldCharType="separate"/>
          </w:r>
          <w:r w:rsidR="0056391B">
            <w:rPr>
              <w:rStyle w:val="Strong"/>
              <w:rFonts w:ascii="Calibri" w:eastAsiaTheme="majorEastAsia" w:hAnsi="Calibri" w:cs="Calibri"/>
              <w:b w:val="0"/>
              <w:bCs w:val="0"/>
              <w:noProof/>
              <w:sz w:val="22"/>
              <w:szCs w:val="22"/>
            </w:rPr>
            <w:t xml:space="preserve"> </w:t>
          </w:r>
          <w:r w:rsidR="0056391B" w:rsidRPr="0056391B">
            <w:rPr>
              <w:rFonts w:ascii="Calibri" w:eastAsiaTheme="majorEastAsia" w:hAnsi="Calibri" w:cs="Calibri"/>
              <w:noProof/>
              <w:sz w:val="22"/>
              <w:szCs w:val="22"/>
            </w:rPr>
            <w:t>[30]</w:t>
          </w:r>
          <w:r w:rsidR="00C80556">
            <w:rPr>
              <w:rStyle w:val="Strong"/>
              <w:rFonts w:ascii="Calibri" w:eastAsiaTheme="majorEastAsia" w:hAnsi="Calibri" w:cs="Calibri"/>
              <w:b w:val="0"/>
              <w:bCs w:val="0"/>
              <w:sz w:val="22"/>
              <w:szCs w:val="22"/>
            </w:rPr>
            <w:fldChar w:fldCharType="end"/>
          </w:r>
        </w:sdtContent>
      </w:sdt>
      <w:r w:rsidRPr="003B12C8">
        <w:rPr>
          <w:rStyle w:val="Strong"/>
          <w:rFonts w:ascii="Calibri" w:eastAsiaTheme="majorEastAsia" w:hAnsi="Calibri" w:cs="Calibri"/>
          <w:b w:val="0"/>
          <w:bCs w:val="0"/>
          <w:sz w:val="22"/>
          <w:szCs w:val="22"/>
        </w:rPr>
        <w:t>.</w:t>
      </w:r>
    </w:p>
    <w:p w14:paraId="7027AD28" w14:textId="77777777" w:rsidR="008B3278" w:rsidRPr="003B12C8" w:rsidRDefault="00A978D3" w:rsidP="00A978D3">
      <w:pPr>
        <w:pStyle w:val="NormalWeb"/>
        <w:rPr>
          <w:rStyle w:val="Strong"/>
          <w:rFonts w:ascii="Calibri" w:eastAsiaTheme="majorEastAsia" w:hAnsi="Calibri" w:cs="Calibri"/>
          <w:b w:val="0"/>
          <w:bCs w:val="0"/>
          <w:sz w:val="22"/>
          <w:szCs w:val="22"/>
        </w:rPr>
      </w:pPr>
      <w:r w:rsidRPr="003B12C8">
        <w:rPr>
          <w:rStyle w:val="Strong"/>
          <w:rFonts w:ascii="Calibri" w:eastAsiaTheme="majorEastAsia" w:hAnsi="Calibri" w:cs="Calibri"/>
          <w:sz w:val="22"/>
          <w:szCs w:val="22"/>
        </w:rPr>
        <w:t xml:space="preserve">Sampling constraints: </w:t>
      </w:r>
      <w:r w:rsidRPr="003B12C8">
        <w:rPr>
          <w:rStyle w:val="Strong"/>
          <w:rFonts w:ascii="Calibri" w:eastAsiaTheme="majorEastAsia" w:hAnsi="Calibri" w:cs="Calibri"/>
          <w:b w:val="0"/>
          <w:bCs w:val="0"/>
          <w:sz w:val="22"/>
          <w:szCs w:val="22"/>
        </w:rPr>
        <w:t xml:space="preserve">The convenience sampling can over-represent students or very specific areas. The analyses will </w:t>
      </w:r>
      <w:r w:rsidR="008B3278" w:rsidRPr="003B12C8">
        <w:rPr>
          <w:rStyle w:val="Strong"/>
          <w:rFonts w:ascii="Calibri" w:eastAsiaTheme="majorEastAsia" w:hAnsi="Calibri" w:cs="Calibri"/>
          <w:b w:val="0"/>
          <w:bCs w:val="0"/>
          <w:sz w:val="22"/>
          <w:szCs w:val="22"/>
        </w:rPr>
        <w:t>consider</w:t>
      </w:r>
      <w:r w:rsidRPr="003B12C8">
        <w:rPr>
          <w:rStyle w:val="Strong"/>
          <w:rFonts w:ascii="Calibri" w:eastAsiaTheme="majorEastAsia" w:hAnsi="Calibri" w:cs="Calibri"/>
          <w:b w:val="0"/>
          <w:bCs w:val="0"/>
          <w:sz w:val="22"/>
          <w:szCs w:val="22"/>
        </w:rPr>
        <w:t xml:space="preserve"> the level of experience, and the results will be qualified. There would be a further stage, which would involve the employment of several SOCs to investigate generalisability.</w:t>
      </w:r>
    </w:p>
    <w:p w14:paraId="623B7C50" w14:textId="77777777" w:rsidR="008B3278" w:rsidRPr="003B12C8" w:rsidRDefault="00A978D3" w:rsidP="00A978D3">
      <w:pPr>
        <w:pStyle w:val="NormalWeb"/>
        <w:rPr>
          <w:rStyle w:val="Strong"/>
          <w:rFonts w:ascii="Calibri" w:eastAsiaTheme="majorEastAsia" w:hAnsi="Calibri" w:cs="Calibri"/>
          <w:b w:val="0"/>
          <w:bCs w:val="0"/>
          <w:sz w:val="22"/>
          <w:szCs w:val="22"/>
        </w:rPr>
      </w:pPr>
      <w:r w:rsidRPr="003B12C8">
        <w:rPr>
          <w:rStyle w:val="Strong"/>
          <w:rFonts w:ascii="Calibri" w:eastAsiaTheme="majorEastAsia" w:hAnsi="Calibri" w:cs="Calibri"/>
          <w:sz w:val="22"/>
          <w:szCs w:val="22"/>
        </w:rPr>
        <w:t>Explanation dependence</w:t>
      </w:r>
      <w:r w:rsidR="008B3278" w:rsidRPr="003B12C8">
        <w:rPr>
          <w:rStyle w:val="Strong"/>
          <w:rFonts w:ascii="Calibri" w:eastAsiaTheme="majorEastAsia" w:hAnsi="Calibri" w:cs="Calibri"/>
          <w:sz w:val="22"/>
          <w:szCs w:val="22"/>
        </w:rPr>
        <w:t>:</w:t>
      </w:r>
      <w:r w:rsidRPr="003B12C8">
        <w:rPr>
          <w:rStyle w:val="Strong"/>
          <w:rFonts w:ascii="Calibri" w:eastAsiaTheme="majorEastAsia" w:hAnsi="Calibri" w:cs="Calibri"/>
          <w:sz w:val="22"/>
          <w:szCs w:val="22"/>
        </w:rPr>
        <w:t xml:space="preserve"> </w:t>
      </w:r>
      <w:r w:rsidRPr="003B12C8">
        <w:rPr>
          <w:rStyle w:val="Strong"/>
          <w:rFonts w:ascii="Calibri" w:eastAsiaTheme="majorEastAsia" w:hAnsi="Calibri" w:cs="Calibri"/>
          <w:b w:val="0"/>
          <w:bCs w:val="0"/>
          <w:sz w:val="22"/>
          <w:szCs w:val="22"/>
        </w:rPr>
        <w:t>Designs of effects are sensitive. Piloting will be involved in faithfulness and task specificity; what will be recorded in a study will be precise templates of the exact explanation that the results will be interpreted and replicated.</w:t>
      </w:r>
    </w:p>
    <w:p w14:paraId="225B3A25" w14:textId="77777777" w:rsidR="00104386" w:rsidRPr="003B12C8" w:rsidRDefault="00A978D3" w:rsidP="00A978D3">
      <w:pPr>
        <w:pStyle w:val="NormalWeb"/>
        <w:rPr>
          <w:rStyle w:val="Strong"/>
          <w:rFonts w:ascii="Calibri" w:eastAsiaTheme="majorEastAsia" w:hAnsi="Calibri" w:cs="Calibri"/>
          <w:b w:val="0"/>
          <w:bCs w:val="0"/>
          <w:sz w:val="22"/>
          <w:szCs w:val="22"/>
        </w:rPr>
      </w:pPr>
      <w:r w:rsidRPr="003B12C8">
        <w:rPr>
          <w:rStyle w:val="Strong"/>
          <w:rFonts w:ascii="Calibri" w:eastAsiaTheme="majorEastAsia" w:hAnsi="Calibri" w:cs="Calibri"/>
          <w:sz w:val="22"/>
          <w:szCs w:val="22"/>
        </w:rPr>
        <w:t>Self</w:t>
      </w:r>
      <w:r w:rsidRPr="003B12C8">
        <w:rPr>
          <w:rStyle w:val="Strong"/>
          <w:rFonts w:ascii="Cambria Math" w:eastAsiaTheme="majorEastAsia" w:hAnsi="Cambria Math" w:cs="Cambria Math"/>
          <w:sz w:val="22"/>
          <w:szCs w:val="22"/>
        </w:rPr>
        <w:t>‑</w:t>
      </w:r>
      <w:r w:rsidRPr="003B12C8">
        <w:rPr>
          <w:rStyle w:val="Strong"/>
          <w:rFonts w:ascii="Calibri" w:eastAsiaTheme="majorEastAsia" w:hAnsi="Calibri" w:cs="Calibri"/>
          <w:sz w:val="22"/>
          <w:szCs w:val="22"/>
        </w:rPr>
        <w:t xml:space="preserve">report bias. </w:t>
      </w:r>
      <w:r w:rsidRPr="003B12C8">
        <w:rPr>
          <w:rStyle w:val="Strong"/>
          <w:rFonts w:ascii="Calibri" w:eastAsiaTheme="majorEastAsia" w:hAnsi="Calibri" w:cs="Calibri"/>
          <w:b w:val="0"/>
          <w:bCs w:val="0"/>
          <w:sz w:val="22"/>
          <w:szCs w:val="22"/>
        </w:rPr>
        <w:t>Post-task and Survey scales are prone to bias. The objective anchors of behavioural endpoints (accuracy, time, overrides) are going to be investigated: discrepancies between perception and behaviour will be studied by way of interviews.</w:t>
      </w:r>
    </w:p>
    <w:p w14:paraId="2317FD70" w14:textId="744D7208" w:rsidR="00A978D3" w:rsidRPr="003B12C8" w:rsidRDefault="00A978D3" w:rsidP="00790EBE">
      <w:pPr>
        <w:pStyle w:val="NormalWeb"/>
        <w:rPr>
          <w:rStyle w:val="Strong"/>
          <w:rFonts w:ascii="Calibri" w:eastAsiaTheme="majorEastAsia" w:hAnsi="Calibri" w:cs="Calibri"/>
          <w:b w:val="0"/>
          <w:bCs w:val="0"/>
          <w:sz w:val="22"/>
          <w:szCs w:val="22"/>
        </w:rPr>
      </w:pPr>
      <w:r w:rsidRPr="003B12C8">
        <w:rPr>
          <w:rStyle w:val="Strong"/>
          <w:rFonts w:ascii="Calibri" w:eastAsiaTheme="majorEastAsia" w:hAnsi="Calibri" w:cs="Calibri"/>
          <w:sz w:val="22"/>
          <w:szCs w:val="22"/>
        </w:rPr>
        <w:t>Statistical power</w:t>
      </w:r>
      <w:r w:rsidR="00104386" w:rsidRPr="003B12C8">
        <w:rPr>
          <w:rStyle w:val="Strong"/>
          <w:rFonts w:ascii="Calibri" w:eastAsiaTheme="majorEastAsia" w:hAnsi="Calibri" w:cs="Calibri"/>
          <w:sz w:val="22"/>
          <w:szCs w:val="22"/>
        </w:rPr>
        <w:t xml:space="preserve">: </w:t>
      </w:r>
      <w:r w:rsidRPr="003B12C8">
        <w:rPr>
          <w:rStyle w:val="Strong"/>
          <w:rFonts w:ascii="Calibri" w:eastAsiaTheme="majorEastAsia" w:hAnsi="Calibri" w:cs="Calibri"/>
          <w:b w:val="0"/>
          <w:bCs w:val="0"/>
          <w:sz w:val="22"/>
          <w:szCs w:val="22"/>
        </w:rPr>
        <w:t>In case of inadequate recruitment, confidence will be made prominent, and Bayesian or bootstrap interval will be made available where necessary; the survey can focus on the reliability test rather than when factor modelling is performed in smaller sample sizes.</w:t>
      </w:r>
    </w:p>
    <w:p w14:paraId="709B5293" w14:textId="5DA46F72" w:rsidR="00D7204C" w:rsidRPr="003B12C8" w:rsidRDefault="005F58AB" w:rsidP="001B549F">
      <w:pPr>
        <w:pStyle w:val="Heading1"/>
        <w:jc w:val="center"/>
        <w:rPr>
          <w:rFonts w:ascii="Calibri" w:hAnsi="Calibri" w:cs="Calibri"/>
          <w:b/>
          <w:bCs/>
          <w:sz w:val="52"/>
          <w:szCs w:val="52"/>
          <w:u w:val="single"/>
        </w:rPr>
      </w:pPr>
      <w:bookmarkStart w:id="35" w:name="_Toc214876420"/>
      <w:r w:rsidRPr="003B12C8">
        <w:rPr>
          <w:rFonts w:ascii="Calibri" w:hAnsi="Calibri" w:cs="Calibri"/>
          <w:b/>
          <w:bCs/>
          <w:sz w:val="52"/>
          <w:szCs w:val="52"/>
          <w:u w:val="single"/>
        </w:rPr>
        <w:lastRenderedPageBreak/>
        <w:t>Project plan, resources and timeline</w:t>
      </w:r>
      <w:bookmarkEnd w:id="35"/>
    </w:p>
    <w:p w14:paraId="2A4CBEC5" w14:textId="15B7FAA9" w:rsidR="007B5852" w:rsidRPr="003B12C8" w:rsidRDefault="007B5852" w:rsidP="005F58AB">
      <w:pPr>
        <w:rPr>
          <w:rFonts w:ascii="Calibri" w:hAnsi="Calibri" w:cs="Calibri"/>
          <w:b/>
          <w:bCs/>
        </w:rPr>
      </w:pPr>
      <w:r w:rsidRPr="003B12C8">
        <w:rPr>
          <w:rFonts w:ascii="Calibri" w:hAnsi="Calibri" w:cs="Calibri"/>
          <w:b/>
          <w:bCs/>
        </w:rPr>
        <w:t xml:space="preserve">Team and roles: </w:t>
      </w:r>
      <w:r w:rsidRPr="003B12C8">
        <w:rPr>
          <w:rFonts w:ascii="Calibri" w:hAnsi="Calibri" w:cs="Calibri"/>
        </w:rPr>
        <w:t>This is done by design</w:t>
      </w:r>
      <w:r w:rsidR="00CB19AB" w:rsidRPr="003B12C8">
        <w:rPr>
          <w:rFonts w:ascii="Calibri" w:hAnsi="Calibri" w:cs="Calibri"/>
        </w:rPr>
        <w:t>ing</w:t>
      </w:r>
      <w:r w:rsidRPr="003B12C8">
        <w:rPr>
          <w:rFonts w:ascii="Calibri" w:hAnsi="Calibri" w:cs="Calibri"/>
        </w:rPr>
        <w:t xml:space="preserve"> instruments, pilots, collects, and analyses data. Qualitative reliability is facilitated by secondary code</w:t>
      </w:r>
      <w:r w:rsidR="005D7096" w:rsidRPr="003B12C8">
        <w:rPr>
          <w:rFonts w:ascii="Calibri" w:hAnsi="Calibri" w:cs="Calibri"/>
        </w:rPr>
        <w:t>s</w:t>
      </w:r>
      <w:r w:rsidRPr="003B12C8">
        <w:rPr>
          <w:rFonts w:ascii="Calibri" w:hAnsi="Calibri" w:cs="Calibri"/>
        </w:rPr>
        <w:t xml:space="preserve"> wh</w:t>
      </w:r>
      <w:r w:rsidR="005D7096" w:rsidRPr="003B12C8">
        <w:rPr>
          <w:rFonts w:ascii="Calibri" w:hAnsi="Calibri" w:cs="Calibri"/>
        </w:rPr>
        <w:t>ich</w:t>
      </w:r>
      <w:r w:rsidRPr="003B12C8">
        <w:rPr>
          <w:rFonts w:ascii="Calibri" w:hAnsi="Calibri" w:cs="Calibri"/>
        </w:rPr>
        <w:t xml:space="preserve"> helps in providing independent cheques on the development of themes.</w:t>
      </w:r>
    </w:p>
    <w:p w14:paraId="60174702" w14:textId="6647A726" w:rsidR="007B5852" w:rsidRPr="003B12C8" w:rsidRDefault="00A61E29" w:rsidP="005F58AB">
      <w:pPr>
        <w:rPr>
          <w:rFonts w:ascii="Calibri" w:hAnsi="Calibri" w:cs="Calibri"/>
          <w:b/>
          <w:bCs/>
        </w:rPr>
      </w:pPr>
      <w:r w:rsidRPr="003B12C8">
        <w:rPr>
          <w:rFonts w:ascii="Calibri" w:hAnsi="Calibri" w:cs="Calibri"/>
          <w:b/>
          <w:bCs/>
        </w:rPr>
        <w:t>Resources and tools.</w:t>
      </w:r>
    </w:p>
    <w:p w14:paraId="7254CF5E" w14:textId="63F46747" w:rsidR="00A61E29" w:rsidRPr="003B12C8" w:rsidRDefault="00A61E29" w:rsidP="00A61E29">
      <w:pPr>
        <w:pStyle w:val="ListParagraph"/>
        <w:numPr>
          <w:ilvl w:val="0"/>
          <w:numId w:val="12"/>
        </w:numPr>
        <w:rPr>
          <w:rFonts w:ascii="Calibri" w:hAnsi="Calibri" w:cs="Calibri"/>
        </w:rPr>
      </w:pPr>
      <w:r w:rsidRPr="003B12C8">
        <w:rPr>
          <w:rFonts w:ascii="Calibri" w:hAnsi="Calibri" w:cs="Calibri"/>
        </w:rPr>
        <w:t>Experiment and survey: Google Forms/Qualtrics; a lightweight web or slide</w:t>
      </w:r>
      <w:r w:rsidRPr="003B12C8">
        <w:rPr>
          <w:rFonts w:ascii="Cambria Math" w:hAnsi="Cambria Math" w:cs="Cambria Math"/>
        </w:rPr>
        <w:t>‑</w:t>
      </w:r>
      <w:r w:rsidRPr="003B12C8">
        <w:rPr>
          <w:rFonts w:ascii="Calibri" w:hAnsi="Calibri" w:cs="Calibri"/>
        </w:rPr>
        <w:t>based triage interface to present vignettes and record responses and timestamps.</w:t>
      </w:r>
    </w:p>
    <w:p w14:paraId="1E98C6AE" w14:textId="23BB5CA3" w:rsidR="00A61E29" w:rsidRPr="003B12C8" w:rsidRDefault="00CB1744" w:rsidP="00A61E29">
      <w:pPr>
        <w:pStyle w:val="ListParagraph"/>
        <w:numPr>
          <w:ilvl w:val="0"/>
          <w:numId w:val="12"/>
        </w:numPr>
        <w:rPr>
          <w:rFonts w:ascii="Calibri" w:hAnsi="Calibri" w:cs="Calibri"/>
        </w:rPr>
      </w:pPr>
      <w:r w:rsidRPr="003B12C8">
        <w:rPr>
          <w:rFonts w:ascii="Calibri" w:hAnsi="Calibri" w:cs="Calibri"/>
        </w:rPr>
        <w:t>Tools: Python (pandas, SciPy/ statistics models) and Jupiter to perform quantitative analysis; Excel / PowerPoint to make figures; NVivo/ Quirkos to code qualitative data.</w:t>
      </w:r>
    </w:p>
    <w:p w14:paraId="384AE7B5" w14:textId="4045EBD9" w:rsidR="00CB1744" w:rsidRPr="003B12C8" w:rsidRDefault="00102EC2" w:rsidP="00A61E29">
      <w:pPr>
        <w:pStyle w:val="ListParagraph"/>
        <w:numPr>
          <w:ilvl w:val="0"/>
          <w:numId w:val="12"/>
        </w:numPr>
        <w:rPr>
          <w:rFonts w:ascii="Calibri" w:hAnsi="Calibri" w:cs="Calibri"/>
        </w:rPr>
      </w:pPr>
      <w:r w:rsidRPr="003B12C8">
        <w:rPr>
          <w:rFonts w:ascii="Calibri" w:hAnsi="Calibri" w:cs="Calibri"/>
        </w:rPr>
        <w:t>Data management: Encrypted storage; version control for instruments and analysis notebooks.</w:t>
      </w:r>
    </w:p>
    <w:p w14:paraId="226D107A" w14:textId="28A449ED" w:rsidR="00102EC2" w:rsidRPr="003B12C8" w:rsidRDefault="00102EC2" w:rsidP="00A61E29">
      <w:pPr>
        <w:pStyle w:val="ListParagraph"/>
        <w:numPr>
          <w:ilvl w:val="0"/>
          <w:numId w:val="12"/>
        </w:numPr>
        <w:rPr>
          <w:rFonts w:ascii="Calibri" w:hAnsi="Calibri" w:cs="Calibri"/>
        </w:rPr>
      </w:pPr>
      <w:r w:rsidRPr="003B12C8">
        <w:rPr>
          <w:rFonts w:ascii="Calibri" w:hAnsi="Calibri" w:cs="Calibri"/>
        </w:rPr>
        <w:t>Recruitment plan: Short-term invitations will be sent to student groups and practitioner networks (mailing lists, professional forums); interviews will be conducted by snowball sampling.</w:t>
      </w:r>
    </w:p>
    <w:p w14:paraId="3BC4B483" w14:textId="77777777" w:rsidR="000C2536" w:rsidRPr="003B12C8" w:rsidRDefault="000C2536" w:rsidP="0079310F">
      <w:pPr>
        <w:rPr>
          <w:rFonts w:ascii="Calibri" w:hAnsi="Calibri" w:cs="Calibri"/>
        </w:rPr>
      </w:pPr>
    </w:p>
    <w:p w14:paraId="010AADA4" w14:textId="0238808B" w:rsidR="007B5852" w:rsidRPr="003B12C8" w:rsidRDefault="000C2536" w:rsidP="000C2536">
      <w:pPr>
        <w:ind w:left="360"/>
        <w:rPr>
          <w:rFonts w:ascii="Calibri" w:hAnsi="Calibri" w:cs="Calibri"/>
          <w:i/>
          <w:iCs/>
          <w:sz w:val="20"/>
          <w:szCs w:val="20"/>
        </w:rPr>
      </w:pPr>
      <w:r w:rsidRPr="003B12C8">
        <w:rPr>
          <w:rFonts w:ascii="Calibri" w:hAnsi="Calibri" w:cs="Calibri"/>
          <w:i/>
          <w:iCs/>
          <w:sz w:val="20"/>
          <w:szCs w:val="20"/>
        </w:rPr>
        <w:t>The following diagram specifies the details of the Cycle plan which shows dependencies, overlaps connected as well as final submission in a graphic manner.</w:t>
      </w:r>
    </w:p>
    <w:p w14:paraId="121EC3CF" w14:textId="785A8ED2" w:rsidR="00D7204C" w:rsidRPr="003B12C8" w:rsidRDefault="00BF4FB6" w:rsidP="0079310F">
      <w:pPr>
        <w:rPr>
          <w:rFonts w:ascii="Calibri" w:hAnsi="Calibri" w:cs="Calibri"/>
        </w:rPr>
      </w:pPr>
      <w:r w:rsidRPr="003B12C8">
        <w:rPr>
          <w:rFonts w:ascii="Calibri" w:hAnsi="Calibri" w:cs="Calibri"/>
          <w:noProof/>
        </w:rPr>
        <w:drawing>
          <wp:inline distT="0" distB="0" distL="0" distR="0" wp14:anchorId="45261649" wp14:editId="1617D334">
            <wp:extent cx="6220800" cy="3276000"/>
            <wp:effectExtent l="0" t="0" r="8890" b="635"/>
            <wp:docPr id="1367863058" name="Picture 5"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63058" name="Picture 5" descr="A graph with blue rectangl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220800" cy="3276000"/>
                    </a:xfrm>
                    <a:prstGeom prst="rect">
                      <a:avLst/>
                    </a:prstGeom>
                  </pic:spPr>
                </pic:pic>
              </a:graphicData>
            </a:graphic>
          </wp:inline>
        </w:drawing>
      </w:r>
    </w:p>
    <w:p w14:paraId="28F7FEAC" w14:textId="78B6171A" w:rsidR="0018124E" w:rsidRPr="003B12C8" w:rsidRDefault="00290DE0" w:rsidP="00290DE0">
      <w:pPr>
        <w:pStyle w:val="Caption"/>
        <w:rPr>
          <w:rFonts w:ascii="Calibri" w:hAnsi="Calibri" w:cs="Calibri"/>
          <w:b/>
          <w:bCs/>
          <w:sz w:val="20"/>
          <w:szCs w:val="20"/>
        </w:rPr>
      </w:pPr>
      <w:bookmarkStart w:id="36" w:name="_Toc214876427"/>
      <w:r w:rsidRPr="003B12C8">
        <w:rPr>
          <w:rFonts w:ascii="Calibri" w:hAnsi="Calibri" w:cs="Calibri"/>
          <w:b/>
          <w:bCs/>
          <w:sz w:val="20"/>
          <w:szCs w:val="20"/>
        </w:rPr>
        <w:t xml:space="preserve">Figure </w:t>
      </w:r>
      <w:r w:rsidRPr="003B12C8">
        <w:rPr>
          <w:rFonts w:ascii="Calibri" w:hAnsi="Calibri" w:cs="Calibri"/>
          <w:b/>
          <w:bCs/>
          <w:sz w:val="20"/>
          <w:szCs w:val="20"/>
        </w:rPr>
        <w:fldChar w:fldCharType="begin"/>
      </w:r>
      <w:r w:rsidRPr="003B12C8">
        <w:rPr>
          <w:rFonts w:ascii="Calibri" w:hAnsi="Calibri" w:cs="Calibri"/>
          <w:b/>
          <w:bCs/>
          <w:sz w:val="20"/>
          <w:szCs w:val="20"/>
        </w:rPr>
        <w:instrText xml:space="preserve"> SEQ Figure \* ARABIC </w:instrText>
      </w:r>
      <w:r w:rsidRPr="003B12C8">
        <w:rPr>
          <w:rFonts w:ascii="Calibri" w:hAnsi="Calibri" w:cs="Calibri"/>
          <w:b/>
          <w:bCs/>
          <w:sz w:val="20"/>
          <w:szCs w:val="20"/>
        </w:rPr>
        <w:fldChar w:fldCharType="separate"/>
      </w:r>
      <w:r w:rsidR="00F25E85" w:rsidRPr="003B12C8">
        <w:rPr>
          <w:rFonts w:ascii="Calibri" w:hAnsi="Calibri" w:cs="Calibri"/>
          <w:b/>
          <w:bCs/>
          <w:noProof/>
          <w:sz w:val="20"/>
          <w:szCs w:val="20"/>
        </w:rPr>
        <w:t>6</w:t>
      </w:r>
      <w:r w:rsidRPr="003B12C8">
        <w:rPr>
          <w:rFonts w:ascii="Calibri" w:hAnsi="Calibri" w:cs="Calibri"/>
          <w:b/>
          <w:bCs/>
          <w:sz w:val="20"/>
          <w:szCs w:val="20"/>
        </w:rPr>
        <w:fldChar w:fldCharType="end"/>
      </w:r>
      <w:r w:rsidRPr="003B12C8">
        <w:rPr>
          <w:rFonts w:ascii="Calibri" w:hAnsi="Calibri" w:cs="Calibri"/>
          <w:b/>
          <w:bCs/>
          <w:sz w:val="20"/>
          <w:szCs w:val="20"/>
        </w:rPr>
        <w:t>: Project plan - Gantt Chart</w:t>
      </w:r>
      <w:bookmarkEnd w:id="36"/>
    </w:p>
    <w:p w14:paraId="40B9E476" w14:textId="77777777" w:rsidR="00F8134D" w:rsidRDefault="00F8134D" w:rsidP="00F8134D">
      <w:pPr>
        <w:rPr>
          <w:rFonts w:ascii="Calibri" w:hAnsi="Calibri" w:cs="Calibri"/>
        </w:rPr>
      </w:pPr>
    </w:p>
    <w:p w14:paraId="5EA9038C" w14:textId="77777777" w:rsidR="007E103B" w:rsidRPr="003B12C8" w:rsidRDefault="007E103B" w:rsidP="00F8134D">
      <w:pPr>
        <w:rPr>
          <w:rFonts w:ascii="Calibri" w:hAnsi="Calibri" w:cs="Calibri"/>
        </w:rPr>
      </w:pPr>
    </w:p>
    <w:bookmarkStart w:id="37" w:name="_Toc214876421" w:displacedByCustomXml="next"/>
    <w:sdt>
      <w:sdtPr>
        <w:rPr>
          <w:rFonts w:ascii="Calibri" w:eastAsiaTheme="minorHAnsi" w:hAnsi="Calibri" w:cs="Calibri"/>
          <w:color w:val="auto"/>
          <w:sz w:val="22"/>
          <w:szCs w:val="22"/>
        </w:rPr>
        <w:id w:val="-1394726049"/>
        <w:docPartObj>
          <w:docPartGallery w:val="Bibliographies"/>
          <w:docPartUnique/>
        </w:docPartObj>
      </w:sdtPr>
      <w:sdtContent>
        <w:p w14:paraId="18CC22EE" w14:textId="45833AB3" w:rsidR="0018124E" w:rsidRPr="003B12C8" w:rsidRDefault="0018124E" w:rsidP="00A830CB">
          <w:pPr>
            <w:pStyle w:val="Heading1"/>
            <w:jc w:val="center"/>
            <w:rPr>
              <w:rFonts w:ascii="Calibri" w:hAnsi="Calibri" w:cs="Calibri"/>
              <w:b/>
              <w:bCs/>
              <w:sz w:val="52"/>
              <w:szCs w:val="52"/>
              <w:u w:val="single"/>
            </w:rPr>
          </w:pPr>
          <w:r w:rsidRPr="003B12C8">
            <w:rPr>
              <w:rFonts w:ascii="Calibri" w:hAnsi="Calibri" w:cs="Calibri"/>
              <w:b/>
              <w:bCs/>
              <w:sz w:val="52"/>
              <w:szCs w:val="52"/>
              <w:u w:val="single"/>
            </w:rPr>
            <w:t>References</w:t>
          </w:r>
          <w:bookmarkEnd w:id="37"/>
        </w:p>
        <w:sdt>
          <w:sdtPr>
            <w:rPr>
              <w:rFonts w:ascii="Calibri" w:hAnsi="Calibri" w:cs="Calibri"/>
            </w:rPr>
            <w:id w:val="-573587230"/>
            <w:bibliography/>
          </w:sdtPr>
          <w:sdtContent>
            <w:p w14:paraId="1B4D0EDF" w14:textId="77777777" w:rsidR="0056391B" w:rsidRDefault="0018124E" w:rsidP="00CE25F4">
              <w:pPr>
                <w:rPr>
                  <w:noProof/>
                </w:rPr>
              </w:pPr>
              <w:r w:rsidRPr="003B12C8">
                <w:rPr>
                  <w:rFonts w:ascii="Calibri" w:hAnsi="Calibri" w:cs="Calibri"/>
                </w:rPr>
                <w:fldChar w:fldCharType="begin"/>
              </w:r>
              <w:r w:rsidRPr="003B12C8">
                <w:rPr>
                  <w:rFonts w:ascii="Calibri" w:hAnsi="Calibri" w:cs="Calibri"/>
                </w:rPr>
                <w:instrText xml:space="preserve"> BIBLIOGRAPHY </w:instrText>
              </w:r>
              <w:r w:rsidRPr="003B12C8">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56391B" w14:paraId="56EA19B6" w14:textId="77777777">
                <w:trPr>
                  <w:divId w:val="256452671"/>
                  <w:tblCellSpacing w:w="15" w:type="dxa"/>
                </w:trPr>
                <w:tc>
                  <w:tcPr>
                    <w:tcW w:w="50" w:type="pct"/>
                    <w:hideMark/>
                  </w:tcPr>
                  <w:p w14:paraId="0BEA546F" w14:textId="41B36C43" w:rsidR="0056391B" w:rsidRPr="00505382" w:rsidRDefault="0056391B">
                    <w:pPr>
                      <w:pStyle w:val="Bibliography"/>
                      <w:rPr>
                        <w:rFonts w:ascii="Calibri" w:hAnsi="Calibri" w:cs="Calibri"/>
                        <w:noProof/>
                        <w:kern w:val="0"/>
                        <w:sz w:val="20"/>
                        <w:szCs w:val="20"/>
                        <w14:ligatures w14:val="none"/>
                      </w:rPr>
                    </w:pPr>
                    <w:r w:rsidRPr="00505382">
                      <w:rPr>
                        <w:rFonts w:ascii="Calibri" w:hAnsi="Calibri" w:cs="Calibri"/>
                        <w:noProof/>
                        <w:sz w:val="20"/>
                        <w:szCs w:val="20"/>
                      </w:rPr>
                      <w:t xml:space="preserve">[1] </w:t>
                    </w:r>
                  </w:p>
                </w:tc>
                <w:tc>
                  <w:tcPr>
                    <w:tcW w:w="0" w:type="auto"/>
                    <w:hideMark/>
                  </w:tcPr>
                  <w:p w14:paraId="37B5DCF3"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a. B. E. a. S. M. A. a. S. F. a. S. K. a. K. H. M. Khayat, “Empowering Security Operation Center with Artificial Intelligence and Machine Learning--A Systematic Literature Review,” </w:t>
                    </w:r>
                    <w:r w:rsidRPr="00505382">
                      <w:rPr>
                        <w:rFonts w:ascii="Calibri" w:hAnsi="Calibri" w:cs="Calibri"/>
                        <w:i/>
                        <w:iCs/>
                        <w:noProof/>
                        <w:sz w:val="20"/>
                        <w:szCs w:val="20"/>
                      </w:rPr>
                      <w:t xml:space="preserve">IEEE Access, </w:t>
                    </w:r>
                    <w:r w:rsidRPr="00505382">
                      <w:rPr>
                        <w:rFonts w:ascii="Calibri" w:hAnsi="Calibri" w:cs="Calibri"/>
                        <w:noProof/>
                        <w:sz w:val="20"/>
                        <w:szCs w:val="20"/>
                      </w:rPr>
                      <w:t xml:space="preserve">pp. 1 - 36, 2025. </w:t>
                    </w:r>
                  </w:p>
                </w:tc>
              </w:tr>
              <w:tr w:rsidR="0056391B" w14:paraId="34EFEFB6" w14:textId="77777777">
                <w:trPr>
                  <w:divId w:val="256452671"/>
                  <w:tblCellSpacing w:w="15" w:type="dxa"/>
                </w:trPr>
                <w:tc>
                  <w:tcPr>
                    <w:tcW w:w="50" w:type="pct"/>
                    <w:hideMark/>
                  </w:tcPr>
                  <w:p w14:paraId="6DE9473C"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 </w:t>
                    </w:r>
                  </w:p>
                </w:tc>
                <w:tc>
                  <w:tcPr>
                    <w:tcW w:w="0" w:type="auto"/>
                    <w:hideMark/>
                  </w:tcPr>
                  <w:p w14:paraId="295ECD1F"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Y. a. W. B. a. H. Y. a. L. S. Li, “Developing trustworthy artificial intelligence: insights from research on interpersonal, human-automation, and human-AI trust,” </w:t>
                    </w:r>
                    <w:r w:rsidRPr="00505382">
                      <w:rPr>
                        <w:rFonts w:ascii="Calibri" w:hAnsi="Calibri" w:cs="Calibri"/>
                        <w:i/>
                        <w:iCs/>
                        <w:noProof/>
                        <w:sz w:val="20"/>
                        <w:szCs w:val="20"/>
                      </w:rPr>
                      <w:t xml:space="preserve">Frontiers in psychology, </w:t>
                    </w:r>
                    <w:r w:rsidRPr="00505382">
                      <w:rPr>
                        <w:rFonts w:ascii="Calibri" w:hAnsi="Calibri" w:cs="Calibri"/>
                        <w:noProof/>
                        <w:sz w:val="20"/>
                        <w:szCs w:val="20"/>
                      </w:rPr>
                      <w:t xml:space="preserve">vol. 15, p. 1382693, 2024. </w:t>
                    </w:r>
                  </w:p>
                </w:tc>
              </w:tr>
              <w:tr w:rsidR="0056391B" w14:paraId="1CBC4D7A" w14:textId="77777777">
                <w:trPr>
                  <w:divId w:val="256452671"/>
                  <w:tblCellSpacing w:w="15" w:type="dxa"/>
                </w:trPr>
                <w:tc>
                  <w:tcPr>
                    <w:tcW w:w="50" w:type="pct"/>
                    <w:hideMark/>
                  </w:tcPr>
                  <w:p w14:paraId="73CBDD99"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[3] </w:t>
                    </w:r>
                  </w:p>
                </w:tc>
                <w:tc>
                  <w:tcPr>
                    <w:tcW w:w="0" w:type="auto"/>
                    <w:hideMark/>
                  </w:tcPr>
                  <w:p w14:paraId="6F01378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a. T. S. a. S. R. a. J. F. a. P. C. a. N. S. Baruwal Chhetri, “Towards human-ai teaming to mitigate alert fatigue in security operations centres,” </w:t>
                    </w:r>
                    <w:r w:rsidRPr="00505382">
                      <w:rPr>
                        <w:rFonts w:ascii="Calibri" w:hAnsi="Calibri" w:cs="Calibri"/>
                        <w:i/>
                        <w:iCs/>
                        <w:noProof/>
                        <w:sz w:val="20"/>
                        <w:szCs w:val="20"/>
                      </w:rPr>
                      <w:t xml:space="preserve">ACM Transactions on Internet Technology, </w:t>
                    </w:r>
                    <w:r w:rsidRPr="00505382">
                      <w:rPr>
                        <w:rFonts w:ascii="Calibri" w:hAnsi="Calibri" w:cs="Calibri"/>
                        <w:noProof/>
                        <w:sz w:val="20"/>
                        <w:szCs w:val="20"/>
                      </w:rPr>
                      <w:t xml:space="preserve">vol. 24, no. 3, pp. 1 - 22, 2024. </w:t>
                    </w:r>
                  </w:p>
                </w:tc>
              </w:tr>
              <w:tr w:rsidR="0056391B" w14:paraId="06D80B95" w14:textId="77777777">
                <w:trPr>
                  <w:divId w:val="256452671"/>
                  <w:tblCellSpacing w:w="15" w:type="dxa"/>
                </w:trPr>
                <w:tc>
                  <w:tcPr>
                    <w:tcW w:w="50" w:type="pct"/>
                    <w:hideMark/>
                  </w:tcPr>
                  <w:p w14:paraId="7EF4F88A"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[4] </w:t>
                    </w:r>
                  </w:p>
                </w:tc>
                <w:tc>
                  <w:tcPr>
                    <w:tcW w:w="0" w:type="auto"/>
                    <w:hideMark/>
                  </w:tcPr>
                  <w:p w14:paraId="16EFC151"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R. a. P. A. a. B. D. a. C. F. a. C. S. a. S. M. a. P. G. a. K. L. Tomsett, “Rapid trust calibration through interpretable and uncertainty-aware AI,” </w:t>
                    </w:r>
                    <w:r w:rsidRPr="00505382">
                      <w:rPr>
                        <w:rFonts w:ascii="Calibri" w:hAnsi="Calibri" w:cs="Calibri"/>
                        <w:i/>
                        <w:iCs/>
                        <w:noProof/>
                        <w:sz w:val="20"/>
                        <w:szCs w:val="20"/>
                      </w:rPr>
                      <w:t xml:space="preserve">Patterns, </w:t>
                    </w:r>
                    <w:r w:rsidRPr="00505382">
                      <w:rPr>
                        <w:rFonts w:ascii="Calibri" w:hAnsi="Calibri" w:cs="Calibri"/>
                        <w:noProof/>
                        <w:sz w:val="20"/>
                        <w:szCs w:val="20"/>
                      </w:rPr>
                      <w:t xml:space="preserve">vol. 1, no. 4, pp. 1 - 9, 2020. </w:t>
                    </w:r>
                  </w:p>
                </w:tc>
              </w:tr>
              <w:tr w:rsidR="0056391B" w14:paraId="1C897730" w14:textId="77777777">
                <w:trPr>
                  <w:divId w:val="256452671"/>
                  <w:tblCellSpacing w:w="15" w:type="dxa"/>
                </w:trPr>
                <w:tc>
                  <w:tcPr>
                    <w:tcW w:w="50" w:type="pct"/>
                    <w:hideMark/>
                  </w:tcPr>
                  <w:p w14:paraId="29410DB9"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[5] </w:t>
                    </w:r>
                  </w:p>
                </w:tc>
                <w:tc>
                  <w:tcPr>
                    <w:tcW w:w="0" w:type="auto"/>
                    <w:hideMark/>
                  </w:tcPr>
                  <w:p w14:paraId="3FB84DB2"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A. a. A. M. K. a. A. M. A. Habbal, “Artificial Intelligence Trust, risk and security management (AI trism): Frameworks, applications, challenges and future research directions,” </w:t>
                    </w:r>
                    <w:r w:rsidRPr="00505382">
                      <w:rPr>
                        <w:rFonts w:ascii="Calibri" w:hAnsi="Calibri" w:cs="Calibri"/>
                        <w:i/>
                        <w:iCs/>
                        <w:noProof/>
                        <w:sz w:val="20"/>
                        <w:szCs w:val="20"/>
                      </w:rPr>
                      <w:t xml:space="preserve">Expert Systems with Applications, </w:t>
                    </w:r>
                    <w:r w:rsidRPr="00505382">
                      <w:rPr>
                        <w:rFonts w:ascii="Calibri" w:hAnsi="Calibri" w:cs="Calibri"/>
                        <w:noProof/>
                        <w:sz w:val="20"/>
                        <w:szCs w:val="20"/>
                      </w:rPr>
                      <w:t xml:space="preserve">vol. 240, p. 122442, 2024. </w:t>
                    </w:r>
                  </w:p>
                </w:tc>
              </w:tr>
              <w:tr w:rsidR="0056391B" w14:paraId="05B5BA9E" w14:textId="77777777">
                <w:trPr>
                  <w:divId w:val="256452671"/>
                  <w:tblCellSpacing w:w="15" w:type="dxa"/>
                </w:trPr>
                <w:tc>
                  <w:tcPr>
                    <w:tcW w:w="50" w:type="pct"/>
                    <w:hideMark/>
                  </w:tcPr>
                  <w:p w14:paraId="60AE37E3"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[6] </w:t>
                    </w:r>
                  </w:p>
                </w:tc>
                <w:tc>
                  <w:tcPr>
                    <w:tcW w:w="0" w:type="auto"/>
                    <w:hideMark/>
                  </w:tcPr>
                  <w:p w14:paraId="16A2FC4C"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C. S. K. Team, “What Is Alert Fatigue and How to Combat It in Your SOC,” 03 09 2025. [Online]. Available: https://cybersierra.co/blog/alert-fatigue-in-soc/. [Accessed 28 10 2025].</w:t>
                    </w:r>
                  </w:p>
                </w:tc>
              </w:tr>
              <w:tr w:rsidR="0056391B" w14:paraId="58DEFAB3" w14:textId="77777777">
                <w:trPr>
                  <w:divId w:val="256452671"/>
                  <w:tblCellSpacing w:w="15" w:type="dxa"/>
                </w:trPr>
                <w:tc>
                  <w:tcPr>
                    <w:tcW w:w="50" w:type="pct"/>
                    <w:hideMark/>
                  </w:tcPr>
                  <w:p w14:paraId="27C4EC0F"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[7] </w:t>
                    </w:r>
                  </w:p>
                </w:tc>
                <w:tc>
                  <w:tcPr>
                    <w:tcW w:w="0" w:type="auto"/>
                    <w:hideMark/>
                  </w:tcPr>
                  <w:p w14:paraId="48A0B8D1"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a. T. S. a. S. R. a. J. F. a. P. C. a. N. S. Baruwal Chhetri, “Towards human-ai teaming to mitigate alert fatigue in security operations centres,” </w:t>
                    </w:r>
                    <w:r w:rsidRPr="00505382">
                      <w:rPr>
                        <w:rFonts w:ascii="Calibri" w:hAnsi="Calibri" w:cs="Calibri"/>
                        <w:i/>
                        <w:iCs/>
                        <w:noProof/>
                        <w:sz w:val="20"/>
                        <w:szCs w:val="20"/>
                      </w:rPr>
                      <w:t xml:space="preserve">ACM Transactions on Internet Technology, </w:t>
                    </w:r>
                    <w:r w:rsidRPr="00505382">
                      <w:rPr>
                        <w:rFonts w:ascii="Calibri" w:hAnsi="Calibri" w:cs="Calibri"/>
                        <w:noProof/>
                        <w:sz w:val="20"/>
                        <w:szCs w:val="20"/>
                      </w:rPr>
                      <w:t xml:space="preserve">vol. 24, no. 3, pp. 1 - 22, 2024. </w:t>
                    </w:r>
                  </w:p>
                </w:tc>
              </w:tr>
              <w:tr w:rsidR="0056391B" w14:paraId="08F385E6" w14:textId="77777777">
                <w:trPr>
                  <w:divId w:val="256452671"/>
                  <w:tblCellSpacing w:w="15" w:type="dxa"/>
                </w:trPr>
                <w:tc>
                  <w:tcPr>
                    <w:tcW w:w="50" w:type="pct"/>
                    <w:hideMark/>
                  </w:tcPr>
                  <w:p w14:paraId="7D447785"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[8] </w:t>
                    </w:r>
                  </w:p>
                </w:tc>
                <w:tc>
                  <w:tcPr>
                    <w:tcW w:w="0" w:type="auto"/>
                    <w:hideMark/>
                  </w:tcPr>
                  <w:p w14:paraId="46AA28FE"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S. a. B. C. M. a. N. S. a. P. C. Tariq, “Alert fatigue in security operations centres: Research challenges and opportunities,” </w:t>
                    </w:r>
                    <w:r w:rsidRPr="00505382">
                      <w:rPr>
                        <w:rFonts w:ascii="Calibri" w:hAnsi="Calibri" w:cs="Calibri"/>
                        <w:i/>
                        <w:iCs/>
                        <w:noProof/>
                        <w:sz w:val="20"/>
                        <w:szCs w:val="20"/>
                      </w:rPr>
                      <w:t xml:space="preserve">ACM Computing Surveys, </w:t>
                    </w:r>
                    <w:r w:rsidRPr="00505382">
                      <w:rPr>
                        <w:rFonts w:ascii="Calibri" w:hAnsi="Calibri" w:cs="Calibri"/>
                        <w:noProof/>
                        <w:sz w:val="20"/>
                        <w:szCs w:val="20"/>
                      </w:rPr>
                      <w:t xml:space="preserve">vol. 57, no. 9, pp. 1 - 38, 2025. </w:t>
                    </w:r>
                  </w:p>
                </w:tc>
              </w:tr>
              <w:tr w:rsidR="0056391B" w14:paraId="04AED3B4" w14:textId="77777777">
                <w:trPr>
                  <w:divId w:val="256452671"/>
                  <w:tblCellSpacing w:w="15" w:type="dxa"/>
                </w:trPr>
                <w:tc>
                  <w:tcPr>
                    <w:tcW w:w="50" w:type="pct"/>
                    <w:hideMark/>
                  </w:tcPr>
                  <w:p w14:paraId="01647212"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[9] </w:t>
                    </w:r>
                  </w:p>
                </w:tc>
                <w:tc>
                  <w:tcPr>
                    <w:tcW w:w="0" w:type="auto"/>
                    <w:hideMark/>
                  </w:tcPr>
                  <w:p w14:paraId="0578C1C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Mayer, “Trusting machine intelligence: artificial intelligence and human-autonomy teaming in military operations,” </w:t>
                    </w:r>
                    <w:r w:rsidRPr="00505382">
                      <w:rPr>
                        <w:rFonts w:ascii="Calibri" w:hAnsi="Calibri" w:cs="Calibri"/>
                        <w:i/>
                        <w:iCs/>
                        <w:noProof/>
                        <w:sz w:val="20"/>
                        <w:szCs w:val="20"/>
                      </w:rPr>
                      <w:t xml:space="preserve">Defense &amp; Security Analysis, </w:t>
                    </w:r>
                    <w:r w:rsidRPr="00505382">
                      <w:rPr>
                        <w:rFonts w:ascii="Calibri" w:hAnsi="Calibri" w:cs="Calibri"/>
                        <w:noProof/>
                        <w:sz w:val="20"/>
                        <w:szCs w:val="20"/>
                      </w:rPr>
                      <w:t xml:space="preserve">vol. 39, no. 4, pp. 521- 538, 2023. </w:t>
                    </w:r>
                  </w:p>
                </w:tc>
              </w:tr>
              <w:tr w:rsidR="0056391B" w14:paraId="431BFD75" w14:textId="77777777">
                <w:trPr>
                  <w:divId w:val="256452671"/>
                  <w:tblCellSpacing w:w="15" w:type="dxa"/>
                </w:trPr>
                <w:tc>
                  <w:tcPr>
                    <w:tcW w:w="50" w:type="pct"/>
                    <w:hideMark/>
                  </w:tcPr>
                  <w:p w14:paraId="41FC4849"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[10] </w:t>
                    </w:r>
                  </w:p>
                </w:tc>
                <w:tc>
                  <w:tcPr>
                    <w:tcW w:w="0" w:type="auto"/>
                    <w:hideMark/>
                  </w:tcPr>
                  <w:p w14:paraId="066DF350"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J. a. F. S. Tilbury, “Humans and automation: augmenting security operation centers,” </w:t>
                    </w:r>
                    <w:r w:rsidRPr="00505382">
                      <w:rPr>
                        <w:rFonts w:ascii="Calibri" w:hAnsi="Calibri" w:cs="Calibri"/>
                        <w:i/>
                        <w:iCs/>
                        <w:noProof/>
                        <w:sz w:val="20"/>
                        <w:szCs w:val="20"/>
                      </w:rPr>
                      <w:t xml:space="preserve">Journal of Cybersecurity and Privacy, </w:t>
                    </w:r>
                    <w:r w:rsidRPr="00505382">
                      <w:rPr>
                        <w:rFonts w:ascii="Calibri" w:hAnsi="Calibri" w:cs="Calibri"/>
                        <w:noProof/>
                        <w:sz w:val="20"/>
                        <w:szCs w:val="20"/>
                      </w:rPr>
                      <w:t xml:space="preserve">vol. 4, no. 3, pp. 388 - 409, 2024. </w:t>
                    </w:r>
                  </w:p>
                </w:tc>
              </w:tr>
              <w:tr w:rsidR="0056391B" w14:paraId="0267A151" w14:textId="77777777">
                <w:trPr>
                  <w:divId w:val="256452671"/>
                  <w:tblCellSpacing w:w="15" w:type="dxa"/>
                </w:trPr>
                <w:tc>
                  <w:tcPr>
                    <w:tcW w:w="50" w:type="pct"/>
                    <w:hideMark/>
                  </w:tcPr>
                  <w:p w14:paraId="23D7509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[11] </w:t>
                    </w:r>
                  </w:p>
                </w:tc>
                <w:tc>
                  <w:tcPr>
                    <w:tcW w:w="0" w:type="auto"/>
                    <w:hideMark/>
                  </w:tcPr>
                  <w:p w14:paraId="163B779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Gerlich, “Exploring Motivators for Trust in the Dichotomy of Human—AI Trust Dynamics,” </w:t>
                    </w:r>
                    <w:r w:rsidRPr="00505382">
                      <w:rPr>
                        <w:rFonts w:ascii="Calibri" w:hAnsi="Calibri" w:cs="Calibri"/>
                        <w:i/>
                        <w:iCs/>
                        <w:noProof/>
                        <w:sz w:val="20"/>
                        <w:szCs w:val="20"/>
                      </w:rPr>
                      <w:t xml:space="preserve">Social Sciences, </w:t>
                    </w:r>
                    <w:r w:rsidRPr="00505382">
                      <w:rPr>
                        <w:rFonts w:ascii="Calibri" w:hAnsi="Calibri" w:cs="Calibri"/>
                        <w:noProof/>
                        <w:sz w:val="20"/>
                        <w:szCs w:val="20"/>
                      </w:rPr>
                      <w:t xml:space="preserve">vol. 13, no. 5, p. 251, 2024. </w:t>
                    </w:r>
                  </w:p>
                </w:tc>
              </w:tr>
              <w:tr w:rsidR="0056391B" w14:paraId="00C7B7EE" w14:textId="77777777">
                <w:trPr>
                  <w:divId w:val="256452671"/>
                  <w:tblCellSpacing w:w="15" w:type="dxa"/>
                </w:trPr>
                <w:tc>
                  <w:tcPr>
                    <w:tcW w:w="50" w:type="pct"/>
                    <w:hideMark/>
                  </w:tcPr>
                  <w:p w14:paraId="5CA46283"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[12] </w:t>
                    </w:r>
                  </w:p>
                </w:tc>
                <w:tc>
                  <w:tcPr>
                    <w:tcW w:w="0" w:type="auto"/>
                    <w:hideMark/>
                  </w:tcPr>
                  <w:p w14:paraId="29641D60"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S. a. S. P. a. O. N. a. K. M. J. a. A. M. a. G. T. a. J. D. a. B. M. a. G. M. a. C. D. Caldwell, “An agile new research framework for hybrid human-AI teaming: Trust, transparency, and transferability,” </w:t>
                    </w:r>
                    <w:r w:rsidRPr="00505382">
                      <w:rPr>
                        <w:rFonts w:ascii="Calibri" w:hAnsi="Calibri" w:cs="Calibri"/>
                        <w:i/>
                        <w:iCs/>
                        <w:noProof/>
                        <w:sz w:val="20"/>
                        <w:szCs w:val="20"/>
                      </w:rPr>
                      <w:t xml:space="preserve">ACM Transactions on Interactive Intelligent Systems (TiiS), </w:t>
                    </w:r>
                    <w:r w:rsidRPr="00505382">
                      <w:rPr>
                        <w:rFonts w:ascii="Calibri" w:hAnsi="Calibri" w:cs="Calibri"/>
                        <w:noProof/>
                        <w:sz w:val="20"/>
                        <w:szCs w:val="20"/>
                      </w:rPr>
                      <w:t xml:space="preserve">vol. 12, no. 3, pp. 1 - 36, 2022. </w:t>
                    </w:r>
                  </w:p>
                </w:tc>
              </w:tr>
              <w:tr w:rsidR="0056391B" w14:paraId="1786765F" w14:textId="77777777">
                <w:trPr>
                  <w:divId w:val="256452671"/>
                  <w:tblCellSpacing w:w="15" w:type="dxa"/>
                </w:trPr>
                <w:tc>
                  <w:tcPr>
                    <w:tcW w:w="50" w:type="pct"/>
                    <w:hideMark/>
                  </w:tcPr>
                  <w:p w14:paraId="08E7E6F4"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[13] </w:t>
                    </w:r>
                  </w:p>
                </w:tc>
                <w:tc>
                  <w:tcPr>
                    <w:tcW w:w="0" w:type="auto"/>
                    <w:hideMark/>
                  </w:tcPr>
                  <w:p w14:paraId="4393C8AD"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E. a. W. A. W. Glikson, “Human trust in artificial intelligence: Review of empirical research,” </w:t>
                    </w:r>
                    <w:r w:rsidRPr="00505382">
                      <w:rPr>
                        <w:rFonts w:ascii="Calibri" w:hAnsi="Calibri" w:cs="Calibri"/>
                        <w:i/>
                        <w:iCs/>
                        <w:noProof/>
                        <w:sz w:val="20"/>
                        <w:szCs w:val="20"/>
                      </w:rPr>
                      <w:t xml:space="preserve">Academy of management annals, </w:t>
                    </w:r>
                    <w:r w:rsidRPr="00505382">
                      <w:rPr>
                        <w:rFonts w:ascii="Calibri" w:hAnsi="Calibri" w:cs="Calibri"/>
                        <w:noProof/>
                        <w:sz w:val="20"/>
                        <w:szCs w:val="20"/>
                      </w:rPr>
                      <w:t xml:space="preserve">vol. 14, no. 2, pp. 627 - 660, 2020. </w:t>
                    </w:r>
                  </w:p>
                </w:tc>
              </w:tr>
              <w:tr w:rsidR="0056391B" w14:paraId="2841CCE1" w14:textId="77777777">
                <w:trPr>
                  <w:divId w:val="256452671"/>
                  <w:tblCellSpacing w:w="15" w:type="dxa"/>
                </w:trPr>
                <w:tc>
                  <w:tcPr>
                    <w:tcW w:w="50" w:type="pct"/>
                    <w:hideMark/>
                  </w:tcPr>
                  <w:p w14:paraId="1C77CA52"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[14] </w:t>
                    </w:r>
                  </w:p>
                </w:tc>
                <w:tc>
                  <w:tcPr>
                    <w:tcW w:w="0" w:type="auto"/>
                    <w:hideMark/>
                  </w:tcPr>
                  <w:p w14:paraId="3A995AEB"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S. a. B. M. Alon-Barkat, “Human--AI interactions in public sector decision making:“automation bias” and “selective adherence” to algorithmic advice,” </w:t>
                    </w:r>
                    <w:r w:rsidRPr="00505382">
                      <w:rPr>
                        <w:rFonts w:ascii="Calibri" w:hAnsi="Calibri" w:cs="Calibri"/>
                        <w:i/>
                        <w:iCs/>
                        <w:noProof/>
                        <w:sz w:val="20"/>
                        <w:szCs w:val="20"/>
                      </w:rPr>
                      <w:t xml:space="preserve">Journal of Public Administration Research and Theory, </w:t>
                    </w:r>
                    <w:r w:rsidRPr="00505382">
                      <w:rPr>
                        <w:rFonts w:ascii="Calibri" w:hAnsi="Calibri" w:cs="Calibri"/>
                        <w:noProof/>
                        <w:sz w:val="20"/>
                        <w:szCs w:val="20"/>
                      </w:rPr>
                      <w:t xml:space="preserve">vol. 33, no. 1, pp. 153 - 169, 2023. </w:t>
                    </w:r>
                  </w:p>
                </w:tc>
              </w:tr>
              <w:tr w:rsidR="0056391B" w14:paraId="16EEA5F7" w14:textId="77777777">
                <w:trPr>
                  <w:divId w:val="256452671"/>
                  <w:tblCellSpacing w:w="15" w:type="dxa"/>
                </w:trPr>
                <w:tc>
                  <w:tcPr>
                    <w:tcW w:w="50" w:type="pct"/>
                    <w:hideMark/>
                  </w:tcPr>
                  <w:p w14:paraId="7F5D8F9A"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lastRenderedPageBreak/>
                      <w:t xml:space="preserve">[15] </w:t>
                    </w:r>
                  </w:p>
                </w:tc>
                <w:tc>
                  <w:tcPr>
                    <w:tcW w:w="0" w:type="auto"/>
                    <w:hideMark/>
                  </w:tcPr>
                  <w:p w14:paraId="435B0C2B"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J. a. F. S. Tilbury, “Automation Bias and Complacency in Security Operation Centers,” </w:t>
                    </w:r>
                    <w:r w:rsidRPr="00505382">
                      <w:rPr>
                        <w:rFonts w:ascii="Calibri" w:hAnsi="Calibri" w:cs="Calibri"/>
                        <w:i/>
                        <w:iCs/>
                        <w:noProof/>
                        <w:sz w:val="20"/>
                        <w:szCs w:val="20"/>
                      </w:rPr>
                      <w:t xml:space="preserve">Computers, </w:t>
                    </w:r>
                    <w:r w:rsidRPr="00505382">
                      <w:rPr>
                        <w:rFonts w:ascii="Calibri" w:hAnsi="Calibri" w:cs="Calibri"/>
                        <w:noProof/>
                        <w:sz w:val="20"/>
                        <w:szCs w:val="20"/>
                      </w:rPr>
                      <w:t xml:space="preserve">vol. 13, no. 7, p. 165, 2024. </w:t>
                    </w:r>
                  </w:p>
                </w:tc>
              </w:tr>
              <w:tr w:rsidR="0056391B" w14:paraId="07F66CDA" w14:textId="77777777">
                <w:trPr>
                  <w:divId w:val="256452671"/>
                  <w:tblCellSpacing w:w="15" w:type="dxa"/>
                </w:trPr>
                <w:tc>
                  <w:tcPr>
                    <w:tcW w:w="50" w:type="pct"/>
                    <w:hideMark/>
                  </w:tcPr>
                  <w:p w14:paraId="5C61AE20"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[16] </w:t>
                    </w:r>
                  </w:p>
                </w:tc>
                <w:tc>
                  <w:tcPr>
                    <w:tcW w:w="0" w:type="auto"/>
                    <w:hideMark/>
                  </w:tcPr>
                  <w:p w14:paraId="2A61E0B6"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S. J. Guastello, “Nonlinear dynamical systems for theory and research in ergonomics,” </w:t>
                    </w:r>
                    <w:r w:rsidRPr="00505382">
                      <w:rPr>
                        <w:rFonts w:ascii="Calibri" w:hAnsi="Calibri" w:cs="Calibri"/>
                        <w:i/>
                        <w:iCs/>
                        <w:noProof/>
                        <w:sz w:val="20"/>
                        <w:szCs w:val="20"/>
                      </w:rPr>
                      <w:t xml:space="preserve">New Paradigms in Ergonomics, </w:t>
                    </w:r>
                    <w:r w:rsidRPr="00505382">
                      <w:rPr>
                        <w:rFonts w:ascii="Calibri" w:hAnsi="Calibri" w:cs="Calibri"/>
                        <w:noProof/>
                        <w:sz w:val="20"/>
                        <w:szCs w:val="20"/>
                      </w:rPr>
                      <w:t xml:space="preserve">pp. 17 - 43, 2020. </w:t>
                    </w:r>
                  </w:p>
                </w:tc>
              </w:tr>
              <w:tr w:rsidR="0056391B" w14:paraId="3BE03FAE" w14:textId="77777777">
                <w:trPr>
                  <w:divId w:val="256452671"/>
                  <w:tblCellSpacing w:w="15" w:type="dxa"/>
                </w:trPr>
                <w:tc>
                  <w:tcPr>
                    <w:tcW w:w="50" w:type="pct"/>
                    <w:hideMark/>
                  </w:tcPr>
                  <w:p w14:paraId="13BAACA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[17] </w:t>
                    </w:r>
                  </w:p>
                </w:tc>
                <w:tc>
                  <w:tcPr>
                    <w:tcW w:w="0" w:type="auto"/>
                    <w:hideMark/>
                  </w:tcPr>
                  <w:p w14:paraId="7B7E6B1D"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A. S. T. B. Y. S. Z. Z. A. D. a. G.-J. A. Faris Bugra Kokulu, “Matched and mismatched SOCs: A qualitative study on security operations center issues,” in </w:t>
                    </w:r>
                    <w:r w:rsidRPr="00505382">
                      <w:rPr>
                        <w:rFonts w:ascii="Calibri" w:hAnsi="Calibri" w:cs="Calibri"/>
                        <w:i/>
                        <w:iCs/>
                        <w:noProof/>
                        <w:sz w:val="20"/>
                        <w:szCs w:val="20"/>
                      </w:rPr>
                      <w:t>Proceedings of the 2019 ACM SIGSAC conference on computer and communications security</w:t>
                    </w:r>
                    <w:r w:rsidRPr="00505382">
                      <w:rPr>
                        <w:rFonts w:ascii="Calibri" w:hAnsi="Calibri" w:cs="Calibri"/>
                        <w:noProof/>
                        <w:sz w:val="20"/>
                        <w:szCs w:val="20"/>
                      </w:rPr>
                      <w:t>, London, 2019, pp. 1955 - 1970.</w:t>
                    </w:r>
                  </w:p>
                </w:tc>
              </w:tr>
              <w:tr w:rsidR="0056391B" w14:paraId="45C099AD" w14:textId="77777777">
                <w:trPr>
                  <w:divId w:val="256452671"/>
                  <w:tblCellSpacing w:w="15" w:type="dxa"/>
                </w:trPr>
                <w:tc>
                  <w:tcPr>
                    <w:tcW w:w="50" w:type="pct"/>
                    <w:hideMark/>
                  </w:tcPr>
                  <w:p w14:paraId="24F7D1B3"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[18] </w:t>
                    </w:r>
                  </w:p>
                </w:tc>
                <w:tc>
                  <w:tcPr>
                    <w:tcW w:w="0" w:type="auto"/>
                    <w:hideMark/>
                  </w:tcPr>
                  <w:p w14:paraId="5234918C"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T. J. K. J. Z. H. R. A. S. a. P. W. W. Kosch, “A survey on measuring cognitive workload in human-computer interaction,” </w:t>
                    </w:r>
                    <w:r w:rsidRPr="00505382">
                      <w:rPr>
                        <w:rFonts w:ascii="Calibri" w:hAnsi="Calibri" w:cs="Calibri"/>
                        <w:i/>
                        <w:iCs/>
                        <w:noProof/>
                        <w:sz w:val="20"/>
                        <w:szCs w:val="20"/>
                      </w:rPr>
                      <w:t xml:space="preserve">ACM Computing Surveys, </w:t>
                    </w:r>
                    <w:r w:rsidRPr="00505382">
                      <w:rPr>
                        <w:rFonts w:ascii="Calibri" w:hAnsi="Calibri" w:cs="Calibri"/>
                        <w:noProof/>
                        <w:sz w:val="20"/>
                        <w:szCs w:val="20"/>
                      </w:rPr>
                      <w:t xml:space="preserve">vol. 55, no. 13, pp. 1 - 39, 2023. </w:t>
                    </w:r>
                  </w:p>
                </w:tc>
              </w:tr>
              <w:tr w:rsidR="0056391B" w14:paraId="0230DCFC" w14:textId="77777777">
                <w:trPr>
                  <w:divId w:val="256452671"/>
                  <w:tblCellSpacing w:w="15" w:type="dxa"/>
                </w:trPr>
                <w:tc>
                  <w:tcPr>
                    <w:tcW w:w="50" w:type="pct"/>
                    <w:hideMark/>
                  </w:tcPr>
                  <w:p w14:paraId="08D45852"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[19] </w:t>
                    </w:r>
                  </w:p>
                </w:tc>
                <w:tc>
                  <w:tcPr>
                    <w:tcW w:w="0" w:type="auto"/>
                    <w:hideMark/>
                  </w:tcPr>
                  <w:p w14:paraId="554CE66E"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B. A. a. A. L. a. M. I. Alahmadi, “99% false positives: A qualitative study of {SOC} analysts' perspectives on security alarms.,” in </w:t>
                    </w:r>
                    <w:r w:rsidRPr="00505382">
                      <w:rPr>
                        <w:rFonts w:ascii="Calibri" w:hAnsi="Calibri" w:cs="Calibri"/>
                        <w:i/>
                        <w:iCs/>
                        <w:noProof/>
                        <w:sz w:val="20"/>
                        <w:szCs w:val="20"/>
                      </w:rPr>
                      <w:t>31st USENIX Security Symposium (USENIX Security 22</w:t>
                    </w:r>
                    <w:r w:rsidRPr="00505382">
                      <w:rPr>
                        <w:rFonts w:ascii="Calibri" w:hAnsi="Calibri" w:cs="Calibri"/>
                        <w:noProof/>
                        <w:sz w:val="20"/>
                        <w:szCs w:val="20"/>
                      </w:rPr>
                      <w:t>, Boston, USENIX, 2022, pp. 2783 - 2800.</w:t>
                    </w:r>
                  </w:p>
                </w:tc>
              </w:tr>
              <w:tr w:rsidR="0056391B" w14:paraId="44F06B28" w14:textId="77777777">
                <w:trPr>
                  <w:divId w:val="256452671"/>
                  <w:tblCellSpacing w:w="15" w:type="dxa"/>
                </w:trPr>
                <w:tc>
                  <w:tcPr>
                    <w:tcW w:w="50" w:type="pct"/>
                    <w:hideMark/>
                  </w:tcPr>
                  <w:p w14:paraId="279A6CEA"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[20] </w:t>
                    </w:r>
                  </w:p>
                </w:tc>
                <w:tc>
                  <w:tcPr>
                    <w:tcW w:w="0" w:type="auto"/>
                    <w:hideMark/>
                  </w:tcPr>
                  <w:p w14:paraId="6A511DC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N. a. D. D. a. S. A. a. M. P. a. N. L. Rastogi, “Survey Perspective: The Role of Explainable AI in Threat Intelligence,” </w:t>
                    </w:r>
                    <w:r w:rsidRPr="00505382">
                      <w:rPr>
                        <w:rFonts w:ascii="Calibri" w:hAnsi="Calibri" w:cs="Calibri"/>
                        <w:i/>
                        <w:iCs/>
                        <w:noProof/>
                        <w:sz w:val="20"/>
                        <w:szCs w:val="20"/>
                      </w:rPr>
                      <w:t xml:space="preserve">arXiv preprint arXiv:2503.02065, </w:t>
                    </w:r>
                    <w:r w:rsidRPr="00505382">
                      <w:rPr>
                        <w:rFonts w:ascii="Calibri" w:hAnsi="Calibri" w:cs="Calibri"/>
                        <w:noProof/>
                        <w:sz w:val="20"/>
                        <w:szCs w:val="20"/>
                      </w:rPr>
                      <w:t xml:space="preserve">pp. 1 - 14, 2025. </w:t>
                    </w:r>
                  </w:p>
                </w:tc>
              </w:tr>
              <w:tr w:rsidR="0056391B" w14:paraId="0554B776" w14:textId="77777777">
                <w:trPr>
                  <w:divId w:val="256452671"/>
                  <w:tblCellSpacing w:w="15" w:type="dxa"/>
                </w:trPr>
                <w:tc>
                  <w:tcPr>
                    <w:tcW w:w="50" w:type="pct"/>
                    <w:hideMark/>
                  </w:tcPr>
                  <w:p w14:paraId="564BADC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[21] </w:t>
                    </w:r>
                  </w:p>
                </w:tc>
                <w:tc>
                  <w:tcPr>
                    <w:tcW w:w="0" w:type="auto"/>
                    <w:hideMark/>
                  </w:tcPr>
                  <w:p w14:paraId="305699BD"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K. a. D. T. Prasad, “Generative AI as a catalyst for HRM practices: mediating effects of trust,” </w:t>
                    </w:r>
                    <w:r w:rsidRPr="00505382">
                      <w:rPr>
                        <w:rFonts w:ascii="Calibri" w:hAnsi="Calibri" w:cs="Calibri"/>
                        <w:i/>
                        <w:iCs/>
                        <w:noProof/>
                        <w:sz w:val="20"/>
                        <w:szCs w:val="20"/>
                      </w:rPr>
                      <w:t xml:space="preserve">Humanities and Social Sciences Communications, </w:t>
                    </w:r>
                    <w:r w:rsidRPr="00505382">
                      <w:rPr>
                        <w:rFonts w:ascii="Calibri" w:hAnsi="Calibri" w:cs="Calibri"/>
                        <w:noProof/>
                        <w:sz w:val="20"/>
                        <w:szCs w:val="20"/>
                      </w:rPr>
                      <w:t xml:space="preserve">vol. 11, no. 1, pp. 1 - 16, 2024. </w:t>
                    </w:r>
                  </w:p>
                </w:tc>
              </w:tr>
              <w:tr w:rsidR="0056391B" w14:paraId="6A8F07ED" w14:textId="77777777">
                <w:trPr>
                  <w:divId w:val="256452671"/>
                  <w:tblCellSpacing w:w="15" w:type="dxa"/>
                </w:trPr>
                <w:tc>
                  <w:tcPr>
                    <w:tcW w:w="50" w:type="pct"/>
                    <w:hideMark/>
                  </w:tcPr>
                  <w:p w14:paraId="1E0EEE81"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[22] </w:t>
                    </w:r>
                  </w:p>
                </w:tc>
                <w:tc>
                  <w:tcPr>
                    <w:tcW w:w="0" w:type="auto"/>
                    <w:hideMark/>
                  </w:tcPr>
                  <w:p w14:paraId="3DE08D0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J. a. N. K. Höpfner, “Goal missed, self hit: Goal-setting, goal-failure, and their affective, motivational, and behavioral consequences,” </w:t>
                    </w:r>
                    <w:r w:rsidRPr="00505382">
                      <w:rPr>
                        <w:rFonts w:ascii="Calibri" w:hAnsi="Calibri" w:cs="Calibri"/>
                        <w:i/>
                        <w:iCs/>
                        <w:noProof/>
                        <w:sz w:val="20"/>
                        <w:szCs w:val="20"/>
                      </w:rPr>
                      <w:t xml:space="preserve">Frontiers in psychology, </w:t>
                    </w:r>
                    <w:r w:rsidRPr="00505382">
                      <w:rPr>
                        <w:rFonts w:ascii="Calibri" w:hAnsi="Calibri" w:cs="Calibri"/>
                        <w:noProof/>
                        <w:sz w:val="20"/>
                        <w:szCs w:val="20"/>
                      </w:rPr>
                      <w:t xml:space="preserve">vol. 12, p. 704790, 2021. </w:t>
                    </w:r>
                  </w:p>
                </w:tc>
              </w:tr>
              <w:tr w:rsidR="0056391B" w14:paraId="28F5590D" w14:textId="77777777">
                <w:trPr>
                  <w:divId w:val="256452671"/>
                  <w:tblCellSpacing w:w="15" w:type="dxa"/>
                </w:trPr>
                <w:tc>
                  <w:tcPr>
                    <w:tcW w:w="50" w:type="pct"/>
                    <w:hideMark/>
                  </w:tcPr>
                  <w:p w14:paraId="0C300CC2"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[23] </w:t>
                    </w:r>
                  </w:p>
                </w:tc>
                <w:tc>
                  <w:tcPr>
                    <w:tcW w:w="0" w:type="auto"/>
                    <w:hideMark/>
                  </w:tcPr>
                  <w:p w14:paraId="2A66130B"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A. a. Z. D. a. B. M. Batool, “AI governance: a systematic literature review,” </w:t>
                    </w:r>
                    <w:r w:rsidRPr="00505382">
                      <w:rPr>
                        <w:rFonts w:ascii="Calibri" w:hAnsi="Calibri" w:cs="Calibri"/>
                        <w:i/>
                        <w:iCs/>
                        <w:noProof/>
                        <w:sz w:val="20"/>
                        <w:szCs w:val="20"/>
                      </w:rPr>
                      <w:t xml:space="preserve">AI and Ethics, </w:t>
                    </w:r>
                    <w:r w:rsidRPr="00505382">
                      <w:rPr>
                        <w:rFonts w:ascii="Calibri" w:hAnsi="Calibri" w:cs="Calibri"/>
                        <w:noProof/>
                        <w:sz w:val="20"/>
                        <w:szCs w:val="20"/>
                      </w:rPr>
                      <w:t xml:space="preserve">pp. 1 - 15, 2025. </w:t>
                    </w:r>
                  </w:p>
                </w:tc>
              </w:tr>
              <w:tr w:rsidR="0056391B" w14:paraId="46D7C879" w14:textId="77777777">
                <w:trPr>
                  <w:divId w:val="256452671"/>
                  <w:tblCellSpacing w:w="15" w:type="dxa"/>
                </w:trPr>
                <w:tc>
                  <w:tcPr>
                    <w:tcW w:w="50" w:type="pct"/>
                    <w:hideMark/>
                  </w:tcPr>
                  <w:p w14:paraId="67660935"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[24] </w:t>
                    </w:r>
                  </w:p>
                </w:tc>
                <w:tc>
                  <w:tcPr>
                    <w:tcW w:w="0" w:type="auto"/>
                    <w:hideMark/>
                  </w:tcPr>
                  <w:p w14:paraId="507C2D04"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A. Taeihagh, “Governance of artificial intelligence,” </w:t>
                    </w:r>
                    <w:r w:rsidRPr="00505382">
                      <w:rPr>
                        <w:rFonts w:ascii="Calibri" w:hAnsi="Calibri" w:cs="Calibri"/>
                        <w:i/>
                        <w:iCs/>
                        <w:noProof/>
                        <w:sz w:val="20"/>
                        <w:szCs w:val="20"/>
                      </w:rPr>
                      <w:t xml:space="preserve">Policy and Society, </w:t>
                    </w:r>
                    <w:r w:rsidRPr="00505382">
                      <w:rPr>
                        <w:rFonts w:ascii="Calibri" w:hAnsi="Calibri" w:cs="Calibri"/>
                        <w:noProof/>
                        <w:sz w:val="20"/>
                        <w:szCs w:val="20"/>
                      </w:rPr>
                      <w:t xml:space="preserve">vol. 40, no. 2, pp. 137 - 157, 2021. </w:t>
                    </w:r>
                  </w:p>
                </w:tc>
              </w:tr>
              <w:tr w:rsidR="0056391B" w14:paraId="0D9BD6BA" w14:textId="77777777">
                <w:trPr>
                  <w:divId w:val="256452671"/>
                  <w:tblCellSpacing w:w="15" w:type="dxa"/>
                </w:trPr>
                <w:tc>
                  <w:tcPr>
                    <w:tcW w:w="50" w:type="pct"/>
                    <w:hideMark/>
                  </w:tcPr>
                  <w:p w14:paraId="5F329183"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[25] </w:t>
                    </w:r>
                  </w:p>
                </w:tc>
                <w:tc>
                  <w:tcPr>
                    <w:tcW w:w="0" w:type="auto"/>
                    <w:hideMark/>
                  </w:tcPr>
                  <w:p w14:paraId="32053A5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M. M. T. B. a. M. V. Mäntymäki, “Defining organizational AI governance,” </w:t>
                    </w:r>
                    <w:r w:rsidRPr="00505382">
                      <w:rPr>
                        <w:rFonts w:ascii="Calibri" w:hAnsi="Calibri" w:cs="Calibri"/>
                        <w:i/>
                        <w:iCs/>
                        <w:noProof/>
                        <w:sz w:val="20"/>
                        <w:szCs w:val="20"/>
                      </w:rPr>
                      <w:t xml:space="preserve">AI and Ethics, </w:t>
                    </w:r>
                    <w:r w:rsidRPr="00505382">
                      <w:rPr>
                        <w:rFonts w:ascii="Calibri" w:hAnsi="Calibri" w:cs="Calibri"/>
                        <w:noProof/>
                        <w:sz w:val="20"/>
                        <w:szCs w:val="20"/>
                      </w:rPr>
                      <w:t xml:space="preserve">vol. 2, no. 4, pp. 603- 609, 2022. </w:t>
                    </w:r>
                  </w:p>
                </w:tc>
              </w:tr>
              <w:tr w:rsidR="0056391B" w14:paraId="4EB7A3B1" w14:textId="77777777">
                <w:trPr>
                  <w:divId w:val="256452671"/>
                  <w:tblCellSpacing w:w="15" w:type="dxa"/>
                </w:trPr>
                <w:tc>
                  <w:tcPr>
                    <w:tcW w:w="50" w:type="pct"/>
                    <w:hideMark/>
                  </w:tcPr>
                  <w:p w14:paraId="2E895D1C"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[26] </w:t>
                    </w:r>
                  </w:p>
                </w:tc>
                <w:tc>
                  <w:tcPr>
                    <w:tcW w:w="0" w:type="auto"/>
                    <w:hideMark/>
                  </w:tcPr>
                  <w:p w14:paraId="66C5D635"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F. B. I. F. a. G. P. Vielberth, “Security operations center: A systematic study and open challenges,” </w:t>
                    </w:r>
                    <w:r w:rsidRPr="00505382">
                      <w:rPr>
                        <w:rFonts w:ascii="Calibri" w:hAnsi="Calibri" w:cs="Calibri"/>
                        <w:i/>
                        <w:iCs/>
                        <w:noProof/>
                        <w:sz w:val="20"/>
                        <w:szCs w:val="20"/>
                      </w:rPr>
                      <w:t xml:space="preserve">Ieee Access, </w:t>
                    </w:r>
                    <w:r w:rsidRPr="00505382">
                      <w:rPr>
                        <w:rFonts w:ascii="Calibri" w:hAnsi="Calibri" w:cs="Calibri"/>
                        <w:noProof/>
                        <w:sz w:val="20"/>
                        <w:szCs w:val="20"/>
                      </w:rPr>
                      <w:t xml:space="preserve">vol. 8, pp. 227756 - 227779, 2020. </w:t>
                    </w:r>
                  </w:p>
                </w:tc>
              </w:tr>
              <w:tr w:rsidR="0056391B" w14:paraId="7478E10C" w14:textId="77777777">
                <w:trPr>
                  <w:divId w:val="256452671"/>
                  <w:tblCellSpacing w:w="15" w:type="dxa"/>
                </w:trPr>
                <w:tc>
                  <w:tcPr>
                    <w:tcW w:w="50" w:type="pct"/>
                    <w:hideMark/>
                  </w:tcPr>
                  <w:p w14:paraId="760FA17A"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[27] </w:t>
                    </w:r>
                  </w:p>
                </w:tc>
                <w:tc>
                  <w:tcPr>
                    <w:tcW w:w="0" w:type="auto"/>
                    <w:hideMark/>
                  </w:tcPr>
                  <w:p w14:paraId="50B2BFE7"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J. Muniz, The modern security operations center, Addison-Wesley Professional, 2021. </w:t>
                    </w:r>
                  </w:p>
                </w:tc>
              </w:tr>
              <w:tr w:rsidR="0056391B" w14:paraId="0267222B" w14:textId="77777777">
                <w:trPr>
                  <w:divId w:val="256452671"/>
                  <w:tblCellSpacing w:w="15" w:type="dxa"/>
                </w:trPr>
                <w:tc>
                  <w:tcPr>
                    <w:tcW w:w="50" w:type="pct"/>
                    <w:hideMark/>
                  </w:tcPr>
                  <w:p w14:paraId="5C5E8B49"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[28] </w:t>
                    </w:r>
                  </w:p>
                </w:tc>
                <w:tc>
                  <w:tcPr>
                    <w:tcW w:w="0" w:type="auto"/>
                    <w:hideMark/>
                  </w:tcPr>
                  <w:p w14:paraId="32124829"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V. Sridharan, “Methodological Insights Theory development in qualitative management control: revisiting the roles of triangulation and generalization,” </w:t>
                    </w:r>
                    <w:r w:rsidRPr="00505382">
                      <w:rPr>
                        <w:rFonts w:ascii="Calibri" w:hAnsi="Calibri" w:cs="Calibri"/>
                        <w:i/>
                        <w:iCs/>
                        <w:noProof/>
                        <w:sz w:val="20"/>
                        <w:szCs w:val="20"/>
                      </w:rPr>
                      <w:t xml:space="preserve">Accounting, Auditing &amp; Accountability Journal, </w:t>
                    </w:r>
                    <w:r w:rsidRPr="00505382">
                      <w:rPr>
                        <w:rFonts w:ascii="Calibri" w:hAnsi="Calibri" w:cs="Calibri"/>
                        <w:noProof/>
                        <w:sz w:val="20"/>
                        <w:szCs w:val="20"/>
                      </w:rPr>
                      <w:t xml:space="preserve">vol. 34, no. 2, pp. 451- 479, 2021. </w:t>
                    </w:r>
                  </w:p>
                </w:tc>
              </w:tr>
              <w:tr w:rsidR="0056391B" w14:paraId="6C38D7E7" w14:textId="77777777">
                <w:trPr>
                  <w:divId w:val="256452671"/>
                  <w:tblCellSpacing w:w="15" w:type="dxa"/>
                </w:trPr>
                <w:tc>
                  <w:tcPr>
                    <w:tcW w:w="50" w:type="pct"/>
                    <w:hideMark/>
                  </w:tcPr>
                  <w:p w14:paraId="499673DB"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[29] </w:t>
                    </w:r>
                  </w:p>
                </w:tc>
                <w:tc>
                  <w:tcPr>
                    <w:tcW w:w="0" w:type="auto"/>
                    <w:hideMark/>
                  </w:tcPr>
                  <w:p w14:paraId="2BE7872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A. a. B. N. a. A. W. a. E. M. I. Basta, Open-source Security Operations Center (SOC): A Complete Guide to Establishing, Managing, and Maintaining a Modern SOC, John Wiley &amp; Sons, 2024. </w:t>
                    </w:r>
                  </w:p>
                </w:tc>
              </w:tr>
              <w:tr w:rsidR="0056391B" w14:paraId="479FD54E" w14:textId="77777777">
                <w:trPr>
                  <w:divId w:val="256452671"/>
                  <w:tblCellSpacing w:w="15" w:type="dxa"/>
                </w:trPr>
                <w:tc>
                  <w:tcPr>
                    <w:tcW w:w="50" w:type="pct"/>
                    <w:hideMark/>
                  </w:tcPr>
                  <w:p w14:paraId="5BBFB8F8"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[30] </w:t>
                    </w:r>
                  </w:p>
                </w:tc>
                <w:tc>
                  <w:tcPr>
                    <w:tcW w:w="0" w:type="auto"/>
                    <w:hideMark/>
                  </w:tcPr>
                  <w:p w14:paraId="6527EC44" w14:textId="77777777" w:rsidR="0056391B" w:rsidRPr="00505382" w:rsidRDefault="0056391B">
                    <w:pPr>
                      <w:pStyle w:val="Bibliography"/>
                      <w:rPr>
                        <w:rFonts w:ascii="Calibri" w:hAnsi="Calibri" w:cs="Calibri"/>
                        <w:noProof/>
                        <w:sz w:val="20"/>
                        <w:szCs w:val="20"/>
                      </w:rPr>
                    </w:pPr>
                    <w:r w:rsidRPr="00505382">
                      <w:rPr>
                        <w:rFonts w:ascii="Calibri" w:hAnsi="Calibri" w:cs="Calibri"/>
                        <w:noProof/>
                        <w:sz w:val="20"/>
                        <w:szCs w:val="20"/>
                      </w:rPr>
                      <w:t xml:space="preserve">M. a. G. R. S. a. C. B. S. Nyre-Yu, “Observing cyber security incident response: qualitative themes from field research,” </w:t>
                    </w:r>
                    <w:r w:rsidRPr="00505382">
                      <w:rPr>
                        <w:rFonts w:ascii="Calibri" w:hAnsi="Calibri" w:cs="Calibri"/>
                        <w:i/>
                        <w:iCs/>
                        <w:noProof/>
                        <w:sz w:val="20"/>
                        <w:szCs w:val="20"/>
                      </w:rPr>
                      <w:t xml:space="preserve">Proceedings of the Human Factors and Ergonomics Society Annual Meeting, </w:t>
                    </w:r>
                    <w:r w:rsidRPr="00505382">
                      <w:rPr>
                        <w:rFonts w:ascii="Calibri" w:hAnsi="Calibri" w:cs="Calibri"/>
                        <w:noProof/>
                        <w:sz w:val="20"/>
                        <w:szCs w:val="20"/>
                      </w:rPr>
                      <w:t xml:space="preserve">vol. 63, no. 1, pp. 437 - 441, 2019. </w:t>
                    </w:r>
                  </w:p>
                </w:tc>
              </w:tr>
            </w:tbl>
            <w:p w14:paraId="59C6DAB1" w14:textId="77777777" w:rsidR="0056391B" w:rsidRDefault="0056391B">
              <w:pPr>
                <w:divId w:val="256452671"/>
                <w:rPr>
                  <w:rFonts w:eastAsia="Times New Roman"/>
                  <w:noProof/>
                </w:rPr>
              </w:pPr>
            </w:p>
            <w:p w14:paraId="4794422F" w14:textId="27D6E8D7" w:rsidR="00E0254F" w:rsidRPr="003B12C8" w:rsidRDefault="0018124E" w:rsidP="00CE25F4">
              <w:pPr>
                <w:rPr>
                  <w:rFonts w:ascii="Calibri" w:hAnsi="Calibri" w:cs="Calibri"/>
                </w:rPr>
              </w:pPr>
              <w:r w:rsidRPr="003B12C8">
                <w:rPr>
                  <w:rFonts w:ascii="Calibri" w:hAnsi="Calibri" w:cs="Calibri"/>
                  <w:b/>
                  <w:bCs/>
                  <w:noProof/>
                </w:rPr>
                <w:fldChar w:fldCharType="end"/>
              </w:r>
            </w:p>
          </w:sdtContent>
        </w:sdt>
      </w:sdtContent>
    </w:sdt>
    <w:sectPr w:rsidR="00E0254F" w:rsidRPr="003B1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C09B2"/>
    <w:multiLevelType w:val="multilevel"/>
    <w:tmpl w:val="5BEE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1160D"/>
    <w:multiLevelType w:val="multilevel"/>
    <w:tmpl w:val="26B2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467C0"/>
    <w:multiLevelType w:val="multilevel"/>
    <w:tmpl w:val="1A929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A3561"/>
    <w:multiLevelType w:val="hybridMultilevel"/>
    <w:tmpl w:val="2DE8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6554C7"/>
    <w:multiLevelType w:val="multilevel"/>
    <w:tmpl w:val="34A4F88C"/>
    <w:lvl w:ilvl="0">
      <w:start w:val="1"/>
      <w:numFmt w:val="decimal"/>
      <w:pStyle w:val="Heading1"/>
      <w:lvlText w:val="%1"/>
      <w:lvlJc w:val="left"/>
      <w:pPr>
        <w:ind w:left="432" w:hanging="432"/>
      </w:pPr>
      <w:rPr>
        <w:rFonts w:ascii="Calibri" w:hAnsi="Calibri" w:cs="Calibri" w:hint="default"/>
        <w:b/>
        <w:bCs/>
        <w:sz w:val="52"/>
        <w:szCs w:val="52"/>
        <w:u w:val="none"/>
      </w:rPr>
    </w:lvl>
    <w:lvl w:ilvl="1">
      <w:start w:val="1"/>
      <w:numFmt w:val="decimal"/>
      <w:pStyle w:val="Heading2"/>
      <w:lvlText w:val="%1.%2"/>
      <w:lvlJc w:val="left"/>
      <w:pPr>
        <w:ind w:left="576" w:hanging="576"/>
      </w:pPr>
      <w:rPr>
        <w:rFonts w:ascii="Calibri" w:hAnsi="Calibri" w:cs="Calibri" w:hint="default"/>
        <w:b/>
        <w:bCs/>
        <w:sz w:val="36"/>
        <w:szCs w:val="36"/>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D910216"/>
    <w:multiLevelType w:val="multilevel"/>
    <w:tmpl w:val="8924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EA2FFB"/>
    <w:multiLevelType w:val="multilevel"/>
    <w:tmpl w:val="FDD4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CF55BC"/>
    <w:multiLevelType w:val="multilevel"/>
    <w:tmpl w:val="FDD4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9E19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03202F8"/>
    <w:multiLevelType w:val="hybridMultilevel"/>
    <w:tmpl w:val="3C7A9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930E5"/>
    <w:multiLevelType w:val="multilevel"/>
    <w:tmpl w:val="E2A8C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041D11"/>
    <w:multiLevelType w:val="multilevel"/>
    <w:tmpl w:val="951A7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5286098">
    <w:abstractNumId w:val="8"/>
  </w:num>
  <w:num w:numId="2" w16cid:durableId="1890603885">
    <w:abstractNumId w:val="4"/>
  </w:num>
  <w:num w:numId="3" w16cid:durableId="877859803">
    <w:abstractNumId w:val="2"/>
  </w:num>
  <w:num w:numId="4" w16cid:durableId="1471283461">
    <w:abstractNumId w:val="3"/>
  </w:num>
  <w:num w:numId="5" w16cid:durableId="1103304234">
    <w:abstractNumId w:val="9"/>
  </w:num>
  <w:num w:numId="6" w16cid:durableId="1142040676">
    <w:abstractNumId w:val="6"/>
  </w:num>
  <w:num w:numId="7" w16cid:durableId="923025787">
    <w:abstractNumId w:val="11"/>
  </w:num>
  <w:num w:numId="8" w16cid:durableId="1178740654">
    <w:abstractNumId w:val="0"/>
  </w:num>
  <w:num w:numId="9" w16cid:durableId="743723555">
    <w:abstractNumId w:val="1"/>
  </w:num>
  <w:num w:numId="10" w16cid:durableId="535236103">
    <w:abstractNumId w:val="5"/>
  </w:num>
  <w:num w:numId="11" w16cid:durableId="823354653">
    <w:abstractNumId w:val="10"/>
  </w:num>
  <w:num w:numId="12" w16cid:durableId="17251767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E7"/>
    <w:rsid w:val="0001041E"/>
    <w:rsid w:val="0001131B"/>
    <w:rsid w:val="00025676"/>
    <w:rsid w:val="00032AC0"/>
    <w:rsid w:val="000352F9"/>
    <w:rsid w:val="00042F39"/>
    <w:rsid w:val="00043168"/>
    <w:rsid w:val="000453A7"/>
    <w:rsid w:val="00061E93"/>
    <w:rsid w:val="00061FFA"/>
    <w:rsid w:val="000634BA"/>
    <w:rsid w:val="00063FC3"/>
    <w:rsid w:val="0006701F"/>
    <w:rsid w:val="000747AB"/>
    <w:rsid w:val="00077EDB"/>
    <w:rsid w:val="00081952"/>
    <w:rsid w:val="0008270D"/>
    <w:rsid w:val="00092D18"/>
    <w:rsid w:val="00096B0C"/>
    <w:rsid w:val="000A3202"/>
    <w:rsid w:val="000A371E"/>
    <w:rsid w:val="000A4024"/>
    <w:rsid w:val="000B742C"/>
    <w:rsid w:val="000C2536"/>
    <w:rsid w:val="000C7169"/>
    <w:rsid w:val="000D0EC1"/>
    <w:rsid w:val="000D20ED"/>
    <w:rsid w:val="000D2E34"/>
    <w:rsid w:val="000D6AE8"/>
    <w:rsid w:val="000D6BC5"/>
    <w:rsid w:val="000E1DFE"/>
    <w:rsid w:val="000E28AC"/>
    <w:rsid w:val="000E73C6"/>
    <w:rsid w:val="000F0527"/>
    <w:rsid w:val="000F0D94"/>
    <w:rsid w:val="00102EC2"/>
    <w:rsid w:val="00104386"/>
    <w:rsid w:val="00104D84"/>
    <w:rsid w:val="00105D0C"/>
    <w:rsid w:val="00107346"/>
    <w:rsid w:val="001074AB"/>
    <w:rsid w:val="0011307C"/>
    <w:rsid w:val="0011705D"/>
    <w:rsid w:val="001178B3"/>
    <w:rsid w:val="00120892"/>
    <w:rsid w:val="001335F6"/>
    <w:rsid w:val="001377D5"/>
    <w:rsid w:val="001412A4"/>
    <w:rsid w:val="001420AB"/>
    <w:rsid w:val="00144BEF"/>
    <w:rsid w:val="00152E1E"/>
    <w:rsid w:val="00167A71"/>
    <w:rsid w:val="00172A23"/>
    <w:rsid w:val="001762C4"/>
    <w:rsid w:val="001764B7"/>
    <w:rsid w:val="00180662"/>
    <w:rsid w:val="0018124E"/>
    <w:rsid w:val="0018222D"/>
    <w:rsid w:val="00185400"/>
    <w:rsid w:val="001857B4"/>
    <w:rsid w:val="00192B2A"/>
    <w:rsid w:val="00194EE1"/>
    <w:rsid w:val="00195FD4"/>
    <w:rsid w:val="001A72C6"/>
    <w:rsid w:val="001B4FD7"/>
    <w:rsid w:val="001B549F"/>
    <w:rsid w:val="001D2AAF"/>
    <w:rsid w:val="001E0A47"/>
    <w:rsid w:val="001E5E4B"/>
    <w:rsid w:val="00201413"/>
    <w:rsid w:val="002017C8"/>
    <w:rsid w:val="0020642A"/>
    <w:rsid w:val="00207A42"/>
    <w:rsid w:val="0021001D"/>
    <w:rsid w:val="00212B5B"/>
    <w:rsid w:val="0021344C"/>
    <w:rsid w:val="0022326C"/>
    <w:rsid w:val="002241B0"/>
    <w:rsid w:val="00236739"/>
    <w:rsid w:val="0024044A"/>
    <w:rsid w:val="00241027"/>
    <w:rsid w:val="00242654"/>
    <w:rsid w:val="002455FB"/>
    <w:rsid w:val="0024607A"/>
    <w:rsid w:val="0025275B"/>
    <w:rsid w:val="002545C0"/>
    <w:rsid w:val="00254A8F"/>
    <w:rsid w:val="00276006"/>
    <w:rsid w:val="00281230"/>
    <w:rsid w:val="00290DE0"/>
    <w:rsid w:val="00293CE6"/>
    <w:rsid w:val="00297A89"/>
    <w:rsid w:val="002A0333"/>
    <w:rsid w:val="002A11A2"/>
    <w:rsid w:val="002A621B"/>
    <w:rsid w:val="002A71D4"/>
    <w:rsid w:val="002A7D30"/>
    <w:rsid w:val="002B0A7B"/>
    <w:rsid w:val="002B0F82"/>
    <w:rsid w:val="002B5A88"/>
    <w:rsid w:val="002C33D5"/>
    <w:rsid w:val="002D098D"/>
    <w:rsid w:val="002D0AA6"/>
    <w:rsid w:val="002D57AC"/>
    <w:rsid w:val="002E6672"/>
    <w:rsid w:val="002E7BEB"/>
    <w:rsid w:val="002F06FE"/>
    <w:rsid w:val="002F105B"/>
    <w:rsid w:val="00302F13"/>
    <w:rsid w:val="00304364"/>
    <w:rsid w:val="00304837"/>
    <w:rsid w:val="00304CF4"/>
    <w:rsid w:val="0030500D"/>
    <w:rsid w:val="00305616"/>
    <w:rsid w:val="003056AF"/>
    <w:rsid w:val="0030584F"/>
    <w:rsid w:val="003079A7"/>
    <w:rsid w:val="003079F9"/>
    <w:rsid w:val="00317AF8"/>
    <w:rsid w:val="003209F6"/>
    <w:rsid w:val="00321205"/>
    <w:rsid w:val="00321892"/>
    <w:rsid w:val="00343951"/>
    <w:rsid w:val="00346215"/>
    <w:rsid w:val="003467C0"/>
    <w:rsid w:val="003509A4"/>
    <w:rsid w:val="003608AC"/>
    <w:rsid w:val="003627F7"/>
    <w:rsid w:val="00364CF6"/>
    <w:rsid w:val="0036684F"/>
    <w:rsid w:val="00366E20"/>
    <w:rsid w:val="00372024"/>
    <w:rsid w:val="00376235"/>
    <w:rsid w:val="00376F92"/>
    <w:rsid w:val="00377B91"/>
    <w:rsid w:val="00384A29"/>
    <w:rsid w:val="00385B11"/>
    <w:rsid w:val="003874F9"/>
    <w:rsid w:val="00391A71"/>
    <w:rsid w:val="003948CC"/>
    <w:rsid w:val="003A1310"/>
    <w:rsid w:val="003A1FBA"/>
    <w:rsid w:val="003A3F7C"/>
    <w:rsid w:val="003B12C8"/>
    <w:rsid w:val="003B19CD"/>
    <w:rsid w:val="003B5989"/>
    <w:rsid w:val="003B763E"/>
    <w:rsid w:val="003C3381"/>
    <w:rsid w:val="003E5EBF"/>
    <w:rsid w:val="003E6EF1"/>
    <w:rsid w:val="003F0475"/>
    <w:rsid w:val="003F2ACF"/>
    <w:rsid w:val="003F44DD"/>
    <w:rsid w:val="003F5292"/>
    <w:rsid w:val="004012C1"/>
    <w:rsid w:val="00404E72"/>
    <w:rsid w:val="00412844"/>
    <w:rsid w:val="00414145"/>
    <w:rsid w:val="00421ABF"/>
    <w:rsid w:val="00421DE0"/>
    <w:rsid w:val="00422F10"/>
    <w:rsid w:val="004330F7"/>
    <w:rsid w:val="00434D97"/>
    <w:rsid w:val="00440B2B"/>
    <w:rsid w:val="004426B8"/>
    <w:rsid w:val="004427D6"/>
    <w:rsid w:val="00443F66"/>
    <w:rsid w:val="0044650D"/>
    <w:rsid w:val="00446E67"/>
    <w:rsid w:val="00446F83"/>
    <w:rsid w:val="00453C96"/>
    <w:rsid w:val="00462E05"/>
    <w:rsid w:val="00463B03"/>
    <w:rsid w:val="00476DCB"/>
    <w:rsid w:val="00485485"/>
    <w:rsid w:val="00487C73"/>
    <w:rsid w:val="00495933"/>
    <w:rsid w:val="00495F84"/>
    <w:rsid w:val="00497217"/>
    <w:rsid w:val="004A4D8A"/>
    <w:rsid w:val="004A677A"/>
    <w:rsid w:val="004B4F0A"/>
    <w:rsid w:val="004C6CEC"/>
    <w:rsid w:val="004C7169"/>
    <w:rsid w:val="004D56A1"/>
    <w:rsid w:val="004D75D8"/>
    <w:rsid w:val="004E110F"/>
    <w:rsid w:val="004E2F21"/>
    <w:rsid w:val="004F4881"/>
    <w:rsid w:val="00500588"/>
    <w:rsid w:val="00502BE9"/>
    <w:rsid w:val="00505382"/>
    <w:rsid w:val="00511903"/>
    <w:rsid w:val="0051507D"/>
    <w:rsid w:val="00516F6B"/>
    <w:rsid w:val="005231BB"/>
    <w:rsid w:val="00523EF4"/>
    <w:rsid w:val="005251ED"/>
    <w:rsid w:val="00531994"/>
    <w:rsid w:val="00533AF2"/>
    <w:rsid w:val="005341EB"/>
    <w:rsid w:val="00535117"/>
    <w:rsid w:val="005368A4"/>
    <w:rsid w:val="00555DCC"/>
    <w:rsid w:val="005563CE"/>
    <w:rsid w:val="00562A5F"/>
    <w:rsid w:val="0056391B"/>
    <w:rsid w:val="00567637"/>
    <w:rsid w:val="005735E8"/>
    <w:rsid w:val="005818DD"/>
    <w:rsid w:val="00581F07"/>
    <w:rsid w:val="005864D3"/>
    <w:rsid w:val="00592277"/>
    <w:rsid w:val="005A220B"/>
    <w:rsid w:val="005A2BF7"/>
    <w:rsid w:val="005A6CF0"/>
    <w:rsid w:val="005B1664"/>
    <w:rsid w:val="005B2657"/>
    <w:rsid w:val="005B4813"/>
    <w:rsid w:val="005C233C"/>
    <w:rsid w:val="005D299F"/>
    <w:rsid w:val="005D7096"/>
    <w:rsid w:val="005F130B"/>
    <w:rsid w:val="005F20EF"/>
    <w:rsid w:val="005F215B"/>
    <w:rsid w:val="005F58AB"/>
    <w:rsid w:val="006010AE"/>
    <w:rsid w:val="0060286F"/>
    <w:rsid w:val="00606ED4"/>
    <w:rsid w:val="00607394"/>
    <w:rsid w:val="00613BB8"/>
    <w:rsid w:val="00616531"/>
    <w:rsid w:val="00620BCB"/>
    <w:rsid w:val="0062237D"/>
    <w:rsid w:val="00622454"/>
    <w:rsid w:val="00624DC3"/>
    <w:rsid w:val="0064302B"/>
    <w:rsid w:val="00647B1D"/>
    <w:rsid w:val="0065393F"/>
    <w:rsid w:val="00653C5E"/>
    <w:rsid w:val="006547D9"/>
    <w:rsid w:val="00656415"/>
    <w:rsid w:val="00666BED"/>
    <w:rsid w:val="006732D8"/>
    <w:rsid w:val="00681FBC"/>
    <w:rsid w:val="00682903"/>
    <w:rsid w:val="00683DFC"/>
    <w:rsid w:val="0068788B"/>
    <w:rsid w:val="006A49C9"/>
    <w:rsid w:val="006A5234"/>
    <w:rsid w:val="006B259C"/>
    <w:rsid w:val="006C1BE5"/>
    <w:rsid w:val="006C5BD1"/>
    <w:rsid w:val="006D6F04"/>
    <w:rsid w:val="006F2FE0"/>
    <w:rsid w:val="00700E9B"/>
    <w:rsid w:val="00705CE8"/>
    <w:rsid w:val="007075F8"/>
    <w:rsid w:val="00710A4A"/>
    <w:rsid w:val="007136B4"/>
    <w:rsid w:val="00717A26"/>
    <w:rsid w:val="00725F3C"/>
    <w:rsid w:val="00727A77"/>
    <w:rsid w:val="0073729A"/>
    <w:rsid w:val="00743F53"/>
    <w:rsid w:val="00757640"/>
    <w:rsid w:val="0076081F"/>
    <w:rsid w:val="00782D3A"/>
    <w:rsid w:val="00790716"/>
    <w:rsid w:val="00790EBE"/>
    <w:rsid w:val="00790F40"/>
    <w:rsid w:val="0079310F"/>
    <w:rsid w:val="0079649A"/>
    <w:rsid w:val="007A7BDB"/>
    <w:rsid w:val="007B5852"/>
    <w:rsid w:val="007C5450"/>
    <w:rsid w:val="007C5C20"/>
    <w:rsid w:val="007C64B8"/>
    <w:rsid w:val="007D11E7"/>
    <w:rsid w:val="007E0DFF"/>
    <w:rsid w:val="007E103B"/>
    <w:rsid w:val="007E53AB"/>
    <w:rsid w:val="007F7678"/>
    <w:rsid w:val="0080025C"/>
    <w:rsid w:val="00810AC2"/>
    <w:rsid w:val="00810BFA"/>
    <w:rsid w:val="00820593"/>
    <w:rsid w:val="008245AC"/>
    <w:rsid w:val="008249AD"/>
    <w:rsid w:val="0082535B"/>
    <w:rsid w:val="0084124A"/>
    <w:rsid w:val="008511CD"/>
    <w:rsid w:val="008529A4"/>
    <w:rsid w:val="00857529"/>
    <w:rsid w:val="00861EBC"/>
    <w:rsid w:val="00866236"/>
    <w:rsid w:val="00873099"/>
    <w:rsid w:val="00886686"/>
    <w:rsid w:val="0088736C"/>
    <w:rsid w:val="00892688"/>
    <w:rsid w:val="00894DAE"/>
    <w:rsid w:val="00897F66"/>
    <w:rsid w:val="008A1C7D"/>
    <w:rsid w:val="008A4FA3"/>
    <w:rsid w:val="008A6969"/>
    <w:rsid w:val="008B3278"/>
    <w:rsid w:val="008E788D"/>
    <w:rsid w:val="008F4966"/>
    <w:rsid w:val="008F530C"/>
    <w:rsid w:val="008F67D5"/>
    <w:rsid w:val="008F7B95"/>
    <w:rsid w:val="00900F6C"/>
    <w:rsid w:val="00905278"/>
    <w:rsid w:val="009064B8"/>
    <w:rsid w:val="00916310"/>
    <w:rsid w:val="00922689"/>
    <w:rsid w:val="00922F0B"/>
    <w:rsid w:val="0092708E"/>
    <w:rsid w:val="00933E69"/>
    <w:rsid w:val="0093444E"/>
    <w:rsid w:val="00934D3E"/>
    <w:rsid w:val="00935036"/>
    <w:rsid w:val="0093608E"/>
    <w:rsid w:val="009468DF"/>
    <w:rsid w:val="009548B5"/>
    <w:rsid w:val="009558B3"/>
    <w:rsid w:val="009560A5"/>
    <w:rsid w:val="0097584F"/>
    <w:rsid w:val="00986DEF"/>
    <w:rsid w:val="0098757F"/>
    <w:rsid w:val="00991ECA"/>
    <w:rsid w:val="00992E72"/>
    <w:rsid w:val="00993061"/>
    <w:rsid w:val="009C1154"/>
    <w:rsid w:val="009C406B"/>
    <w:rsid w:val="009D03F6"/>
    <w:rsid w:val="009D2B11"/>
    <w:rsid w:val="009D6533"/>
    <w:rsid w:val="009F42D3"/>
    <w:rsid w:val="00A04978"/>
    <w:rsid w:val="00A1599D"/>
    <w:rsid w:val="00A25581"/>
    <w:rsid w:val="00A32921"/>
    <w:rsid w:val="00A33339"/>
    <w:rsid w:val="00A33871"/>
    <w:rsid w:val="00A35C92"/>
    <w:rsid w:val="00A37D51"/>
    <w:rsid w:val="00A40232"/>
    <w:rsid w:val="00A41379"/>
    <w:rsid w:val="00A51E09"/>
    <w:rsid w:val="00A536DB"/>
    <w:rsid w:val="00A5386F"/>
    <w:rsid w:val="00A54482"/>
    <w:rsid w:val="00A57270"/>
    <w:rsid w:val="00A61E29"/>
    <w:rsid w:val="00A77C0F"/>
    <w:rsid w:val="00A830CB"/>
    <w:rsid w:val="00A92305"/>
    <w:rsid w:val="00A93C86"/>
    <w:rsid w:val="00A93F3E"/>
    <w:rsid w:val="00A94D02"/>
    <w:rsid w:val="00A978D3"/>
    <w:rsid w:val="00A97E06"/>
    <w:rsid w:val="00AA1227"/>
    <w:rsid w:val="00AA145C"/>
    <w:rsid w:val="00AA1771"/>
    <w:rsid w:val="00AA3875"/>
    <w:rsid w:val="00AB02FE"/>
    <w:rsid w:val="00AB28EC"/>
    <w:rsid w:val="00AB341E"/>
    <w:rsid w:val="00AC0DD5"/>
    <w:rsid w:val="00AC12FF"/>
    <w:rsid w:val="00AC17D5"/>
    <w:rsid w:val="00AC2B91"/>
    <w:rsid w:val="00AD17A3"/>
    <w:rsid w:val="00AD1BF6"/>
    <w:rsid w:val="00AD2912"/>
    <w:rsid w:val="00AD5CB1"/>
    <w:rsid w:val="00AE6390"/>
    <w:rsid w:val="00AF30B9"/>
    <w:rsid w:val="00AF7CD4"/>
    <w:rsid w:val="00B0604A"/>
    <w:rsid w:val="00B12171"/>
    <w:rsid w:val="00B14C14"/>
    <w:rsid w:val="00B15DEE"/>
    <w:rsid w:val="00B33C38"/>
    <w:rsid w:val="00B458D7"/>
    <w:rsid w:val="00B45AD3"/>
    <w:rsid w:val="00B4663C"/>
    <w:rsid w:val="00B550C3"/>
    <w:rsid w:val="00B637CE"/>
    <w:rsid w:val="00B64196"/>
    <w:rsid w:val="00B71AE1"/>
    <w:rsid w:val="00B72C9F"/>
    <w:rsid w:val="00B772A0"/>
    <w:rsid w:val="00B81A12"/>
    <w:rsid w:val="00B82751"/>
    <w:rsid w:val="00B85D2D"/>
    <w:rsid w:val="00B903AC"/>
    <w:rsid w:val="00B91847"/>
    <w:rsid w:val="00B92537"/>
    <w:rsid w:val="00BA17CA"/>
    <w:rsid w:val="00BB0391"/>
    <w:rsid w:val="00BB0ED1"/>
    <w:rsid w:val="00BB2049"/>
    <w:rsid w:val="00BB2CBD"/>
    <w:rsid w:val="00BC1B66"/>
    <w:rsid w:val="00BC5415"/>
    <w:rsid w:val="00BC568C"/>
    <w:rsid w:val="00BD0656"/>
    <w:rsid w:val="00BD461C"/>
    <w:rsid w:val="00BD6DC3"/>
    <w:rsid w:val="00BF09CA"/>
    <w:rsid w:val="00BF115C"/>
    <w:rsid w:val="00BF2AA1"/>
    <w:rsid w:val="00BF4FB6"/>
    <w:rsid w:val="00BF54C7"/>
    <w:rsid w:val="00BF5782"/>
    <w:rsid w:val="00C04972"/>
    <w:rsid w:val="00C11437"/>
    <w:rsid w:val="00C131FF"/>
    <w:rsid w:val="00C141F0"/>
    <w:rsid w:val="00C16875"/>
    <w:rsid w:val="00C22D5A"/>
    <w:rsid w:val="00C24810"/>
    <w:rsid w:val="00C341EF"/>
    <w:rsid w:val="00C36DBC"/>
    <w:rsid w:val="00C37C80"/>
    <w:rsid w:val="00C40366"/>
    <w:rsid w:val="00C41788"/>
    <w:rsid w:val="00C42C4F"/>
    <w:rsid w:val="00C4548C"/>
    <w:rsid w:val="00C47920"/>
    <w:rsid w:val="00C479FC"/>
    <w:rsid w:val="00C53946"/>
    <w:rsid w:val="00C5785E"/>
    <w:rsid w:val="00C57A55"/>
    <w:rsid w:val="00C603AF"/>
    <w:rsid w:val="00C61451"/>
    <w:rsid w:val="00C655F6"/>
    <w:rsid w:val="00C70392"/>
    <w:rsid w:val="00C74023"/>
    <w:rsid w:val="00C76073"/>
    <w:rsid w:val="00C80556"/>
    <w:rsid w:val="00C807BD"/>
    <w:rsid w:val="00C81153"/>
    <w:rsid w:val="00C81B4F"/>
    <w:rsid w:val="00C85CE4"/>
    <w:rsid w:val="00C86713"/>
    <w:rsid w:val="00C86A44"/>
    <w:rsid w:val="00C91990"/>
    <w:rsid w:val="00C955F5"/>
    <w:rsid w:val="00C96C49"/>
    <w:rsid w:val="00CA13A8"/>
    <w:rsid w:val="00CA512B"/>
    <w:rsid w:val="00CA761B"/>
    <w:rsid w:val="00CB00B9"/>
    <w:rsid w:val="00CB1615"/>
    <w:rsid w:val="00CB1744"/>
    <w:rsid w:val="00CB19AB"/>
    <w:rsid w:val="00CB316F"/>
    <w:rsid w:val="00CC79CE"/>
    <w:rsid w:val="00CD6E1D"/>
    <w:rsid w:val="00CE25F4"/>
    <w:rsid w:val="00CE4250"/>
    <w:rsid w:val="00CE74C5"/>
    <w:rsid w:val="00CF0A94"/>
    <w:rsid w:val="00D10909"/>
    <w:rsid w:val="00D11EEF"/>
    <w:rsid w:val="00D265DE"/>
    <w:rsid w:val="00D33FEB"/>
    <w:rsid w:val="00D354E2"/>
    <w:rsid w:val="00D360F8"/>
    <w:rsid w:val="00D40655"/>
    <w:rsid w:val="00D51242"/>
    <w:rsid w:val="00D5496C"/>
    <w:rsid w:val="00D571C8"/>
    <w:rsid w:val="00D60A40"/>
    <w:rsid w:val="00D62995"/>
    <w:rsid w:val="00D7204C"/>
    <w:rsid w:val="00D73E82"/>
    <w:rsid w:val="00D86955"/>
    <w:rsid w:val="00D91271"/>
    <w:rsid w:val="00D91295"/>
    <w:rsid w:val="00D91F65"/>
    <w:rsid w:val="00D93A7B"/>
    <w:rsid w:val="00DA2564"/>
    <w:rsid w:val="00DA3905"/>
    <w:rsid w:val="00DA3FFA"/>
    <w:rsid w:val="00DB2BEA"/>
    <w:rsid w:val="00DB3517"/>
    <w:rsid w:val="00DB3B9A"/>
    <w:rsid w:val="00DB525B"/>
    <w:rsid w:val="00DC41E9"/>
    <w:rsid w:val="00DD0FF7"/>
    <w:rsid w:val="00DD3035"/>
    <w:rsid w:val="00DD4C8C"/>
    <w:rsid w:val="00DD7AF7"/>
    <w:rsid w:val="00DE137E"/>
    <w:rsid w:val="00DF3F55"/>
    <w:rsid w:val="00DF4168"/>
    <w:rsid w:val="00DF5D47"/>
    <w:rsid w:val="00E0254F"/>
    <w:rsid w:val="00E1138F"/>
    <w:rsid w:val="00E11FAA"/>
    <w:rsid w:val="00E13DC9"/>
    <w:rsid w:val="00E13FA8"/>
    <w:rsid w:val="00E153B9"/>
    <w:rsid w:val="00E16946"/>
    <w:rsid w:val="00E21910"/>
    <w:rsid w:val="00E226B7"/>
    <w:rsid w:val="00E23FD1"/>
    <w:rsid w:val="00E37765"/>
    <w:rsid w:val="00E46EB4"/>
    <w:rsid w:val="00E470BA"/>
    <w:rsid w:val="00E50631"/>
    <w:rsid w:val="00E516E8"/>
    <w:rsid w:val="00E52857"/>
    <w:rsid w:val="00E53697"/>
    <w:rsid w:val="00E5441A"/>
    <w:rsid w:val="00E71CEB"/>
    <w:rsid w:val="00E71EBE"/>
    <w:rsid w:val="00E720C9"/>
    <w:rsid w:val="00E723CC"/>
    <w:rsid w:val="00E91702"/>
    <w:rsid w:val="00E91B47"/>
    <w:rsid w:val="00E91F34"/>
    <w:rsid w:val="00E938F4"/>
    <w:rsid w:val="00E951B6"/>
    <w:rsid w:val="00E951EB"/>
    <w:rsid w:val="00E97764"/>
    <w:rsid w:val="00EA19D2"/>
    <w:rsid w:val="00EA2D84"/>
    <w:rsid w:val="00EB4D7B"/>
    <w:rsid w:val="00EB55BD"/>
    <w:rsid w:val="00EB73C6"/>
    <w:rsid w:val="00ED409D"/>
    <w:rsid w:val="00EE60FE"/>
    <w:rsid w:val="00EE6862"/>
    <w:rsid w:val="00EF10CC"/>
    <w:rsid w:val="00EF3CEA"/>
    <w:rsid w:val="00EF404A"/>
    <w:rsid w:val="00EF6D04"/>
    <w:rsid w:val="00EF6DD8"/>
    <w:rsid w:val="00F02A4E"/>
    <w:rsid w:val="00F02BF0"/>
    <w:rsid w:val="00F038D8"/>
    <w:rsid w:val="00F100AB"/>
    <w:rsid w:val="00F11BCB"/>
    <w:rsid w:val="00F13492"/>
    <w:rsid w:val="00F20FB7"/>
    <w:rsid w:val="00F22900"/>
    <w:rsid w:val="00F25E85"/>
    <w:rsid w:val="00F27740"/>
    <w:rsid w:val="00F3388D"/>
    <w:rsid w:val="00F34533"/>
    <w:rsid w:val="00F44C28"/>
    <w:rsid w:val="00F45796"/>
    <w:rsid w:val="00F52E4A"/>
    <w:rsid w:val="00F55BA4"/>
    <w:rsid w:val="00F55C34"/>
    <w:rsid w:val="00F57791"/>
    <w:rsid w:val="00F7383C"/>
    <w:rsid w:val="00F8134D"/>
    <w:rsid w:val="00F824C6"/>
    <w:rsid w:val="00F83D7D"/>
    <w:rsid w:val="00F84195"/>
    <w:rsid w:val="00F9409D"/>
    <w:rsid w:val="00FA455C"/>
    <w:rsid w:val="00FA7E05"/>
    <w:rsid w:val="00FB63A8"/>
    <w:rsid w:val="00FC13C7"/>
    <w:rsid w:val="00FC1FD0"/>
    <w:rsid w:val="00FC29DC"/>
    <w:rsid w:val="00FC4938"/>
    <w:rsid w:val="00FD2A7F"/>
    <w:rsid w:val="00FD45D3"/>
    <w:rsid w:val="00FD5FBD"/>
    <w:rsid w:val="00FE4171"/>
    <w:rsid w:val="00FE69F2"/>
    <w:rsid w:val="00FF0A86"/>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9B83D"/>
  <w15:chartTrackingRefBased/>
  <w15:docId w15:val="{1BD4956E-2522-44D7-9568-EB03835D7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1E7"/>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11E7"/>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11E7"/>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11E7"/>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11E7"/>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11E7"/>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1E7"/>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1E7"/>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1E7"/>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1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1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1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1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1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1E7"/>
    <w:rPr>
      <w:rFonts w:eastAsiaTheme="majorEastAsia" w:cstheme="majorBidi"/>
      <w:color w:val="272727" w:themeColor="text1" w:themeTint="D8"/>
    </w:rPr>
  </w:style>
  <w:style w:type="paragraph" w:styleId="Title">
    <w:name w:val="Title"/>
    <w:basedOn w:val="Normal"/>
    <w:next w:val="Normal"/>
    <w:link w:val="TitleChar"/>
    <w:uiPriority w:val="10"/>
    <w:qFormat/>
    <w:rsid w:val="007D1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1E7"/>
    <w:pPr>
      <w:spacing w:before="160"/>
      <w:jc w:val="center"/>
    </w:pPr>
    <w:rPr>
      <w:i/>
      <w:iCs/>
      <w:color w:val="404040" w:themeColor="text1" w:themeTint="BF"/>
    </w:rPr>
  </w:style>
  <w:style w:type="character" w:customStyle="1" w:styleId="QuoteChar">
    <w:name w:val="Quote Char"/>
    <w:basedOn w:val="DefaultParagraphFont"/>
    <w:link w:val="Quote"/>
    <w:uiPriority w:val="29"/>
    <w:rsid w:val="007D11E7"/>
    <w:rPr>
      <w:i/>
      <w:iCs/>
      <w:color w:val="404040" w:themeColor="text1" w:themeTint="BF"/>
    </w:rPr>
  </w:style>
  <w:style w:type="paragraph" w:styleId="ListParagraph">
    <w:name w:val="List Paragraph"/>
    <w:basedOn w:val="Normal"/>
    <w:uiPriority w:val="34"/>
    <w:qFormat/>
    <w:rsid w:val="007D11E7"/>
    <w:pPr>
      <w:ind w:left="720"/>
      <w:contextualSpacing/>
    </w:pPr>
  </w:style>
  <w:style w:type="character" w:styleId="IntenseEmphasis">
    <w:name w:val="Intense Emphasis"/>
    <w:basedOn w:val="DefaultParagraphFont"/>
    <w:uiPriority w:val="21"/>
    <w:qFormat/>
    <w:rsid w:val="007D11E7"/>
    <w:rPr>
      <w:i/>
      <w:iCs/>
      <w:color w:val="0F4761" w:themeColor="accent1" w:themeShade="BF"/>
    </w:rPr>
  </w:style>
  <w:style w:type="paragraph" w:styleId="IntenseQuote">
    <w:name w:val="Intense Quote"/>
    <w:basedOn w:val="Normal"/>
    <w:next w:val="Normal"/>
    <w:link w:val="IntenseQuoteChar"/>
    <w:uiPriority w:val="30"/>
    <w:qFormat/>
    <w:rsid w:val="007D1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11E7"/>
    <w:rPr>
      <w:i/>
      <w:iCs/>
      <w:color w:val="0F4761" w:themeColor="accent1" w:themeShade="BF"/>
    </w:rPr>
  </w:style>
  <w:style w:type="character" w:styleId="IntenseReference">
    <w:name w:val="Intense Reference"/>
    <w:basedOn w:val="DefaultParagraphFont"/>
    <w:uiPriority w:val="32"/>
    <w:qFormat/>
    <w:rsid w:val="007D11E7"/>
    <w:rPr>
      <w:b/>
      <w:bCs/>
      <w:smallCaps/>
      <w:color w:val="0F4761" w:themeColor="accent1" w:themeShade="BF"/>
      <w:spacing w:val="5"/>
    </w:rPr>
  </w:style>
  <w:style w:type="paragraph" w:styleId="Bibliography">
    <w:name w:val="Bibliography"/>
    <w:basedOn w:val="Normal"/>
    <w:next w:val="Normal"/>
    <w:uiPriority w:val="37"/>
    <w:unhideWhenUsed/>
    <w:rsid w:val="001E0A47"/>
  </w:style>
  <w:style w:type="paragraph" w:styleId="TOCHeading">
    <w:name w:val="TOC Heading"/>
    <w:basedOn w:val="Heading1"/>
    <w:next w:val="Normal"/>
    <w:uiPriority w:val="39"/>
    <w:unhideWhenUsed/>
    <w:qFormat/>
    <w:rsid w:val="00D5496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B2BEA"/>
    <w:pPr>
      <w:spacing w:after="100"/>
    </w:pPr>
  </w:style>
  <w:style w:type="character" w:styleId="Hyperlink">
    <w:name w:val="Hyperlink"/>
    <w:basedOn w:val="DefaultParagraphFont"/>
    <w:uiPriority w:val="99"/>
    <w:unhideWhenUsed/>
    <w:rsid w:val="00DB2BEA"/>
    <w:rPr>
      <w:color w:val="467886" w:themeColor="hyperlink"/>
      <w:u w:val="single"/>
    </w:rPr>
  </w:style>
  <w:style w:type="paragraph" w:styleId="TOC2">
    <w:name w:val="toc 2"/>
    <w:basedOn w:val="Normal"/>
    <w:next w:val="Normal"/>
    <w:autoRedefine/>
    <w:uiPriority w:val="39"/>
    <w:unhideWhenUsed/>
    <w:rsid w:val="00D91295"/>
    <w:pPr>
      <w:spacing w:after="100"/>
      <w:ind w:left="220"/>
    </w:pPr>
  </w:style>
  <w:style w:type="paragraph" w:styleId="NormalWeb">
    <w:name w:val="Normal (Web)"/>
    <w:basedOn w:val="Normal"/>
    <w:uiPriority w:val="99"/>
    <w:semiHidden/>
    <w:unhideWhenUsed/>
    <w:rsid w:val="00790EB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90EBE"/>
    <w:rPr>
      <w:b/>
      <w:bCs/>
    </w:rPr>
  </w:style>
  <w:style w:type="character" w:styleId="Emphasis">
    <w:name w:val="Emphasis"/>
    <w:basedOn w:val="DefaultParagraphFont"/>
    <w:uiPriority w:val="20"/>
    <w:qFormat/>
    <w:rsid w:val="00790EBE"/>
    <w:rPr>
      <w:i/>
      <w:iCs/>
    </w:rPr>
  </w:style>
  <w:style w:type="table" w:styleId="TableGrid">
    <w:name w:val="Table Grid"/>
    <w:basedOn w:val="TableNormal"/>
    <w:uiPriority w:val="39"/>
    <w:rsid w:val="00212B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9199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92E72"/>
    <w:pPr>
      <w:spacing w:after="0"/>
    </w:pPr>
  </w:style>
  <w:style w:type="character" w:styleId="UnresolvedMention">
    <w:name w:val="Unresolved Mention"/>
    <w:basedOn w:val="DefaultParagraphFont"/>
    <w:uiPriority w:val="99"/>
    <w:semiHidden/>
    <w:unhideWhenUsed/>
    <w:rsid w:val="00516F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0067">
      <w:bodyDiv w:val="1"/>
      <w:marLeft w:val="0"/>
      <w:marRight w:val="0"/>
      <w:marTop w:val="0"/>
      <w:marBottom w:val="0"/>
      <w:divBdr>
        <w:top w:val="none" w:sz="0" w:space="0" w:color="auto"/>
        <w:left w:val="none" w:sz="0" w:space="0" w:color="auto"/>
        <w:bottom w:val="none" w:sz="0" w:space="0" w:color="auto"/>
        <w:right w:val="none" w:sz="0" w:space="0" w:color="auto"/>
      </w:divBdr>
    </w:div>
    <w:div w:id="741136">
      <w:bodyDiv w:val="1"/>
      <w:marLeft w:val="0"/>
      <w:marRight w:val="0"/>
      <w:marTop w:val="0"/>
      <w:marBottom w:val="0"/>
      <w:divBdr>
        <w:top w:val="none" w:sz="0" w:space="0" w:color="auto"/>
        <w:left w:val="none" w:sz="0" w:space="0" w:color="auto"/>
        <w:bottom w:val="none" w:sz="0" w:space="0" w:color="auto"/>
        <w:right w:val="none" w:sz="0" w:space="0" w:color="auto"/>
      </w:divBdr>
    </w:div>
    <w:div w:id="16662150">
      <w:bodyDiv w:val="1"/>
      <w:marLeft w:val="0"/>
      <w:marRight w:val="0"/>
      <w:marTop w:val="0"/>
      <w:marBottom w:val="0"/>
      <w:divBdr>
        <w:top w:val="none" w:sz="0" w:space="0" w:color="auto"/>
        <w:left w:val="none" w:sz="0" w:space="0" w:color="auto"/>
        <w:bottom w:val="none" w:sz="0" w:space="0" w:color="auto"/>
        <w:right w:val="none" w:sz="0" w:space="0" w:color="auto"/>
      </w:divBdr>
    </w:div>
    <w:div w:id="25297737">
      <w:bodyDiv w:val="1"/>
      <w:marLeft w:val="0"/>
      <w:marRight w:val="0"/>
      <w:marTop w:val="0"/>
      <w:marBottom w:val="0"/>
      <w:divBdr>
        <w:top w:val="none" w:sz="0" w:space="0" w:color="auto"/>
        <w:left w:val="none" w:sz="0" w:space="0" w:color="auto"/>
        <w:bottom w:val="none" w:sz="0" w:space="0" w:color="auto"/>
        <w:right w:val="none" w:sz="0" w:space="0" w:color="auto"/>
      </w:divBdr>
    </w:div>
    <w:div w:id="32467478">
      <w:bodyDiv w:val="1"/>
      <w:marLeft w:val="0"/>
      <w:marRight w:val="0"/>
      <w:marTop w:val="0"/>
      <w:marBottom w:val="0"/>
      <w:divBdr>
        <w:top w:val="none" w:sz="0" w:space="0" w:color="auto"/>
        <w:left w:val="none" w:sz="0" w:space="0" w:color="auto"/>
        <w:bottom w:val="none" w:sz="0" w:space="0" w:color="auto"/>
        <w:right w:val="none" w:sz="0" w:space="0" w:color="auto"/>
      </w:divBdr>
    </w:div>
    <w:div w:id="33621272">
      <w:bodyDiv w:val="1"/>
      <w:marLeft w:val="0"/>
      <w:marRight w:val="0"/>
      <w:marTop w:val="0"/>
      <w:marBottom w:val="0"/>
      <w:divBdr>
        <w:top w:val="none" w:sz="0" w:space="0" w:color="auto"/>
        <w:left w:val="none" w:sz="0" w:space="0" w:color="auto"/>
        <w:bottom w:val="none" w:sz="0" w:space="0" w:color="auto"/>
        <w:right w:val="none" w:sz="0" w:space="0" w:color="auto"/>
      </w:divBdr>
    </w:div>
    <w:div w:id="34351597">
      <w:bodyDiv w:val="1"/>
      <w:marLeft w:val="0"/>
      <w:marRight w:val="0"/>
      <w:marTop w:val="0"/>
      <w:marBottom w:val="0"/>
      <w:divBdr>
        <w:top w:val="none" w:sz="0" w:space="0" w:color="auto"/>
        <w:left w:val="none" w:sz="0" w:space="0" w:color="auto"/>
        <w:bottom w:val="none" w:sz="0" w:space="0" w:color="auto"/>
        <w:right w:val="none" w:sz="0" w:space="0" w:color="auto"/>
      </w:divBdr>
    </w:div>
    <w:div w:id="34698051">
      <w:bodyDiv w:val="1"/>
      <w:marLeft w:val="0"/>
      <w:marRight w:val="0"/>
      <w:marTop w:val="0"/>
      <w:marBottom w:val="0"/>
      <w:divBdr>
        <w:top w:val="none" w:sz="0" w:space="0" w:color="auto"/>
        <w:left w:val="none" w:sz="0" w:space="0" w:color="auto"/>
        <w:bottom w:val="none" w:sz="0" w:space="0" w:color="auto"/>
        <w:right w:val="none" w:sz="0" w:space="0" w:color="auto"/>
      </w:divBdr>
    </w:div>
    <w:div w:id="37972630">
      <w:bodyDiv w:val="1"/>
      <w:marLeft w:val="0"/>
      <w:marRight w:val="0"/>
      <w:marTop w:val="0"/>
      <w:marBottom w:val="0"/>
      <w:divBdr>
        <w:top w:val="none" w:sz="0" w:space="0" w:color="auto"/>
        <w:left w:val="none" w:sz="0" w:space="0" w:color="auto"/>
        <w:bottom w:val="none" w:sz="0" w:space="0" w:color="auto"/>
        <w:right w:val="none" w:sz="0" w:space="0" w:color="auto"/>
      </w:divBdr>
    </w:div>
    <w:div w:id="46489378">
      <w:bodyDiv w:val="1"/>
      <w:marLeft w:val="0"/>
      <w:marRight w:val="0"/>
      <w:marTop w:val="0"/>
      <w:marBottom w:val="0"/>
      <w:divBdr>
        <w:top w:val="none" w:sz="0" w:space="0" w:color="auto"/>
        <w:left w:val="none" w:sz="0" w:space="0" w:color="auto"/>
        <w:bottom w:val="none" w:sz="0" w:space="0" w:color="auto"/>
        <w:right w:val="none" w:sz="0" w:space="0" w:color="auto"/>
      </w:divBdr>
    </w:div>
    <w:div w:id="57100371">
      <w:bodyDiv w:val="1"/>
      <w:marLeft w:val="0"/>
      <w:marRight w:val="0"/>
      <w:marTop w:val="0"/>
      <w:marBottom w:val="0"/>
      <w:divBdr>
        <w:top w:val="none" w:sz="0" w:space="0" w:color="auto"/>
        <w:left w:val="none" w:sz="0" w:space="0" w:color="auto"/>
        <w:bottom w:val="none" w:sz="0" w:space="0" w:color="auto"/>
        <w:right w:val="none" w:sz="0" w:space="0" w:color="auto"/>
      </w:divBdr>
    </w:div>
    <w:div w:id="67772346">
      <w:bodyDiv w:val="1"/>
      <w:marLeft w:val="0"/>
      <w:marRight w:val="0"/>
      <w:marTop w:val="0"/>
      <w:marBottom w:val="0"/>
      <w:divBdr>
        <w:top w:val="none" w:sz="0" w:space="0" w:color="auto"/>
        <w:left w:val="none" w:sz="0" w:space="0" w:color="auto"/>
        <w:bottom w:val="none" w:sz="0" w:space="0" w:color="auto"/>
        <w:right w:val="none" w:sz="0" w:space="0" w:color="auto"/>
      </w:divBdr>
    </w:div>
    <w:div w:id="67776983">
      <w:bodyDiv w:val="1"/>
      <w:marLeft w:val="0"/>
      <w:marRight w:val="0"/>
      <w:marTop w:val="0"/>
      <w:marBottom w:val="0"/>
      <w:divBdr>
        <w:top w:val="none" w:sz="0" w:space="0" w:color="auto"/>
        <w:left w:val="none" w:sz="0" w:space="0" w:color="auto"/>
        <w:bottom w:val="none" w:sz="0" w:space="0" w:color="auto"/>
        <w:right w:val="none" w:sz="0" w:space="0" w:color="auto"/>
      </w:divBdr>
    </w:div>
    <w:div w:id="73090399">
      <w:bodyDiv w:val="1"/>
      <w:marLeft w:val="0"/>
      <w:marRight w:val="0"/>
      <w:marTop w:val="0"/>
      <w:marBottom w:val="0"/>
      <w:divBdr>
        <w:top w:val="none" w:sz="0" w:space="0" w:color="auto"/>
        <w:left w:val="none" w:sz="0" w:space="0" w:color="auto"/>
        <w:bottom w:val="none" w:sz="0" w:space="0" w:color="auto"/>
        <w:right w:val="none" w:sz="0" w:space="0" w:color="auto"/>
      </w:divBdr>
    </w:div>
    <w:div w:id="77798261">
      <w:bodyDiv w:val="1"/>
      <w:marLeft w:val="0"/>
      <w:marRight w:val="0"/>
      <w:marTop w:val="0"/>
      <w:marBottom w:val="0"/>
      <w:divBdr>
        <w:top w:val="none" w:sz="0" w:space="0" w:color="auto"/>
        <w:left w:val="none" w:sz="0" w:space="0" w:color="auto"/>
        <w:bottom w:val="none" w:sz="0" w:space="0" w:color="auto"/>
        <w:right w:val="none" w:sz="0" w:space="0" w:color="auto"/>
      </w:divBdr>
    </w:div>
    <w:div w:id="85269013">
      <w:bodyDiv w:val="1"/>
      <w:marLeft w:val="0"/>
      <w:marRight w:val="0"/>
      <w:marTop w:val="0"/>
      <w:marBottom w:val="0"/>
      <w:divBdr>
        <w:top w:val="none" w:sz="0" w:space="0" w:color="auto"/>
        <w:left w:val="none" w:sz="0" w:space="0" w:color="auto"/>
        <w:bottom w:val="none" w:sz="0" w:space="0" w:color="auto"/>
        <w:right w:val="none" w:sz="0" w:space="0" w:color="auto"/>
      </w:divBdr>
    </w:div>
    <w:div w:id="86390259">
      <w:bodyDiv w:val="1"/>
      <w:marLeft w:val="0"/>
      <w:marRight w:val="0"/>
      <w:marTop w:val="0"/>
      <w:marBottom w:val="0"/>
      <w:divBdr>
        <w:top w:val="none" w:sz="0" w:space="0" w:color="auto"/>
        <w:left w:val="none" w:sz="0" w:space="0" w:color="auto"/>
        <w:bottom w:val="none" w:sz="0" w:space="0" w:color="auto"/>
        <w:right w:val="none" w:sz="0" w:space="0" w:color="auto"/>
      </w:divBdr>
    </w:div>
    <w:div w:id="91248324">
      <w:bodyDiv w:val="1"/>
      <w:marLeft w:val="0"/>
      <w:marRight w:val="0"/>
      <w:marTop w:val="0"/>
      <w:marBottom w:val="0"/>
      <w:divBdr>
        <w:top w:val="none" w:sz="0" w:space="0" w:color="auto"/>
        <w:left w:val="none" w:sz="0" w:space="0" w:color="auto"/>
        <w:bottom w:val="none" w:sz="0" w:space="0" w:color="auto"/>
        <w:right w:val="none" w:sz="0" w:space="0" w:color="auto"/>
      </w:divBdr>
    </w:div>
    <w:div w:id="91971165">
      <w:bodyDiv w:val="1"/>
      <w:marLeft w:val="0"/>
      <w:marRight w:val="0"/>
      <w:marTop w:val="0"/>
      <w:marBottom w:val="0"/>
      <w:divBdr>
        <w:top w:val="none" w:sz="0" w:space="0" w:color="auto"/>
        <w:left w:val="none" w:sz="0" w:space="0" w:color="auto"/>
        <w:bottom w:val="none" w:sz="0" w:space="0" w:color="auto"/>
        <w:right w:val="none" w:sz="0" w:space="0" w:color="auto"/>
      </w:divBdr>
    </w:div>
    <w:div w:id="100954967">
      <w:bodyDiv w:val="1"/>
      <w:marLeft w:val="0"/>
      <w:marRight w:val="0"/>
      <w:marTop w:val="0"/>
      <w:marBottom w:val="0"/>
      <w:divBdr>
        <w:top w:val="none" w:sz="0" w:space="0" w:color="auto"/>
        <w:left w:val="none" w:sz="0" w:space="0" w:color="auto"/>
        <w:bottom w:val="none" w:sz="0" w:space="0" w:color="auto"/>
        <w:right w:val="none" w:sz="0" w:space="0" w:color="auto"/>
      </w:divBdr>
    </w:div>
    <w:div w:id="101188374">
      <w:bodyDiv w:val="1"/>
      <w:marLeft w:val="0"/>
      <w:marRight w:val="0"/>
      <w:marTop w:val="0"/>
      <w:marBottom w:val="0"/>
      <w:divBdr>
        <w:top w:val="none" w:sz="0" w:space="0" w:color="auto"/>
        <w:left w:val="none" w:sz="0" w:space="0" w:color="auto"/>
        <w:bottom w:val="none" w:sz="0" w:space="0" w:color="auto"/>
        <w:right w:val="none" w:sz="0" w:space="0" w:color="auto"/>
      </w:divBdr>
    </w:div>
    <w:div w:id="108815023">
      <w:bodyDiv w:val="1"/>
      <w:marLeft w:val="0"/>
      <w:marRight w:val="0"/>
      <w:marTop w:val="0"/>
      <w:marBottom w:val="0"/>
      <w:divBdr>
        <w:top w:val="none" w:sz="0" w:space="0" w:color="auto"/>
        <w:left w:val="none" w:sz="0" w:space="0" w:color="auto"/>
        <w:bottom w:val="none" w:sz="0" w:space="0" w:color="auto"/>
        <w:right w:val="none" w:sz="0" w:space="0" w:color="auto"/>
      </w:divBdr>
    </w:div>
    <w:div w:id="109401663">
      <w:bodyDiv w:val="1"/>
      <w:marLeft w:val="0"/>
      <w:marRight w:val="0"/>
      <w:marTop w:val="0"/>
      <w:marBottom w:val="0"/>
      <w:divBdr>
        <w:top w:val="none" w:sz="0" w:space="0" w:color="auto"/>
        <w:left w:val="none" w:sz="0" w:space="0" w:color="auto"/>
        <w:bottom w:val="none" w:sz="0" w:space="0" w:color="auto"/>
        <w:right w:val="none" w:sz="0" w:space="0" w:color="auto"/>
      </w:divBdr>
    </w:div>
    <w:div w:id="111828302">
      <w:bodyDiv w:val="1"/>
      <w:marLeft w:val="0"/>
      <w:marRight w:val="0"/>
      <w:marTop w:val="0"/>
      <w:marBottom w:val="0"/>
      <w:divBdr>
        <w:top w:val="none" w:sz="0" w:space="0" w:color="auto"/>
        <w:left w:val="none" w:sz="0" w:space="0" w:color="auto"/>
        <w:bottom w:val="none" w:sz="0" w:space="0" w:color="auto"/>
        <w:right w:val="none" w:sz="0" w:space="0" w:color="auto"/>
      </w:divBdr>
    </w:div>
    <w:div w:id="127431742">
      <w:bodyDiv w:val="1"/>
      <w:marLeft w:val="0"/>
      <w:marRight w:val="0"/>
      <w:marTop w:val="0"/>
      <w:marBottom w:val="0"/>
      <w:divBdr>
        <w:top w:val="none" w:sz="0" w:space="0" w:color="auto"/>
        <w:left w:val="none" w:sz="0" w:space="0" w:color="auto"/>
        <w:bottom w:val="none" w:sz="0" w:space="0" w:color="auto"/>
        <w:right w:val="none" w:sz="0" w:space="0" w:color="auto"/>
      </w:divBdr>
    </w:div>
    <w:div w:id="134957936">
      <w:bodyDiv w:val="1"/>
      <w:marLeft w:val="0"/>
      <w:marRight w:val="0"/>
      <w:marTop w:val="0"/>
      <w:marBottom w:val="0"/>
      <w:divBdr>
        <w:top w:val="none" w:sz="0" w:space="0" w:color="auto"/>
        <w:left w:val="none" w:sz="0" w:space="0" w:color="auto"/>
        <w:bottom w:val="none" w:sz="0" w:space="0" w:color="auto"/>
        <w:right w:val="none" w:sz="0" w:space="0" w:color="auto"/>
      </w:divBdr>
    </w:div>
    <w:div w:id="135420745">
      <w:bodyDiv w:val="1"/>
      <w:marLeft w:val="0"/>
      <w:marRight w:val="0"/>
      <w:marTop w:val="0"/>
      <w:marBottom w:val="0"/>
      <w:divBdr>
        <w:top w:val="none" w:sz="0" w:space="0" w:color="auto"/>
        <w:left w:val="none" w:sz="0" w:space="0" w:color="auto"/>
        <w:bottom w:val="none" w:sz="0" w:space="0" w:color="auto"/>
        <w:right w:val="none" w:sz="0" w:space="0" w:color="auto"/>
      </w:divBdr>
    </w:div>
    <w:div w:id="141849444">
      <w:bodyDiv w:val="1"/>
      <w:marLeft w:val="0"/>
      <w:marRight w:val="0"/>
      <w:marTop w:val="0"/>
      <w:marBottom w:val="0"/>
      <w:divBdr>
        <w:top w:val="none" w:sz="0" w:space="0" w:color="auto"/>
        <w:left w:val="none" w:sz="0" w:space="0" w:color="auto"/>
        <w:bottom w:val="none" w:sz="0" w:space="0" w:color="auto"/>
        <w:right w:val="none" w:sz="0" w:space="0" w:color="auto"/>
      </w:divBdr>
    </w:div>
    <w:div w:id="142357873">
      <w:bodyDiv w:val="1"/>
      <w:marLeft w:val="0"/>
      <w:marRight w:val="0"/>
      <w:marTop w:val="0"/>
      <w:marBottom w:val="0"/>
      <w:divBdr>
        <w:top w:val="none" w:sz="0" w:space="0" w:color="auto"/>
        <w:left w:val="none" w:sz="0" w:space="0" w:color="auto"/>
        <w:bottom w:val="none" w:sz="0" w:space="0" w:color="auto"/>
        <w:right w:val="none" w:sz="0" w:space="0" w:color="auto"/>
      </w:divBdr>
    </w:div>
    <w:div w:id="146439832">
      <w:bodyDiv w:val="1"/>
      <w:marLeft w:val="0"/>
      <w:marRight w:val="0"/>
      <w:marTop w:val="0"/>
      <w:marBottom w:val="0"/>
      <w:divBdr>
        <w:top w:val="none" w:sz="0" w:space="0" w:color="auto"/>
        <w:left w:val="none" w:sz="0" w:space="0" w:color="auto"/>
        <w:bottom w:val="none" w:sz="0" w:space="0" w:color="auto"/>
        <w:right w:val="none" w:sz="0" w:space="0" w:color="auto"/>
      </w:divBdr>
    </w:div>
    <w:div w:id="148912754">
      <w:bodyDiv w:val="1"/>
      <w:marLeft w:val="0"/>
      <w:marRight w:val="0"/>
      <w:marTop w:val="0"/>
      <w:marBottom w:val="0"/>
      <w:divBdr>
        <w:top w:val="none" w:sz="0" w:space="0" w:color="auto"/>
        <w:left w:val="none" w:sz="0" w:space="0" w:color="auto"/>
        <w:bottom w:val="none" w:sz="0" w:space="0" w:color="auto"/>
        <w:right w:val="none" w:sz="0" w:space="0" w:color="auto"/>
      </w:divBdr>
    </w:div>
    <w:div w:id="156578935">
      <w:bodyDiv w:val="1"/>
      <w:marLeft w:val="0"/>
      <w:marRight w:val="0"/>
      <w:marTop w:val="0"/>
      <w:marBottom w:val="0"/>
      <w:divBdr>
        <w:top w:val="none" w:sz="0" w:space="0" w:color="auto"/>
        <w:left w:val="none" w:sz="0" w:space="0" w:color="auto"/>
        <w:bottom w:val="none" w:sz="0" w:space="0" w:color="auto"/>
        <w:right w:val="none" w:sz="0" w:space="0" w:color="auto"/>
      </w:divBdr>
    </w:div>
    <w:div w:id="159973919">
      <w:bodyDiv w:val="1"/>
      <w:marLeft w:val="0"/>
      <w:marRight w:val="0"/>
      <w:marTop w:val="0"/>
      <w:marBottom w:val="0"/>
      <w:divBdr>
        <w:top w:val="none" w:sz="0" w:space="0" w:color="auto"/>
        <w:left w:val="none" w:sz="0" w:space="0" w:color="auto"/>
        <w:bottom w:val="none" w:sz="0" w:space="0" w:color="auto"/>
        <w:right w:val="none" w:sz="0" w:space="0" w:color="auto"/>
      </w:divBdr>
    </w:div>
    <w:div w:id="176389266">
      <w:bodyDiv w:val="1"/>
      <w:marLeft w:val="0"/>
      <w:marRight w:val="0"/>
      <w:marTop w:val="0"/>
      <w:marBottom w:val="0"/>
      <w:divBdr>
        <w:top w:val="none" w:sz="0" w:space="0" w:color="auto"/>
        <w:left w:val="none" w:sz="0" w:space="0" w:color="auto"/>
        <w:bottom w:val="none" w:sz="0" w:space="0" w:color="auto"/>
        <w:right w:val="none" w:sz="0" w:space="0" w:color="auto"/>
      </w:divBdr>
    </w:div>
    <w:div w:id="179200620">
      <w:bodyDiv w:val="1"/>
      <w:marLeft w:val="0"/>
      <w:marRight w:val="0"/>
      <w:marTop w:val="0"/>
      <w:marBottom w:val="0"/>
      <w:divBdr>
        <w:top w:val="none" w:sz="0" w:space="0" w:color="auto"/>
        <w:left w:val="none" w:sz="0" w:space="0" w:color="auto"/>
        <w:bottom w:val="none" w:sz="0" w:space="0" w:color="auto"/>
        <w:right w:val="none" w:sz="0" w:space="0" w:color="auto"/>
      </w:divBdr>
    </w:div>
    <w:div w:id="184485799">
      <w:bodyDiv w:val="1"/>
      <w:marLeft w:val="0"/>
      <w:marRight w:val="0"/>
      <w:marTop w:val="0"/>
      <w:marBottom w:val="0"/>
      <w:divBdr>
        <w:top w:val="none" w:sz="0" w:space="0" w:color="auto"/>
        <w:left w:val="none" w:sz="0" w:space="0" w:color="auto"/>
        <w:bottom w:val="none" w:sz="0" w:space="0" w:color="auto"/>
        <w:right w:val="none" w:sz="0" w:space="0" w:color="auto"/>
      </w:divBdr>
    </w:div>
    <w:div w:id="189611776">
      <w:bodyDiv w:val="1"/>
      <w:marLeft w:val="0"/>
      <w:marRight w:val="0"/>
      <w:marTop w:val="0"/>
      <w:marBottom w:val="0"/>
      <w:divBdr>
        <w:top w:val="none" w:sz="0" w:space="0" w:color="auto"/>
        <w:left w:val="none" w:sz="0" w:space="0" w:color="auto"/>
        <w:bottom w:val="none" w:sz="0" w:space="0" w:color="auto"/>
        <w:right w:val="none" w:sz="0" w:space="0" w:color="auto"/>
      </w:divBdr>
    </w:div>
    <w:div w:id="190075362">
      <w:bodyDiv w:val="1"/>
      <w:marLeft w:val="0"/>
      <w:marRight w:val="0"/>
      <w:marTop w:val="0"/>
      <w:marBottom w:val="0"/>
      <w:divBdr>
        <w:top w:val="none" w:sz="0" w:space="0" w:color="auto"/>
        <w:left w:val="none" w:sz="0" w:space="0" w:color="auto"/>
        <w:bottom w:val="none" w:sz="0" w:space="0" w:color="auto"/>
        <w:right w:val="none" w:sz="0" w:space="0" w:color="auto"/>
      </w:divBdr>
    </w:div>
    <w:div w:id="191580538">
      <w:bodyDiv w:val="1"/>
      <w:marLeft w:val="0"/>
      <w:marRight w:val="0"/>
      <w:marTop w:val="0"/>
      <w:marBottom w:val="0"/>
      <w:divBdr>
        <w:top w:val="none" w:sz="0" w:space="0" w:color="auto"/>
        <w:left w:val="none" w:sz="0" w:space="0" w:color="auto"/>
        <w:bottom w:val="none" w:sz="0" w:space="0" w:color="auto"/>
        <w:right w:val="none" w:sz="0" w:space="0" w:color="auto"/>
      </w:divBdr>
    </w:div>
    <w:div w:id="203833776">
      <w:bodyDiv w:val="1"/>
      <w:marLeft w:val="0"/>
      <w:marRight w:val="0"/>
      <w:marTop w:val="0"/>
      <w:marBottom w:val="0"/>
      <w:divBdr>
        <w:top w:val="none" w:sz="0" w:space="0" w:color="auto"/>
        <w:left w:val="none" w:sz="0" w:space="0" w:color="auto"/>
        <w:bottom w:val="none" w:sz="0" w:space="0" w:color="auto"/>
        <w:right w:val="none" w:sz="0" w:space="0" w:color="auto"/>
      </w:divBdr>
    </w:div>
    <w:div w:id="205604416">
      <w:bodyDiv w:val="1"/>
      <w:marLeft w:val="0"/>
      <w:marRight w:val="0"/>
      <w:marTop w:val="0"/>
      <w:marBottom w:val="0"/>
      <w:divBdr>
        <w:top w:val="none" w:sz="0" w:space="0" w:color="auto"/>
        <w:left w:val="none" w:sz="0" w:space="0" w:color="auto"/>
        <w:bottom w:val="none" w:sz="0" w:space="0" w:color="auto"/>
        <w:right w:val="none" w:sz="0" w:space="0" w:color="auto"/>
      </w:divBdr>
    </w:div>
    <w:div w:id="208149006">
      <w:bodyDiv w:val="1"/>
      <w:marLeft w:val="0"/>
      <w:marRight w:val="0"/>
      <w:marTop w:val="0"/>
      <w:marBottom w:val="0"/>
      <w:divBdr>
        <w:top w:val="none" w:sz="0" w:space="0" w:color="auto"/>
        <w:left w:val="none" w:sz="0" w:space="0" w:color="auto"/>
        <w:bottom w:val="none" w:sz="0" w:space="0" w:color="auto"/>
        <w:right w:val="none" w:sz="0" w:space="0" w:color="auto"/>
      </w:divBdr>
    </w:div>
    <w:div w:id="210074199">
      <w:bodyDiv w:val="1"/>
      <w:marLeft w:val="0"/>
      <w:marRight w:val="0"/>
      <w:marTop w:val="0"/>
      <w:marBottom w:val="0"/>
      <w:divBdr>
        <w:top w:val="none" w:sz="0" w:space="0" w:color="auto"/>
        <w:left w:val="none" w:sz="0" w:space="0" w:color="auto"/>
        <w:bottom w:val="none" w:sz="0" w:space="0" w:color="auto"/>
        <w:right w:val="none" w:sz="0" w:space="0" w:color="auto"/>
      </w:divBdr>
    </w:div>
    <w:div w:id="213464811">
      <w:bodyDiv w:val="1"/>
      <w:marLeft w:val="0"/>
      <w:marRight w:val="0"/>
      <w:marTop w:val="0"/>
      <w:marBottom w:val="0"/>
      <w:divBdr>
        <w:top w:val="none" w:sz="0" w:space="0" w:color="auto"/>
        <w:left w:val="none" w:sz="0" w:space="0" w:color="auto"/>
        <w:bottom w:val="none" w:sz="0" w:space="0" w:color="auto"/>
        <w:right w:val="none" w:sz="0" w:space="0" w:color="auto"/>
      </w:divBdr>
    </w:div>
    <w:div w:id="218170812">
      <w:bodyDiv w:val="1"/>
      <w:marLeft w:val="0"/>
      <w:marRight w:val="0"/>
      <w:marTop w:val="0"/>
      <w:marBottom w:val="0"/>
      <w:divBdr>
        <w:top w:val="none" w:sz="0" w:space="0" w:color="auto"/>
        <w:left w:val="none" w:sz="0" w:space="0" w:color="auto"/>
        <w:bottom w:val="none" w:sz="0" w:space="0" w:color="auto"/>
        <w:right w:val="none" w:sz="0" w:space="0" w:color="auto"/>
      </w:divBdr>
    </w:div>
    <w:div w:id="224151346">
      <w:bodyDiv w:val="1"/>
      <w:marLeft w:val="0"/>
      <w:marRight w:val="0"/>
      <w:marTop w:val="0"/>
      <w:marBottom w:val="0"/>
      <w:divBdr>
        <w:top w:val="none" w:sz="0" w:space="0" w:color="auto"/>
        <w:left w:val="none" w:sz="0" w:space="0" w:color="auto"/>
        <w:bottom w:val="none" w:sz="0" w:space="0" w:color="auto"/>
        <w:right w:val="none" w:sz="0" w:space="0" w:color="auto"/>
      </w:divBdr>
    </w:div>
    <w:div w:id="228733578">
      <w:bodyDiv w:val="1"/>
      <w:marLeft w:val="0"/>
      <w:marRight w:val="0"/>
      <w:marTop w:val="0"/>
      <w:marBottom w:val="0"/>
      <w:divBdr>
        <w:top w:val="none" w:sz="0" w:space="0" w:color="auto"/>
        <w:left w:val="none" w:sz="0" w:space="0" w:color="auto"/>
        <w:bottom w:val="none" w:sz="0" w:space="0" w:color="auto"/>
        <w:right w:val="none" w:sz="0" w:space="0" w:color="auto"/>
      </w:divBdr>
    </w:div>
    <w:div w:id="232083557">
      <w:bodyDiv w:val="1"/>
      <w:marLeft w:val="0"/>
      <w:marRight w:val="0"/>
      <w:marTop w:val="0"/>
      <w:marBottom w:val="0"/>
      <w:divBdr>
        <w:top w:val="none" w:sz="0" w:space="0" w:color="auto"/>
        <w:left w:val="none" w:sz="0" w:space="0" w:color="auto"/>
        <w:bottom w:val="none" w:sz="0" w:space="0" w:color="auto"/>
        <w:right w:val="none" w:sz="0" w:space="0" w:color="auto"/>
      </w:divBdr>
    </w:div>
    <w:div w:id="254290580">
      <w:bodyDiv w:val="1"/>
      <w:marLeft w:val="0"/>
      <w:marRight w:val="0"/>
      <w:marTop w:val="0"/>
      <w:marBottom w:val="0"/>
      <w:divBdr>
        <w:top w:val="none" w:sz="0" w:space="0" w:color="auto"/>
        <w:left w:val="none" w:sz="0" w:space="0" w:color="auto"/>
        <w:bottom w:val="none" w:sz="0" w:space="0" w:color="auto"/>
        <w:right w:val="none" w:sz="0" w:space="0" w:color="auto"/>
      </w:divBdr>
    </w:div>
    <w:div w:id="256180312">
      <w:bodyDiv w:val="1"/>
      <w:marLeft w:val="0"/>
      <w:marRight w:val="0"/>
      <w:marTop w:val="0"/>
      <w:marBottom w:val="0"/>
      <w:divBdr>
        <w:top w:val="none" w:sz="0" w:space="0" w:color="auto"/>
        <w:left w:val="none" w:sz="0" w:space="0" w:color="auto"/>
        <w:bottom w:val="none" w:sz="0" w:space="0" w:color="auto"/>
        <w:right w:val="none" w:sz="0" w:space="0" w:color="auto"/>
      </w:divBdr>
    </w:div>
    <w:div w:id="256452671">
      <w:bodyDiv w:val="1"/>
      <w:marLeft w:val="0"/>
      <w:marRight w:val="0"/>
      <w:marTop w:val="0"/>
      <w:marBottom w:val="0"/>
      <w:divBdr>
        <w:top w:val="none" w:sz="0" w:space="0" w:color="auto"/>
        <w:left w:val="none" w:sz="0" w:space="0" w:color="auto"/>
        <w:bottom w:val="none" w:sz="0" w:space="0" w:color="auto"/>
        <w:right w:val="none" w:sz="0" w:space="0" w:color="auto"/>
      </w:divBdr>
    </w:div>
    <w:div w:id="267735555">
      <w:bodyDiv w:val="1"/>
      <w:marLeft w:val="0"/>
      <w:marRight w:val="0"/>
      <w:marTop w:val="0"/>
      <w:marBottom w:val="0"/>
      <w:divBdr>
        <w:top w:val="none" w:sz="0" w:space="0" w:color="auto"/>
        <w:left w:val="none" w:sz="0" w:space="0" w:color="auto"/>
        <w:bottom w:val="none" w:sz="0" w:space="0" w:color="auto"/>
        <w:right w:val="none" w:sz="0" w:space="0" w:color="auto"/>
      </w:divBdr>
    </w:div>
    <w:div w:id="272907457">
      <w:bodyDiv w:val="1"/>
      <w:marLeft w:val="0"/>
      <w:marRight w:val="0"/>
      <w:marTop w:val="0"/>
      <w:marBottom w:val="0"/>
      <w:divBdr>
        <w:top w:val="none" w:sz="0" w:space="0" w:color="auto"/>
        <w:left w:val="none" w:sz="0" w:space="0" w:color="auto"/>
        <w:bottom w:val="none" w:sz="0" w:space="0" w:color="auto"/>
        <w:right w:val="none" w:sz="0" w:space="0" w:color="auto"/>
      </w:divBdr>
    </w:div>
    <w:div w:id="274362488">
      <w:bodyDiv w:val="1"/>
      <w:marLeft w:val="0"/>
      <w:marRight w:val="0"/>
      <w:marTop w:val="0"/>
      <w:marBottom w:val="0"/>
      <w:divBdr>
        <w:top w:val="none" w:sz="0" w:space="0" w:color="auto"/>
        <w:left w:val="none" w:sz="0" w:space="0" w:color="auto"/>
        <w:bottom w:val="none" w:sz="0" w:space="0" w:color="auto"/>
        <w:right w:val="none" w:sz="0" w:space="0" w:color="auto"/>
      </w:divBdr>
    </w:div>
    <w:div w:id="279000492">
      <w:bodyDiv w:val="1"/>
      <w:marLeft w:val="0"/>
      <w:marRight w:val="0"/>
      <w:marTop w:val="0"/>
      <w:marBottom w:val="0"/>
      <w:divBdr>
        <w:top w:val="none" w:sz="0" w:space="0" w:color="auto"/>
        <w:left w:val="none" w:sz="0" w:space="0" w:color="auto"/>
        <w:bottom w:val="none" w:sz="0" w:space="0" w:color="auto"/>
        <w:right w:val="none" w:sz="0" w:space="0" w:color="auto"/>
      </w:divBdr>
    </w:div>
    <w:div w:id="279069869">
      <w:bodyDiv w:val="1"/>
      <w:marLeft w:val="0"/>
      <w:marRight w:val="0"/>
      <w:marTop w:val="0"/>
      <w:marBottom w:val="0"/>
      <w:divBdr>
        <w:top w:val="none" w:sz="0" w:space="0" w:color="auto"/>
        <w:left w:val="none" w:sz="0" w:space="0" w:color="auto"/>
        <w:bottom w:val="none" w:sz="0" w:space="0" w:color="auto"/>
        <w:right w:val="none" w:sz="0" w:space="0" w:color="auto"/>
      </w:divBdr>
    </w:div>
    <w:div w:id="283393016">
      <w:bodyDiv w:val="1"/>
      <w:marLeft w:val="0"/>
      <w:marRight w:val="0"/>
      <w:marTop w:val="0"/>
      <w:marBottom w:val="0"/>
      <w:divBdr>
        <w:top w:val="none" w:sz="0" w:space="0" w:color="auto"/>
        <w:left w:val="none" w:sz="0" w:space="0" w:color="auto"/>
        <w:bottom w:val="none" w:sz="0" w:space="0" w:color="auto"/>
        <w:right w:val="none" w:sz="0" w:space="0" w:color="auto"/>
      </w:divBdr>
    </w:div>
    <w:div w:id="292902612">
      <w:bodyDiv w:val="1"/>
      <w:marLeft w:val="0"/>
      <w:marRight w:val="0"/>
      <w:marTop w:val="0"/>
      <w:marBottom w:val="0"/>
      <w:divBdr>
        <w:top w:val="none" w:sz="0" w:space="0" w:color="auto"/>
        <w:left w:val="none" w:sz="0" w:space="0" w:color="auto"/>
        <w:bottom w:val="none" w:sz="0" w:space="0" w:color="auto"/>
        <w:right w:val="none" w:sz="0" w:space="0" w:color="auto"/>
      </w:divBdr>
    </w:div>
    <w:div w:id="293601703">
      <w:bodyDiv w:val="1"/>
      <w:marLeft w:val="0"/>
      <w:marRight w:val="0"/>
      <w:marTop w:val="0"/>
      <w:marBottom w:val="0"/>
      <w:divBdr>
        <w:top w:val="none" w:sz="0" w:space="0" w:color="auto"/>
        <w:left w:val="none" w:sz="0" w:space="0" w:color="auto"/>
        <w:bottom w:val="none" w:sz="0" w:space="0" w:color="auto"/>
        <w:right w:val="none" w:sz="0" w:space="0" w:color="auto"/>
      </w:divBdr>
    </w:div>
    <w:div w:id="299500442">
      <w:bodyDiv w:val="1"/>
      <w:marLeft w:val="0"/>
      <w:marRight w:val="0"/>
      <w:marTop w:val="0"/>
      <w:marBottom w:val="0"/>
      <w:divBdr>
        <w:top w:val="none" w:sz="0" w:space="0" w:color="auto"/>
        <w:left w:val="none" w:sz="0" w:space="0" w:color="auto"/>
        <w:bottom w:val="none" w:sz="0" w:space="0" w:color="auto"/>
        <w:right w:val="none" w:sz="0" w:space="0" w:color="auto"/>
      </w:divBdr>
    </w:div>
    <w:div w:id="307368809">
      <w:bodyDiv w:val="1"/>
      <w:marLeft w:val="0"/>
      <w:marRight w:val="0"/>
      <w:marTop w:val="0"/>
      <w:marBottom w:val="0"/>
      <w:divBdr>
        <w:top w:val="none" w:sz="0" w:space="0" w:color="auto"/>
        <w:left w:val="none" w:sz="0" w:space="0" w:color="auto"/>
        <w:bottom w:val="none" w:sz="0" w:space="0" w:color="auto"/>
        <w:right w:val="none" w:sz="0" w:space="0" w:color="auto"/>
      </w:divBdr>
    </w:div>
    <w:div w:id="316612135">
      <w:bodyDiv w:val="1"/>
      <w:marLeft w:val="0"/>
      <w:marRight w:val="0"/>
      <w:marTop w:val="0"/>
      <w:marBottom w:val="0"/>
      <w:divBdr>
        <w:top w:val="none" w:sz="0" w:space="0" w:color="auto"/>
        <w:left w:val="none" w:sz="0" w:space="0" w:color="auto"/>
        <w:bottom w:val="none" w:sz="0" w:space="0" w:color="auto"/>
        <w:right w:val="none" w:sz="0" w:space="0" w:color="auto"/>
      </w:divBdr>
    </w:div>
    <w:div w:id="319848042">
      <w:bodyDiv w:val="1"/>
      <w:marLeft w:val="0"/>
      <w:marRight w:val="0"/>
      <w:marTop w:val="0"/>
      <w:marBottom w:val="0"/>
      <w:divBdr>
        <w:top w:val="none" w:sz="0" w:space="0" w:color="auto"/>
        <w:left w:val="none" w:sz="0" w:space="0" w:color="auto"/>
        <w:bottom w:val="none" w:sz="0" w:space="0" w:color="auto"/>
        <w:right w:val="none" w:sz="0" w:space="0" w:color="auto"/>
      </w:divBdr>
    </w:div>
    <w:div w:id="329217322">
      <w:bodyDiv w:val="1"/>
      <w:marLeft w:val="0"/>
      <w:marRight w:val="0"/>
      <w:marTop w:val="0"/>
      <w:marBottom w:val="0"/>
      <w:divBdr>
        <w:top w:val="none" w:sz="0" w:space="0" w:color="auto"/>
        <w:left w:val="none" w:sz="0" w:space="0" w:color="auto"/>
        <w:bottom w:val="none" w:sz="0" w:space="0" w:color="auto"/>
        <w:right w:val="none" w:sz="0" w:space="0" w:color="auto"/>
      </w:divBdr>
    </w:div>
    <w:div w:id="338436018">
      <w:bodyDiv w:val="1"/>
      <w:marLeft w:val="0"/>
      <w:marRight w:val="0"/>
      <w:marTop w:val="0"/>
      <w:marBottom w:val="0"/>
      <w:divBdr>
        <w:top w:val="none" w:sz="0" w:space="0" w:color="auto"/>
        <w:left w:val="none" w:sz="0" w:space="0" w:color="auto"/>
        <w:bottom w:val="none" w:sz="0" w:space="0" w:color="auto"/>
        <w:right w:val="none" w:sz="0" w:space="0" w:color="auto"/>
      </w:divBdr>
    </w:div>
    <w:div w:id="338847861">
      <w:bodyDiv w:val="1"/>
      <w:marLeft w:val="0"/>
      <w:marRight w:val="0"/>
      <w:marTop w:val="0"/>
      <w:marBottom w:val="0"/>
      <w:divBdr>
        <w:top w:val="none" w:sz="0" w:space="0" w:color="auto"/>
        <w:left w:val="none" w:sz="0" w:space="0" w:color="auto"/>
        <w:bottom w:val="none" w:sz="0" w:space="0" w:color="auto"/>
        <w:right w:val="none" w:sz="0" w:space="0" w:color="auto"/>
      </w:divBdr>
    </w:div>
    <w:div w:id="343096928">
      <w:bodyDiv w:val="1"/>
      <w:marLeft w:val="0"/>
      <w:marRight w:val="0"/>
      <w:marTop w:val="0"/>
      <w:marBottom w:val="0"/>
      <w:divBdr>
        <w:top w:val="none" w:sz="0" w:space="0" w:color="auto"/>
        <w:left w:val="none" w:sz="0" w:space="0" w:color="auto"/>
        <w:bottom w:val="none" w:sz="0" w:space="0" w:color="auto"/>
        <w:right w:val="none" w:sz="0" w:space="0" w:color="auto"/>
      </w:divBdr>
    </w:div>
    <w:div w:id="346712720">
      <w:bodyDiv w:val="1"/>
      <w:marLeft w:val="0"/>
      <w:marRight w:val="0"/>
      <w:marTop w:val="0"/>
      <w:marBottom w:val="0"/>
      <w:divBdr>
        <w:top w:val="none" w:sz="0" w:space="0" w:color="auto"/>
        <w:left w:val="none" w:sz="0" w:space="0" w:color="auto"/>
        <w:bottom w:val="none" w:sz="0" w:space="0" w:color="auto"/>
        <w:right w:val="none" w:sz="0" w:space="0" w:color="auto"/>
      </w:divBdr>
    </w:div>
    <w:div w:id="360084534">
      <w:bodyDiv w:val="1"/>
      <w:marLeft w:val="0"/>
      <w:marRight w:val="0"/>
      <w:marTop w:val="0"/>
      <w:marBottom w:val="0"/>
      <w:divBdr>
        <w:top w:val="none" w:sz="0" w:space="0" w:color="auto"/>
        <w:left w:val="none" w:sz="0" w:space="0" w:color="auto"/>
        <w:bottom w:val="none" w:sz="0" w:space="0" w:color="auto"/>
        <w:right w:val="none" w:sz="0" w:space="0" w:color="auto"/>
      </w:divBdr>
    </w:div>
    <w:div w:id="366174890">
      <w:bodyDiv w:val="1"/>
      <w:marLeft w:val="0"/>
      <w:marRight w:val="0"/>
      <w:marTop w:val="0"/>
      <w:marBottom w:val="0"/>
      <w:divBdr>
        <w:top w:val="none" w:sz="0" w:space="0" w:color="auto"/>
        <w:left w:val="none" w:sz="0" w:space="0" w:color="auto"/>
        <w:bottom w:val="none" w:sz="0" w:space="0" w:color="auto"/>
        <w:right w:val="none" w:sz="0" w:space="0" w:color="auto"/>
      </w:divBdr>
    </w:div>
    <w:div w:id="368721916">
      <w:bodyDiv w:val="1"/>
      <w:marLeft w:val="0"/>
      <w:marRight w:val="0"/>
      <w:marTop w:val="0"/>
      <w:marBottom w:val="0"/>
      <w:divBdr>
        <w:top w:val="none" w:sz="0" w:space="0" w:color="auto"/>
        <w:left w:val="none" w:sz="0" w:space="0" w:color="auto"/>
        <w:bottom w:val="none" w:sz="0" w:space="0" w:color="auto"/>
        <w:right w:val="none" w:sz="0" w:space="0" w:color="auto"/>
      </w:divBdr>
    </w:div>
    <w:div w:id="370762416">
      <w:bodyDiv w:val="1"/>
      <w:marLeft w:val="0"/>
      <w:marRight w:val="0"/>
      <w:marTop w:val="0"/>
      <w:marBottom w:val="0"/>
      <w:divBdr>
        <w:top w:val="none" w:sz="0" w:space="0" w:color="auto"/>
        <w:left w:val="none" w:sz="0" w:space="0" w:color="auto"/>
        <w:bottom w:val="none" w:sz="0" w:space="0" w:color="auto"/>
        <w:right w:val="none" w:sz="0" w:space="0" w:color="auto"/>
      </w:divBdr>
    </w:div>
    <w:div w:id="370881204">
      <w:bodyDiv w:val="1"/>
      <w:marLeft w:val="0"/>
      <w:marRight w:val="0"/>
      <w:marTop w:val="0"/>
      <w:marBottom w:val="0"/>
      <w:divBdr>
        <w:top w:val="none" w:sz="0" w:space="0" w:color="auto"/>
        <w:left w:val="none" w:sz="0" w:space="0" w:color="auto"/>
        <w:bottom w:val="none" w:sz="0" w:space="0" w:color="auto"/>
        <w:right w:val="none" w:sz="0" w:space="0" w:color="auto"/>
      </w:divBdr>
    </w:div>
    <w:div w:id="388770017">
      <w:bodyDiv w:val="1"/>
      <w:marLeft w:val="0"/>
      <w:marRight w:val="0"/>
      <w:marTop w:val="0"/>
      <w:marBottom w:val="0"/>
      <w:divBdr>
        <w:top w:val="none" w:sz="0" w:space="0" w:color="auto"/>
        <w:left w:val="none" w:sz="0" w:space="0" w:color="auto"/>
        <w:bottom w:val="none" w:sz="0" w:space="0" w:color="auto"/>
        <w:right w:val="none" w:sz="0" w:space="0" w:color="auto"/>
      </w:divBdr>
    </w:div>
    <w:div w:id="399328600">
      <w:bodyDiv w:val="1"/>
      <w:marLeft w:val="0"/>
      <w:marRight w:val="0"/>
      <w:marTop w:val="0"/>
      <w:marBottom w:val="0"/>
      <w:divBdr>
        <w:top w:val="none" w:sz="0" w:space="0" w:color="auto"/>
        <w:left w:val="none" w:sz="0" w:space="0" w:color="auto"/>
        <w:bottom w:val="none" w:sz="0" w:space="0" w:color="auto"/>
        <w:right w:val="none" w:sz="0" w:space="0" w:color="auto"/>
      </w:divBdr>
    </w:div>
    <w:div w:id="402721189">
      <w:bodyDiv w:val="1"/>
      <w:marLeft w:val="0"/>
      <w:marRight w:val="0"/>
      <w:marTop w:val="0"/>
      <w:marBottom w:val="0"/>
      <w:divBdr>
        <w:top w:val="none" w:sz="0" w:space="0" w:color="auto"/>
        <w:left w:val="none" w:sz="0" w:space="0" w:color="auto"/>
        <w:bottom w:val="none" w:sz="0" w:space="0" w:color="auto"/>
        <w:right w:val="none" w:sz="0" w:space="0" w:color="auto"/>
      </w:divBdr>
    </w:div>
    <w:div w:id="406419428">
      <w:bodyDiv w:val="1"/>
      <w:marLeft w:val="0"/>
      <w:marRight w:val="0"/>
      <w:marTop w:val="0"/>
      <w:marBottom w:val="0"/>
      <w:divBdr>
        <w:top w:val="none" w:sz="0" w:space="0" w:color="auto"/>
        <w:left w:val="none" w:sz="0" w:space="0" w:color="auto"/>
        <w:bottom w:val="none" w:sz="0" w:space="0" w:color="auto"/>
        <w:right w:val="none" w:sz="0" w:space="0" w:color="auto"/>
      </w:divBdr>
    </w:div>
    <w:div w:id="411850752">
      <w:bodyDiv w:val="1"/>
      <w:marLeft w:val="0"/>
      <w:marRight w:val="0"/>
      <w:marTop w:val="0"/>
      <w:marBottom w:val="0"/>
      <w:divBdr>
        <w:top w:val="none" w:sz="0" w:space="0" w:color="auto"/>
        <w:left w:val="none" w:sz="0" w:space="0" w:color="auto"/>
        <w:bottom w:val="none" w:sz="0" w:space="0" w:color="auto"/>
        <w:right w:val="none" w:sz="0" w:space="0" w:color="auto"/>
      </w:divBdr>
    </w:div>
    <w:div w:id="412631476">
      <w:bodyDiv w:val="1"/>
      <w:marLeft w:val="0"/>
      <w:marRight w:val="0"/>
      <w:marTop w:val="0"/>
      <w:marBottom w:val="0"/>
      <w:divBdr>
        <w:top w:val="none" w:sz="0" w:space="0" w:color="auto"/>
        <w:left w:val="none" w:sz="0" w:space="0" w:color="auto"/>
        <w:bottom w:val="none" w:sz="0" w:space="0" w:color="auto"/>
        <w:right w:val="none" w:sz="0" w:space="0" w:color="auto"/>
      </w:divBdr>
    </w:div>
    <w:div w:id="417749080">
      <w:bodyDiv w:val="1"/>
      <w:marLeft w:val="0"/>
      <w:marRight w:val="0"/>
      <w:marTop w:val="0"/>
      <w:marBottom w:val="0"/>
      <w:divBdr>
        <w:top w:val="none" w:sz="0" w:space="0" w:color="auto"/>
        <w:left w:val="none" w:sz="0" w:space="0" w:color="auto"/>
        <w:bottom w:val="none" w:sz="0" w:space="0" w:color="auto"/>
        <w:right w:val="none" w:sz="0" w:space="0" w:color="auto"/>
      </w:divBdr>
    </w:div>
    <w:div w:id="418792654">
      <w:bodyDiv w:val="1"/>
      <w:marLeft w:val="0"/>
      <w:marRight w:val="0"/>
      <w:marTop w:val="0"/>
      <w:marBottom w:val="0"/>
      <w:divBdr>
        <w:top w:val="none" w:sz="0" w:space="0" w:color="auto"/>
        <w:left w:val="none" w:sz="0" w:space="0" w:color="auto"/>
        <w:bottom w:val="none" w:sz="0" w:space="0" w:color="auto"/>
        <w:right w:val="none" w:sz="0" w:space="0" w:color="auto"/>
      </w:divBdr>
    </w:div>
    <w:div w:id="425267819">
      <w:bodyDiv w:val="1"/>
      <w:marLeft w:val="0"/>
      <w:marRight w:val="0"/>
      <w:marTop w:val="0"/>
      <w:marBottom w:val="0"/>
      <w:divBdr>
        <w:top w:val="none" w:sz="0" w:space="0" w:color="auto"/>
        <w:left w:val="none" w:sz="0" w:space="0" w:color="auto"/>
        <w:bottom w:val="none" w:sz="0" w:space="0" w:color="auto"/>
        <w:right w:val="none" w:sz="0" w:space="0" w:color="auto"/>
      </w:divBdr>
    </w:div>
    <w:div w:id="425539468">
      <w:bodyDiv w:val="1"/>
      <w:marLeft w:val="0"/>
      <w:marRight w:val="0"/>
      <w:marTop w:val="0"/>
      <w:marBottom w:val="0"/>
      <w:divBdr>
        <w:top w:val="none" w:sz="0" w:space="0" w:color="auto"/>
        <w:left w:val="none" w:sz="0" w:space="0" w:color="auto"/>
        <w:bottom w:val="none" w:sz="0" w:space="0" w:color="auto"/>
        <w:right w:val="none" w:sz="0" w:space="0" w:color="auto"/>
      </w:divBdr>
    </w:div>
    <w:div w:id="438838806">
      <w:bodyDiv w:val="1"/>
      <w:marLeft w:val="0"/>
      <w:marRight w:val="0"/>
      <w:marTop w:val="0"/>
      <w:marBottom w:val="0"/>
      <w:divBdr>
        <w:top w:val="none" w:sz="0" w:space="0" w:color="auto"/>
        <w:left w:val="none" w:sz="0" w:space="0" w:color="auto"/>
        <w:bottom w:val="none" w:sz="0" w:space="0" w:color="auto"/>
        <w:right w:val="none" w:sz="0" w:space="0" w:color="auto"/>
      </w:divBdr>
    </w:div>
    <w:div w:id="442656971">
      <w:bodyDiv w:val="1"/>
      <w:marLeft w:val="0"/>
      <w:marRight w:val="0"/>
      <w:marTop w:val="0"/>
      <w:marBottom w:val="0"/>
      <w:divBdr>
        <w:top w:val="none" w:sz="0" w:space="0" w:color="auto"/>
        <w:left w:val="none" w:sz="0" w:space="0" w:color="auto"/>
        <w:bottom w:val="none" w:sz="0" w:space="0" w:color="auto"/>
        <w:right w:val="none" w:sz="0" w:space="0" w:color="auto"/>
      </w:divBdr>
    </w:div>
    <w:div w:id="445007483">
      <w:bodyDiv w:val="1"/>
      <w:marLeft w:val="0"/>
      <w:marRight w:val="0"/>
      <w:marTop w:val="0"/>
      <w:marBottom w:val="0"/>
      <w:divBdr>
        <w:top w:val="none" w:sz="0" w:space="0" w:color="auto"/>
        <w:left w:val="none" w:sz="0" w:space="0" w:color="auto"/>
        <w:bottom w:val="none" w:sz="0" w:space="0" w:color="auto"/>
        <w:right w:val="none" w:sz="0" w:space="0" w:color="auto"/>
      </w:divBdr>
    </w:div>
    <w:div w:id="469640463">
      <w:bodyDiv w:val="1"/>
      <w:marLeft w:val="0"/>
      <w:marRight w:val="0"/>
      <w:marTop w:val="0"/>
      <w:marBottom w:val="0"/>
      <w:divBdr>
        <w:top w:val="none" w:sz="0" w:space="0" w:color="auto"/>
        <w:left w:val="none" w:sz="0" w:space="0" w:color="auto"/>
        <w:bottom w:val="none" w:sz="0" w:space="0" w:color="auto"/>
        <w:right w:val="none" w:sz="0" w:space="0" w:color="auto"/>
      </w:divBdr>
    </w:div>
    <w:div w:id="478349536">
      <w:bodyDiv w:val="1"/>
      <w:marLeft w:val="0"/>
      <w:marRight w:val="0"/>
      <w:marTop w:val="0"/>
      <w:marBottom w:val="0"/>
      <w:divBdr>
        <w:top w:val="none" w:sz="0" w:space="0" w:color="auto"/>
        <w:left w:val="none" w:sz="0" w:space="0" w:color="auto"/>
        <w:bottom w:val="none" w:sz="0" w:space="0" w:color="auto"/>
        <w:right w:val="none" w:sz="0" w:space="0" w:color="auto"/>
      </w:divBdr>
    </w:div>
    <w:div w:id="498809620">
      <w:bodyDiv w:val="1"/>
      <w:marLeft w:val="0"/>
      <w:marRight w:val="0"/>
      <w:marTop w:val="0"/>
      <w:marBottom w:val="0"/>
      <w:divBdr>
        <w:top w:val="none" w:sz="0" w:space="0" w:color="auto"/>
        <w:left w:val="none" w:sz="0" w:space="0" w:color="auto"/>
        <w:bottom w:val="none" w:sz="0" w:space="0" w:color="auto"/>
        <w:right w:val="none" w:sz="0" w:space="0" w:color="auto"/>
      </w:divBdr>
    </w:div>
    <w:div w:id="505095294">
      <w:bodyDiv w:val="1"/>
      <w:marLeft w:val="0"/>
      <w:marRight w:val="0"/>
      <w:marTop w:val="0"/>
      <w:marBottom w:val="0"/>
      <w:divBdr>
        <w:top w:val="none" w:sz="0" w:space="0" w:color="auto"/>
        <w:left w:val="none" w:sz="0" w:space="0" w:color="auto"/>
        <w:bottom w:val="none" w:sz="0" w:space="0" w:color="auto"/>
        <w:right w:val="none" w:sz="0" w:space="0" w:color="auto"/>
      </w:divBdr>
    </w:div>
    <w:div w:id="519897142">
      <w:bodyDiv w:val="1"/>
      <w:marLeft w:val="0"/>
      <w:marRight w:val="0"/>
      <w:marTop w:val="0"/>
      <w:marBottom w:val="0"/>
      <w:divBdr>
        <w:top w:val="none" w:sz="0" w:space="0" w:color="auto"/>
        <w:left w:val="none" w:sz="0" w:space="0" w:color="auto"/>
        <w:bottom w:val="none" w:sz="0" w:space="0" w:color="auto"/>
        <w:right w:val="none" w:sz="0" w:space="0" w:color="auto"/>
      </w:divBdr>
    </w:div>
    <w:div w:id="525754629">
      <w:bodyDiv w:val="1"/>
      <w:marLeft w:val="0"/>
      <w:marRight w:val="0"/>
      <w:marTop w:val="0"/>
      <w:marBottom w:val="0"/>
      <w:divBdr>
        <w:top w:val="none" w:sz="0" w:space="0" w:color="auto"/>
        <w:left w:val="none" w:sz="0" w:space="0" w:color="auto"/>
        <w:bottom w:val="none" w:sz="0" w:space="0" w:color="auto"/>
        <w:right w:val="none" w:sz="0" w:space="0" w:color="auto"/>
      </w:divBdr>
    </w:div>
    <w:div w:id="528227611">
      <w:bodyDiv w:val="1"/>
      <w:marLeft w:val="0"/>
      <w:marRight w:val="0"/>
      <w:marTop w:val="0"/>
      <w:marBottom w:val="0"/>
      <w:divBdr>
        <w:top w:val="none" w:sz="0" w:space="0" w:color="auto"/>
        <w:left w:val="none" w:sz="0" w:space="0" w:color="auto"/>
        <w:bottom w:val="none" w:sz="0" w:space="0" w:color="auto"/>
        <w:right w:val="none" w:sz="0" w:space="0" w:color="auto"/>
      </w:divBdr>
    </w:div>
    <w:div w:id="530579992">
      <w:bodyDiv w:val="1"/>
      <w:marLeft w:val="0"/>
      <w:marRight w:val="0"/>
      <w:marTop w:val="0"/>
      <w:marBottom w:val="0"/>
      <w:divBdr>
        <w:top w:val="none" w:sz="0" w:space="0" w:color="auto"/>
        <w:left w:val="none" w:sz="0" w:space="0" w:color="auto"/>
        <w:bottom w:val="none" w:sz="0" w:space="0" w:color="auto"/>
        <w:right w:val="none" w:sz="0" w:space="0" w:color="auto"/>
      </w:divBdr>
    </w:div>
    <w:div w:id="537277624">
      <w:bodyDiv w:val="1"/>
      <w:marLeft w:val="0"/>
      <w:marRight w:val="0"/>
      <w:marTop w:val="0"/>
      <w:marBottom w:val="0"/>
      <w:divBdr>
        <w:top w:val="none" w:sz="0" w:space="0" w:color="auto"/>
        <w:left w:val="none" w:sz="0" w:space="0" w:color="auto"/>
        <w:bottom w:val="none" w:sz="0" w:space="0" w:color="auto"/>
        <w:right w:val="none" w:sz="0" w:space="0" w:color="auto"/>
      </w:divBdr>
    </w:div>
    <w:div w:id="537469448">
      <w:bodyDiv w:val="1"/>
      <w:marLeft w:val="0"/>
      <w:marRight w:val="0"/>
      <w:marTop w:val="0"/>
      <w:marBottom w:val="0"/>
      <w:divBdr>
        <w:top w:val="none" w:sz="0" w:space="0" w:color="auto"/>
        <w:left w:val="none" w:sz="0" w:space="0" w:color="auto"/>
        <w:bottom w:val="none" w:sz="0" w:space="0" w:color="auto"/>
        <w:right w:val="none" w:sz="0" w:space="0" w:color="auto"/>
      </w:divBdr>
    </w:div>
    <w:div w:id="543718825">
      <w:bodyDiv w:val="1"/>
      <w:marLeft w:val="0"/>
      <w:marRight w:val="0"/>
      <w:marTop w:val="0"/>
      <w:marBottom w:val="0"/>
      <w:divBdr>
        <w:top w:val="none" w:sz="0" w:space="0" w:color="auto"/>
        <w:left w:val="none" w:sz="0" w:space="0" w:color="auto"/>
        <w:bottom w:val="none" w:sz="0" w:space="0" w:color="auto"/>
        <w:right w:val="none" w:sz="0" w:space="0" w:color="auto"/>
      </w:divBdr>
    </w:div>
    <w:div w:id="544948231">
      <w:bodyDiv w:val="1"/>
      <w:marLeft w:val="0"/>
      <w:marRight w:val="0"/>
      <w:marTop w:val="0"/>
      <w:marBottom w:val="0"/>
      <w:divBdr>
        <w:top w:val="none" w:sz="0" w:space="0" w:color="auto"/>
        <w:left w:val="none" w:sz="0" w:space="0" w:color="auto"/>
        <w:bottom w:val="none" w:sz="0" w:space="0" w:color="auto"/>
        <w:right w:val="none" w:sz="0" w:space="0" w:color="auto"/>
      </w:divBdr>
    </w:div>
    <w:div w:id="549414567">
      <w:bodyDiv w:val="1"/>
      <w:marLeft w:val="0"/>
      <w:marRight w:val="0"/>
      <w:marTop w:val="0"/>
      <w:marBottom w:val="0"/>
      <w:divBdr>
        <w:top w:val="none" w:sz="0" w:space="0" w:color="auto"/>
        <w:left w:val="none" w:sz="0" w:space="0" w:color="auto"/>
        <w:bottom w:val="none" w:sz="0" w:space="0" w:color="auto"/>
        <w:right w:val="none" w:sz="0" w:space="0" w:color="auto"/>
      </w:divBdr>
    </w:div>
    <w:div w:id="551773305">
      <w:bodyDiv w:val="1"/>
      <w:marLeft w:val="0"/>
      <w:marRight w:val="0"/>
      <w:marTop w:val="0"/>
      <w:marBottom w:val="0"/>
      <w:divBdr>
        <w:top w:val="none" w:sz="0" w:space="0" w:color="auto"/>
        <w:left w:val="none" w:sz="0" w:space="0" w:color="auto"/>
        <w:bottom w:val="none" w:sz="0" w:space="0" w:color="auto"/>
        <w:right w:val="none" w:sz="0" w:space="0" w:color="auto"/>
      </w:divBdr>
    </w:div>
    <w:div w:id="553154071">
      <w:bodyDiv w:val="1"/>
      <w:marLeft w:val="0"/>
      <w:marRight w:val="0"/>
      <w:marTop w:val="0"/>
      <w:marBottom w:val="0"/>
      <w:divBdr>
        <w:top w:val="none" w:sz="0" w:space="0" w:color="auto"/>
        <w:left w:val="none" w:sz="0" w:space="0" w:color="auto"/>
        <w:bottom w:val="none" w:sz="0" w:space="0" w:color="auto"/>
        <w:right w:val="none" w:sz="0" w:space="0" w:color="auto"/>
      </w:divBdr>
    </w:div>
    <w:div w:id="558830328">
      <w:bodyDiv w:val="1"/>
      <w:marLeft w:val="0"/>
      <w:marRight w:val="0"/>
      <w:marTop w:val="0"/>
      <w:marBottom w:val="0"/>
      <w:divBdr>
        <w:top w:val="none" w:sz="0" w:space="0" w:color="auto"/>
        <w:left w:val="none" w:sz="0" w:space="0" w:color="auto"/>
        <w:bottom w:val="none" w:sz="0" w:space="0" w:color="auto"/>
        <w:right w:val="none" w:sz="0" w:space="0" w:color="auto"/>
      </w:divBdr>
    </w:div>
    <w:div w:id="562446303">
      <w:bodyDiv w:val="1"/>
      <w:marLeft w:val="0"/>
      <w:marRight w:val="0"/>
      <w:marTop w:val="0"/>
      <w:marBottom w:val="0"/>
      <w:divBdr>
        <w:top w:val="none" w:sz="0" w:space="0" w:color="auto"/>
        <w:left w:val="none" w:sz="0" w:space="0" w:color="auto"/>
        <w:bottom w:val="none" w:sz="0" w:space="0" w:color="auto"/>
        <w:right w:val="none" w:sz="0" w:space="0" w:color="auto"/>
      </w:divBdr>
    </w:div>
    <w:div w:id="571432019">
      <w:bodyDiv w:val="1"/>
      <w:marLeft w:val="0"/>
      <w:marRight w:val="0"/>
      <w:marTop w:val="0"/>
      <w:marBottom w:val="0"/>
      <w:divBdr>
        <w:top w:val="none" w:sz="0" w:space="0" w:color="auto"/>
        <w:left w:val="none" w:sz="0" w:space="0" w:color="auto"/>
        <w:bottom w:val="none" w:sz="0" w:space="0" w:color="auto"/>
        <w:right w:val="none" w:sz="0" w:space="0" w:color="auto"/>
      </w:divBdr>
    </w:div>
    <w:div w:id="579758553">
      <w:bodyDiv w:val="1"/>
      <w:marLeft w:val="0"/>
      <w:marRight w:val="0"/>
      <w:marTop w:val="0"/>
      <w:marBottom w:val="0"/>
      <w:divBdr>
        <w:top w:val="none" w:sz="0" w:space="0" w:color="auto"/>
        <w:left w:val="none" w:sz="0" w:space="0" w:color="auto"/>
        <w:bottom w:val="none" w:sz="0" w:space="0" w:color="auto"/>
        <w:right w:val="none" w:sz="0" w:space="0" w:color="auto"/>
      </w:divBdr>
    </w:div>
    <w:div w:id="580721953">
      <w:bodyDiv w:val="1"/>
      <w:marLeft w:val="0"/>
      <w:marRight w:val="0"/>
      <w:marTop w:val="0"/>
      <w:marBottom w:val="0"/>
      <w:divBdr>
        <w:top w:val="none" w:sz="0" w:space="0" w:color="auto"/>
        <w:left w:val="none" w:sz="0" w:space="0" w:color="auto"/>
        <w:bottom w:val="none" w:sz="0" w:space="0" w:color="auto"/>
        <w:right w:val="none" w:sz="0" w:space="0" w:color="auto"/>
      </w:divBdr>
    </w:div>
    <w:div w:id="590970286">
      <w:bodyDiv w:val="1"/>
      <w:marLeft w:val="0"/>
      <w:marRight w:val="0"/>
      <w:marTop w:val="0"/>
      <w:marBottom w:val="0"/>
      <w:divBdr>
        <w:top w:val="none" w:sz="0" w:space="0" w:color="auto"/>
        <w:left w:val="none" w:sz="0" w:space="0" w:color="auto"/>
        <w:bottom w:val="none" w:sz="0" w:space="0" w:color="auto"/>
        <w:right w:val="none" w:sz="0" w:space="0" w:color="auto"/>
      </w:divBdr>
    </w:div>
    <w:div w:id="591743224">
      <w:bodyDiv w:val="1"/>
      <w:marLeft w:val="0"/>
      <w:marRight w:val="0"/>
      <w:marTop w:val="0"/>
      <w:marBottom w:val="0"/>
      <w:divBdr>
        <w:top w:val="none" w:sz="0" w:space="0" w:color="auto"/>
        <w:left w:val="none" w:sz="0" w:space="0" w:color="auto"/>
        <w:bottom w:val="none" w:sz="0" w:space="0" w:color="auto"/>
        <w:right w:val="none" w:sz="0" w:space="0" w:color="auto"/>
      </w:divBdr>
    </w:div>
    <w:div w:id="597062323">
      <w:bodyDiv w:val="1"/>
      <w:marLeft w:val="0"/>
      <w:marRight w:val="0"/>
      <w:marTop w:val="0"/>
      <w:marBottom w:val="0"/>
      <w:divBdr>
        <w:top w:val="none" w:sz="0" w:space="0" w:color="auto"/>
        <w:left w:val="none" w:sz="0" w:space="0" w:color="auto"/>
        <w:bottom w:val="none" w:sz="0" w:space="0" w:color="auto"/>
        <w:right w:val="none" w:sz="0" w:space="0" w:color="auto"/>
      </w:divBdr>
    </w:div>
    <w:div w:id="603802808">
      <w:bodyDiv w:val="1"/>
      <w:marLeft w:val="0"/>
      <w:marRight w:val="0"/>
      <w:marTop w:val="0"/>
      <w:marBottom w:val="0"/>
      <w:divBdr>
        <w:top w:val="none" w:sz="0" w:space="0" w:color="auto"/>
        <w:left w:val="none" w:sz="0" w:space="0" w:color="auto"/>
        <w:bottom w:val="none" w:sz="0" w:space="0" w:color="auto"/>
        <w:right w:val="none" w:sz="0" w:space="0" w:color="auto"/>
      </w:divBdr>
    </w:div>
    <w:div w:id="607589953">
      <w:bodyDiv w:val="1"/>
      <w:marLeft w:val="0"/>
      <w:marRight w:val="0"/>
      <w:marTop w:val="0"/>
      <w:marBottom w:val="0"/>
      <w:divBdr>
        <w:top w:val="none" w:sz="0" w:space="0" w:color="auto"/>
        <w:left w:val="none" w:sz="0" w:space="0" w:color="auto"/>
        <w:bottom w:val="none" w:sz="0" w:space="0" w:color="auto"/>
        <w:right w:val="none" w:sz="0" w:space="0" w:color="auto"/>
      </w:divBdr>
    </w:div>
    <w:div w:id="609239234">
      <w:bodyDiv w:val="1"/>
      <w:marLeft w:val="0"/>
      <w:marRight w:val="0"/>
      <w:marTop w:val="0"/>
      <w:marBottom w:val="0"/>
      <w:divBdr>
        <w:top w:val="none" w:sz="0" w:space="0" w:color="auto"/>
        <w:left w:val="none" w:sz="0" w:space="0" w:color="auto"/>
        <w:bottom w:val="none" w:sz="0" w:space="0" w:color="auto"/>
        <w:right w:val="none" w:sz="0" w:space="0" w:color="auto"/>
      </w:divBdr>
    </w:div>
    <w:div w:id="624384725">
      <w:bodyDiv w:val="1"/>
      <w:marLeft w:val="0"/>
      <w:marRight w:val="0"/>
      <w:marTop w:val="0"/>
      <w:marBottom w:val="0"/>
      <w:divBdr>
        <w:top w:val="none" w:sz="0" w:space="0" w:color="auto"/>
        <w:left w:val="none" w:sz="0" w:space="0" w:color="auto"/>
        <w:bottom w:val="none" w:sz="0" w:space="0" w:color="auto"/>
        <w:right w:val="none" w:sz="0" w:space="0" w:color="auto"/>
      </w:divBdr>
    </w:div>
    <w:div w:id="625504852">
      <w:bodyDiv w:val="1"/>
      <w:marLeft w:val="0"/>
      <w:marRight w:val="0"/>
      <w:marTop w:val="0"/>
      <w:marBottom w:val="0"/>
      <w:divBdr>
        <w:top w:val="none" w:sz="0" w:space="0" w:color="auto"/>
        <w:left w:val="none" w:sz="0" w:space="0" w:color="auto"/>
        <w:bottom w:val="none" w:sz="0" w:space="0" w:color="auto"/>
        <w:right w:val="none" w:sz="0" w:space="0" w:color="auto"/>
      </w:divBdr>
    </w:div>
    <w:div w:id="635261834">
      <w:bodyDiv w:val="1"/>
      <w:marLeft w:val="0"/>
      <w:marRight w:val="0"/>
      <w:marTop w:val="0"/>
      <w:marBottom w:val="0"/>
      <w:divBdr>
        <w:top w:val="none" w:sz="0" w:space="0" w:color="auto"/>
        <w:left w:val="none" w:sz="0" w:space="0" w:color="auto"/>
        <w:bottom w:val="none" w:sz="0" w:space="0" w:color="auto"/>
        <w:right w:val="none" w:sz="0" w:space="0" w:color="auto"/>
      </w:divBdr>
    </w:div>
    <w:div w:id="637107963">
      <w:bodyDiv w:val="1"/>
      <w:marLeft w:val="0"/>
      <w:marRight w:val="0"/>
      <w:marTop w:val="0"/>
      <w:marBottom w:val="0"/>
      <w:divBdr>
        <w:top w:val="none" w:sz="0" w:space="0" w:color="auto"/>
        <w:left w:val="none" w:sz="0" w:space="0" w:color="auto"/>
        <w:bottom w:val="none" w:sz="0" w:space="0" w:color="auto"/>
        <w:right w:val="none" w:sz="0" w:space="0" w:color="auto"/>
      </w:divBdr>
    </w:div>
    <w:div w:id="637226354">
      <w:bodyDiv w:val="1"/>
      <w:marLeft w:val="0"/>
      <w:marRight w:val="0"/>
      <w:marTop w:val="0"/>
      <w:marBottom w:val="0"/>
      <w:divBdr>
        <w:top w:val="none" w:sz="0" w:space="0" w:color="auto"/>
        <w:left w:val="none" w:sz="0" w:space="0" w:color="auto"/>
        <w:bottom w:val="none" w:sz="0" w:space="0" w:color="auto"/>
        <w:right w:val="none" w:sz="0" w:space="0" w:color="auto"/>
      </w:divBdr>
    </w:div>
    <w:div w:id="658310849">
      <w:bodyDiv w:val="1"/>
      <w:marLeft w:val="0"/>
      <w:marRight w:val="0"/>
      <w:marTop w:val="0"/>
      <w:marBottom w:val="0"/>
      <w:divBdr>
        <w:top w:val="none" w:sz="0" w:space="0" w:color="auto"/>
        <w:left w:val="none" w:sz="0" w:space="0" w:color="auto"/>
        <w:bottom w:val="none" w:sz="0" w:space="0" w:color="auto"/>
        <w:right w:val="none" w:sz="0" w:space="0" w:color="auto"/>
      </w:divBdr>
    </w:div>
    <w:div w:id="658775823">
      <w:bodyDiv w:val="1"/>
      <w:marLeft w:val="0"/>
      <w:marRight w:val="0"/>
      <w:marTop w:val="0"/>
      <w:marBottom w:val="0"/>
      <w:divBdr>
        <w:top w:val="none" w:sz="0" w:space="0" w:color="auto"/>
        <w:left w:val="none" w:sz="0" w:space="0" w:color="auto"/>
        <w:bottom w:val="none" w:sz="0" w:space="0" w:color="auto"/>
        <w:right w:val="none" w:sz="0" w:space="0" w:color="auto"/>
      </w:divBdr>
    </w:div>
    <w:div w:id="659819629">
      <w:bodyDiv w:val="1"/>
      <w:marLeft w:val="0"/>
      <w:marRight w:val="0"/>
      <w:marTop w:val="0"/>
      <w:marBottom w:val="0"/>
      <w:divBdr>
        <w:top w:val="none" w:sz="0" w:space="0" w:color="auto"/>
        <w:left w:val="none" w:sz="0" w:space="0" w:color="auto"/>
        <w:bottom w:val="none" w:sz="0" w:space="0" w:color="auto"/>
        <w:right w:val="none" w:sz="0" w:space="0" w:color="auto"/>
      </w:divBdr>
    </w:div>
    <w:div w:id="659845826">
      <w:bodyDiv w:val="1"/>
      <w:marLeft w:val="0"/>
      <w:marRight w:val="0"/>
      <w:marTop w:val="0"/>
      <w:marBottom w:val="0"/>
      <w:divBdr>
        <w:top w:val="none" w:sz="0" w:space="0" w:color="auto"/>
        <w:left w:val="none" w:sz="0" w:space="0" w:color="auto"/>
        <w:bottom w:val="none" w:sz="0" w:space="0" w:color="auto"/>
        <w:right w:val="none" w:sz="0" w:space="0" w:color="auto"/>
      </w:divBdr>
    </w:div>
    <w:div w:id="662394117">
      <w:bodyDiv w:val="1"/>
      <w:marLeft w:val="0"/>
      <w:marRight w:val="0"/>
      <w:marTop w:val="0"/>
      <w:marBottom w:val="0"/>
      <w:divBdr>
        <w:top w:val="none" w:sz="0" w:space="0" w:color="auto"/>
        <w:left w:val="none" w:sz="0" w:space="0" w:color="auto"/>
        <w:bottom w:val="none" w:sz="0" w:space="0" w:color="auto"/>
        <w:right w:val="none" w:sz="0" w:space="0" w:color="auto"/>
      </w:divBdr>
    </w:div>
    <w:div w:id="666909414">
      <w:bodyDiv w:val="1"/>
      <w:marLeft w:val="0"/>
      <w:marRight w:val="0"/>
      <w:marTop w:val="0"/>
      <w:marBottom w:val="0"/>
      <w:divBdr>
        <w:top w:val="none" w:sz="0" w:space="0" w:color="auto"/>
        <w:left w:val="none" w:sz="0" w:space="0" w:color="auto"/>
        <w:bottom w:val="none" w:sz="0" w:space="0" w:color="auto"/>
        <w:right w:val="none" w:sz="0" w:space="0" w:color="auto"/>
      </w:divBdr>
    </w:div>
    <w:div w:id="671372080">
      <w:bodyDiv w:val="1"/>
      <w:marLeft w:val="0"/>
      <w:marRight w:val="0"/>
      <w:marTop w:val="0"/>
      <w:marBottom w:val="0"/>
      <w:divBdr>
        <w:top w:val="none" w:sz="0" w:space="0" w:color="auto"/>
        <w:left w:val="none" w:sz="0" w:space="0" w:color="auto"/>
        <w:bottom w:val="none" w:sz="0" w:space="0" w:color="auto"/>
        <w:right w:val="none" w:sz="0" w:space="0" w:color="auto"/>
      </w:divBdr>
    </w:div>
    <w:div w:id="672688191">
      <w:bodyDiv w:val="1"/>
      <w:marLeft w:val="0"/>
      <w:marRight w:val="0"/>
      <w:marTop w:val="0"/>
      <w:marBottom w:val="0"/>
      <w:divBdr>
        <w:top w:val="none" w:sz="0" w:space="0" w:color="auto"/>
        <w:left w:val="none" w:sz="0" w:space="0" w:color="auto"/>
        <w:bottom w:val="none" w:sz="0" w:space="0" w:color="auto"/>
        <w:right w:val="none" w:sz="0" w:space="0" w:color="auto"/>
      </w:divBdr>
    </w:div>
    <w:div w:id="673579655">
      <w:bodyDiv w:val="1"/>
      <w:marLeft w:val="0"/>
      <w:marRight w:val="0"/>
      <w:marTop w:val="0"/>
      <w:marBottom w:val="0"/>
      <w:divBdr>
        <w:top w:val="none" w:sz="0" w:space="0" w:color="auto"/>
        <w:left w:val="none" w:sz="0" w:space="0" w:color="auto"/>
        <w:bottom w:val="none" w:sz="0" w:space="0" w:color="auto"/>
        <w:right w:val="none" w:sz="0" w:space="0" w:color="auto"/>
      </w:divBdr>
    </w:div>
    <w:div w:id="673606886">
      <w:bodyDiv w:val="1"/>
      <w:marLeft w:val="0"/>
      <w:marRight w:val="0"/>
      <w:marTop w:val="0"/>
      <w:marBottom w:val="0"/>
      <w:divBdr>
        <w:top w:val="none" w:sz="0" w:space="0" w:color="auto"/>
        <w:left w:val="none" w:sz="0" w:space="0" w:color="auto"/>
        <w:bottom w:val="none" w:sz="0" w:space="0" w:color="auto"/>
        <w:right w:val="none" w:sz="0" w:space="0" w:color="auto"/>
      </w:divBdr>
    </w:div>
    <w:div w:id="674460532">
      <w:bodyDiv w:val="1"/>
      <w:marLeft w:val="0"/>
      <w:marRight w:val="0"/>
      <w:marTop w:val="0"/>
      <w:marBottom w:val="0"/>
      <w:divBdr>
        <w:top w:val="none" w:sz="0" w:space="0" w:color="auto"/>
        <w:left w:val="none" w:sz="0" w:space="0" w:color="auto"/>
        <w:bottom w:val="none" w:sz="0" w:space="0" w:color="auto"/>
        <w:right w:val="none" w:sz="0" w:space="0" w:color="auto"/>
      </w:divBdr>
    </w:div>
    <w:div w:id="685254104">
      <w:bodyDiv w:val="1"/>
      <w:marLeft w:val="0"/>
      <w:marRight w:val="0"/>
      <w:marTop w:val="0"/>
      <w:marBottom w:val="0"/>
      <w:divBdr>
        <w:top w:val="none" w:sz="0" w:space="0" w:color="auto"/>
        <w:left w:val="none" w:sz="0" w:space="0" w:color="auto"/>
        <w:bottom w:val="none" w:sz="0" w:space="0" w:color="auto"/>
        <w:right w:val="none" w:sz="0" w:space="0" w:color="auto"/>
      </w:divBdr>
    </w:div>
    <w:div w:id="686446308">
      <w:bodyDiv w:val="1"/>
      <w:marLeft w:val="0"/>
      <w:marRight w:val="0"/>
      <w:marTop w:val="0"/>
      <w:marBottom w:val="0"/>
      <w:divBdr>
        <w:top w:val="none" w:sz="0" w:space="0" w:color="auto"/>
        <w:left w:val="none" w:sz="0" w:space="0" w:color="auto"/>
        <w:bottom w:val="none" w:sz="0" w:space="0" w:color="auto"/>
        <w:right w:val="none" w:sz="0" w:space="0" w:color="auto"/>
      </w:divBdr>
    </w:div>
    <w:div w:id="691538855">
      <w:bodyDiv w:val="1"/>
      <w:marLeft w:val="0"/>
      <w:marRight w:val="0"/>
      <w:marTop w:val="0"/>
      <w:marBottom w:val="0"/>
      <w:divBdr>
        <w:top w:val="none" w:sz="0" w:space="0" w:color="auto"/>
        <w:left w:val="none" w:sz="0" w:space="0" w:color="auto"/>
        <w:bottom w:val="none" w:sz="0" w:space="0" w:color="auto"/>
        <w:right w:val="none" w:sz="0" w:space="0" w:color="auto"/>
      </w:divBdr>
    </w:div>
    <w:div w:id="699354144">
      <w:bodyDiv w:val="1"/>
      <w:marLeft w:val="0"/>
      <w:marRight w:val="0"/>
      <w:marTop w:val="0"/>
      <w:marBottom w:val="0"/>
      <w:divBdr>
        <w:top w:val="none" w:sz="0" w:space="0" w:color="auto"/>
        <w:left w:val="none" w:sz="0" w:space="0" w:color="auto"/>
        <w:bottom w:val="none" w:sz="0" w:space="0" w:color="auto"/>
        <w:right w:val="none" w:sz="0" w:space="0" w:color="auto"/>
      </w:divBdr>
    </w:div>
    <w:div w:id="706835420">
      <w:bodyDiv w:val="1"/>
      <w:marLeft w:val="0"/>
      <w:marRight w:val="0"/>
      <w:marTop w:val="0"/>
      <w:marBottom w:val="0"/>
      <w:divBdr>
        <w:top w:val="none" w:sz="0" w:space="0" w:color="auto"/>
        <w:left w:val="none" w:sz="0" w:space="0" w:color="auto"/>
        <w:bottom w:val="none" w:sz="0" w:space="0" w:color="auto"/>
        <w:right w:val="none" w:sz="0" w:space="0" w:color="auto"/>
      </w:divBdr>
    </w:div>
    <w:div w:id="712311484">
      <w:bodyDiv w:val="1"/>
      <w:marLeft w:val="0"/>
      <w:marRight w:val="0"/>
      <w:marTop w:val="0"/>
      <w:marBottom w:val="0"/>
      <w:divBdr>
        <w:top w:val="none" w:sz="0" w:space="0" w:color="auto"/>
        <w:left w:val="none" w:sz="0" w:space="0" w:color="auto"/>
        <w:bottom w:val="none" w:sz="0" w:space="0" w:color="auto"/>
        <w:right w:val="none" w:sz="0" w:space="0" w:color="auto"/>
      </w:divBdr>
    </w:div>
    <w:div w:id="712925541">
      <w:bodyDiv w:val="1"/>
      <w:marLeft w:val="0"/>
      <w:marRight w:val="0"/>
      <w:marTop w:val="0"/>
      <w:marBottom w:val="0"/>
      <w:divBdr>
        <w:top w:val="none" w:sz="0" w:space="0" w:color="auto"/>
        <w:left w:val="none" w:sz="0" w:space="0" w:color="auto"/>
        <w:bottom w:val="none" w:sz="0" w:space="0" w:color="auto"/>
        <w:right w:val="none" w:sz="0" w:space="0" w:color="auto"/>
      </w:divBdr>
    </w:div>
    <w:div w:id="723286916">
      <w:bodyDiv w:val="1"/>
      <w:marLeft w:val="0"/>
      <w:marRight w:val="0"/>
      <w:marTop w:val="0"/>
      <w:marBottom w:val="0"/>
      <w:divBdr>
        <w:top w:val="none" w:sz="0" w:space="0" w:color="auto"/>
        <w:left w:val="none" w:sz="0" w:space="0" w:color="auto"/>
        <w:bottom w:val="none" w:sz="0" w:space="0" w:color="auto"/>
        <w:right w:val="none" w:sz="0" w:space="0" w:color="auto"/>
      </w:divBdr>
    </w:div>
    <w:div w:id="725832052">
      <w:bodyDiv w:val="1"/>
      <w:marLeft w:val="0"/>
      <w:marRight w:val="0"/>
      <w:marTop w:val="0"/>
      <w:marBottom w:val="0"/>
      <w:divBdr>
        <w:top w:val="none" w:sz="0" w:space="0" w:color="auto"/>
        <w:left w:val="none" w:sz="0" w:space="0" w:color="auto"/>
        <w:bottom w:val="none" w:sz="0" w:space="0" w:color="auto"/>
        <w:right w:val="none" w:sz="0" w:space="0" w:color="auto"/>
      </w:divBdr>
    </w:div>
    <w:div w:id="732655179">
      <w:bodyDiv w:val="1"/>
      <w:marLeft w:val="0"/>
      <w:marRight w:val="0"/>
      <w:marTop w:val="0"/>
      <w:marBottom w:val="0"/>
      <w:divBdr>
        <w:top w:val="none" w:sz="0" w:space="0" w:color="auto"/>
        <w:left w:val="none" w:sz="0" w:space="0" w:color="auto"/>
        <w:bottom w:val="none" w:sz="0" w:space="0" w:color="auto"/>
        <w:right w:val="none" w:sz="0" w:space="0" w:color="auto"/>
      </w:divBdr>
    </w:div>
    <w:div w:id="738746458">
      <w:bodyDiv w:val="1"/>
      <w:marLeft w:val="0"/>
      <w:marRight w:val="0"/>
      <w:marTop w:val="0"/>
      <w:marBottom w:val="0"/>
      <w:divBdr>
        <w:top w:val="none" w:sz="0" w:space="0" w:color="auto"/>
        <w:left w:val="none" w:sz="0" w:space="0" w:color="auto"/>
        <w:bottom w:val="none" w:sz="0" w:space="0" w:color="auto"/>
        <w:right w:val="none" w:sz="0" w:space="0" w:color="auto"/>
      </w:divBdr>
    </w:div>
    <w:div w:id="751967929">
      <w:bodyDiv w:val="1"/>
      <w:marLeft w:val="0"/>
      <w:marRight w:val="0"/>
      <w:marTop w:val="0"/>
      <w:marBottom w:val="0"/>
      <w:divBdr>
        <w:top w:val="none" w:sz="0" w:space="0" w:color="auto"/>
        <w:left w:val="none" w:sz="0" w:space="0" w:color="auto"/>
        <w:bottom w:val="none" w:sz="0" w:space="0" w:color="auto"/>
        <w:right w:val="none" w:sz="0" w:space="0" w:color="auto"/>
      </w:divBdr>
    </w:div>
    <w:div w:id="753279781">
      <w:bodyDiv w:val="1"/>
      <w:marLeft w:val="0"/>
      <w:marRight w:val="0"/>
      <w:marTop w:val="0"/>
      <w:marBottom w:val="0"/>
      <w:divBdr>
        <w:top w:val="none" w:sz="0" w:space="0" w:color="auto"/>
        <w:left w:val="none" w:sz="0" w:space="0" w:color="auto"/>
        <w:bottom w:val="none" w:sz="0" w:space="0" w:color="auto"/>
        <w:right w:val="none" w:sz="0" w:space="0" w:color="auto"/>
      </w:divBdr>
    </w:div>
    <w:div w:id="753749007">
      <w:bodyDiv w:val="1"/>
      <w:marLeft w:val="0"/>
      <w:marRight w:val="0"/>
      <w:marTop w:val="0"/>
      <w:marBottom w:val="0"/>
      <w:divBdr>
        <w:top w:val="none" w:sz="0" w:space="0" w:color="auto"/>
        <w:left w:val="none" w:sz="0" w:space="0" w:color="auto"/>
        <w:bottom w:val="none" w:sz="0" w:space="0" w:color="auto"/>
        <w:right w:val="none" w:sz="0" w:space="0" w:color="auto"/>
      </w:divBdr>
    </w:div>
    <w:div w:id="757407992">
      <w:bodyDiv w:val="1"/>
      <w:marLeft w:val="0"/>
      <w:marRight w:val="0"/>
      <w:marTop w:val="0"/>
      <w:marBottom w:val="0"/>
      <w:divBdr>
        <w:top w:val="none" w:sz="0" w:space="0" w:color="auto"/>
        <w:left w:val="none" w:sz="0" w:space="0" w:color="auto"/>
        <w:bottom w:val="none" w:sz="0" w:space="0" w:color="auto"/>
        <w:right w:val="none" w:sz="0" w:space="0" w:color="auto"/>
      </w:divBdr>
    </w:div>
    <w:div w:id="764107962">
      <w:bodyDiv w:val="1"/>
      <w:marLeft w:val="0"/>
      <w:marRight w:val="0"/>
      <w:marTop w:val="0"/>
      <w:marBottom w:val="0"/>
      <w:divBdr>
        <w:top w:val="none" w:sz="0" w:space="0" w:color="auto"/>
        <w:left w:val="none" w:sz="0" w:space="0" w:color="auto"/>
        <w:bottom w:val="none" w:sz="0" w:space="0" w:color="auto"/>
        <w:right w:val="none" w:sz="0" w:space="0" w:color="auto"/>
      </w:divBdr>
    </w:div>
    <w:div w:id="769469469">
      <w:bodyDiv w:val="1"/>
      <w:marLeft w:val="0"/>
      <w:marRight w:val="0"/>
      <w:marTop w:val="0"/>
      <w:marBottom w:val="0"/>
      <w:divBdr>
        <w:top w:val="none" w:sz="0" w:space="0" w:color="auto"/>
        <w:left w:val="none" w:sz="0" w:space="0" w:color="auto"/>
        <w:bottom w:val="none" w:sz="0" w:space="0" w:color="auto"/>
        <w:right w:val="none" w:sz="0" w:space="0" w:color="auto"/>
      </w:divBdr>
    </w:div>
    <w:div w:id="769621642">
      <w:bodyDiv w:val="1"/>
      <w:marLeft w:val="0"/>
      <w:marRight w:val="0"/>
      <w:marTop w:val="0"/>
      <w:marBottom w:val="0"/>
      <w:divBdr>
        <w:top w:val="none" w:sz="0" w:space="0" w:color="auto"/>
        <w:left w:val="none" w:sz="0" w:space="0" w:color="auto"/>
        <w:bottom w:val="none" w:sz="0" w:space="0" w:color="auto"/>
        <w:right w:val="none" w:sz="0" w:space="0" w:color="auto"/>
      </w:divBdr>
    </w:div>
    <w:div w:id="770590625">
      <w:bodyDiv w:val="1"/>
      <w:marLeft w:val="0"/>
      <w:marRight w:val="0"/>
      <w:marTop w:val="0"/>
      <w:marBottom w:val="0"/>
      <w:divBdr>
        <w:top w:val="none" w:sz="0" w:space="0" w:color="auto"/>
        <w:left w:val="none" w:sz="0" w:space="0" w:color="auto"/>
        <w:bottom w:val="none" w:sz="0" w:space="0" w:color="auto"/>
        <w:right w:val="none" w:sz="0" w:space="0" w:color="auto"/>
      </w:divBdr>
    </w:div>
    <w:div w:id="783158607">
      <w:bodyDiv w:val="1"/>
      <w:marLeft w:val="0"/>
      <w:marRight w:val="0"/>
      <w:marTop w:val="0"/>
      <w:marBottom w:val="0"/>
      <w:divBdr>
        <w:top w:val="none" w:sz="0" w:space="0" w:color="auto"/>
        <w:left w:val="none" w:sz="0" w:space="0" w:color="auto"/>
        <w:bottom w:val="none" w:sz="0" w:space="0" w:color="auto"/>
        <w:right w:val="none" w:sz="0" w:space="0" w:color="auto"/>
      </w:divBdr>
    </w:div>
    <w:div w:id="803502965">
      <w:bodyDiv w:val="1"/>
      <w:marLeft w:val="0"/>
      <w:marRight w:val="0"/>
      <w:marTop w:val="0"/>
      <w:marBottom w:val="0"/>
      <w:divBdr>
        <w:top w:val="none" w:sz="0" w:space="0" w:color="auto"/>
        <w:left w:val="none" w:sz="0" w:space="0" w:color="auto"/>
        <w:bottom w:val="none" w:sz="0" w:space="0" w:color="auto"/>
        <w:right w:val="none" w:sz="0" w:space="0" w:color="auto"/>
      </w:divBdr>
    </w:div>
    <w:div w:id="812790637">
      <w:bodyDiv w:val="1"/>
      <w:marLeft w:val="0"/>
      <w:marRight w:val="0"/>
      <w:marTop w:val="0"/>
      <w:marBottom w:val="0"/>
      <w:divBdr>
        <w:top w:val="none" w:sz="0" w:space="0" w:color="auto"/>
        <w:left w:val="none" w:sz="0" w:space="0" w:color="auto"/>
        <w:bottom w:val="none" w:sz="0" w:space="0" w:color="auto"/>
        <w:right w:val="none" w:sz="0" w:space="0" w:color="auto"/>
      </w:divBdr>
    </w:div>
    <w:div w:id="815419746">
      <w:bodyDiv w:val="1"/>
      <w:marLeft w:val="0"/>
      <w:marRight w:val="0"/>
      <w:marTop w:val="0"/>
      <w:marBottom w:val="0"/>
      <w:divBdr>
        <w:top w:val="none" w:sz="0" w:space="0" w:color="auto"/>
        <w:left w:val="none" w:sz="0" w:space="0" w:color="auto"/>
        <w:bottom w:val="none" w:sz="0" w:space="0" w:color="auto"/>
        <w:right w:val="none" w:sz="0" w:space="0" w:color="auto"/>
      </w:divBdr>
    </w:div>
    <w:div w:id="815758104">
      <w:bodyDiv w:val="1"/>
      <w:marLeft w:val="0"/>
      <w:marRight w:val="0"/>
      <w:marTop w:val="0"/>
      <w:marBottom w:val="0"/>
      <w:divBdr>
        <w:top w:val="none" w:sz="0" w:space="0" w:color="auto"/>
        <w:left w:val="none" w:sz="0" w:space="0" w:color="auto"/>
        <w:bottom w:val="none" w:sz="0" w:space="0" w:color="auto"/>
        <w:right w:val="none" w:sz="0" w:space="0" w:color="auto"/>
      </w:divBdr>
    </w:div>
    <w:div w:id="825437810">
      <w:bodyDiv w:val="1"/>
      <w:marLeft w:val="0"/>
      <w:marRight w:val="0"/>
      <w:marTop w:val="0"/>
      <w:marBottom w:val="0"/>
      <w:divBdr>
        <w:top w:val="none" w:sz="0" w:space="0" w:color="auto"/>
        <w:left w:val="none" w:sz="0" w:space="0" w:color="auto"/>
        <w:bottom w:val="none" w:sz="0" w:space="0" w:color="auto"/>
        <w:right w:val="none" w:sz="0" w:space="0" w:color="auto"/>
      </w:divBdr>
    </w:div>
    <w:div w:id="828599738">
      <w:bodyDiv w:val="1"/>
      <w:marLeft w:val="0"/>
      <w:marRight w:val="0"/>
      <w:marTop w:val="0"/>
      <w:marBottom w:val="0"/>
      <w:divBdr>
        <w:top w:val="none" w:sz="0" w:space="0" w:color="auto"/>
        <w:left w:val="none" w:sz="0" w:space="0" w:color="auto"/>
        <w:bottom w:val="none" w:sz="0" w:space="0" w:color="auto"/>
        <w:right w:val="none" w:sz="0" w:space="0" w:color="auto"/>
      </w:divBdr>
    </w:div>
    <w:div w:id="832599869">
      <w:bodyDiv w:val="1"/>
      <w:marLeft w:val="0"/>
      <w:marRight w:val="0"/>
      <w:marTop w:val="0"/>
      <w:marBottom w:val="0"/>
      <w:divBdr>
        <w:top w:val="none" w:sz="0" w:space="0" w:color="auto"/>
        <w:left w:val="none" w:sz="0" w:space="0" w:color="auto"/>
        <w:bottom w:val="none" w:sz="0" w:space="0" w:color="auto"/>
        <w:right w:val="none" w:sz="0" w:space="0" w:color="auto"/>
      </w:divBdr>
    </w:div>
    <w:div w:id="866722526">
      <w:bodyDiv w:val="1"/>
      <w:marLeft w:val="0"/>
      <w:marRight w:val="0"/>
      <w:marTop w:val="0"/>
      <w:marBottom w:val="0"/>
      <w:divBdr>
        <w:top w:val="none" w:sz="0" w:space="0" w:color="auto"/>
        <w:left w:val="none" w:sz="0" w:space="0" w:color="auto"/>
        <w:bottom w:val="none" w:sz="0" w:space="0" w:color="auto"/>
        <w:right w:val="none" w:sz="0" w:space="0" w:color="auto"/>
      </w:divBdr>
    </w:div>
    <w:div w:id="891499621">
      <w:bodyDiv w:val="1"/>
      <w:marLeft w:val="0"/>
      <w:marRight w:val="0"/>
      <w:marTop w:val="0"/>
      <w:marBottom w:val="0"/>
      <w:divBdr>
        <w:top w:val="none" w:sz="0" w:space="0" w:color="auto"/>
        <w:left w:val="none" w:sz="0" w:space="0" w:color="auto"/>
        <w:bottom w:val="none" w:sz="0" w:space="0" w:color="auto"/>
        <w:right w:val="none" w:sz="0" w:space="0" w:color="auto"/>
      </w:divBdr>
    </w:div>
    <w:div w:id="895551283">
      <w:bodyDiv w:val="1"/>
      <w:marLeft w:val="0"/>
      <w:marRight w:val="0"/>
      <w:marTop w:val="0"/>
      <w:marBottom w:val="0"/>
      <w:divBdr>
        <w:top w:val="none" w:sz="0" w:space="0" w:color="auto"/>
        <w:left w:val="none" w:sz="0" w:space="0" w:color="auto"/>
        <w:bottom w:val="none" w:sz="0" w:space="0" w:color="auto"/>
        <w:right w:val="none" w:sz="0" w:space="0" w:color="auto"/>
      </w:divBdr>
    </w:div>
    <w:div w:id="897743577">
      <w:bodyDiv w:val="1"/>
      <w:marLeft w:val="0"/>
      <w:marRight w:val="0"/>
      <w:marTop w:val="0"/>
      <w:marBottom w:val="0"/>
      <w:divBdr>
        <w:top w:val="none" w:sz="0" w:space="0" w:color="auto"/>
        <w:left w:val="none" w:sz="0" w:space="0" w:color="auto"/>
        <w:bottom w:val="none" w:sz="0" w:space="0" w:color="auto"/>
        <w:right w:val="none" w:sz="0" w:space="0" w:color="auto"/>
      </w:divBdr>
    </w:div>
    <w:div w:id="952174837">
      <w:bodyDiv w:val="1"/>
      <w:marLeft w:val="0"/>
      <w:marRight w:val="0"/>
      <w:marTop w:val="0"/>
      <w:marBottom w:val="0"/>
      <w:divBdr>
        <w:top w:val="none" w:sz="0" w:space="0" w:color="auto"/>
        <w:left w:val="none" w:sz="0" w:space="0" w:color="auto"/>
        <w:bottom w:val="none" w:sz="0" w:space="0" w:color="auto"/>
        <w:right w:val="none" w:sz="0" w:space="0" w:color="auto"/>
      </w:divBdr>
    </w:div>
    <w:div w:id="952446567">
      <w:bodyDiv w:val="1"/>
      <w:marLeft w:val="0"/>
      <w:marRight w:val="0"/>
      <w:marTop w:val="0"/>
      <w:marBottom w:val="0"/>
      <w:divBdr>
        <w:top w:val="none" w:sz="0" w:space="0" w:color="auto"/>
        <w:left w:val="none" w:sz="0" w:space="0" w:color="auto"/>
        <w:bottom w:val="none" w:sz="0" w:space="0" w:color="auto"/>
        <w:right w:val="none" w:sz="0" w:space="0" w:color="auto"/>
      </w:divBdr>
    </w:div>
    <w:div w:id="960376600">
      <w:bodyDiv w:val="1"/>
      <w:marLeft w:val="0"/>
      <w:marRight w:val="0"/>
      <w:marTop w:val="0"/>
      <w:marBottom w:val="0"/>
      <w:divBdr>
        <w:top w:val="none" w:sz="0" w:space="0" w:color="auto"/>
        <w:left w:val="none" w:sz="0" w:space="0" w:color="auto"/>
        <w:bottom w:val="none" w:sz="0" w:space="0" w:color="auto"/>
        <w:right w:val="none" w:sz="0" w:space="0" w:color="auto"/>
      </w:divBdr>
    </w:div>
    <w:div w:id="964654304">
      <w:bodyDiv w:val="1"/>
      <w:marLeft w:val="0"/>
      <w:marRight w:val="0"/>
      <w:marTop w:val="0"/>
      <w:marBottom w:val="0"/>
      <w:divBdr>
        <w:top w:val="none" w:sz="0" w:space="0" w:color="auto"/>
        <w:left w:val="none" w:sz="0" w:space="0" w:color="auto"/>
        <w:bottom w:val="none" w:sz="0" w:space="0" w:color="auto"/>
        <w:right w:val="none" w:sz="0" w:space="0" w:color="auto"/>
      </w:divBdr>
    </w:div>
    <w:div w:id="965549250">
      <w:bodyDiv w:val="1"/>
      <w:marLeft w:val="0"/>
      <w:marRight w:val="0"/>
      <w:marTop w:val="0"/>
      <w:marBottom w:val="0"/>
      <w:divBdr>
        <w:top w:val="none" w:sz="0" w:space="0" w:color="auto"/>
        <w:left w:val="none" w:sz="0" w:space="0" w:color="auto"/>
        <w:bottom w:val="none" w:sz="0" w:space="0" w:color="auto"/>
        <w:right w:val="none" w:sz="0" w:space="0" w:color="auto"/>
      </w:divBdr>
    </w:div>
    <w:div w:id="972755651">
      <w:bodyDiv w:val="1"/>
      <w:marLeft w:val="0"/>
      <w:marRight w:val="0"/>
      <w:marTop w:val="0"/>
      <w:marBottom w:val="0"/>
      <w:divBdr>
        <w:top w:val="none" w:sz="0" w:space="0" w:color="auto"/>
        <w:left w:val="none" w:sz="0" w:space="0" w:color="auto"/>
        <w:bottom w:val="none" w:sz="0" w:space="0" w:color="auto"/>
        <w:right w:val="none" w:sz="0" w:space="0" w:color="auto"/>
      </w:divBdr>
    </w:div>
    <w:div w:id="987321196">
      <w:bodyDiv w:val="1"/>
      <w:marLeft w:val="0"/>
      <w:marRight w:val="0"/>
      <w:marTop w:val="0"/>
      <w:marBottom w:val="0"/>
      <w:divBdr>
        <w:top w:val="none" w:sz="0" w:space="0" w:color="auto"/>
        <w:left w:val="none" w:sz="0" w:space="0" w:color="auto"/>
        <w:bottom w:val="none" w:sz="0" w:space="0" w:color="auto"/>
        <w:right w:val="none" w:sz="0" w:space="0" w:color="auto"/>
      </w:divBdr>
    </w:div>
    <w:div w:id="1004160889">
      <w:bodyDiv w:val="1"/>
      <w:marLeft w:val="0"/>
      <w:marRight w:val="0"/>
      <w:marTop w:val="0"/>
      <w:marBottom w:val="0"/>
      <w:divBdr>
        <w:top w:val="none" w:sz="0" w:space="0" w:color="auto"/>
        <w:left w:val="none" w:sz="0" w:space="0" w:color="auto"/>
        <w:bottom w:val="none" w:sz="0" w:space="0" w:color="auto"/>
        <w:right w:val="none" w:sz="0" w:space="0" w:color="auto"/>
      </w:divBdr>
    </w:div>
    <w:div w:id="1008867561">
      <w:bodyDiv w:val="1"/>
      <w:marLeft w:val="0"/>
      <w:marRight w:val="0"/>
      <w:marTop w:val="0"/>
      <w:marBottom w:val="0"/>
      <w:divBdr>
        <w:top w:val="none" w:sz="0" w:space="0" w:color="auto"/>
        <w:left w:val="none" w:sz="0" w:space="0" w:color="auto"/>
        <w:bottom w:val="none" w:sz="0" w:space="0" w:color="auto"/>
        <w:right w:val="none" w:sz="0" w:space="0" w:color="auto"/>
      </w:divBdr>
    </w:div>
    <w:div w:id="1014381415">
      <w:bodyDiv w:val="1"/>
      <w:marLeft w:val="0"/>
      <w:marRight w:val="0"/>
      <w:marTop w:val="0"/>
      <w:marBottom w:val="0"/>
      <w:divBdr>
        <w:top w:val="none" w:sz="0" w:space="0" w:color="auto"/>
        <w:left w:val="none" w:sz="0" w:space="0" w:color="auto"/>
        <w:bottom w:val="none" w:sz="0" w:space="0" w:color="auto"/>
        <w:right w:val="none" w:sz="0" w:space="0" w:color="auto"/>
      </w:divBdr>
    </w:div>
    <w:div w:id="1022364996">
      <w:bodyDiv w:val="1"/>
      <w:marLeft w:val="0"/>
      <w:marRight w:val="0"/>
      <w:marTop w:val="0"/>
      <w:marBottom w:val="0"/>
      <w:divBdr>
        <w:top w:val="none" w:sz="0" w:space="0" w:color="auto"/>
        <w:left w:val="none" w:sz="0" w:space="0" w:color="auto"/>
        <w:bottom w:val="none" w:sz="0" w:space="0" w:color="auto"/>
        <w:right w:val="none" w:sz="0" w:space="0" w:color="auto"/>
      </w:divBdr>
    </w:div>
    <w:div w:id="1029989472">
      <w:bodyDiv w:val="1"/>
      <w:marLeft w:val="0"/>
      <w:marRight w:val="0"/>
      <w:marTop w:val="0"/>
      <w:marBottom w:val="0"/>
      <w:divBdr>
        <w:top w:val="none" w:sz="0" w:space="0" w:color="auto"/>
        <w:left w:val="none" w:sz="0" w:space="0" w:color="auto"/>
        <w:bottom w:val="none" w:sz="0" w:space="0" w:color="auto"/>
        <w:right w:val="none" w:sz="0" w:space="0" w:color="auto"/>
      </w:divBdr>
    </w:div>
    <w:div w:id="1033262702">
      <w:bodyDiv w:val="1"/>
      <w:marLeft w:val="0"/>
      <w:marRight w:val="0"/>
      <w:marTop w:val="0"/>
      <w:marBottom w:val="0"/>
      <w:divBdr>
        <w:top w:val="none" w:sz="0" w:space="0" w:color="auto"/>
        <w:left w:val="none" w:sz="0" w:space="0" w:color="auto"/>
        <w:bottom w:val="none" w:sz="0" w:space="0" w:color="auto"/>
        <w:right w:val="none" w:sz="0" w:space="0" w:color="auto"/>
      </w:divBdr>
    </w:div>
    <w:div w:id="1034965227">
      <w:bodyDiv w:val="1"/>
      <w:marLeft w:val="0"/>
      <w:marRight w:val="0"/>
      <w:marTop w:val="0"/>
      <w:marBottom w:val="0"/>
      <w:divBdr>
        <w:top w:val="none" w:sz="0" w:space="0" w:color="auto"/>
        <w:left w:val="none" w:sz="0" w:space="0" w:color="auto"/>
        <w:bottom w:val="none" w:sz="0" w:space="0" w:color="auto"/>
        <w:right w:val="none" w:sz="0" w:space="0" w:color="auto"/>
      </w:divBdr>
    </w:div>
    <w:div w:id="1040981224">
      <w:bodyDiv w:val="1"/>
      <w:marLeft w:val="0"/>
      <w:marRight w:val="0"/>
      <w:marTop w:val="0"/>
      <w:marBottom w:val="0"/>
      <w:divBdr>
        <w:top w:val="none" w:sz="0" w:space="0" w:color="auto"/>
        <w:left w:val="none" w:sz="0" w:space="0" w:color="auto"/>
        <w:bottom w:val="none" w:sz="0" w:space="0" w:color="auto"/>
        <w:right w:val="none" w:sz="0" w:space="0" w:color="auto"/>
      </w:divBdr>
    </w:div>
    <w:div w:id="1042484371">
      <w:bodyDiv w:val="1"/>
      <w:marLeft w:val="0"/>
      <w:marRight w:val="0"/>
      <w:marTop w:val="0"/>
      <w:marBottom w:val="0"/>
      <w:divBdr>
        <w:top w:val="none" w:sz="0" w:space="0" w:color="auto"/>
        <w:left w:val="none" w:sz="0" w:space="0" w:color="auto"/>
        <w:bottom w:val="none" w:sz="0" w:space="0" w:color="auto"/>
        <w:right w:val="none" w:sz="0" w:space="0" w:color="auto"/>
      </w:divBdr>
    </w:div>
    <w:div w:id="1048918072">
      <w:bodyDiv w:val="1"/>
      <w:marLeft w:val="0"/>
      <w:marRight w:val="0"/>
      <w:marTop w:val="0"/>
      <w:marBottom w:val="0"/>
      <w:divBdr>
        <w:top w:val="none" w:sz="0" w:space="0" w:color="auto"/>
        <w:left w:val="none" w:sz="0" w:space="0" w:color="auto"/>
        <w:bottom w:val="none" w:sz="0" w:space="0" w:color="auto"/>
        <w:right w:val="none" w:sz="0" w:space="0" w:color="auto"/>
      </w:divBdr>
    </w:div>
    <w:div w:id="1051460903">
      <w:bodyDiv w:val="1"/>
      <w:marLeft w:val="0"/>
      <w:marRight w:val="0"/>
      <w:marTop w:val="0"/>
      <w:marBottom w:val="0"/>
      <w:divBdr>
        <w:top w:val="none" w:sz="0" w:space="0" w:color="auto"/>
        <w:left w:val="none" w:sz="0" w:space="0" w:color="auto"/>
        <w:bottom w:val="none" w:sz="0" w:space="0" w:color="auto"/>
        <w:right w:val="none" w:sz="0" w:space="0" w:color="auto"/>
      </w:divBdr>
    </w:div>
    <w:div w:id="1055592518">
      <w:bodyDiv w:val="1"/>
      <w:marLeft w:val="0"/>
      <w:marRight w:val="0"/>
      <w:marTop w:val="0"/>
      <w:marBottom w:val="0"/>
      <w:divBdr>
        <w:top w:val="none" w:sz="0" w:space="0" w:color="auto"/>
        <w:left w:val="none" w:sz="0" w:space="0" w:color="auto"/>
        <w:bottom w:val="none" w:sz="0" w:space="0" w:color="auto"/>
        <w:right w:val="none" w:sz="0" w:space="0" w:color="auto"/>
      </w:divBdr>
    </w:div>
    <w:div w:id="1062679028">
      <w:bodyDiv w:val="1"/>
      <w:marLeft w:val="0"/>
      <w:marRight w:val="0"/>
      <w:marTop w:val="0"/>
      <w:marBottom w:val="0"/>
      <w:divBdr>
        <w:top w:val="none" w:sz="0" w:space="0" w:color="auto"/>
        <w:left w:val="none" w:sz="0" w:space="0" w:color="auto"/>
        <w:bottom w:val="none" w:sz="0" w:space="0" w:color="auto"/>
        <w:right w:val="none" w:sz="0" w:space="0" w:color="auto"/>
      </w:divBdr>
    </w:div>
    <w:div w:id="1074470780">
      <w:bodyDiv w:val="1"/>
      <w:marLeft w:val="0"/>
      <w:marRight w:val="0"/>
      <w:marTop w:val="0"/>
      <w:marBottom w:val="0"/>
      <w:divBdr>
        <w:top w:val="none" w:sz="0" w:space="0" w:color="auto"/>
        <w:left w:val="none" w:sz="0" w:space="0" w:color="auto"/>
        <w:bottom w:val="none" w:sz="0" w:space="0" w:color="auto"/>
        <w:right w:val="none" w:sz="0" w:space="0" w:color="auto"/>
      </w:divBdr>
    </w:div>
    <w:div w:id="1076051007">
      <w:bodyDiv w:val="1"/>
      <w:marLeft w:val="0"/>
      <w:marRight w:val="0"/>
      <w:marTop w:val="0"/>
      <w:marBottom w:val="0"/>
      <w:divBdr>
        <w:top w:val="none" w:sz="0" w:space="0" w:color="auto"/>
        <w:left w:val="none" w:sz="0" w:space="0" w:color="auto"/>
        <w:bottom w:val="none" w:sz="0" w:space="0" w:color="auto"/>
        <w:right w:val="none" w:sz="0" w:space="0" w:color="auto"/>
      </w:divBdr>
    </w:div>
    <w:div w:id="1080055152">
      <w:bodyDiv w:val="1"/>
      <w:marLeft w:val="0"/>
      <w:marRight w:val="0"/>
      <w:marTop w:val="0"/>
      <w:marBottom w:val="0"/>
      <w:divBdr>
        <w:top w:val="none" w:sz="0" w:space="0" w:color="auto"/>
        <w:left w:val="none" w:sz="0" w:space="0" w:color="auto"/>
        <w:bottom w:val="none" w:sz="0" w:space="0" w:color="auto"/>
        <w:right w:val="none" w:sz="0" w:space="0" w:color="auto"/>
      </w:divBdr>
    </w:div>
    <w:div w:id="1080715315">
      <w:bodyDiv w:val="1"/>
      <w:marLeft w:val="0"/>
      <w:marRight w:val="0"/>
      <w:marTop w:val="0"/>
      <w:marBottom w:val="0"/>
      <w:divBdr>
        <w:top w:val="none" w:sz="0" w:space="0" w:color="auto"/>
        <w:left w:val="none" w:sz="0" w:space="0" w:color="auto"/>
        <w:bottom w:val="none" w:sz="0" w:space="0" w:color="auto"/>
        <w:right w:val="none" w:sz="0" w:space="0" w:color="auto"/>
      </w:divBdr>
    </w:div>
    <w:div w:id="1080980036">
      <w:bodyDiv w:val="1"/>
      <w:marLeft w:val="0"/>
      <w:marRight w:val="0"/>
      <w:marTop w:val="0"/>
      <w:marBottom w:val="0"/>
      <w:divBdr>
        <w:top w:val="none" w:sz="0" w:space="0" w:color="auto"/>
        <w:left w:val="none" w:sz="0" w:space="0" w:color="auto"/>
        <w:bottom w:val="none" w:sz="0" w:space="0" w:color="auto"/>
        <w:right w:val="none" w:sz="0" w:space="0" w:color="auto"/>
      </w:divBdr>
    </w:div>
    <w:div w:id="1083067493">
      <w:bodyDiv w:val="1"/>
      <w:marLeft w:val="0"/>
      <w:marRight w:val="0"/>
      <w:marTop w:val="0"/>
      <w:marBottom w:val="0"/>
      <w:divBdr>
        <w:top w:val="none" w:sz="0" w:space="0" w:color="auto"/>
        <w:left w:val="none" w:sz="0" w:space="0" w:color="auto"/>
        <w:bottom w:val="none" w:sz="0" w:space="0" w:color="auto"/>
        <w:right w:val="none" w:sz="0" w:space="0" w:color="auto"/>
      </w:divBdr>
    </w:div>
    <w:div w:id="1088579564">
      <w:bodyDiv w:val="1"/>
      <w:marLeft w:val="0"/>
      <w:marRight w:val="0"/>
      <w:marTop w:val="0"/>
      <w:marBottom w:val="0"/>
      <w:divBdr>
        <w:top w:val="none" w:sz="0" w:space="0" w:color="auto"/>
        <w:left w:val="none" w:sz="0" w:space="0" w:color="auto"/>
        <w:bottom w:val="none" w:sz="0" w:space="0" w:color="auto"/>
        <w:right w:val="none" w:sz="0" w:space="0" w:color="auto"/>
      </w:divBdr>
    </w:div>
    <w:div w:id="1095902503">
      <w:bodyDiv w:val="1"/>
      <w:marLeft w:val="0"/>
      <w:marRight w:val="0"/>
      <w:marTop w:val="0"/>
      <w:marBottom w:val="0"/>
      <w:divBdr>
        <w:top w:val="none" w:sz="0" w:space="0" w:color="auto"/>
        <w:left w:val="none" w:sz="0" w:space="0" w:color="auto"/>
        <w:bottom w:val="none" w:sz="0" w:space="0" w:color="auto"/>
        <w:right w:val="none" w:sz="0" w:space="0" w:color="auto"/>
      </w:divBdr>
    </w:div>
    <w:div w:id="1111441149">
      <w:bodyDiv w:val="1"/>
      <w:marLeft w:val="0"/>
      <w:marRight w:val="0"/>
      <w:marTop w:val="0"/>
      <w:marBottom w:val="0"/>
      <w:divBdr>
        <w:top w:val="none" w:sz="0" w:space="0" w:color="auto"/>
        <w:left w:val="none" w:sz="0" w:space="0" w:color="auto"/>
        <w:bottom w:val="none" w:sz="0" w:space="0" w:color="auto"/>
        <w:right w:val="none" w:sz="0" w:space="0" w:color="auto"/>
      </w:divBdr>
    </w:div>
    <w:div w:id="1126393428">
      <w:bodyDiv w:val="1"/>
      <w:marLeft w:val="0"/>
      <w:marRight w:val="0"/>
      <w:marTop w:val="0"/>
      <w:marBottom w:val="0"/>
      <w:divBdr>
        <w:top w:val="none" w:sz="0" w:space="0" w:color="auto"/>
        <w:left w:val="none" w:sz="0" w:space="0" w:color="auto"/>
        <w:bottom w:val="none" w:sz="0" w:space="0" w:color="auto"/>
        <w:right w:val="none" w:sz="0" w:space="0" w:color="auto"/>
      </w:divBdr>
    </w:div>
    <w:div w:id="1130855641">
      <w:bodyDiv w:val="1"/>
      <w:marLeft w:val="0"/>
      <w:marRight w:val="0"/>
      <w:marTop w:val="0"/>
      <w:marBottom w:val="0"/>
      <w:divBdr>
        <w:top w:val="none" w:sz="0" w:space="0" w:color="auto"/>
        <w:left w:val="none" w:sz="0" w:space="0" w:color="auto"/>
        <w:bottom w:val="none" w:sz="0" w:space="0" w:color="auto"/>
        <w:right w:val="none" w:sz="0" w:space="0" w:color="auto"/>
      </w:divBdr>
    </w:div>
    <w:div w:id="1143889763">
      <w:bodyDiv w:val="1"/>
      <w:marLeft w:val="0"/>
      <w:marRight w:val="0"/>
      <w:marTop w:val="0"/>
      <w:marBottom w:val="0"/>
      <w:divBdr>
        <w:top w:val="none" w:sz="0" w:space="0" w:color="auto"/>
        <w:left w:val="none" w:sz="0" w:space="0" w:color="auto"/>
        <w:bottom w:val="none" w:sz="0" w:space="0" w:color="auto"/>
        <w:right w:val="none" w:sz="0" w:space="0" w:color="auto"/>
      </w:divBdr>
    </w:div>
    <w:div w:id="1157458759">
      <w:bodyDiv w:val="1"/>
      <w:marLeft w:val="0"/>
      <w:marRight w:val="0"/>
      <w:marTop w:val="0"/>
      <w:marBottom w:val="0"/>
      <w:divBdr>
        <w:top w:val="none" w:sz="0" w:space="0" w:color="auto"/>
        <w:left w:val="none" w:sz="0" w:space="0" w:color="auto"/>
        <w:bottom w:val="none" w:sz="0" w:space="0" w:color="auto"/>
        <w:right w:val="none" w:sz="0" w:space="0" w:color="auto"/>
      </w:divBdr>
    </w:div>
    <w:div w:id="1160536983">
      <w:bodyDiv w:val="1"/>
      <w:marLeft w:val="0"/>
      <w:marRight w:val="0"/>
      <w:marTop w:val="0"/>
      <w:marBottom w:val="0"/>
      <w:divBdr>
        <w:top w:val="none" w:sz="0" w:space="0" w:color="auto"/>
        <w:left w:val="none" w:sz="0" w:space="0" w:color="auto"/>
        <w:bottom w:val="none" w:sz="0" w:space="0" w:color="auto"/>
        <w:right w:val="none" w:sz="0" w:space="0" w:color="auto"/>
      </w:divBdr>
    </w:div>
    <w:div w:id="1161045171">
      <w:bodyDiv w:val="1"/>
      <w:marLeft w:val="0"/>
      <w:marRight w:val="0"/>
      <w:marTop w:val="0"/>
      <w:marBottom w:val="0"/>
      <w:divBdr>
        <w:top w:val="none" w:sz="0" w:space="0" w:color="auto"/>
        <w:left w:val="none" w:sz="0" w:space="0" w:color="auto"/>
        <w:bottom w:val="none" w:sz="0" w:space="0" w:color="auto"/>
        <w:right w:val="none" w:sz="0" w:space="0" w:color="auto"/>
      </w:divBdr>
    </w:div>
    <w:div w:id="1172984514">
      <w:bodyDiv w:val="1"/>
      <w:marLeft w:val="0"/>
      <w:marRight w:val="0"/>
      <w:marTop w:val="0"/>
      <w:marBottom w:val="0"/>
      <w:divBdr>
        <w:top w:val="none" w:sz="0" w:space="0" w:color="auto"/>
        <w:left w:val="none" w:sz="0" w:space="0" w:color="auto"/>
        <w:bottom w:val="none" w:sz="0" w:space="0" w:color="auto"/>
        <w:right w:val="none" w:sz="0" w:space="0" w:color="auto"/>
      </w:divBdr>
    </w:div>
    <w:div w:id="1176699165">
      <w:bodyDiv w:val="1"/>
      <w:marLeft w:val="0"/>
      <w:marRight w:val="0"/>
      <w:marTop w:val="0"/>
      <w:marBottom w:val="0"/>
      <w:divBdr>
        <w:top w:val="none" w:sz="0" w:space="0" w:color="auto"/>
        <w:left w:val="none" w:sz="0" w:space="0" w:color="auto"/>
        <w:bottom w:val="none" w:sz="0" w:space="0" w:color="auto"/>
        <w:right w:val="none" w:sz="0" w:space="0" w:color="auto"/>
      </w:divBdr>
    </w:div>
    <w:div w:id="1177498623">
      <w:bodyDiv w:val="1"/>
      <w:marLeft w:val="0"/>
      <w:marRight w:val="0"/>
      <w:marTop w:val="0"/>
      <w:marBottom w:val="0"/>
      <w:divBdr>
        <w:top w:val="none" w:sz="0" w:space="0" w:color="auto"/>
        <w:left w:val="none" w:sz="0" w:space="0" w:color="auto"/>
        <w:bottom w:val="none" w:sz="0" w:space="0" w:color="auto"/>
        <w:right w:val="none" w:sz="0" w:space="0" w:color="auto"/>
      </w:divBdr>
    </w:div>
    <w:div w:id="1181699112">
      <w:bodyDiv w:val="1"/>
      <w:marLeft w:val="0"/>
      <w:marRight w:val="0"/>
      <w:marTop w:val="0"/>
      <w:marBottom w:val="0"/>
      <w:divBdr>
        <w:top w:val="none" w:sz="0" w:space="0" w:color="auto"/>
        <w:left w:val="none" w:sz="0" w:space="0" w:color="auto"/>
        <w:bottom w:val="none" w:sz="0" w:space="0" w:color="auto"/>
        <w:right w:val="none" w:sz="0" w:space="0" w:color="auto"/>
      </w:divBdr>
    </w:div>
    <w:div w:id="1184973307">
      <w:bodyDiv w:val="1"/>
      <w:marLeft w:val="0"/>
      <w:marRight w:val="0"/>
      <w:marTop w:val="0"/>
      <w:marBottom w:val="0"/>
      <w:divBdr>
        <w:top w:val="none" w:sz="0" w:space="0" w:color="auto"/>
        <w:left w:val="none" w:sz="0" w:space="0" w:color="auto"/>
        <w:bottom w:val="none" w:sz="0" w:space="0" w:color="auto"/>
        <w:right w:val="none" w:sz="0" w:space="0" w:color="auto"/>
      </w:divBdr>
    </w:div>
    <w:div w:id="1188642551">
      <w:bodyDiv w:val="1"/>
      <w:marLeft w:val="0"/>
      <w:marRight w:val="0"/>
      <w:marTop w:val="0"/>
      <w:marBottom w:val="0"/>
      <w:divBdr>
        <w:top w:val="none" w:sz="0" w:space="0" w:color="auto"/>
        <w:left w:val="none" w:sz="0" w:space="0" w:color="auto"/>
        <w:bottom w:val="none" w:sz="0" w:space="0" w:color="auto"/>
        <w:right w:val="none" w:sz="0" w:space="0" w:color="auto"/>
      </w:divBdr>
    </w:div>
    <w:div w:id="1189754060">
      <w:bodyDiv w:val="1"/>
      <w:marLeft w:val="0"/>
      <w:marRight w:val="0"/>
      <w:marTop w:val="0"/>
      <w:marBottom w:val="0"/>
      <w:divBdr>
        <w:top w:val="none" w:sz="0" w:space="0" w:color="auto"/>
        <w:left w:val="none" w:sz="0" w:space="0" w:color="auto"/>
        <w:bottom w:val="none" w:sz="0" w:space="0" w:color="auto"/>
        <w:right w:val="none" w:sz="0" w:space="0" w:color="auto"/>
      </w:divBdr>
    </w:div>
    <w:div w:id="1194030547">
      <w:bodyDiv w:val="1"/>
      <w:marLeft w:val="0"/>
      <w:marRight w:val="0"/>
      <w:marTop w:val="0"/>
      <w:marBottom w:val="0"/>
      <w:divBdr>
        <w:top w:val="none" w:sz="0" w:space="0" w:color="auto"/>
        <w:left w:val="none" w:sz="0" w:space="0" w:color="auto"/>
        <w:bottom w:val="none" w:sz="0" w:space="0" w:color="auto"/>
        <w:right w:val="none" w:sz="0" w:space="0" w:color="auto"/>
      </w:divBdr>
    </w:div>
    <w:div w:id="1198469735">
      <w:bodyDiv w:val="1"/>
      <w:marLeft w:val="0"/>
      <w:marRight w:val="0"/>
      <w:marTop w:val="0"/>
      <w:marBottom w:val="0"/>
      <w:divBdr>
        <w:top w:val="none" w:sz="0" w:space="0" w:color="auto"/>
        <w:left w:val="none" w:sz="0" w:space="0" w:color="auto"/>
        <w:bottom w:val="none" w:sz="0" w:space="0" w:color="auto"/>
        <w:right w:val="none" w:sz="0" w:space="0" w:color="auto"/>
      </w:divBdr>
    </w:div>
    <w:div w:id="1201285300">
      <w:bodyDiv w:val="1"/>
      <w:marLeft w:val="0"/>
      <w:marRight w:val="0"/>
      <w:marTop w:val="0"/>
      <w:marBottom w:val="0"/>
      <w:divBdr>
        <w:top w:val="none" w:sz="0" w:space="0" w:color="auto"/>
        <w:left w:val="none" w:sz="0" w:space="0" w:color="auto"/>
        <w:bottom w:val="none" w:sz="0" w:space="0" w:color="auto"/>
        <w:right w:val="none" w:sz="0" w:space="0" w:color="auto"/>
      </w:divBdr>
    </w:div>
    <w:div w:id="1206870878">
      <w:bodyDiv w:val="1"/>
      <w:marLeft w:val="0"/>
      <w:marRight w:val="0"/>
      <w:marTop w:val="0"/>
      <w:marBottom w:val="0"/>
      <w:divBdr>
        <w:top w:val="none" w:sz="0" w:space="0" w:color="auto"/>
        <w:left w:val="none" w:sz="0" w:space="0" w:color="auto"/>
        <w:bottom w:val="none" w:sz="0" w:space="0" w:color="auto"/>
        <w:right w:val="none" w:sz="0" w:space="0" w:color="auto"/>
      </w:divBdr>
    </w:div>
    <w:div w:id="1212158923">
      <w:bodyDiv w:val="1"/>
      <w:marLeft w:val="0"/>
      <w:marRight w:val="0"/>
      <w:marTop w:val="0"/>
      <w:marBottom w:val="0"/>
      <w:divBdr>
        <w:top w:val="none" w:sz="0" w:space="0" w:color="auto"/>
        <w:left w:val="none" w:sz="0" w:space="0" w:color="auto"/>
        <w:bottom w:val="none" w:sz="0" w:space="0" w:color="auto"/>
        <w:right w:val="none" w:sz="0" w:space="0" w:color="auto"/>
      </w:divBdr>
    </w:div>
    <w:div w:id="1218398977">
      <w:bodyDiv w:val="1"/>
      <w:marLeft w:val="0"/>
      <w:marRight w:val="0"/>
      <w:marTop w:val="0"/>
      <w:marBottom w:val="0"/>
      <w:divBdr>
        <w:top w:val="none" w:sz="0" w:space="0" w:color="auto"/>
        <w:left w:val="none" w:sz="0" w:space="0" w:color="auto"/>
        <w:bottom w:val="none" w:sz="0" w:space="0" w:color="auto"/>
        <w:right w:val="none" w:sz="0" w:space="0" w:color="auto"/>
      </w:divBdr>
    </w:div>
    <w:div w:id="1218518358">
      <w:bodyDiv w:val="1"/>
      <w:marLeft w:val="0"/>
      <w:marRight w:val="0"/>
      <w:marTop w:val="0"/>
      <w:marBottom w:val="0"/>
      <w:divBdr>
        <w:top w:val="none" w:sz="0" w:space="0" w:color="auto"/>
        <w:left w:val="none" w:sz="0" w:space="0" w:color="auto"/>
        <w:bottom w:val="none" w:sz="0" w:space="0" w:color="auto"/>
        <w:right w:val="none" w:sz="0" w:space="0" w:color="auto"/>
      </w:divBdr>
    </w:div>
    <w:div w:id="1226987570">
      <w:bodyDiv w:val="1"/>
      <w:marLeft w:val="0"/>
      <w:marRight w:val="0"/>
      <w:marTop w:val="0"/>
      <w:marBottom w:val="0"/>
      <w:divBdr>
        <w:top w:val="none" w:sz="0" w:space="0" w:color="auto"/>
        <w:left w:val="none" w:sz="0" w:space="0" w:color="auto"/>
        <w:bottom w:val="none" w:sz="0" w:space="0" w:color="auto"/>
        <w:right w:val="none" w:sz="0" w:space="0" w:color="auto"/>
      </w:divBdr>
    </w:div>
    <w:div w:id="1232809111">
      <w:bodyDiv w:val="1"/>
      <w:marLeft w:val="0"/>
      <w:marRight w:val="0"/>
      <w:marTop w:val="0"/>
      <w:marBottom w:val="0"/>
      <w:divBdr>
        <w:top w:val="none" w:sz="0" w:space="0" w:color="auto"/>
        <w:left w:val="none" w:sz="0" w:space="0" w:color="auto"/>
        <w:bottom w:val="none" w:sz="0" w:space="0" w:color="auto"/>
        <w:right w:val="none" w:sz="0" w:space="0" w:color="auto"/>
      </w:divBdr>
    </w:div>
    <w:div w:id="1243758339">
      <w:bodyDiv w:val="1"/>
      <w:marLeft w:val="0"/>
      <w:marRight w:val="0"/>
      <w:marTop w:val="0"/>
      <w:marBottom w:val="0"/>
      <w:divBdr>
        <w:top w:val="none" w:sz="0" w:space="0" w:color="auto"/>
        <w:left w:val="none" w:sz="0" w:space="0" w:color="auto"/>
        <w:bottom w:val="none" w:sz="0" w:space="0" w:color="auto"/>
        <w:right w:val="none" w:sz="0" w:space="0" w:color="auto"/>
      </w:divBdr>
    </w:div>
    <w:div w:id="1252855310">
      <w:bodyDiv w:val="1"/>
      <w:marLeft w:val="0"/>
      <w:marRight w:val="0"/>
      <w:marTop w:val="0"/>
      <w:marBottom w:val="0"/>
      <w:divBdr>
        <w:top w:val="none" w:sz="0" w:space="0" w:color="auto"/>
        <w:left w:val="none" w:sz="0" w:space="0" w:color="auto"/>
        <w:bottom w:val="none" w:sz="0" w:space="0" w:color="auto"/>
        <w:right w:val="none" w:sz="0" w:space="0" w:color="auto"/>
      </w:divBdr>
    </w:div>
    <w:div w:id="1267540034">
      <w:bodyDiv w:val="1"/>
      <w:marLeft w:val="0"/>
      <w:marRight w:val="0"/>
      <w:marTop w:val="0"/>
      <w:marBottom w:val="0"/>
      <w:divBdr>
        <w:top w:val="none" w:sz="0" w:space="0" w:color="auto"/>
        <w:left w:val="none" w:sz="0" w:space="0" w:color="auto"/>
        <w:bottom w:val="none" w:sz="0" w:space="0" w:color="auto"/>
        <w:right w:val="none" w:sz="0" w:space="0" w:color="auto"/>
      </w:divBdr>
    </w:div>
    <w:div w:id="1269461181">
      <w:bodyDiv w:val="1"/>
      <w:marLeft w:val="0"/>
      <w:marRight w:val="0"/>
      <w:marTop w:val="0"/>
      <w:marBottom w:val="0"/>
      <w:divBdr>
        <w:top w:val="none" w:sz="0" w:space="0" w:color="auto"/>
        <w:left w:val="none" w:sz="0" w:space="0" w:color="auto"/>
        <w:bottom w:val="none" w:sz="0" w:space="0" w:color="auto"/>
        <w:right w:val="none" w:sz="0" w:space="0" w:color="auto"/>
      </w:divBdr>
    </w:div>
    <w:div w:id="1274947352">
      <w:bodyDiv w:val="1"/>
      <w:marLeft w:val="0"/>
      <w:marRight w:val="0"/>
      <w:marTop w:val="0"/>
      <w:marBottom w:val="0"/>
      <w:divBdr>
        <w:top w:val="none" w:sz="0" w:space="0" w:color="auto"/>
        <w:left w:val="none" w:sz="0" w:space="0" w:color="auto"/>
        <w:bottom w:val="none" w:sz="0" w:space="0" w:color="auto"/>
        <w:right w:val="none" w:sz="0" w:space="0" w:color="auto"/>
      </w:divBdr>
    </w:div>
    <w:div w:id="1279995068">
      <w:bodyDiv w:val="1"/>
      <w:marLeft w:val="0"/>
      <w:marRight w:val="0"/>
      <w:marTop w:val="0"/>
      <w:marBottom w:val="0"/>
      <w:divBdr>
        <w:top w:val="none" w:sz="0" w:space="0" w:color="auto"/>
        <w:left w:val="none" w:sz="0" w:space="0" w:color="auto"/>
        <w:bottom w:val="none" w:sz="0" w:space="0" w:color="auto"/>
        <w:right w:val="none" w:sz="0" w:space="0" w:color="auto"/>
      </w:divBdr>
    </w:div>
    <w:div w:id="1285964533">
      <w:bodyDiv w:val="1"/>
      <w:marLeft w:val="0"/>
      <w:marRight w:val="0"/>
      <w:marTop w:val="0"/>
      <w:marBottom w:val="0"/>
      <w:divBdr>
        <w:top w:val="none" w:sz="0" w:space="0" w:color="auto"/>
        <w:left w:val="none" w:sz="0" w:space="0" w:color="auto"/>
        <w:bottom w:val="none" w:sz="0" w:space="0" w:color="auto"/>
        <w:right w:val="none" w:sz="0" w:space="0" w:color="auto"/>
      </w:divBdr>
    </w:div>
    <w:div w:id="1294285714">
      <w:bodyDiv w:val="1"/>
      <w:marLeft w:val="0"/>
      <w:marRight w:val="0"/>
      <w:marTop w:val="0"/>
      <w:marBottom w:val="0"/>
      <w:divBdr>
        <w:top w:val="none" w:sz="0" w:space="0" w:color="auto"/>
        <w:left w:val="none" w:sz="0" w:space="0" w:color="auto"/>
        <w:bottom w:val="none" w:sz="0" w:space="0" w:color="auto"/>
        <w:right w:val="none" w:sz="0" w:space="0" w:color="auto"/>
      </w:divBdr>
    </w:div>
    <w:div w:id="1297953800">
      <w:bodyDiv w:val="1"/>
      <w:marLeft w:val="0"/>
      <w:marRight w:val="0"/>
      <w:marTop w:val="0"/>
      <w:marBottom w:val="0"/>
      <w:divBdr>
        <w:top w:val="none" w:sz="0" w:space="0" w:color="auto"/>
        <w:left w:val="none" w:sz="0" w:space="0" w:color="auto"/>
        <w:bottom w:val="none" w:sz="0" w:space="0" w:color="auto"/>
        <w:right w:val="none" w:sz="0" w:space="0" w:color="auto"/>
      </w:divBdr>
    </w:div>
    <w:div w:id="1310744128">
      <w:bodyDiv w:val="1"/>
      <w:marLeft w:val="0"/>
      <w:marRight w:val="0"/>
      <w:marTop w:val="0"/>
      <w:marBottom w:val="0"/>
      <w:divBdr>
        <w:top w:val="none" w:sz="0" w:space="0" w:color="auto"/>
        <w:left w:val="none" w:sz="0" w:space="0" w:color="auto"/>
        <w:bottom w:val="none" w:sz="0" w:space="0" w:color="auto"/>
        <w:right w:val="none" w:sz="0" w:space="0" w:color="auto"/>
      </w:divBdr>
    </w:div>
    <w:div w:id="1314942268">
      <w:bodyDiv w:val="1"/>
      <w:marLeft w:val="0"/>
      <w:marRight w:val="0"/>
      <w:marTop w:val="0"/>
      <w:marBottom w:val="0"/>
      <w:divBdr>
        <w:top w:val="none" w:sz="0" w:space="0" w:color="auto"/>
        <w:left w:val="none" w:sz="0" w:space="0" w:color="auto"/>
        <w:bottom w:val="none" w:sz="0" w:space="0" w:color="auto"/>
        <w:right w:val="none" w:sz="0" w:space="0" w:color="auto"/>
      </w:divBdr>
    </w:div>
    <w:div w:id="1316451188">
      <w:bodyDiv w:val="1"/>
      <w:marLeft w:val="0"/>
      <w:marRight w:val="0"/>
      <w:marTop w:val="0"/>
      <w:marBottom w:val="0"/>
      <w:divBdr>
        <w:top w:val="none" w:sz="0" w:space="0" w:color="auto"/>
        <w:left w:val="none" w:sz="0" w:space="0" w:color="auto"/>
        <w:bottom w:val="none" w:sz="0" w:space="0" w:color="auto"/>
        <w:right w:val="none" w:sz="0" w:space="0" w:color="auto"/>
      </w:divBdr>
    </w:div>
    <w:div w:id="1321035375">
      <w:bodyDiv w:val="1"/>
      <w:marLeft w:val="0"/>
      <w:marRight w:val="0"/>
      <w:marTop w:val="0"/>
      <w:marBottom w:val="0"/>
      <w:divBdr>
        <w:top w:val="none" w:sz="0" w:space="0" w:color="auto"/>
        <w:left w:val="none" w:sz="0" w:space="0" w:color="auto"/>
        <w:bottom w:val="none" w:sz="0" w:space="0" w:color="auto"/>
        <w:right w:val="none" w:sz="0" w:space="0" w:color="auto"/>
      </w:divBdr>
    </w:div>
    <w:div w:id="1325859056">
      <w:bodyDiv w:val="1"/>
      <w:marLeft w:val="0"/>
      <w:marRight w:val="0"/>
      <w:marTop w:val="0"/>
      <w:marBottom w:val="0"/>
      <w:divBdr>
        <w:top w:val="none" w:sz="0" w:space="0" w:color="auto"/>
        <w:left w:val="none" w:sz="0" w:space="0" w:color="auto"/>
        <w:bottom w:val="none" w:sz="0" w:space="0" w:color="auto"/>
        <w:right w:val="none" w:sz="0" w:space="0" w:color="auto"/>
      </w:divBdr>
    </w:div>
    <w:div w:id="1326712995">
      <w:bodyDiv w:val="1"/>
      <w:marLeft w:val="0"/>
      <w:marRight w:val="0"/>
      <w:marTop w:val="0"/>
      <w:marBottom w:val="0"/>
      <w:divBdr>
        <w:top w:val="none" w:sz="0" w:space="0" w:color="auto"/>
        <w:left w:val="none" w:sz="0" w:space="0" w:color="auto"/>
        <w:bottom w:val="none" w:sz="0" w:space="0" w:color="auto"/>
        <w:right w:val="none" w:sz="0" w:space="0" w:color="auto"/>
      </w:divBdr>
    </w:div>
    <w:div w:id="1348673494">
      <w:bodyDiv w:val="1"/>
      <w:marLeft w:val="0"/>
      <w:marRight w:val="0"/>
      <w:marTop w:val="0"/>
      <w:marBottom w:val="0"/>
      <w:divBdr>
        <w:top w:val="none" w:sz="0" w:space="0" w:color="auto"/>
        <w:left w:val="none" w:sz="0" w:space="0" w:color="auto"/>
        <w:bottom w:val="none" w:sz="0" w:space="0" w:color="auto"/>
        <w:right w:val="none" w:sz="0" w:space="0" w:color="auto"/>
      </w:divBdr>
    </w:div>
    <w:div w:id="1349674390">
      <w:bodyDiv w:val="1"/>
      <w:marLeft w:val="0"/>
      <w:marRight w:val="0"/>
      <w:marTop w:val="0"/>
      <w:marBottom w:val="0"/>
      <w:divBdr>
        <w:top w:val="none" w:sz="0" w:space="0" w:color="auto"/>
        <w:left w:val="none" w:sz="0" w:space="0" w:color="auto"/>
        <w:bottom w:val="none" w:sz="0" w:space="0" w:color="auto"/>
        <w:right w:val="none" w:sz="0" w:space="0" w:color="auto"/>
      </w:divBdr>
    </w:div>
    <w:div w:id="1350064534">
      <w:bodyDiv w:val="1"/>
      <w:marLeft w:val="0"/>
      <w:marRight w:val="0"/>
      <w:marTop w:val="0"/>
      <w:marBottom w:val="0"/>
      <w:divBdr>
        <w:top w:val="none" w:sz="0" w:space="0" w:color="auto"/>
        <w:left w:val="none" w:sz="0" w:space="0" w:color="auto"/>
        <w:bottom w:val="none" w:sz="0" w:space="0" w:color="auto"/>
        <w:right w:val="none" w:sz="0" w:space="0" w:color="auto"/>
      </w:divBdr>
    </w:div>
    <w:div w:id="1351568712">
      <w:bodyDiv w:val="1"/>
      <w:marLeft w:val="0"/>
      <w:marRight w:val="0"/>
      <w:marTop w:val="0"/>
      <w:marBottom w:val="0"/>
      <w:divBdr>
        <w:top w:val="none" w:sz="0" w:space="0" w:color="auto"/>
        <w:left w:val="none" w:sz="0" w:space="0" w:color="auto"/>
        <w:bottom w:val="none" w:sz="0" w:space="0" w:color="auto"/>
        <w:right w:val="none" w:sz="0" w:space="0" w:color="auto"/>
      </w:divBdr>
    </w:div>
    <w:div w:id="1355225729">
      <w:bodyDiv w:val="1"/>
      <w:marLeft w:val="0"/>
      <w:marRight w:val="0"/>
      <w:marTop w:val="0"/>
      <w:marBottom w:val="0"/>
      <w:divBdr>
        <w:top w:val="none" w:sz="0" w:space="0" w:color="auto"/>
        <w:left w:val="none" w:sz="0" w:space="0" w:color="auto"/>
        <w:bottom w:val="none" w:sz="0" w:space="0" w:color="auto"/>
        <w:right w:val="none" w:sz="0" w:space="0" w:color="auto"/>
      </w:divBdr>
    </w:div>
    <w:div w:id="1359819318">
      <w:bodyDiv w:val="1"/>
      <w:marLeft w:val="0"/>
      <w:marRight w:val="0"/>
      <w:marTop w:val="0"/>
      <w:marBottom w:val="0"/>
      <w:divBdr>
        <w:top w:val="none" w:sz="0" w:space="0" w:color="auto"/>
        <w:left w:val="none" w:sz="0" w:space="0" w:color="auto"/>
        <w:bottom w:val="none" w:sz="0" w:space="0" w:color="auto"/>
        <w:right w:val="none" w:sz="0" w:space="0" w:color="auto"/>
      </w:divBdr>
    </w:div>
    <w:div w:id="1368916568">
      <w:bodyDiv w:val="1"/>
      <w:marLeft w:val="0"/>
      <w:marRight w:val="0"/>
      <w:marTop w:val="0"/>
      <w:marBottom w:val="0"/>
      <w:divBdr>
        <w:top w:val="none" w:sz="0" w:space="0" w:color="auto"/>
        <w:left w:val="none" w:sz="0" w:space="0" w:color="auto"/>
        <w:bottom w:val="none" w:sz="0" w:space="0" w:color="auto"/>
        <w:right w:val="none" w:sz="0" w:space="0" w:color="auto"/>
      </w:divBdr>
    </w:div>
    <w:div w:id="1376543014">
      <w:bodyDiv w:val="1"/>
      <w:marLeft w:val="0"/>
      <w:marRight w:val="0"/>
      <w:marTop w:val="0"/>
      <w:marBottom w:val="0"/>
      <w:divBdr>
        <w:top w:val="none" w:sz="0" w:space="0" w:color="auto"/>
        <w:left w:val="none" w:sz="0" w:space="0" w:color="auto"/>
        <w:bottom w:val="none" w:sz="0" w:space="0" w:color="auto"/>
        <w:right w:val="none" w:sz="0" w:space="0" w:color="auto"/>
      </w:divBdr>
    </w:div>
    <w:div w:id="1377581891">
      <w:bodyDiv w:val="1"/>
      <w:marLeft w:val="0"/>
      <w:marRight w:val="0"/>
      <w:marTop w:val="0"/>
      <w:marBottom w:val="0"/>
      <w:divBdr>
        <w:top w:val="none" w:sz="0" w:space="0" w:color="auto"/>
        <w:left w:val="none" w:sz="0" w:space="0" w:color="auto"/>
        <w:bottom w:val="none" w:sz="0" w:space="0" w:color="auto"/>
        <w:right w:val="none" w:sz="0" w:space="0" w:color="auto"/>
      </w:divBdr>
    </w:div>
    <w:div w:id="1382247075">
      <w:bodyDiv w:val="1"/>
      <w:marLeft w:val="0"/>
      <w:marRight w:val="0"/>
      <w:marTop w:val="0"/>
      <w:marBottom w:val="0"/>
      <w:divBdr>
        <w:top w:val="none" w:sz="0" w:space="0" w:color="auto"/>
        <w:left w:val="none" w:sz="0" w:space="0" w:color="auto"/>
        <w:bottom w:val="none" w:sz="0" w:space="0" w:color="auto"/>
        <w:right w:val="none" w:sz="0" w:space="0" w:color="auto"/>
      </w:divBdr>
    </w:div>
    <w:div w:id="1384522498">
      <w:bodyDiv w:val="1"/>
      <w:marLeft w:val="0"/>
      <w:marRight w:val="0"/>
      <w:marTop w:val="0"/>
      <w:marBottom w:val="0"/>
      <w:divBdr>
        <w:top w:val="none" w:sz="0" w:space="0" w:color="auto"/>
        <w:left w:val="none" w:sz="0" w:space="0" w:color="auto"/>
        <w:bottom w:val="none" w:sz="0" w:space="0" w:color="auto"/>
        <w:right w:val="none" w:sz="0" w:space="0" w:color="auto"/>
      </w:divBdr>
    </w:div>
    <w:div w:id="1387030429">
      <w:bodyDiv w:val="1"/>
      <w:marLeft w:val="0"/>
      <w:marRight w:val="0"/>
      <w:marTop w:val="0"/>
      <w:marBottom w:val="0"/>
      <w:divBdr>
        <w:top w:val="none" w:sz="0" w:space="0" w:color="auto"/>
        <w:left w:val="none" w:sz="0" w:space="0" w:color="auto"/>
        <w:bottom w:val="none" w:sz="0" w:space="0" w:color="auto"/>
        <w:right w:val="none" w:sz="0" w:space="0" w:color="auto"/>
      </w:divBdr>
    </w:div>
    <w:div w:id="1391730198">
      <w:bodyDiv w:val="1"/>
      <w:marLeft w:val="0"/>
      <w:marRight w:val="0"/>
      <w:marTop w:val="0"/>
      <w:marBottom w:val="0"/>
      <w:divBdr>
        <w:top w:val="none" w:sz="0" w:space="0" w:color="auto"/>
        <w:left w:val="none" w:sz="0" w:space="0" w:color="auto"/>
        <w:bottom w:val="none" w:sz="0" w:space="0" w:color="auto"/>
        <w:right w:val="none" w:sz="0" w:space="0" w:color="auto"/>
      </w:divBdr>
    </w:div>
    <w:div w:id="1403288457">
      <w:bodyDiv w:val="1"/>
      <w:marLeft w:val="0"/>
      <w:marRight w:val="0"/>
      <w:marTop w:val="0"/>
      <w:marBottom w:val="0"/>
      <w:divBdr>
        <w:top w:val="none" w:sz="0" w:space="0" w:color="auto"/>
        <w:left w:val="none" w:sz="0" w:space="0" w:color="auto"/>
        <w:bottom w:val="none" w:sz="0" w:space="0" w:color="auto"/>
        <w:right w:val="none" w:sz="0" w:space="0" w:color="auto"/>
      </w:divBdr>
    </w:div>
    <w:div w:id="1410032363">
      <w:bodyDiv w:val="1"/>
      <w:marLeft w:val="0"/>
      <w:marRight w:val="0"/>
      <w:marTop w:val="0"/>
      <w:marBottom w:val="0"/>
      <w:divBdr>
        <w:top w:val="none" w:sz="0" w:space="0" w:color="auto"/>
        <w:left w:val="none" w:sz="0" w:space="0" w:color="auto"/>
        <w:bottom w:val="none" w:sz="0" w:space="0" w:color="auto"/>
        <w:right w:val="none" w:sz="0" w:space="0" w:color="auto"/>
      </w:divBdr>
    </w:div>
    <w:div w:id="1410226660">
      <w:bodyDiv w:val="1"/>
      <w:marLeft w:val="0"/>
      <w:marRight w:val="0"/>
      <w:marTop w:val="0"/>
      <w:marBottom w:val="0"/>
      <w:divBdr>
        <w:top w:val="none" w:sz="0" w:space="0" w:color="auto"/>
        <w:left w:val="none" w:sz="0" w:space="0" w:color="auto"/>
        <w:bottom w:val="none" w:sz="0" w:space="0" w:color="auto"/>
        <w:right w:val="none" w:sz="0" w:space="0" w:color="auto"/>
      </w:divBdr>
    </w:div>
    <w:div w:id="1427651044">
      <w:bodyDiv w:val="1"/>
      <w:marLeft w:val="0"/>
      <w:marRight w:val="0"/>
      <w:marTop w:val="0"/>
      <w:marBottom w:val="0"/>
      <w:divBdr>
        <w:top w:val="none" w:sz="0" w:space="0" w:color="auto"/>
        <w:left w:val="none" w:sz="0" w:space="0" w:color="auto"/>
        <w:bottom w:val="none" w:sz="0" w:space="0" w:color="auto"/>
        <w:right w:val="none" w:sz="0" w:space="0" w:color="auto"/>
      </w:divBdr>
    </w:div>
    <w:div w:id="1432969351">
      <w:bodyDiv w:val="1"/>
      <w:marLeft w:val="0"/>
      <w:marRight w:val="0"/>
      <w:marTop w:val="0"/>
      <w:marBottom w:val="0"/>
      <w:divBdr>
        <w:top w:val="none" w:sz="0" w:space="0" w:color="auto"/>
        <w:left w:val="none" w:sz="0" w:space="0" w:color="auto"/>
        <w:bottom w:val="none" w:sz="0" w:space="0" w:color="auto"/>
        <w:right w:val="none" w:sz="0" w:space="0" w:color="auto"/>
      </w:divBdr>
    </w:div>
    <w:div w:id="1443722495">
      <w:bodyDiv w:val="1"/>
      <w:marLeft w:val="0"/>
      <w:marRight w:val="0"/>
      <w:marTop w:val="0"/>
      <w:marBottom w:val="0"/>
      <w:divBdr>
        <w:top w:val="none" w:sz="0" w:space="0" w:color="auto"/>
        <w:left w:val="none" w:sz="0" w:space="0" w:color="auto"/>
        <w:bottom w:val="none" w:sz="0" w:space="0" w:color="auto"/>
        <w:right w:val="none" w:sz="0" w:space="0" w:color="auto"/>
      </w:divBdr>
    </w:div>
    <w:div w:id="1447701567">
      <w:bodyDiv w:val="1"/>
      <w:marLeft w:val="0"/>
      <w:marRight w:val="0"/>
      <w:marTop w:val="0"/>
      <w:marBottom w:val="0"/>
      <w:divBdr>
        <w:top w:val="none" w:sz="0" w:space="0" w:color="auto"/>
        <w:left w:val="none" w:sz="0" w:space="0" w:color="auto"/>
        <w:bottom w:val="none" w:sz="0" w:space="0" w:color="auto"/>
        <w:right w:val="none" w:sz="0" w:space="0" w:color="auto"/>
      </w:divBdr>
    </w:div>
    <w:div w:id="1470779171">
      <w:bodyDiv w:val="1"/>
      <w:marLeft w:val="0"/>
      <w:marRight w:val="0"/>
      <w:marTop w:val="0"/>
      <w:marBottom w:val="0"/>
      <w:divBdr>
        <w:top w:val="none" w:sz="0" w:space="0" w:color="auto"/>
        <w:left w:val="none" w:sz="0" w:space="0" w:color="auto"/>
        <w:bottom w:val="none" w:sz="0" w:space="0" w:color="auto"/>
        <w:right w:val="none" w:sz="0" w:space="0" w:color="auto"/>
      </w:divBdr>
    </w:div>
    <w:div w:id="1474834059">
      <w:bodyDiv w:val="1"/>
      <w:marLeft w:val="0"/>
      <w:marRight w:val="0"/>
      <w:marTop w:val="0"/>
      <w:marBottom w:val="0"/>
      <w:divBdr>
        <w:top w:val="none" w:sz="0" w:space="0" w:color="auto"/>
        <w:left w:val="none" w:sz="0" w:space="0" w:color="auto"/>
        <w:bottom w:val="none" w:sz="0" w:space="0" w:color="auto"/>
        <w:right w:val="none" w:sz="0" w:space="0" w:color="auto"/>
      </w:divBdr>
    </w:div>
    <w:div w:id="1494179184">
      <w:bodyDiv w:val="1"/>
      <w:marLeft w:val="0"/>
      <w:marRight w:val="0"/>
      <w:marTop w:val="0"/>
      <w:marBottom w:val="0"/>
      <w:divBdr>
        <w:top w:val="none" w:sz="0" w:space="0" w:color="auto"/>
        <w:left w:val="none" w:sz="0" w:space="0" w:color="auto"/>
        <w:bottom w:val="none" w:sz="0" w:space="0" w:color="auto"/>
        <w:right w:val="none" w:sz="0" w:space="0" w:color="auto"/>
      </w:divBdr>
    </w:div>
    <w:div w:id="1499728428">
      <w:bodyDiv w:val="1"/>
      <w:marLeft w:val="0"/>
      <w:marRight w:val="0"/>
      <w:marTop w:val="0"/>
      <w:marBottom w:val="0"/>
      <w:divBdr>
        <w:top w:val="none" w:sz="0" w:space="0" w:color="auto"/>
        <w:left w:val="none" w:sz="0" w:space="0" w:color="auto"/>
        <w:bottom w:val="none" w:sz="0" w:space="0" w:color="auto"/>
        <w:right w:val="none" w:sz="0" w:space="0" w:color="auto"/>
      </w:divBdr>
    </w:div>
    <w:div w:id="1507133971">
      <w:bodyDiv w:val="1"/>
      <w:marLeft w:val="0"/>
      <w:marRight w:val="0"/>
      <w:marTop w:val="0"/>
      <w:marBottom w:val="0"/>
      <w:divBdr>
        <w:top w:val="none" w:sz="0" w:space="0" w:color="auto"/>
        <w:left w:val="none" w:sz="0" w:space="0" w:color="auto"/>
        <w:bottom w:val="none" w:sz="0" w:space="0" w:color="auto"/>
        <w:right w:val="none" w:sz="0" w:space="0" w:color="auto"/>
      </w:divBdr>
    </w:div>
    <w:div w:id="1511220386">
      <w:bodyDiv w:val="1"/>
      <w:marLeft w:val="0"/>
      <w:marRight w:val="0"/>
      <w:marTop w:val="0"/>
      <w:marBottom w:val="0"/>
      <w:divBdr>
        <w:top w:val="none" w:sz="0" w:space="0" w:color="auto"/>
        <w:left w:val="none" w:sz="0" w:space="0" w:color="auto"/>
        <w:bottom w:val="none" w:sz="0" w:space="0" w:color="auto"/>
        <w:right w:val="none" w:sz="0" w:space="0" w:color="auto"/>
      </w:divBdr>
    </w:div>
    <w:div w:id="1514219596">
      <w:bodyDiv w:val="1"/>
      <w:marLeft w:val="0"/>
      <w:marRight w:val="0"/>
      <w:marTop w:val="0"/>
      <w:marBottom w:val="0"/>
      <w:divBdr>
        <w:top w:val="none" w:sz="0" w:space="0" w:color="auto"/>
        <w:left w:val="none" w:sz="0" w:space="0" w:color="auto"/>
        <w:bottom w:val="none" w:sz="0" w:space="0" w:color="auto"/>
        <w:right w:val="none" w:sz="0" w:space="0" w:color="auto"/>
      </w:divBdr>
    </w:div>
    <w:div w:id="1514951718">
      <w:bodyDiv w:val="1"/>
      <w:marLeft w:val="0"/>
      <w:marRight w:val="0"/>
      <w:marTop w:val="0"/>
      <w:marBottom w:val="0"/>
      <w:divBdr>
        <w:top w:val="none" w:sz="0" w:space="0" w:color="auto"/>
        <w:left w:val="none" w:sz="0" w:space="0" w:color="auto"/>
        <w:bottom w:val="none" w:sz="0" w:space="0" w:color="auto"/>
        <w:right w:val="none" w:sz="0" w:space="0" w:color="auto"/>
      </w:divBdr>
    </w:div>
    <w:div w:id="1518231272">
      <w:bodyDiv w:val="1"/>
      <w:marLeft w:val="0"/>
      <w:marRight w:val="0"/>
      <w:marTop w:val="0"/>
      <w:marBottom w:val="0"/>
      <w:divBdr>
        <w:top w:val="none" w:sz="0" w:space="0" w:color="auto"/>
        <w:left w:val="none" w:sz="0" w:space="0" w:color="auto"/>
        <w:bottom w:val="none" w:sz="0" w:space="0" w:color="auto"/>
        <w:right w:val="none" w:sz="0" w:space="0" w:color="auto"/>
      </w:divBdr>
    </w:div>
    <w:div w:id="1524250457">
      <w:bodyDiv w:val="1"/>
      <w:marLeft w:val="0"/>
      <w:marRight w:val="0"/>
      <w:marTop w:val="0"/>
      <w:marBottom w:val="0"/>
      <w:divBdr>
        <w:top w:val="none" w:sz="0" w:space="0" w:color="auto"/>
        <w:left w:val="none" w:sz="0" w:space="0" w:color="auto"/>
        <w:bottom w:val="none" w:sz="0" w:space="0" w:color="auto"/>
        <w:right w:val="none" w:sz="0" w:space="0" w:color="auto"/>
      </w:divBdr>
    </w:div>
    <w:div w:id="1543207702">
      <w:bodyDiv w:val="1"/>
      <w:marLeft w:val="0"/>
      <w:marRight w:val="0"/>
      <w:marTop w:val="0"/>
      <w:marBottom w:val="0"/>
      <w:divBdr>
        <w:top w:val="none" w:sz="0" w:space="0" w:color="auto"/>
        <w:left w:val="none" w:sz="0" w:space="0" w:color="auto"/>
        <w:bottom w:val="none" w:sz="0" w:space="0" w:color="auto"/>
        <w:right w:val="none" w:sz="0" w:space="0" w:color="auto"/>
      </w:divBdr>
    </w:div>
    <w:div w:id="1552573824">
      <w:bodyDiv w:val="1"/>
      <w:marLeft w:val="0"/>
      <w:marRight w:val="0"/>
      <w:marTop w:val="0"/>
      <w:marBottom w:val="0"/>
      <w:divBdr>
        <w:top w:val="none" w:sz="0" w:space="0" w:color="auto"/>
        <w:left w:val="none" w:sz="0" w:space="0" w:color="auto"/>
        <w:bottom w:val="none" w:sz="0" w:space="0" w:color="auto"/>
        <w:right w:val="none" w:sz="0" w:space="0" w:color="auto"/>
      </w:divBdr>
    </w:div>
    <w:div w:id="1552812308">
      <w:bodyDiv w:val="1"/>
      <w:marLeft w:val="0"/>
      <w:marRight w:val="0"/>
      <w:marTop w:val="0"/>
      <w:marBottom w:val="0"/>
      <w:divBdr>
        <w:top w:val="none" w:sz="0" w:space="0" w:color="auto"/>
        <w:left w:val="none" w:sz="0" w:space="0" w:color="auto"/>
        <w:bottom w:val="none" w:sz="0" w:space="0" w:color="auto"/>
        <w:right w:val="none" w:sz="0" w:space="0" w:color="auto"/>
      </w:divBdr>
    </w:div>
    <w:div w:id="1560089698">
      <w:bodyDiv w:val="1"/>
      <w:marLeft w:val="0"/>
      <w:marRight w:val="0"/>
      <w:marTop w:val="0"/>
      <w:marBottom w:val="0"/>
      <w:divBdr>
        <w:top w:val="none" w:sz="0" w:space="0" w:color="auto"/>
        <w:left w:val="none" w:sz="0" w:space="0" w:color="auto"/>
        <w:bottom w:val="none" w:sz="0" w:space="0" w:color="auto"/>
        <w:right w:val="none" w:sz="0" w:space="0" w:color="auto"/>
      </w:divBdr>
    </w:div>
    <w:div w:id="1565524700">
      <w:bodyDiv w:val="1"/>
      <w:marLeft w:val="0"/>
      <w:marRight w:val="0"/>
      <w:marTop w:val="0"/>
      <w:marBottom w:val="0"/>
      <w:divBdr>
        <w:top w:val="none" w:sz="0" w:space="0" w:color="auto"/>
        <w:left w:val="none" w:sz="0" w:space="0" w:color="auto"/>
        <w:bottom w:val="none" w:sz="0" w:space="0" w:color="auto"/>
        <w:right w:val="none" w:sz="0" w:space="0" w:color="auto"/>
      </w:divBdr>
    </w:div>
    <w:div w:id="1567178640">
      <w:bodyDiv w:val="1"/>
      <w:marLeft w:val="0"/>
      <w:marRight w:val="0"/>
      <w:marTop w:val="0"/>
      <w:marBottom w:val="0"/>
      <w:divBdr>
        <w:top w:val="none" w:sz="0" w:space="0" w:color="auto"/>
        <w:left w:val="none" w:sz="0" w:space="0" w:color="auto"/>
        <w:bottom w:val="none" w:sz="0" w:space="0" w:color="auto"/>
        <w:right w:val="none" w:sz="0" w:space="0" w:color="auto"/>
      </w:divBdr>
    </w:div>
    <w:div w:id="1567691723">
      <w:bodyDiv w:val="1"/>
      <w:marLeft w:val="0"/>
      <w:marRight w:val="0"/>
      <w:marTop w:val="0"/>
      <w:marBottom w:val="0"/>
      <w:divBdr>
        <w:top w:val="none" w:sz="0" w:space="0" w:color="auto"/>
        <w:left w:val="none" w:sz="0" w:space="0" w:color="auto"/>
        <w:bottom w:val="none" w:sz="0" w:space="0" w:color="auto"/>
        <w:right w:val="none" w:sz="0" w:space="0" w:color="auto"/>
      </w:divBdr>
    </w:div>
    <w:div w:id="1567760553">
      <w:bodyDiv w:val="1"/>
      <w:marLeft w:val="0"/>
      <w:marRight w:val="0"/>
      <w:marTop w:val="0"/>
      <w:marBottom w:val="0"/>
      <w:divBdr>
        <w:top w:val="none" w:sz="0" w:space="0" w:color="auto"/>
        <w:left w:val="none" w:sz="0" w:space="0" w:color="auto"/>
        <w:bottom w:val="none" w:sz="0" w:space="0" w:color="auto"/>
        <w:right w:val="none" w:sz="0" w:space="0" w:color="auto"/>
      </w:divBdr>
    </w:div>
    <w:div w:id="1569609657">
      <w:bodyDiv w:val="1"/>
      <w:marLeft w:val="0"/>
      <w:marRight w:val="0"/>
      <w:marTop w:val="0"/>
      <w:marBottom w:val="0"/>
      <w:divBdr>
        <w:top w:val="none" w:sz="0" w:space="0" w:color="auto"/>
        <w:left w:val="none" w:sz="0" w:space="0" w:color="auto"/>
        <w:bottom w:val="none" w:sz="0" w:space="0" w:color="auto"/>
        <w:right w:val="none" w:sz="0" w:space="0" w:color="auto"/>
      </w:divBdr>
    </w:div>
    <w:div w:id="1571380913">
      <w:bodyDiv w:val="1"/>
      <w:marLeft w:val="0"/>
      <w:marRight w:val="0"/>
      <w:marTop w:val="0"/>
      <w:marBottom w:val="0"/>
      <w:divBdr>
        <w:top w:val="none" w:sz="0" w:space="0" w:color="auto"/>
        <w:left w:val="none" w:sz="0" w:space="0" w:color="auto"/>
        <w:bottom w:val="none" w:sz="0" w:space="0" w:color="auto"/>
        <w:right w:val="none" w:sz="0" w:space="0" w:color="auto"/>
      </w:divBdr>
    </w:div>
    <w:div w:id="1574586137">
      <w:bodyDiv w:val="1"/>
      <w:marLeft w:val="0"/>
      <w:marRight w:val="0"/>
      <w:marTop w:val="0"/>
      <w:marBottom w:val="0"/>
      <w:divBdr>
        <w:top w:val="none" w:sz="0" w:space="0" w:color="auto"/>
        <w:left w:val="none" w:sz="0" w:space="0" w:color="auto"/>
        <w:bottom w:val="none" w:sz="0" w:space="0" w:color="auto"/>
        <w:right w:val="none" w:sz="0" w:space="0" w:color="auto"/>
      </w:divBdr>
    </w:div>
    <w:div w:id="1582369007">
      <w:bodyDiv w:val="1"/>
      <w:marLeft w:val="0"/>
      <w:marRight w:val="0"/>
      <w:marTop w:val="0"/>
      <w:marBottom w:val="0"/>
      <w:divBdr>
        <w:top w:val="none" w:sz="0" w:space="0" w:color="auto"/>
        <w:left w:val="none" w:sz="0" w:space="0" w:color="auto"/>
        <w:bottom w:val="none" w:sz="0" w:space="0" w:color="auto"/>
        <w:right w:val="none" w:sz="0" w:space="0" w:color="auto"/>
      </w:divBdr>
    </w:div>
    <w:div w:id="1589919889">
      <w:bodyDiv w:val="1"/>
      <w:marLeft w:val="0"/>
      <w:marRight w:val="0"/>
      <w:marTop w:val="0"/>
      <w:marBottom w:val="0"/>
      <w:divBdr>
        <w:top w:val="none" w:sz="0" w:space="0" w:color="auto"/>
        <w:left w:val="none" w:sz="0" w:space="0" w:color="auto"/>
        <w:bottom w:val="none" w:sz="0" w:space="0" w:color="auto"/>
        <w:right w:val="none" w:sz="0" w:space="0" w:color="auto"/>
      </w:divBdr>
    </w:div>
    <w:div w:id="1592275146">
      <w:bodyDiv w:val="1"/>
      <w:marLeft w:val="0"/>
      <w:marRight w:val="0"/>
      <w:marTop w:val="0"/>
      <w:marBottom w:val="0"/>
      <w:divBdr>
        <w:top w:val="none" w:sz="0" w:space="0" w:color="auto"/>
        <w:left w:val="none" w:sz="0" w:space="0" w:color="auto"/>
        <w:bottom w:val="none" w:sz="0" w:space="0" w:color="auto"/>
        <w:right w:val="none" w:sz="0" w:space="0" w:color="auto"/>
      </w:divBdr>
    </w:div>
    <w:div w:id="1602299917">
      <w:bodyDiv w:val="1"/>
      <w:marLeft w:val="0"/>
      <w:marRight w:val="0"/>
      <w:marTop w:val="0"/>
      <w:marBottom w:val="0"/>
      <w:divBdr>
        <w:top w:val="none" w:sz="0" w:space="0" w:color="auto"/>
        <w:left w:val="none" w:sz="0" w:space="0" w:color="auto"/>
        <w:bottom w:val="none" w:sz="0" w:space="0" w:color="auto"/>
        <w:right w:val="none" w:sz="0" w:space="0" w:color="auto"/>
      </w:divBdr>
    </w:div>
    <w:div w:id="1603608979">
      <w:bodyDiv w:val="1"/>
      <w:marLeft w:val="0"/>
      <w:marRight w:val="0"/>
      <w:marTop w:val="0"/>
      <w:marBottom w:val="0"/>
      <w:divBdr>
        <w:top w:val="none" w:sz="0" w:space="0" w:color="auto"/>
        <w:left w:val="none" w:sz="0" w:space="0" w:color="auto"/>
        <w:bottom w:val="none" w:sz="0" w:space="0" w:color="auto"/>
        <w:right w:val="none" w:sz="0" w:space="0" w:color="auto"/>
      </w:divBdr>
    </w:div>
    <w:div w:id="1606885522">
      <w:bodyDiv w:val="1"/>
      <w:marLeft w:val="0"/>
      <w:marRight w:val="0"/>
      <w:marTop w:val="0"/>
      <w:marBottom w:val="0"/>
      <w:divBdr>
        <w:top w:val="none" w:sz="0" w:space="0" w:color="auto"/>
        <w:left w:val="none" w:sz="0" w:space="0" w:color="auto"/>
        <w:bottom w:val="none" w:sz="0" w:space="0" w:color="auto"/>
        <w:right w:val="none" w:sz="0" w:space="0" w:color="auto"/>
      </w:divBdr>
    </w:div>
    <w:div w:id="1608079082">
      <w:bodyDiv w:val="1"/>
      <w:marLeft w:val="0"/>
      <w:marRight w:val="0"/>
      <w:marTop w:val="0"/>
      <w:marBottom w:val="0"/>
      <w:divBdr>
        <w:top w:val="none" w:sz="0" w:space="0" w:color="auto"/>
        <w:left w:val="none" w:sz="0" w:space="0" w:color="auto"/>
        <w:bottom w:val="none" w:sz="0" w:space="0" w:color="auto"/>
        <w:right w:val="none" w:sz="0" w:space="0" w:color="auto"/>
      </w:divBdr>
    </w:div>
    <w:div w:id="1610425673">
      <w:bodyDiv w:val="1"/>
      <w:marLeft w:val="0"/>
      <w:marRight w:val="0"/>
      <w:marTop w:val="0"/>
      <w:marBottom w:val="0"/>
      <w:divBdr>
        <w:top w:val="none" w:sz="0" w:space="0" w:color="auto"/>
        <w:left w:val="none" w:sz="0" w:space="0" w:color="auto"/>
        <w:bottom w:val="none" w:sz="0" w:space="0" w:color="auto"/>
        <w:right w:val="none" w:sz="0" w:space="0" w:color="auto"/>
      </w:divBdr>
    </w:div>
    <w:div w:id="1613708528">
      <w:bodyDiv w:val="1"/>
      <w:marLeft w:val="0"/>
      <w:marRight w:val="0"/>
      <w:marTop w:val="0"/>
      <w:marBottom w:val="0"/>
      <w:divBdr>
        <w:top w:val="none" w:sz="0" w:space="0" w:color="auto"/>
        <w:left w:val="none" w:sz="0" w:space="0" w:color="auto"/>
        <w:bottom w:val="none" w:sz="0" w:space="0" w:color="auto"/>
        <w:right w:val="none" w:sz="0" w:space="0" w:color="auto"/>
      </w:divBdr>
    </w:div>
    <w:div w:id="1613904225">
      <w:bodyDiv w:val="1"/>
      <w:marLeft w:val="0"/>
      <w:marRight w:val="0"/>
      <w:marTop w:val="0"/>
      <w:marBottom w:val="0"/>
      <w:divBdr>
        <w:top w:val="none" w:sz="0" w:space="0" w:color="auto"/>
        <w:left w:val="none" w:sz="0" w:space="0" w:color="auto"/>
        <w:bottom w:val="none" w:sz="0" w:space="0" w:color="auto"/>
        <w:right w:val="none" w:sz="0" w:space="0" w:color="auto"/>
      </w:divBdr>
    </w:div>
    <w:div w:id="1615597751">
      <w:bodyDiv w:val="1"/>
      <w:marLeft w:val="0"/>
      <w:marRight w:val="0"/>
      <w:marTop w:val="0"/>
      <w:marBottom w:val="0"/>
      <w:divBdr>
        <w:top w:val="none" w:sz="0" w:space="0" w:color="auto"/>
        <w:left w:val="none" w:sz="0" w:space="0" w:color="auto"/>
        <w:bottom w:val="none" w:sz="0" w:space="0" w:color="auto"/>
        <w:right w:val="none" w:sz="0" w:space="0" w:color="auto"/>
      </w:divBdr>
    </w:div>
    <w:div w:id="1620137189">
      <w:bodyDiv w:val="1"/>
      <w:marLeft w:val="0"/>
      <w:marRight w:val="0"/>
      <w:marTop w:val="0"/>
      <w:marBottom w:val="0"/>
      <w:divBdr>
        <w:top w:val="none" w:sz="0" w:space="0" w:color="auto"/>
        <w:left w:val="none" w:sz="0" w:space="0" w:color="auto"/>
        <w:bottom w:val="none" w:sz="0" w:space="0" w:color="auto"/>
        <w:right w:val="none" w:sz="0" w:space="0" w:color="auto"/>
      </w:divBdr>
    </w:div>
    <w:div w:id="1620213431">
      <w:bodyDiv w:val="1"/>
      <w:marLeft w:val="0"/>
      <w:marRight w:val="0"/>
      <w:marTop w:val="0"/>
      <w:marBottom w:val="0"/>
      <w:divBdr>
        <w:top w:val="none" w:sz="0" w:space="0" w:color="auto"/>
        <w:left w:val="none" w:sz="0" w:space="0" w:color="auto"/>
        <w:bottom w:val="none" w:sz="0" w:space="0" w:color="auto"/>
        <w:right w:val="none" w:sz="0" w:space="0" w:color="auto"/>
      </w:divBdr>
    </w:div>
    <w:div w:id="1625186217">
      <w:bodyDiv w:val="1"/>
      <w:marLeft w:val="0"/>
      <w:marRight w:val="0"/>
      <w:marTop w:val="0"/>
      <w:marBottom w:val="0"/>
      <w:divBdr>
        <w:top w:val="none" w:sz="0" w:space="0" w:color="auto"/>
        <w:left w:val="none" w:sz="0" w:space="0" w:color="auto"/>
        <w:bottom w:val="none" w:sz="0" w:space="0" w:color="auto"/>
        <w:right w:val="none" w:sz="0" w:space="0" w:color="auto"/>
      </w:divBdr>
    </w:div>
    <w:div w:id="1632859376">
      <w:bodyDiv w:val="1"/>
      <w:marLeft w:val="0"/>
      <w:marRight w:val="0"/>
      <w:marTop w:val="0"/>
      <w:marBottom w:val="0"/>
      <w:divBdr>
        <w:top w:val="none" w:sz="0" w:space="0" w:color="auto"/>
        <w:left w:val="none" w:sz="0" w:space="0" w:color="auto"/>
        <w:bottom w:val="none" w:sz="0" w:space="0" w:color="auto"/>
        <w:right w:val="none" w:sz="0" w:space="0" w:color="auto"/>
      </w:divBdr>
    </w:div>
    <w:div w:id="1633636658">
      <w:bodyDiv w:val="1"/>
      <w:marLeft w:val="0"/>
      <w:marRight w:val="0"/>
      <w:marTop w:val="0"/>
      <w:marBottom w:val="0"/>
      <w:divBdr>
        <w:top w:val="none" w:sz="0" w:space="0" w:color="auto"/>
        <w:left w:val="none" w:sz="0" w:space="0" w:color="auto"/>
        <w:bottom w:val="none" w:sz="0" w:space="0" w:color="auto"/>
        <w:right w:val="none" w:sz="0" w:space="0" w:color="auto"/>
      </w:divBdr>
    </w:div>
    <w:div w:id="1635795378">
      <w:bodyDiv w:val="1"/>
      <w:marLeft w:val="0"/>
      <w:marRight w:val="0"/>
      <w:marTop w:val="0"/>
      <w:marBottom w:val="0"/>
      <w:divBdr>
        <w:top w:val="none" w:sz="0" w:space="0" w:color="auto"/>
        <w:left w:val="none" w:sz="0" w:space="0" w:color="auto"/>
        <w:bottom w:val="none" w:sz="0" w:space="0" w:color="auto"/>
        <w:right w:val="none" w:sz="0" w:space="0" w:color="auto"/>
      </w:divBdr>
    </w:div>
    <w:div w:id="1652827408">
      <w:bodyDiv w:val="1"/>
      <w:marLeft w:val="0"/>
      <w:marRight w:val="0"/>
      <w:marTop w:val="0"/>
      <w:marBottom w:val="0"/>
      <w:divBdr>
        <w:top w:val="none" w:sz="0" w:space="0" w:color="auto"/>
        <w:left w:val="none" w:sz="0" w:space="0" w:color="auto"/>
        <w:bottom w:val="none" w:sz="0" w:space="0" w:color="auto"/>
        <w:right w:val="none" w:sz="0" w:space="0" w:color="auto"/>
      </w:divBdr>
    </w:div>
    <w:div w:id="1660886577">
      <w:bodyDiv w:val="1"/>
      <w:marLeft w:val="0"/>
      <w:marRight w:val="0"/>
      <w:marTop w:val="0"/>
      <w:marBottom w:val="0"/>
      <w:divBdr>
        <w:top w:val="none" w:sz="0" w:space="0" w:color="auto"/>
        <w:left w:val="none" w:sz="0" w:space="0" w:color="auto"/>
        <w:bottom w:val="none" w:sz="0" w:space="0" w:color="auto"/>
        <w:right w:val="none" w:sz="0" w:space="0" w:color="auto"/>
      </w:divBdr>
    </w:div>
    <w:div w:id="1661034266">
      <w:bodyDiv w:val="1"/>
      <w:marLeft w:val="0"/>
      <w:marRight w:val="0"/>
      <w:marTop w:val="0"/>
      <w:marBottom w:val="0"/>
      <w:divBdr>
        <w:top w:val="none" w:sz="0" w:space="0" w:color="auto"/>
        <w:left w:val="none" w:sz="0" w:space="0" w:color="auto"/>
        <w:bottom w:val="none" w:sz="0" w:space="0" w:color="auto"/>
        <w:right w:val="none" w:sz="0" w:space="0" w:color="auto"/>
      </w:divBdr>
    </w:div>
    <w:div w:id="1661083095">
      <w:bodyDiv w:val="1"/>
      <w:marLeft w:val="0"/>
      <w:marRight w:val="0"/>
      <w:marTop w:val="0"/>
      <w:marBottom w:val="0"/>
      <w:divBdr>
        <w:top w:val="none" w:sz="0" w:space="0" w:color="auto"/>
        <w:left w:val="none" w:sz="0" w:space="0" w:color="auto"/>
        <w:bottom w:val="none" w:sz="0" w:space="0" w:color="auto"/>
        <w:right w:val="none" w:sz="0" w:space="0" w:color="auto"/>
      </w:divBdr>
    </w:div>
    <w:div w:id="1670330627">
      <w:bodyDiv w:val="1"/>
      <w:marLeft w:val="0"/>
      <w:marRight w:val="0"/>
      <w:marTop w:val="0"/>
      <w:marBottom w:val="0"/>
      <w:divBdr>
        <w:top w:val="none" w:sz="0" w:space="0" w:color="auto"/>
        <w:left w:val="none" w:sz="0" w:space="0" w:color="auto"/>
        <w:bottom w:val="none" w:sz="0" w:space="0" w:color="auto"/>
        <w:right w:val="none" w:sz="0" w:space="0" w:color="auto"/>
      </w:divBdr>
    </w:div>
    <w:div w:id="1695425845">
      <w:bodyDiv w:val="1"/>
      <w:marLeft w:val="0"/>
      <w:marRight w:val="0"/>
      <w:marTop w:val="0"/>
      <w:marBottom w:val="0"/>
      <w:divBdr>
        <w:top w:val="none" w:sz="0" w:space="0" w:color="auto"/>
        <w:left w:val="none" w:sz="0" w:space="0" w:color="auto"/>
        <w:bottom w:val="none" w:sz="0" w:space="0" w:color="auto"/>
        <w:right w:val="none" w:sz="0" w:space="0" w:color="auto"/>
      </w:divBdr>
    </w:div>
    <w:div w:id="1708725499">
      <w:bodyDiv w:val="1"/>
      <w:marLeft w:val="0"/>
      <w:marRight w:val="0"/>
      <w:marTop w:val="0"/>
      <w:marBottom w:val="0"/>
      <w:divBdr>
        <w:top w:val="none" w:sz="0" w:space="0" w:color="auto"/>
        <w:left w:val="none" w:sz="0" w:space="0" w:color="auto"/>
        <w:bottom w:val="none" w:sz="0" w:space="0" w:color="auto"/>
        <w:right w:val="none" w:sz="0" w:space="0" w:color="auto"/>
      </w:divBdr>
    </w:div>
    <w:div w:id="1712876383">
      <w:bodyDiv w:val="1"/>
      <w:marLeft w:val="0"/>
      <w:marRight w:val="0"/>
      <w:marTop w:val="0"/>
      <w:marBottom w:val="0"/>
      <w:divBdr>
        <w:top w:val="none" w:sz="0" w:space="0" w:color="auto"/>
        <w:left w:val="none" w:sz="0" w:space="0" w:color="auto"/>
        <w:bottom w:val="none" w:sz="0" w:space="0" w:color="auto"/>
        <w:right w:val="none" w:sz="0" w:space="0" w:color="auto"/>
      </w:divBdr>
    </w:div>
    <w:div w:id="1715156411">
      <w:bodyDiv w:val="1"/>
      <w:marLeft w:val="0"/>
      <w:marRight w:val="0"/>
      <w:marTop w:val="0"/>
      <w:marBottom w:val="0"/>
      <w:divBdr>
        <w:top w:val="none" w:sz="0" w:space="0" w:color="auto"/>
        <w:left w:val="none" w:sz="0" w:space="0" w:color="auto"/>
        <w:bottom w:val="none" w:sz="0" w:space="0" w:color="auto"/>
        <w:right w:val="none" w:sz="0" w:space="0" w:color="auto"/>
      </w:divBdr>
    </w:div>
    <w:div w:id="1716737792">
      <w:bodyDiv w:val="1"/>
      <w:marLeft w:val="0"/>
      <w:marRight w:val="0"/>
      <w:marTop w:val="0"/>
      <w:marBottom w:val="0"/>
      <w:divBdr>
        <w:top w:val="none" w:sz="0" w:space="0" w:color="auto"/>
        <w:left w:val="none" w:sz="0" w:space="0" w:color="auto"/>
        <w:bottom w:val="none" w:sz="0" w:space="0" w:color="auto"/>
        <w:right w:val="none" w:sz="0" w:space="0" w:color="auto"/>
      </w:divBdr>
    </w:div>
    <w:div w:id="1731033545">
      <w:bodyDiv w:val="1"/>
      <w:marLeft w:val="0"/>
      <w:marRight w:val="0"/>
      <w:marTop w:val="0"/>
      <w:marBottom w:val="0"/>
      <w:divBdr>
        <w:top w:val="none" w:sz="0" w:space="0" w:color="auto"/>
        <w:left w:val="none" w:sz="0" w:space="0" w:color="auto"/>
        <w:bottom w:val="none" w:sz="0" w:space="0" w:color="auto"/>
        <w:right w:val="none" w:sz="0" w:space="0" w:color="auto"/>
      </w:divBdr>
    </w:div>
    <w:div w:id="1741903943">
      <w:bodyDiv w:val="1"/>
      <w:marLeft w:val="0"/>
      <w:marRight w:val="0"/>
      <w:marTop w:val="0"/>
      <w:marBottom w:val="0"/>
      <w:divBdr>
        <w:top w:val="none" w:sz="0" w:space="0" w:color="auto"/>
        <w:left w:val="none" w:sz="0" w:space="0" w:color="auto"/>
        <w:bottom w:val="none" w:sz="0" w:space="0" w:color="auto"/>
        <w:right w:val="none" w:sz="0" w:space="0" w:color="auto"/>
      </w:divBdr>
    </w:div>
    <w:div w:id="1748335489">
      <w:bodyDiv w:val="1"/>
      <w:marLeft w:val="0"/>
      <w:marRight w:val="0"/>
      <w:marTop w:val="0"/>
      <w:marBottom w:val="0"/>
      <w:divBdr>
        <w:top w:val="none" w:sz="0" w:space="0" w:color="auto"/>
        <w:left w:val="none" w:sz="0" w:space="0" w:color="auto"/>
        <w:bottom w:val="none" w:sz="0" w:space="0" w:color="auto"/>
        <w:right w:val="none" w:sz="0" w:space="0" w:color="auto"/>
      </w:divBdr>
    </w:div>
    <w:div w:id="1755282281">
      <w:bodyDiv w:val="1"/>
      <w:marLeft w:val="0"/>
      <w:marRight w:val="0"/>
      <w:marTop w:val="0"/>
      <w:marBottom w:val="0"/>
      <w:divBdr>
        <w:top w:val="none" w:sz="0" w:space="0" w:color="auto"/>
        <w:left w:val="none" w:sz="0" w:space="0" w:color="auto"/>
        <w:bottom w:val="none" w:sz="0" w:space="0" w:color="auto"/>
        <w:right w:val="none" w:sz="0" w:space="0" w:color="auto"/>
      </w:divBdr>
    </w:div>
    <w:div w:id="1759519983">
      <w:bodyDiv w:val="1"/>
      <w:marLeft w:val="0"/>
      <w:marRight w:val="0"/>
      <w:marTop w:val="0"/>
      <w:marBottom w:val="0"/>
      <w:divBdr>
        <w:top w:val="none" w:sz="0" w:space="0" w:color="auto"/>
        <w:left w:val="none" w:sz="0" w:space="0" w:color="auto"/>
        <w:bottom w:val="none" w:sz="0" w:space="0" w:color="auto"/>
        <w:right w:val="none" w:sz="0" w:space="0" w:color="auto"/>
      </w:divBdr>
    </w:div>
    <w:div w:id="1770199702">
      <w:bodyDiv w:val="1"/>
      <w:marLeft w:val="0"/>
      <w:marRight w:val="0"/>
      <w:marTop w:val="0"/>
      <w:marBottom w:val="0"/>
      <w:divBdr>
        <w:top w:val="none" w:sz="0" w:space="0" w:color="auto"/>
        <w:left w:val="none" w:sz="0" w:space="0" w:color="auto"/>
        <w:bottom w:val="none" w:sz="0" w:space="0" w:color="auto"/>
        <w:right w:val="none" w:sz="0" w:space="0" w:color="auto"/>
      </w:divBdr>
    </w:div>
    <w:div w:id="1772626639">
      <w:bodyDiv w:val="1"/>
      <w:marLeft w:val="0"/>
      <w:marRight w:val="0"/>
      <w:marTop w:val="0"/>
      <w:marBottom w:val="0"/>
      <w:divBdr>
        <w:top w:val="none" w:sz="0" w:space="0" w:color="auto"/>
        <w:left w:val="none" w:sz="0" w:space="0" w:color="auto"/>
        <w:bottom w:val="none" w:sz="0" w:space="0" w:color="auto"/>
        <w:right w:val="none" w:sz="0" w:space="0" w:color="auto"/>
      </w:divBdr>
    </w:div>
    <w:div w:id="1778941680">
      <w:bodyDiv w:val="1"/>
      <w:marLeft w:val="0"/>
      <w:marRight w:val="0"/>
      <w:marTop w:val="0"/>
      <w:marBottom w:val="0"/>
      <w:divBdr>
        <w:top w:val="none" w:sz="0" w:space="0" w:color="auto"/>
        <w:left w:val="none" w:sz="0" w:space="0" w:color="auto"/>
        <w:bottom w:val="none" w:sz="0" w:space="0" w:color="auto"/>
        <w:right w:val="none" w:sz="0" w:space="0" w:color="auto"/>
      </w:divBdr>
    </w:div>
    <w:div w:id="1800568412">
      <w:bodyDiv w:val="1"/>
      <w:marLeft w:val="0"/>
      <w:marRight w:val="0"/>
      <w:marTop w:val="0"/>
      <w:marBottom w:val="0"/>
      <w:divBdr>
        <w:top w:val="none" w:sz="0" w:space="0" w:color="auto"/>
        <w:left w:val="none" w:sz="0" w:space="0" w:color="auto"/>
        <w:bottom w:val="none" w:sz="0" w:space="0" w:color="auto"/>
        <w:right w:val="none" w:sz="0" w:space="0" w:color="auto"/>
      </w:divBdr>
    </w:div>
    <w:div w:id="1806968655">
      <w:bodyDiv w:val="1"/>
      <w:marLeft w:val="0"/>
      <w:marRight w:val="0"/>
      <w:marTop w:val="0"/>
      <w:marBottom w:val="0"/>
      <w:divBdr>
        <w:top w:val="none" w:sz="0" w:space="0" w:color="auto"/>
        <w:left w:val="none" w:sz="0" w:space="0" w:color="auto"/>
        <w:bottom w:val="none" w:sz="0" w:space="0" w:color="auto"/>
        <w:right w:val="none" w:sz="0" w:space="0" w:color="auto"/>
      </w:divBdr>
    </w:div>
    <w:div w:id="1810780032">
      <w:bodyDiv w:val="1"/>
      <w:marLeft w:val="0"/>
      <w:marRight w:val="0"/>
      <w:marTop w:val="0"/>
      <w:marBottom w:val="0"/>
      <w:divBdr>
        <w:top w:val="none" w:sz="0" w:space="0" w:color="auto"/>
        <w:left w:val="none" w:sz="0" w:space="0" w:color="auto"/>
        <w:bottom w:val="none" w:sz="0" w:space="0" w:color="auto"/>
        <w:right w:val="none" w:sz="0" w:space="0" w:color="auto"/>
      </w:divBdr>
    </w:div>
    <w:div w:id="1815216227">
      <w:bodyDiv w:val="1"/>
      <w:marLeft w:val="0"/>
      <w:marRight w:val="0"/>
      <w:marTop w:val="0"/>
      <w:marBottom w:val="0"/>
      <w:divBdr>
        <w:top w:val="none" w:sz="0" w:space="0" w:color="auto"/>
        <w:left w:val="none" w:sz="0" w:space="0" w:color="auto"/>
        <w:bottom w:val="none" w:sz="0" w:space="0" w:color="auto"/>
        <w:right w:val="none" w:sz="0" w:space="0" w:color="auto"/>
      </w:divBdr>
    </w:div>
    <w:div w:id="1818448358">
      <w:bodyDiv w:val="1"/>
      <w:marLeft w:val="0"/>
      <w:marRight w:val="0"/>
      <w:marTop w:val="0"/>
      <w:marBottom w:val="0"/>
      <w:divBdr>
        <w:top w:val="none" w:sz="0" w:space="0" w:color="auto"/>
        <w:left w:val="none" w:sz="0" w:space="0" w:color="auto"/>
        <w:bottom w:val="none" w:sz="0" w:space="0" w:color="auto"/>
        <w:right w:val="none" w:sz="0" w:space="0" w:color="auto"/>
      </w:divBdr>
    </w:div>
    <w:div w:id="1824001679">
      <w:bodyDiv w:val="1"/>
      <w:marLeft w:val="0"/>
      <w:marRight w:val="0"/>
      <w:marTop w:val="0"/>
      <w:marBottom w:val="0"/>
      <w:divBdr>
        <w:top w:val="none" w:sz="0" w:space="0" w:color="auto"/>
        <w:left w:val="none" w:sz="0" w:space="0" w:color="auto"/>
        <w:bottom w:val="none" w:sz="0" w:space="0" w:color="auto"/>
        <w:right w:val="none" w:sz="0" w:space="0" w:color="auto"/>
      </w:divBdr>
    </w:div>
    <w:div w:id="1828283033">
      <w:bodyDiv w:val="1"/>
      <w:marLeft w:val="0"/>
      <w:marRight w:val="0"/>
      <w:marTop w:val="0"/>
      <w:marBottom w:val="0"/>
      <w:divBdr>
        <w:top w:val="none" w:sz="0" w:space="0" w:color="auto"/>
        <w:left w:val="none" w:sz="0" w:space="0" w:color="auto"/>
        <w:bottom w:val="none" w:sz="0" w:space="0" w:color="auto"/>
        <w:right w:val="none" w:sz="0" w:space="0" w:color="auto"/>
      </w:divBdr>
    </w:div>
    <w:div w:id="1829249530">
      <w:bodyDiv w:val="1"/>
      <w:marLeft w:val="0"/>
      <w:marRight w:val="0"/>
      <w:marTop w:val="0"/>
      <w:marBottom w:val="0"/>
      <w:divBdr>
        <w:top w:val="none" w:sz="0" w:space="0" w:color="auto"/>
        <w:left w:val="none" w:sz="0" w:space="0" w:color="auto"/>
        <w:bottom w:val="none" w:sz="0" w:space="0" w:color="auto"/>
        <w:right w:val="none" w:sz="0" w:space="0" w:color="auto"/>
      </w:divBdr>
    </w:div>
    <w:div w:id="1832133259">
      <w:bodyDiv w:val="1"/>
      <w:marLeft w:val="0"/>
      <w:marRight w:val="0"/>
      <w:marTop w:val="0"/>
      <w:marBottom w:val="0"/>
      <w:divBdr>
        <w:top w:val="none" w:sz="0" w:space="0" w:color="auto"/>
        <w:left w:val="none" w:sz="0" w:space="0" w:color="auto"/>
        <w:bottom w:val="none" w:sz="0" w:space="0" w:color="auto"/>
        <w:right w:val="none" w:sz="0" w:space="0" w:color="auto"/>
      </w:divBdr>
    </w:div>
    <w:div w:id="1835804102">
      <w:bodyDiv w:val="1"/>
      <w:marLeft w:val="0"/>
      <w:marRight w:val="0"/>
      <w:marTop w:val="0"/>
      <w:marBottom w:val="0"/>
      <w:divBdr>
        <w:top w:val="none" w:sz="0" w:space="0" w:color="auto"/>
        <w:left w:val="none" w:sz="0" w:space="0" w:color="auto"/>
        <w:bottom w:val="none" w:sz="0" w:space="0" w:color="auto"/>
        <w:right w:val="none" w:sz="0" w:space="0" w:color="auto"/>
      </w:divBdr>
    </w:div>
    <w:div w:id="1853951150">
      <w:bodyDiv w:val="1"/>
      <w:marLeft w:val="0"/>
      <w:marRight w:val="0"/>
      <w:marTop w:val="0"/>
      <w:marBottom w:val="0"/>
      <w:divBdr>
        <w:top w:val="none" w:sz="0" w:space="0" w:color="auto"/>
        <w:left w:val="none" w:sz="0" w:space="0" w:color="auto"/>
        <w:bottom w:val="none" w:sz="0" w:space="0" w:color="auto"/>
        <w:right w:val="none" w:sz="0" w:space="0" w:color="auto"/>
      </w:divBdr>
    </w:div>
    <w:div w:id="1854538640">
      <w:bodyDiv w:val="1"/>
      <w:marLeft w:val="0"/>
      <w:marRight w:val="0"/>
      <w:marTop w:val="0"/>
      <w:marBottom w:val="0"/>
      <w:divBdr>
        <w:top w:val="none" w:sz="0" w:space="0" w:color="auto"/>
        <w:left w:val="none" w:sz="0" w:space="0" w:color="auto"/>
        <w:bottom w:val="none" w:sz="0" w:space="0" w:color="auto"/>
        <w:right w:val="none" w:sz="0" w:space="0" w:color="auto"/>
      </w:divBdr>
    </w:div>
    <w:div w:id="1854875066">
      <w:bodyDiv w:val="1"/>
      <w:marLeft w:val="0"/>
      <w:marRight w:val="0"/>
      <w:marTop w:val="0"/>
      <w:marBottom w:val="0"/>
      <w:divBdr>
        <w:top w:val="none" w:sz="0" w:space="0" w:color="auto"/>
        <w:left w:val="none" w:sz="0" w:space="0" w:color="auto"/>
        <w:bottom w:val="none" w:sz="0" w:space="0" w:color="auto"/>
        <w:right w:val="none" w:sz="0" w:space="0" w:color="auto"/>
      </w:divBdr>
    </w:div>
    <w:div w:id="1865435109">
      <w:bodyDiv w:val="1"/>
      <w:marLeft w:val="0"/>
      <w:marRight w:val="0"/>
      <w:marTop w:val="0"/>
      <w:marBottom w:val="0"/>
      <w:divBdr>
        <w:top w:val="none" w:sz="0" w:space="0" w:color="auto"/>
        <w:left w:val="none" w:sz="0" w:space="0" w:color="auto"/>
        <w:bottom w:val="none" w:sz="0" w:space="0" w:color="auto"/>
        <w:right w:val="none" w:sz="0" w:space="0" w:color="auto"/>
      </w:divBdr>
    </w:div>
    <w:div w:id="1866363062">
      <w:bodyDiv w:val="1"/>
      <w:marLeft w:val="0"/>
      <w:marRight w:val="0"/>
      <w:marTop w:val="0"/>
      <w:marBottom w:val="0"/>
      <w:divBdr>
        <w:top w:val="none" w:sz="0" w:space="0" w:color="auto"/>
        <w:left w:val="none" w:sz="0" w:space="0" w:color="auto"/>
        <w:bottom w:val="none" w:sz="0" w:space="0" w:color="auto"/>
        <w:right w:val="none" w:sz="0" w:space="0" w:color="auto"/>
      </w:divBdr>
    </w:div>
    <w:div w:id="1871068169">
      <w:bodyDiv w:val="1"/>
      <w:marLeft w:val="0"/>
      <w:marRight w:val="0"/>
      <w:marTop w:val="0"/>
      <w:marBottom w:val="0"/>
      <w:divBdr>
        <w:top w:val="none" w:sz="0" w:space="0" w:color="auto"/>
        <w:left w:val="none" w:sz="0" w:space="0" w:color="auto"/>
        <w:bottom w:val="none" w:sz="0" w:space="0" w:color="auto"/>
        <w:right w:val="none" w:sz="0" w:space="0" w:color="auto"/>
      </w:divBdr>
    </w:div>
    <w:div w:id="1871870109">
      <w:bodyDiv w:val="1"/>
      <w:marLeft w:val="0"/>
      <w:marRight w:val="0"/>
      <w:marTop w:val="0"/>
      <w:marBottom w:val="0"/>
      <w:divBdr>
        <w:top w:val="none" w:sz="0" w:space="0" w:color="auto"/>
        <w:left w:val="none" w:sz="0" w:space="0" w:color="auto"/>
        <w:bottom w:val="none" w:sz="0" w:space="0" w:color="auto"/>
        <w:right w:val="none" w:sz="0" w:space="0" w:color="auto"/>
      </w:divBdr>
    </w:div>
    <w:div w:id="1892574634">
      <w:bodyDiv w:val="1"/>
      <w:marLeft w:val="0"/>
      <w:marRight w:val="0"/>
      <w:marTop w:val="0"/>
      <w:marBottom w:val="0"/>
      <w:divBdr>
        <w:top w:val="none" w:sz="0" w:space="0" w:color="auto"/>
        <w:left w:val="none" w:sz="0" w:space="0" w:color="auto"/>
        <w:bottom w:val="none" w:sz="0" w:space="0" w:color="auto"/>
        <w:right w:val="none" w:sz="0" w:space="0" w:color="auto"/>
      </w:divBdr>
    </w:div>
    <w:div w:id="1905022363">
      <w:bodyDiv w:val="1"/>
      <w:marLeft w:val="0"/>
      <w:marRight w:val="0"/>
      <w:marTop w:val="0"/>
      <w:marBottom w:val="0"/>
      <w:divBdr>
        <w:top w:val="none" w:sz="0" w:space="0" w:color="auto"/>
        <w:left w:val="none" w:sz="0" w:space="0" w:color="auto"/>
        <w:bottom w:val="none" w:sz="0" w:space="0" w:color="auto"/>
        <w:right w:val="none" w:sz="0" w:space="0" w:color="auto"/>
      </w:divBdr>
    </w:div>
    <w:div w:id="1907884049">
      <w:bodyDiv w:val="1"/>
      <w:marLeft w:val="0"/>
      <w:marRight w:val="0"/>
      <w:marTop w:val="0"/>
      <w:marBottom w:val="0"/>
      <w:divBdr>
        <w:top w:val="none" w:sz="0" w:space="0" w:color="auto"/>
        <w:left w:val="none" w:sz="0" w:space="0" w:color="auto"/>
        <w:bottom w:val="none" w:sz="0" w:space="0" w:color="auto"/>
        <w:right w:val="none" w:sz="0" w:space="0" w:color="auto"/>
      </w:divBdr>
    </w:div>
    <w:div w:id="1908029559">
      <w:bodyDiv w:val="1"/>
      <w:marLeft w:val="0"/>
      <w:marRight w:val="0"/>
      <w:marTop w:val="0"/>
      <w:marBottom w:val="0"/>
      <w:divBdr>
        <w:top w:val="none" w:sz="0" w:space="0" w:color="auto"/>
        <w:left w:val="none" w:sz="0" w:space="0" w:color="auto"/>
        <w:bottom w:val="none" w:sz="0" w:space="0" w:color="auto"/>
        <w:right w:val="none" w:sz="0" w:space="0" w:color="auto"/>
      </w:divBdr>
    </w:div>
    <w:div w:id="1917398523">
      <w:bodyDiv w:val="1"/>
      <w:marLeft w:val="0"/>
      <w:marRight w:val="0"/>
      <w:marTop w:val="0"/>
      <w:marBottom w:val="0"/>
      <w:divBdr>
        <w:top w:val="none" w:sz="0" w:space="0" w:color="auto"/>
        <w:left w:val="none" w:sz="0" w:space="0" w:color="auto"/>
        <w:bottom w:val="none" w:sz="0" w:space="0" w:color="auto"/>
        <w:right w:val="none" w:sz="0" w:space="0" w:color="auto"/>
      </w:divBdr>
    </w:div>
    <w:div w:id="1917663591">
      <w:bodyDiv w:val="1"/>
      <w:marLeft w:val="0"/>
      <w:marRight w:val="0"/>
      <w:marTop w:val="0"/>
      <w:marBottom w:val="0"/>
      <w:divBdr>
        <w:top w:val="none" w:sz="0" w:space="0" w:color="auto"/>
        <w:left w:val="none" w:sz="0" w:space="0" w:color="auto"/>
        <w:bottom w:val="none" w:sz="0" w:space="0" w:color="auto"/>
        <w:right w:val="none" w:sz="0" w:space="0" w:color="auto"/>
      </w:divBdr>
    </w:div>
    <w:div w:id="1922979074">
      <w:bodyDiv w:val="1"/>
      <w:marLeft w:val="0"/>
      <w:marRight w:val="0"/>
      <w:marTop w:val="0"/>
      <w:marBottom w:val="0"/>
      <w:divBdr>
        <w:top w:val="none" w:sz="0" w:space="0" w:color="auto"/>
        <w:left w:val="none" w:sz="0" w:space="0" w:color="auto"/>
        <w:bottom w:val="none" w:sz="0" w:space="0" w:color="auto"/>
        <w:right w:val="none" w:sz="0" w:space="0" w:color="auto"/>
      </w:divBdr>
    </w:div>
    <w:div w:id="1925147232">
      <w:bodyDiv w:val="1"/>
      <w:marLeft w:val="0"/>
      <w:marRight w:val="0"/>
      <w:marTop w:val="0"/>
      <w:marBottom w:val="0"/>
      <w:divBdr>
        <w:top w:val="none" w:sz="0" w:space="0" w:color="auto"/>
        <w:left w:val="none" w:sz="0" w:space="0" w:color="auto"/>
        <w:bottom w:val="none" w:sz="0" w:space="0" w:color="auto"/>
        <w:right w:val="none" w:sz="0" w:space="0" w:color="auto"/>
      </w:divBdr>
    </w:div>
    <w:div w:id="1927961485">
      <w:bodyDiv w:val="1"/>
      <w:marLeft w:val="0"/>
      <w:marRight w:val="0"/>
      <w:marTop w:val="0"/>
      <w:marBottom w:val="0"/>
      <w:divBdr>
        <w:top w:val="none" w:sz="0" w:space="0" w:color="auto"/>
        <w:left w:val="none" w:sz="0" w:space="0" w:color="auto"/>
        <w:bottom w:val="none" w:sz="0" w:space="0" w:color="auto"/>
        <w:right w:val="none" w:sz="0" w:space="0" w:color="auto"/>
      </w:divBdr>
    </w:div>
    <w:div w:id="1930893575">
      <w:bodyDiv w:val="1"/>
      <w:marLeft w:val="0"/>
      <w:marRight w:val="0"/>
      <w:marTop w:val="0"/>
      <w:marBottom w:val="0"/>
      <w:divBdr>
        <w:top w:val="none" w:sz="0" w:space="0" w:color="auto"/>
        <w:left w:val="none" w:sz="0" w:space="0" w:color="auto"/>
        <w:bottom w:val="none" w:sz="0" w:space="0" w:color="auto"/>
        <w:right w:val="none" w:sz="0" w:space="0" w:color="auto"/>
      </w:divBdr>
    </w:div>
    <w:div w:id="1943218942">
      <w:bodyDiv w:val="1"/>
      <w:marLeft w:val="0"/>
      <w:marRight w:val="0"/>
      <w:marTop w:val="0"/>
      <w:marBottom w:val="0"/>
      <w:divBdr>
        <w:top w:val="none" w:sz="0" w:space="0" w:color="auto"/>
        <w:left w:val="none" w:sz="0" w:space="0" w:color="auto"/>
        <w:bottom w:val="none" w:sz="0" w:space="0" w:color="auto"/>
        <w:right w:val="none" w:sz="0" w:space="0" w:color="auto"/>
      </w:divBdr>
    </w:div>
    <w:div w:id="1948847035">
      <w:bodyDiv w:val="1"/>
      <w:marLeft w:val="0"/>
      <w:marRight w:val="0"/>
      <w:marTop w:val="0"/>
      <w:marBottom w:val="0"/>
      <w:divBdr>
        <w:top w:val="none" w:sz="0" w:space="0" w:color="auto"/>
        <w:left w:val="none" w:sz="0" w:space="0" w:color="auto"/>
        <w:bottom w:val="none" w:sz="0" w:space="0" w:color="auto"/>
        <w:right w:val="none" w:sz="0" w:space="0" w:color="auto"/>
      </w:divBdr>
    </w:div>
    <w:div w:id="1948848968">
      <w:bodyDiv w:val="1"/>
      <w:marLeft w:val="0"/>
      <w:marRight w:val="0"/>
      <w:marTop w:val="0"/>
      <w:marBottom w:val="0"/>
      <w:divBdr>
        <w:top w:val="none" w:sz="0" w:space="0" w:color="auto"/>
        <w:left w:val="none" w:sz="0" w:space="0" w:color="auto"/>
        <w:bottom w:val="none" w:sz="0" w:space="0" w:color="auto"/>
        <w:right w:val="none" w:sz="0" w:space="0" w:color="auto"/>
      </w:divBdr>
    </w:div>
    <w:div w:id="1953051582">
      <w:bodyDiv w:val="1"/>
      <w:marLeft w:val="0"/>
      <w:marRight w:val="0"/>
      <w:marTop w:val="0"/>
      <w:marBottom w:val="0"/>
      <w:divBdr>
        <w:top w:val="none" w:sz="0" w:space="0" w:color="auto"/>
        <w:left w:val="none" w:sz="0" w:space="0" w:color="auto"/>
        <w:bottom w:val="none" w:sz="0" w:space="0" w:color="auto"/>
        <w:right w:val="none" w:sz="0" w:space="0" w:color="auto"/>
      </w:divBdr>
    </w:div>
    <w:div w:id="1961715888">
      <w:bodyDiv w:val="1"/>
      <w:marLeft w:val="0"/>
      <w:marRight w:val="0"/>
      <w:marTop w:val="0"/>
      <w:marBottom w:val="0"/>
      <w:divBdr>
        <w:top w:val="none" w:sz="0" w:space="0" w:color="auto"/>
        <w:left w:val="none" w:sz="0" w:space="0" w:color="auto"/>
        <w:bottom w:val="none" w:sz="0" w:space="0" w:color="auto"/>
        <w:right w:val="none" w:sz="0" w:space="0" w:color="auto"/>
      </w:divBdr>
    </w:div>
    <w:div w:id="2003896822">
      <w:bodyDiv w:val="1"/>
      <w:marLeft w:val="0"/>
      <w:marRight w:val="0"/>
      <w:marTop w:val="0"/>
      <w:marBottom w:val="0"/>
      <w:divBdr>
        <w:top w:val="none" w:sz="0" w:space="0" w:color="auto"/>
        <w:left w:val="none" w:sz="0" w:space="0" w:color="auto"/>
        <w:bottom w:val="none" w:sz="0" w:space="0" w:color="auto"/>
        <w:right w:val="none" w:sz="0" w:space="0" w:color="auto"/>
      </w:divBdr>
    </w:div>
    <w:div w:id="2008901411">
      <w:bodyDiv w:val="1"/>
      <w:marLeft w:val="0"/>
      <w:marRight w:val="0"/>
      <w:marTop w:val="0"/>
      <w:marBottom w:val="0"/>
      <w:divBdr>
        <w:top w:val="none" w:sz="0" w:space="0" w:color="auto"/>
        <w:left w:val="none" w:sz="0" w:space="0" w:color="auto"/>
        <w:bottom w:val="none" w:sz="0" w:space="0" w:color="auto"/>
        <w:right w:val="none" w:sz="0" w:space="0" w:color="auto"/>
      </w:divBdr>
    </w:div>
    <w:div w:id="2027055494">
      <w:bodyDiv w:val="1"/>
      <w:marLeft w:val="0"/>
      <w:marRight w:val="0"/>
      <w:marTop w:val="0"/>
      <w:marBottom w:val="0"/>
      <w:divBdr>
        <w:top w:val="none" w:sz="0" w:space="0" w:color="auto"/>
        <w:left w:val="none" w:sz="0" w:space="0" w:color="auto"/>
        <w:bottom w:val="none" w:sz="0" w:space="0" w:color="auto"/>
        <w:right w:val="none" w:sz="0" w:space="0" w:color="auto"/>
      </w:divBdr>
    </w:div>
    <w:div w:id="2027244871">
      <w:bodyDiv w:val="1"/>
      <w:marLeft w:val="0"/>
      <w:marRight w:val="0"/>
      <w:marTop w:val="0"/>
      <w:marBottom w:val="0"/>
      <w:divBdr>
        <w:top w:val="none" w:sz="0" w:space="0" w:color="auto"/>
        <w:left w:val="none" w:sz="0" w:space="0" w:color="auto"/>
        <w:bottom w:val="none" w:sz="0" w:space="0" w:color="auto"/>
        <w:right w:val="none" w:sz="0" w:space="0" w:color="auto"/>
      </w:divBdr>
    </w:div>
    <w:div w:id="2047371818">
      <w:bodyDiv w:val="1"/>
      <w:marLeft w:val="0"/>
      <w:marRight w:val="0"/>
      <w:marTop w:val="0"/>
      <w:marBottom w:val="0"/>
      <w:divBdr>
        <w:top w:val="none" w:sz="0" w:space="0" w:color="auto"/>
        <w:left w:val="none" w:sz="0" w:space="0" w:color="auto"/>
        <w:bottom w:val="none" w:sz="0" w:space="0" w:color="auto"/>
        <w:right w:val="none" w:sz="0" w:space="0" w:color="auto"/>
      </w:divBdr>
    </w:div>
    <w:div w:id="2052264933">
      <w:bodyDiv w:val="1"/>
      <w:marLeft w:val="0"/>
      <w:marRight w:val="0"/>
      <w:marTop w:val="0"/>
      <w:marBottom w:val="0"/>
      <w:divBdr>
        <w:top w:val="none" w:sz="0" w:space="0" w:color="auto"/>
        <w:left w:val="none" w:sz="0" w:space="0" w:color="auto"/>
        <w:bottom w:val="none" w:sz="0" w:space="0" w:color="auto"/>
        <w:right w:val="none" w:sz="0" w:space="0" w:color="auto"/>
      </w:divBdr>
    </w:div>
    <w:div w:id="2055885909">
      <w:bodyDiv w:val="1"/>
      <w:marLeft w:val="0"/>
      <w:marRight w:val="0"/>
      <w:marTop w:val="0"/>
      <w:marBottom w:val="0"/>
      <w:divBdr>
        <w:top w:val="none" w:sz="0" w:space="0" w:color="auto"/>
        <w:left w:val="none" w:sz="0" w:space="0" w:color="auto"/>
        <w:bottom w:val="none" w:sz="0" w:space="0" w:color="auto"/>
        <w:right w:val="none" w:sz="0" w:space="0" w:color="auto"/>
      </w:divBdr>
    </w:div>
    <w:div w:id="2066491996">
      <w:bodyDiv w:val="1"/>
      <w:marLeft w:val="0"/>
      <w:marRight w:val="0"/>
      <w:marTop w:val="0"/>
      <w:marBottom w:val="0"/>
      <w:divBdr>
        <w:top w:val="none" w:sz="0" w:space="0" w:color="auto"/>
        <w:left w:val="none" w:sz="0" w:space="0" w:color="auto"/>
        <w:bottom w:val="none" w:sz="0" w:space="0" w:color="auto"/>
        <w:right w:val="none" w:sz="0" w:space="0" w:color="auto"/>
      </w:divBdr>
    </w:div>
    <w:div w:id="2077631337">
      <w:bodyDiv w:val="1"/>
      <w:marLeft w:val="0"/>
      <w:marRight w:val="0"/>
      <w:marTop w:val="0"/>
      <w:marBottom w:val="0"/>
      <w:divBdr>
        <w:top w:val="none" w:sz="0" w:space="0" w:color="auto"/>
        <w:left w:val="none" w:sz="0" w:space="0" w:color="auto"/>
        <w:bottom w:val="none" w:sz="0" w:space="0" w:color="auto"/>
        <w:right w:val="none" w:sz="0" w:space="0" w:color="auto"/>
      </w:divBdr>
    </w:div>
    <w:div w:id="2083747210">
      <w:bodyDiv w:val="1"/>
      <w:marLeft w:val="0"/>
      <w:marRight w:val="0"/>
      <w:marTop w:val="0"/>
      <w:marBottom w:val="0"/>
      <w:divBdr>
        <w:top w:val="none" w:sz="0" w:space="0" w:color="auto"/>
        <w:left w:val="none" w:sz="0" w:space="0" w:color="auto"/>
        <w:bottom w:val="none" w:sz="0" w:space="0" w:color="auto"/>
        <w:right w:val="none" w:sz="0" w:space="0" w:color="auto"/>
      </w:divBdr>
    </w:div>
    <w:div w:id="2084140663">
      <w:bodyDiv w:val="1"/>
      <w:marLeft w:val="0"/>
      <w:marRight w:val="0"/>
      <w:marTop w:val="0"/>
      <w:marBottom w:val="0"/>
      <w:divBdr>
        <w:top w:val="none" w:sz="0" w:space="0" w:color="auto"/>
        <w:left w:val="none" w:sz="0" w:space="0" w:color="auto"/>
        <w:bottom w:val="none" w:sz="0" w:space="0" w:color="auto"/>
        <w:right w:val="none" w:sz="0" w:space="0" w:color="auto"/>
      </w:divBdr>
    </w:div>
    <w:div w:id="2095084143">
      <w:bodyDiv w:val="1"/>
      <w:marLeft w:val="0"/>
      <w:marRight w:val="0"/>
      <w:marTop w:val="0"/>
      <w:marBottom w:val="0"/>
      <w:divBdr>
        <w:top w:val="none" w:sz="0" w:space="0" w:color="auto"/>
        <w:left w:val="none" w:sz="0" w:space="0" w:color="auto"/>
        <w:bottom w:val="none" w:sz="0" w:space="0" w:color="auto"/>
        <w:right w:val="none" w:sz="0" w:space="0" w:color="auto"/>
      </w:divBdr>
    </w:div>
    <w:div w:id="2102798539">
      <w:bodyDiv w:val="1"/>
      <w:marLeft w:val="0"/>
      <w:marRight w:val="0"/>
      <w:marTop w:val="0"/>
      <w:marBottom w:val="0"/>
      <w:divBdr>
        <w:top w:val="none" w:sz="0" w:space="0" w:color="auto"/>
        <w:left w:val="none" w:sz="0" w:space="0" w:color="auto"/>
        <w:bottom w:val="none" w:sz="0" w:space="0" w:color="auto"/>
        <w:right w:val="none" w:sz="0" w:space="0" w:color="auto"/>
      </w:divBdr>
    </w:div>
    <w:div w:id="2112040538">
      <w:bodyDiv w:val="1"/>
      <w:marLeft w:val="0"/>
      <w:marRight w:val="0"/>
      <w:marTop w:val="0"/>
      <w:marBottom w:val="0"/>
      <w:divBdr>
        <w:top w:val="none" w:sz="0" w:space="0" w:color="auto"/>
        <w:left w:val="none" w:sz="0" w:space="0" w:color="auto"/>
        <w:bottom w:val="none" w:sz="0" w:space="0" w:color="auto"/>
        <w:right w:val="none" w:sz="0" w:space="0" w:color="auto"/>
      </w:divBdr>
    </w:div>
    <w:div w:id="2118331588">
      <w:bodyDiv w:val="1"/>
      <w:marLeft w:val="0"/>
      <w:marRight w:val="0"/>
      <w:marTop w:val="0"/>
      <w:marBottom w:val="0"/>
      <w:divBdr>
        <w:top w:val="none" w:sz="0" w:space="0" w:color="auto"/>
        <w:left w:val="none" w:sz="0" w:space="0" w:color="auto"/>
        <w:bottom w:val="none" w:sz="0" w:space="0" w:color="auto"/>
        <w:right w:val="none" w:sz="0" w:space="0" w:color="auto"/>
      </w:divBdr>
    </w:div>
    <w:div w:id="2118677734">
      <w:bodyDiv w:val="1"/>
      <w:marLeft w:val="0"/>
      <w:marRight w:val="0"/>
      <w:marTop w:val="0"/>
      <w:marBottom w:val="0"/>
      <w:divBdr>
        <w:top w:val="none" w:sz="0" w:space="0" w:color="auto"/>
        <w:left w:val="none" w:sz="0" w:space="0" w:color="auto"/>
        <w:bottom w:val="none" w:sz="0" w:space="0" w:color="auto"/>
        <w:right w:val="none" w:sz="0" w:space="0" w:color="auto"/>
      </w:divBdr>
    </w:div>
    <w:div w:id="2121365602">
      <w:bodyDiv w:val="1"/>
      <w:marLeft w:val="0"/>
      <w:marRight w:val="0"/>
      <w:marTop w:val="0"/>
      <w:marBottom w:val="0"/>
      <w:divBdr>
        <w:top w:val="none" w:sz="0" w:space="0" w:color="auto"/>
        <w:left w:val="none" w:sz="0" w:space="0" w:color="auto"/>
        <w:bottom w:val="none" w:sz="0" w:space="0" w:color="auto"/>
        <w:right w:val="none" w:sz="0" w:space="0" w:color="auto"/>
      </w:divBdr>
    </w:div>
    <w:div w:id="2121605598">
      <w:bodyDiv w:val="1"/>
      <w:marLeft w:val="0"/>
      <w:marRight w:val="0"/>
      <w:marTop w:val="0"/>
      <w:marBottom w:val="0"/>
      <w:divBdr>
        <w:top w:val="none" w:sz="0" w:space="0" w:color="auto"/>
        <w:left w:val="none" w:sz="0" w:space="0" w:color="auto"/>
        <w:bottom w:val="none" w:sz="0" w:space="0" w:color="auto"/>
        <w:right w:val="none" w:sz="0" w:space="0" w:color="auto"/>
      </w:divBdr>
    </w:div>
    <w:div w:id="2121952047">
      <w:bodyDiv w:val="1"/>
      <w:marLeft w:val="0"/>
      <w:marRight w:val="0"/>
      <w:marTop w:val="0"/>
      <w:marBottom w:val="0"/>
      <w:divBdr>
        <w:top w:val="none" w:sz="0" w:space="0" w:color="auto"/>
        <w:left w:val="none" w:sz="0" w:space="0" w:color="auto"/>
        <w:bottom w:val="none" w:sz="0" w:space="0" w:color="auto"/>
        <w:right w:val="none" w:sz="0" w:space="0" w:color="auto"/>
      </w:divBdr>
    </w:div>
    <w:div w:id="2123717523">
      <w:bodyDiv w:val="1"/>
      <w:marLeft w:val="0"/>
      <w:marRight w:val="0"/>
      <w:marTop w:val="0"/>
      <w:marBottom w:val="0"/>
      <w:divBdr>
        <w:top w:val="none" w:sz="0" w:space="0" w:color="auto"/>
        <w:left w:val="none" w:sz="0" w:space="0" w:color="auto"/>
        <w:bottom w:val="none" w:sz="0" w:space="0" w:color="auto"/>
        <w:right w:val="none" w:sz="0" w:space="0" w:color="auto"/>
      </w:divBdr>
    </w:div>
    <w:div w:id="2129615654">
      <w:bodyDiv w:val="1"/>
      <w:marLeft w:val="0"/>
      <w:marRight w:val="0"/>
      <w:marTop w:val="0"/>
      <w:marBottom w:val="0"/>
      <w:divBdr>
        <w:top w:val="none" w:sz="0" w:space="0" w:color="auto"/>
        <w:left w:val="none" w:sz="0" w:space="0" w:color="auto"/>
        <w:bottom w:val="none" w:sz="0" w:space="0" w:color="auto"/>
        <w:right w:val="none" w:sz="0" w:space="0" w:color="auto"/>
      </w:divBdr>
    </w:div>
    <w:div w:id="2142724094">
      <w:bodyDiv w:val="1"/>
      <w:marLeft w:val="0"/>
      <w:marRight w:val="0"/>
      <w:marTop w:val="0"/>
      <w:marBottom w:val="0"/>
      <w:divBdr>
        <w:top w:val="none" w:sz="0" w:space="0" w:color="auto"/>
        <w:left w:val="none" w:sz="0" w:space="0" w:color="auto"/>
        <w:bottom w:val="none" w:sz="0" w:space="0" w:color="auto"/>
        <w:right w:val="none" w:sz="0" w:space="0" w:color="auto"/>
      </w:divBdr>
    </w:div>
    <w:div w:id="2146198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06c687b5134e9fe006fb91334a35ba77">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9a21a14cda8912a49ca79018a574e3b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Kha25</b:Tag>
    <b:SourceType>JournalArticle</b:SourceType>
    <b:Guid>{76D504F6-CF60-4886-909E-882DA7DE6891}</b:Guid>
    <b:Title>Empowering Security Operation Center with Artificial Intelligence and Machine Learning--A Systematic Literature Review</b:Title>
    <b:Year>2025</b:Year>
    <b:LCID>en-GB</b:LCID>
    <b:Author>
      <b:Author>
        <b:NameList>
          <b:Person>
            <b:Last>Khayat</b:Last>
            <b:First>Mohamad</b:First>
            <b:Middle>and Barka, Ezedin and Serhani, Mohamed Adel and Sallabi, Farag and Shuaib, Khaled and Khater, Heba M</b:Middle>
          </b:Person>
        </b:NameList>
      </b:Author>
    </b:Author>
    <b:JournalName>IEEE Access</b:JournalName>
    <b:Pages>1 - 36</b:Pages>
    <b:RefOrder>1</b:RefOrder>
  </b:Source>
  <b:Source>
    <b:Tag>Bar24</b:Tag>
    <b:SourceType>JournalArticle</b:SourceType>
    <b:Guid>{2558E411-ADD4-4275-BA3A-2CA6501671A7}</b:Guid>
    <b:LCID>en-GB</b:LCID>
    <b:Author>
      <b:Author>
        <b:NameList>
          <b:Person>
            <b:Last>Baruwal Chhetri</b:Last>
            <b:First>Mohan</b:First>
            <b:Middle>and Tariq, Shahroz and Singh, Ronal and Jalalvand, Fatemeh and Paris, Cecile and Nepal, Surya</b:Middle>
          </b:Person>
        </b:NameList>
      </b:Author>
    </b:Author>
    <b:Title>Towards human-ai teaming to mitigate alert fatigue in security operations centres</b:Title>
    <b:JournalName>ACM Transactions on Internet Technology</b:JournalName>
    <b:Year>2024</b:Year>
    <b:Pages>1 - 22</b:Pages>
    <b:Volume>24</b:Volume>
    <b:Issue>3</b:Issue>
    <b:RefOrder>3</b:RefOrder>
  </b:Source>
  <b:Source>
    <b:Tag>Tom20</b:Tag>
    <b:SourceType>JournalArticle</b:SourceType>
    <b:Guid>{42762C56-DC61-41A0-943C-7CA044F7B2D8}</b:Guid>
    <b:LCID>en-GB</b:LCID>
    <b:Author>
      <b:Author>
        <b:NameList>
          <b:Person>
            <b:Last>Tomsett</b:Last>
            <b:First>Richard</b:First>
            <b:Middle>and Preece, Alun and Braines, Dave and Cerutti, Federico and Chakraborty, Supriyo and Srivastava, Mani and Pearson, Gavin and Kaplan, Lance</b:Middle>
          </b:Person>
        </b:NameList>
      </b:Author>
    </b:Author>
    <b:Title>Rapid trust calibration through interpretable and uncertainty-aware AI</b:Title>
    <b:JournalName>Patterns</b:JournalName>
    <b:Year>2020</b:Year>
    <b:Pages>1 - 9</b:Pages>
    <b:Volume>1</b:Volume>
    <b:Issue>4</b:Issue>
    <b:RefOrder>4</b:RefOrder>
  </b:Source>
  <b:Source>
    <b:Tag>Hab24</b:Tag>
    <b:SourceType>JournalArticle</b:SourceType>
    <b:Guid>{0D3A08D3-D9C0-4F5A-9987-96A16BFCB84A}</b:Guid>
    <b:LCID>en-GB</b:LCID>
    <b:Author>
      <b:Author>
        <b:NameList>
          <b:Person>
            <b:Last>Habbal</b:Last>
            <b:First>Adib</b:First>
            <b:Middle>and Ali, Mohamed Khalif and Abuzaraida, Mustafa Ali</b:Middle>
          </b:Person>
        </b:NameList>
      </b:Author>
    </b:Author>
    <b:Title>Artificial Intelligence Trust, risk and security management (AI trism): Frameworks, applications, challenges and future research directions</b:Title>
    <b:JournalName>Expert Systems with Applications</b:JournalName>
    <b:Year>2024</b:Year>
    <b:Pages>122442</b:Pages>
    <b:Volume>240</b:Volume>
    <b:RefOrder>5</b:RefOrder>
  </b:Source>
  <b:Source>
    <b:Tag>Cyb25</b:Tag>
    <b:SourceType>DocumentFromInternetSite</b:SourceType>
    <b:Guid>{04B13F06-2D39-4C82-9DBC-BB9D3256E8DC}</b:Guid>
    <b:Title>What Is Alert Fatigue and How to Combat It in Your SOC</b:Title>
    <b:Year>2025</b:Year>
    <b:LCID>en-GB</b:LCID>
    <b:Author>
      <b:Author>
        <b:NameList>
          <b:Person>
            <b:Last>Team</b:Last>
            <b:First>Cyber</b:First>
            <b:Middle>Sierra Knowledge</b:Middle>
          </b:Person>
        </b:NameList>
      </b:Author>
    </b:Author>
    <b:Month>09</b:Month>
    <b:Day>03</b:Day>
    <b:YearAccessed>2025</b:YearAccessed>
    <b:MonthAccessed>10</b:MonthAccessed>
    <b:DayAccessed>28</b:DayAccessed>
    <b:URL>https://cybersierra.co/blog/alert-fatigue-in-soc/</b:URL>
    <b:RefOrder>6</b:RefOrder>
  </b:Source>
  <b:Source>
    <b:Tag>Bar241</b:Tag>
    <b:SourceType>JournalArticle</b:SourceType>
    <b:Guid>{DB80911A-D4E0-48FD-9B60-F46FC54CCBEB}</b:Guid>
    <b:LCID>en-GB</b:LCID>
    <b:Author>
      <b:Author>
        <b:NameList>
          <b:Person>
            <b:Last>Baruwal Chhetri</b:Last>
            <b:First>Mohan</b:First>
            <b:Middle>and Tariq, Shahroz and Singh, Ronal and Jalalvand, Fatemeh and Paris, Cecile and Nepal, Surya</b:Middle>
          </b:Person>
        </b:NameList>
      </b:Author>
    </b:Author>
    <b:Title>Towards human-ai teaming to mitigate alert fatigue in security operations centres</b:Title>
    <b:JournalName>ACM Transactions on Internet Technology</b:JournalName>
    <b:Year>2024</b:Year>
    <b:Pages>1 - 22</b:Pages>
    <b:Volume>24</b:Volume>
    <b:Issue>3</b:Issue>
    <b:RefOrder>7</b:RefOrder>
  </b:Source>
  <b:Source>
    <b:Tag>Tar251</b:Tag>
    <b:SourceType>JournalArticle</b:SourceType>
    <b:Guid>{8788A3BF-B93F-4610-A058-AF0A3D446B60}</b:Guid>
    <b:LCID>en-GB</b:LCID>
    <b:Author>
      <b:Author>
        <b:NameList>
          <b:Person>
            <b:Last>Tariq</b:Last>
            <b:First>Shahroz</b:First>
            <b:Middle>and Baruwal Chhetri, Mohan and Nepal, Surya and Paris, Cecile</b:Middle>
          </b:Person>
        </b:NameList>
      </b:Author>
    </b:Author>
    <b:Title>Alert fatigue in security operations centres: Research challenges and opportunities</b:Title>
    <b:JournalName>ACM Computing Surveys</b:JournalName>
    <b:Year>2025</b:Year>
    <b:Pages>1 - 38</b:Pages>
    <b:Volume>57</b:Volume>
    <b:Issue>9</b:Issue>
    <b:RefOrder>8</b:RefOrder>
  </b:Source>
  <b:Source>
    <b:Tag>May23</b:Tag>
    <b:SourceType>JournalArticle</b:SourceType>
    <b:Guid>{A936C369-48C0-49F3-AAD5-4C2E71A51005}</b:Guid>
    <b:LCID>en-GB</b:LCID>
    <b:Author>
      <b:Author>
        <b:NameList>
          <b:Person>
            <b:Last>Mayer</b:Last>
            <b:First>Michael</b:First>
          </b:Person>
        </b:NameList>
      </b:Author>
    </b:Author>
    <b:Title>Trusting machine intelligence: artificial intelligence and human-autonomy teaming in military operations</b:Title>
    <b:JournalName>Defense &amp; Security Analysis</b:JournalName>
    <b:Year>2023</b:Year>
    <b:Pages>521- 538</b:Pages>
    <b:Volume>39</b:Volume>
    <b:Issue>4</b:Issue>
    <b:RefOrder>9</b:RefOrder>
  </b:Source>
  <b:Source>
    <b:Tag>Cal22</b:Tag>
    <b:SourceType>JournalArticle</b:SourceType>
    <b:Guid>{2517585C-88B7-43BD-9E6B-A90BACF501FC}</b:Guid>
    <b:LCID>en-GB</b:LCID>
    <b:Author>
      <b:Author>
        <b:NameList>
          <b:Person>
            <b:Last>Caldwell</b:Last>
            <b:First>Sabrina</b:First>
            <b:Middle>and Sweetser, Penny and O’donnell, Nicholas and Knight, Matthew J and Aitchison, Matthew and Gedeon, Tom and Johnson, Daniel and Brereton, Margot and Gallagher, Marcus and Conroy, David</b:Middle>
          </b:Person>
        </b:NameList>
      </b:Author>
    </b:Author>
    <b:Title>An agile new research framework for hybrid human-AI teaming: Trust, transparency, and transferability</b:Title>
    <b:JournalName>ACM Transactions on Interactive Intelligent Systems (TiiS)</b:JournalName>
    <b:Year>2022</b:Year>
    <b:Pages>1 - 36</b:Pages>
    <b:Volume>12</b:Volume>
    <b:Issue>3</b:Issue>
    <b:RefOrder>12</b:RefOrder>
  </b:Source>
  <b:Source>
    <b:Tag>Gli20</b:Tag>
    <b:SourceType>JournalArticle</b:SourceType>
    <b:Guid>{BEED1656-BB4A-4EAE-AF3F-67EDEF282B58}</b:Guid>
    <b:LCID>en-GB</b:LCID>
    <b:Author>
      <b:Author>
        <b:NameList>
          <b:Person>
            <b:Last>Glikson</b:Last>
            <b:First>Ella</b:First>
            <b:Middle>and Woolley, Anita Williams</b:Middle>
          </b:Person>
        </b:NameList>
      </b:Author>
    </b:Author>
    <b:Title>Human trust in artificial intelligence: Review of empirical research</b:Title>
    <b:JournalName>Academy of management annals</b:JournalName>
    <b:Year>2020</b:Year>
    <b:Pages>627 - 660</b:Pages>
    <b:Volume>14</b:Volume>
    <b:Issue>2</b:Issue>
    <b:RefOrder>13</b:RefOrder>
  </b:Source>
  <b:Source>
    <b:Tag>Gua20</b:Tag>
    <b:SourceType>JournalArticle</b:SourceType>
    <b:Guid>{41E4C584-59BB-43EB-9285-2D366425EA91}</b:Guid>
    <b:LCID>en-GB</b:LCID>
    <b:Author>
      <b:Author>
        <b:NameList>
          <b:Person>
            <b:Last>Guastello</b:Last>
            <b:First>Stephen</b:First>
            <b:Middle>J</b:Middle>
          </b:Person>
        </b:NameList>
      </b:Author>
    </b:Author>
    <b:Title>Nonlinear dynamical systems for theory and research in ergonomics</b:Title>
    <b:JournalName>New Paradigms in Ergonomics</b:JournalName>
    <b:Year>2020</b:Year>
    <b:Pages>17 - 43</b:Pages>
    <b:RefOrder>16</b:RefOrder>
  </b:Source>
  <b:Source>
    <b:Tag>Mat19</b:Tag>
    <b:SourceType>BookSection</b:SourceType>
    <b:Guid>{B9CF327E-7F39-45E8-8905-48C8C0DEE256}</b:Guid>
    <b:LCID>en-GB</b:LCID>
    <b:Title>Matched and mismatched SOCs: A qualitative study on security operations center issues</b:Title>
    <b:Year>2019</b:Year>
    <b:Pages>1955 - 1970</b:Pages>
    <b:BookTitle>Proceedings of the 2019 ACM SIGSAC conference on computer and communications security</b:BookTitle>
    <b:City>London</b:City>
    <b:Author>
      <b:Author>
        <b:NameList>
          <b:Person>
            <b:Last>Faris Bugra Kokulu</b:Last>
            <b:First>Ananta</b:First>
            <b:Middle>Soneji, Tiffany Bao, Yan Shoshitaishvili, Ziming Zhao, Adam Doupé and Gail-Joon Ahn</b:Middle>
          </b:Person>
        </b:NameList>
      </b:Author>
    </b:Author>
    <b:RefOrder>17</b:RefOrder>
  </b:Source>
  <b:Source>
    <b:Tag>Ala22</b:Tag>
    <b:SourceType>BookSection</b:SourceType>
    <b:Guid>{6B1F635B-C64A-46D8-9DA0-E83A4A2BE333}</b:Guid>
    <b:LCID>en-GB</b:LCID>
    <b:Title>99% false positives: A qualitative study of {SOC} analysts' perspectives on security alarms.</b:Title>
    <b:Year>2022</b:Year>
    <b:Pages>2783 - 2800</b:Pages>
    <b:Author>
      <b:Author>
        <b:NameList>
          <b:Person>
            <b:Last>Alahmadi</b:Last>
            <b:First>Bushra</b:First>
            <b:Middle>A and Axon, Louise and Martinovic, Ivan</b:Middle>
          </b:Person>
        </b:NameList>
      </b:Author>
    </b:Author>
    <b:BookTitle>31st USENIX Security Symposium (USENIX Security 22</b:BookTitle>
    <b:City>Boston</b:City>
    <b:Publisher>USENIX</b:Publisher>
    <b:RefOrder>19</b:RefOrder>
  </b:Source>
  <b:Source>
    <b:Tag>Ras25</b:Tag>
    <b:SourceType>JournalArticle</b:SourceType>
    <b:Guid>{77426D9E-8232-4D9F-9C1F-EE0FEEE7B91E}</b:Guid>
    <b:Title>Survey Perspective: The Role of Explainable AI in Threat Intelligence</b:Title>
    <b:Year>2025</b:Year>
    <b:Pages>1 - 14</b:Pages>
    <b:Author>
      <b:Author>
        <b:NameList>
          <b:Person>
            <b:Last>Rastogi</b:Last>
            <b:First>Nidhi</b:First>
            <b:Middle>and Dhanuka, Devang and Saxena, Amulya and Mairal, Pranjal and Nguyen, Le</b:Middle>
          </b:Person>
        </b:NameList>
      </b:Author>
    </b:Author>
    <b:JournalName>arXiv preprint arXiv:2503.02065</b:JournalName>
    <b:RefOrder>20</b:RefOrder>
  </b:Source>
  <b:Source>
    <b:Tag>Höp21</b:Tag>
    <b:SourceType>JournalArticle</b:SourceType>
    <b:Guid>{98A088FF-DD5B-44D7-BD19-F4ED9C57D4F9}</b:Guid>
    <b:LCID>en-GB</b:LCID>
    <b:Author>
      <b:Author>
        <b:NameList>
          <b:Person>
            <b:Last>Höpfner</b:Last>
            <b:First>Jessica,</b:First>
            <b:Middle>and Nina Keith</b:Middle>
          </b:Person>
        </b:NameList>
      </b:Author>
    </b:Author>
    <b:Title>Goal missed, self hit: Goal-setting, goal-failure, and their affective, motivational, and behavioral consequences</b:Title>
    <b:JournalName>Frontiers in psychology</b:JournalName>
    <b:Year>2021</b:Year>
    <b:Pages>704790</b:Pages>
    <b:Volume>12</b:Volume>
    <b:RefOrder>22</b:RefOrder>
  </b:Source>
  <b:Source>
    <b:Tag>Män22</b:Tag>
    <b:SourceType>JournalArticle</b:SourceType>
    <b:Guid>{FDBCD896-A8C6-4D2B-8FC1-731FE2841389}</b:Guid>
    <b:LCID>en-GB</b:LCID>
    <b:Author>
      <b:Author>
        <b:NameList>
          <b:Person>
            <b:Last>Mäntymäki</b:Last>
            <b:First>Matti,</b:First>
            <b:Middle>Matti Minkkinen, Teemu Birkstedt, and Mika Viljanen</b:Middle>
          </b:Person>
        </b:NameList>
      </b:Author>
    </b:Author>
    <b:Title>Defining organizational AI governance</b:Title>
    <b:JournalName>AI and Ethics</b:JournalName>
    <b:Year>2022</b:Year>
    <b:Pages>603- 609</b:Pages>
    <b:Volume>2</b:Volume>
    <b:Issue>4</b:Issue>
    <b:RefOrder>25</b:RefOrder>
  </b:Source>
  <b:Source>
    <b:Tag>Bat25</b:Tag>
    <b:SourceType>JournalArticle</b:SourceType>
    <b:Guid>{9D71F3A9-B574-41A4-81BC-3C72C837BC33}</b:Guid>
    <b:LCID>en-GB</b:LCID>
    <b:Author>
      <b:Author>
        <b:NameList>
          <b:Person>
            <b:Last>Batool</b:Last>
            <b:First>Amna</b:First>
            <b:Middle>and Zowghi, Didar and Bano, Muneera</b:Middle>
          </b:Person>
        </b:NameList>
      </b:Author>
    </b:Author>
    <b:Title>AI governance: a systematic literature review</b:Title>
    <b:JournalName>AI and Ethics</b:JournalName>
    <b:Year>2025</b:Year>
    <b:Pages>1 - 15</b:Pages>
    <b:RefOrder>23</b:RefOrder>
  </b:Source>
  <b:Source>
    <b:Tag>Tae21</b:Tag>
    <b:SourceType>JournalArticle</b:SourceType>
    <b:Guid>{6629BE53-019C-4DB8-B8D9-CB6142866801}</b:Guid>
    <b:LCID>en-GB</b:LCID>
    <b:Author>
      <b:Author>
        <b:NameList>
          <b:Person>
            <b:Last>Taeihagh</b:Last>
            <b:First>Araz</b:First>
          </b:Person>
        </b:NameList>
      </b:Author>
    </b:Author>
    <b:Title>Governance of artificial intelligence</b:Title>
    <b:JournalName>Policy and Society</b:JournalName>
    <b:Year>2021</b:Year>
    <b:Pages>137 - 157</b:Pages>
    <b:Volume>40</b:Volume>
    <b:Issue>2</b:Issue>
    <b:RefOrder>24</b:RefOrder>
  </b:Source>
  <b:Source>
    <b:Tag>Vie20</b:Tag>
    <b:SourceType>JournalArticle</b:SourceType>
    <b:Guid>{0D1974B2-08BD-4479-BFCE-F69A44295244}</b:Guid>
    <b:LCID>en-GB</b:LCID>
    <b:Author>
      <b:Author>
        <b:NameList>
          <b:Person>
            <b:Last>Vielberth</b:Last>
            <b:First>Manfred,</b:First>
            <b:Middle>Fabian Böhm, Ines Fichtinger, and Günther Pernul</b:Middle>
          </b:Person>
        </b:NameList>
      </b:Author>
    </b:Author>
    <b:Title>Security operations center: A systematic study and open challenges</b:Title>
    <b:JournalName>Ieee Access</b:JournalName>
    <b:Year>2020</b:Year>
    <b:Pages>227756 - 227779</b:Pages>
    <b:Volume>8</b:Volume>
    <b:RefOrder>26</b:RefOrder>
  </b:Source>
  <b:Source>
    <b:Tag>Til24</b:Tag>
    <b:SourceType>JournalArticle</b:SourceType>
    <b:Guid>{F926B2E2-C83A-44F7-B5DF-D517461CC5EB}</b:Guid>
    <b:LCID>en-GB</b:LCID>
    <b:Author>
      <b:Author>
        <b:NameList>
          <b:Person>
            <b:Last>Tilbury</b:Last>
            <b:First>Jack</b:First>
            <b:Middle>and Flowerday, Stephen</b:Middle>
          </b:Person>
        </b:NameList>
      </b:Author>
    </b:Author>
    <b:Title>Humans and automation: augmenting security operation centers</b:Title>
    <b:JournalName>Journal of Cybersecurity and Privacy</b:JournalName>
    <b:Year>2024</b:Year>
    <b:Pages>388 - 409</b:Pages>
    <b:Volume>4</b:Volume>
    <b:Issue>3</b:Issue>
    <b:RefOrder>10</b:RefOrder>
  </b:Source>
  <b:Source>
    <b:Tag>LiY24</b:Tag>
    <b:SourceType>JournalArticle</b:SourceType>
    <b:Guid>{D1FD43B1-2701-4F42-BCCC-27F3D72D5B5E}</b:Guid>
    <b:LCID>en-GB</b:LCID>
    <b:Author>
      <b:Author>
        <b:NameList>
          <b:Person>
            <b:Last>Li</b:Last>
            <b:First>Yugang</b:First>
            <b:Middle>and Wu, Baizhou and Huang, Yuqi and Luan, Shenghua</b:Middle>
          </b:Person>
        </b:NameList>
      </b:Author>
    </b:Author>
    <b:Title>Developing trustworthy artificial intelligence: insights from research on interpersonal, human-automation, and human-AI trust</b:Title>
    <b:JournalName>Frontiers in psychology</b:JournalName>
    <b:Year>2024</b:Year>
    <b:Pages>1382693</b:Pages>
    <b:Volume>15</b:Volume>
    <b:RefOrder>2</b:RefOrder>
  </b:Source>
  <b:Source>
    <b:Tag>Til241</b:Tag>
    <b:SourceType>JournalArticle</b:SourceType>
    <b:Guid>{96B8269D-385A-407C-B287-09B20EF963C0}</b:Guid>
    <b:LCID>en-GB</b:LCID>
    <b:Author>
      <b:Author>
        <b:NameList>
          <b:Person>
            <b:Last>Tilbury</b:Last>
            <b:First>Jack</b:First>
            <b:Middle>and Flowerday, Stephen</b:Middle>
          </b:Person>
        </b:NameList>
      </b:Author>
    </b:Author>
    <b:Title>Automation Bias and Complacency in Security Operation Centers</b:Title>
    <b:JournalName>Computers</b:JournalName>
    <b:Year>2024</b:Year>
    <b:Pages>165</b:Pages>
    <b:Volume>13</b:Volume>
    <b:Issue>7</b:Issue>
    <b:RefOrder>15</b:RefOrder>
  </b:Source>
  <b:Source>
    <b:Tag>Pra24</b:Tag>
    <b:SourceType>JournalArticle</b:SourceType>
    <b:Guid>{73A5BAFD-1842-4C88-828C-925BC88128FF}</b:Guid>
    <b:LCID>en-GB</b:LCID>
    <b:Author>
      <b:Author>
        <b:NameList>
          <b:Person>
            <b:Last>Prasad</b:Last>
            <b:First>KDV</b:First>
            <b:Middle>and De, Tanmoy</b:Middle>
          </b:Person>
        </b:NameList>
      </b:Author>
    </b:Author>
    <b:Title>Generative AI as a catalyst for HRM practices: mediating effects of trust</b:Title>
    <b:JournalName>Humanities and Social Sciences Communications</b:JournalName>
    <b:Year>2024</b:Year>
    <b:Pages>1 - 16</b:Pages>
    <b:Volume>11</b:Volume>
    <b:Issue>1</b:Issue>
    <b:RefOrder>21</b:RefOrder>
  </b:Source>
  <b:Source>
    <b:Tag>Nyr19</b:Tag>
    <b:SourceType>JournalArticle</b:SourceType>
    <b:Guid>{FF9F7AC6-A574-478C-8738-DC585E9485F0}</b:Guid>
    <b:LCID>en-GB</b:LCID>
    <b:Author>
      <b:Author>
        <b:NameList>
          <b:Person>
            <b:Last>Nyre-Yu</b:Last>
            <b:First>Megan</b:First>
            <b:Middle>and Gutzwiller, Robert S and Caldwell, Barrett S</b:Middle>
          </b:Person>
        </b:NameList>
      </b:Author>
    </b:Author>
    <b:Title>Observing cyber security incident response: qualitative themes from field research</b:Title>
    <b:JournalName>Proceedings of the Human Factors and Ergonomics Society Annual Meeting</b:JournalName>
    <b:Year>2019</b:Year>
    <b:Pages>437 - 441</b:Pages>
    <b:Volume>63</b:Volume>
    <b:Issue>1</b:Issue>
    <b:RefOrder>30</b:RefOrder>
  </b:Source>
  <b:Source>
    <b:Tag>Bas24</b:Tag>
    <b:SourceType>Book</b:SourceType>
    <b:Guid>{1241BADA-B673-4050-8400-76C5E3F3936F}</b:Guid>
    <b:LCID>en-GB</b:LCID>
    <b:Title>Open-source Security Operations Center (SOC): A Complete Guide to Establishing, Managing, and Maintaining a Modern SOC</b:Title>
    <b:Year>2024</b:Year>
    <b:Author>
      <b:Author>
        <b:NameList>
          <b:Person>
            <b:Last>Basta</b:Last>
            <b:First>Alfred</b:First>
            <b:Middle>and Basta, Nadine and Anwar, Waqar and Essar, Mohammad Ilyas</b:Middle>
          </b:Person>
        </b:NameList>
      </b:Author>
    </b:Author>
    <b:Publisher>John Wiley &amp; Sons</b:Publisher>
    <b:RefOrder>29</b:RefOrder>
  </b:Source>
  <b:Source>
    <b:Tag>Mun21</b:Tag>
    <b:SourceType>Book</b:SourceType>
    <b:Guid>{02C7F227-CD04-4C8F-9BE3-7E460551F235}</b:Guid>
    <b:LCID>en-GB</b:LCID>
    <b:Author>
      <b:Author>
        <b:NameList>
          <b:Person>
            <b:Last>Muniz</b:Last>
            <b:First>Joseph</b:First>
          </b:Person>
        </b:NameList>
      </b:Author>
    </b:Author>
    <b:Title>The modern security operations center</b:Title>
    <b:Year>2021</b:Year>
    <b:Publisher>Addison-Wesley Professional</b:Publisher>
    <b:RefOrder>27</b:RefOrder>
  </b:Source>
  <b:Source>
    <b:Tag>Sri21</b:Tag>
    <b:SourceType>JournalArticle</b:SourceType>
    <b:Guid>{9244AEBA-529A-4933-A77A-34EBEC5A76A8}</b:Guid>
    <b:Title>Methodological Insights Theory development in qualitative management control: revisiting the roles of triangulation and generalization</b:Title>
    <b:Year>2021</b:Year>
    <b:LCID>en-GB</b:LCID>
    <b:Author>
      <b:Author>
        <b:NameList>
          <b:Person>
            <b:Last>Sridharan</b:Last>
            <b:First>VG</b:First>
          </b:Person>
        </b:NameList>
      </b:Author>
    </b:Author>
    <b:JournalName>Accounting, Auditing &amp; Accountability Journal</b:JournalName>
    <b:Pages>451- 479</b:Pages>
    <b:Volume>34</b:Volume>
    <b:Issue>2</b:Issue>
    <b:RefOrder>28</b:RefOrder>
  </b:Source>
  <b:Source>
    <b:Tag>Mic24</b:Tag>
    <b:SourceType>JournalArticle</b:SourceType>
    <b:Guid>{C6788311-A8C7-4555-921C-EA7ECCD95D32}</b:Guid>
    <b:LCID>en-GB</b:LCID>
    <b:Author>
      <b:Author>
        <b:NameList>
          <b:Person>
            <b:Last>Gerlich</b:Last>
            <b:First>Michael</b:First>
          </b:Person>
        </b:NameList>
      </b:Author>
    </b:Author>
    <b:Title>Exploring Motivators for Trust in the Dichotomy of Human—AI Trust Dynamics</b:Title>
    <b:JournalName>Social Sciences</b:JournalName>
    <b:Year>2024</b:Year>
    <b:Pages>251</b:Pages>
    <b:Volume>13</b:Volume>
    <b:Issue>5</b:Issue>
    <b:RefOrder>11</b:RefOrder>
  </b:Source>
  <b:Source>
    <b:Tag>Alo23</b:Tag>
    <b:SourceType>JournalArticle</b:SourceType>
    <b:Guid>{BA3772D8-1B69-4537-B24B-5625764BE284}</b:Guid>
    <b:LCID>en-GB</b:LCID>
    <b:Author>
      <b:Author>
        <b:NameList>
          <b:Person>
            <b:Last>Alon-Barkat</b:Last>
            <b:First>Saar</b:First>
            <b:Middle>and Busuioc, Madalina</b:Middle>
          </b:Person>
        </b:NameList>
      </b:Author>
    </b:Author>
    <b:Title>Human--AI interactions in public sector decision making:“automation bias” and “selective adherence” to algorithmic advice</b:Title>
    <b:JournalName>Journal of Public Administration Research and Theory</b:JournalName>
    <b:Year>2023</b:Year>
    <b:Pages>153 - 169</b:Pages>
    <b:Volume>33</b:Volume>
    <b:Issue>1</b:Issue>
    <b:RefOrder>14</b:RefOrder>
  </b:Source>
  <b:Source>
    <b:Tag>Kos23</b:Tag>
    <b:SourceType>JournalArticle</b:SourceType>
    <b:Guid>{E14CCE5C-7669-45D2-AEB6-524F08771BAA}</b:Guid>
    <b:LCID>en-GB</b:LCID>
    <b:Author>
      <b:Author>
        <b:NameList>
          <b:Person>
            <b:Last>Kosch</b:Last>
            <b:First>Thomas,</b:First>
            <b:Middle>Jakob Karolus, Johannes Zagermann, Harald Reiterer, Albrecht Schmidt, and Paweł W. Woźniak</b:Middle>
          </b:Person>
        </b:NameList>
      </b:Author>
    </b:Author>
    <b:Title>A survey on measuring cognitive workload in human-computer interaction</b:Title>
    <b:JournalName>ACM Computing Surveys</b:JournalName>
    <b:Year>2023</b:Year>
    <b:Pages>1 - 39</b:Pages>
    <b:Volume>55</b:Volume>
    <b:Issue>13</b:Issue>
    <b:RefOrder>18</b:RefOrder>
  </b:Source>
</b:Sources>
</file>

<file path=customXml/itemProps1.xml><?xml version="1.0" encoding="utf-8"?>
<ds:datastoreItem xmlns:ds="http://schemas.openxmlformats.org/officeDocument/2006/customXml" ds:itemID="{EE4CC12D-2FD5-47A8-B07C-3AD8E5969A39}">
  <ds:schemaRefs>
    <ds:schemaRef ds:uri="http://schemas.microsoft.com/office/2006/metadata/properties"/>
    <ds:schemaRef ds:uri="http://schemas.microsoft.com/office/infopath/2007/PartnerControls"/>
    <ds:schemaRef ds:uri="5c225c8a-d58b-4f92-9659-fc93657787ef"/>
  </ds:schemaRefs>
</ds:datastoreItem>
</file>

<file path=customXml/itemProps2.xml><?xml version="1.0" encoding="utf-8"?>
<ds:datastoreItem xmlns:ds="http://schemas.openxmlformats.org/officeDocument/2006/customXml" ds:itemID="{60131CF9-ED98-40E5-8A72-7A5EB84ED6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4F9FD3-4C2D-45E2-A19A-21A0FD36AEB4}">
  <ds:schemaRefs>
    <ds:schemaRef ds:uri="http://schemas.microsoft.com/sharepoint/v3/contenttype/forms"/>
  </ds:schemaRefs>
</ds:datastoreItem>
</file>

<file path=customXml/itemProps4.xml><?xml version="1.0" encoding="utf-8"?>
<ds:datastoreItem xmlns:ds="http://schemas.openxmlformats.org/officeDocument/2006/customXml" ds:itemID="{E25637F1-4325-494C-A961-47F201604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6701</TotalTime>
  <Pages>18</Pages>
  <Words>6918</Words>
  <Characters>39437</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572</cp:revision>
  <dcterms:created xsi:type="dcterms:W3CDTF">2025-11-07T13:13:00Z</dcterms:created>
  <dcterms:modified xsi:type="dcterms:W3CDTF">2025-11-24T11:33:00Z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