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8FA" w:rsidRPr="00B96000" w:rsidRDefault="009B6B01">
      <w:pPr>
        <w:rPr>
          <w:b/>
          <w:sz w:val="28"/>
          <w:szCs w:val="28"/>
        </w:rPr>
      </w:pPr>
      <w:r w:rsidRPr="00B96000">
        <w:rPr>
          <w:b/>
          <w:sz w:val="28"/>
          <w:szCs w:val="28"/>
        </w:rPr>
        <w:t>Internal Memo</w:t>
      </w:r>
      <w:bookmarkStart w:id="0" w:name="_GoBack"/>
    </w:p>
    <w:p w:rsidR="009B6B01" w:rsidRPr="00B96000" w:rsidRDefault="009B6B01">
      <w:pPr>
        <w:rPr>
          <w:sz w:val="28"/>
          <w:szCs w:val="28"/>
        </w:rPr>
      </w:pPr>
      <w:r w:rsidRPr="00B96000">
        <w:rPr>
          <w:sz w:val="28"/>
          <w:szCs w:val="28"/>
        </w:rPr>
        <w:t>To:                       Mr Oliver Jones</w:t>
      </w:r>
    </w:p>
    <w:p w:rsidR="009B6B01" w:rsidRPr="00B96000" w:rsidRDefault="009B6B01">
      <w:pPr>
        <w:rPr>
          <w:sz w:val="28"/>
          <w:szCs w:val="28"/>
        </w:rPr>
      </w:pPr>
      <w:r w:rsidRPr="00B96000">
        <w:rPr>
          <w:sz w:val="28"/>
          <w:szCs w:val="28"/>
        </w:rPr>
        <w:t>From:                  Tarig Sanousi</w:t>
      </w:r>
    </w:p>
    <w:p w:rsidR="009B6B01" w:rsidRPr="00B96000" w:rsidRDefault="00FF0C6E">
      <w:pPr>
        <w:rPr>
          <w:sz w:val="28"/>
          <w:szCs w:val="28"/>
        </w:rPr>
      </w:pPr>
      <w:r w:rsidRPr="00B96000">
        <w:rPr>
          <w:sz w:val="28"/>
          <w:szCs w:val="28"/>
        </w:rPr>
        <w:t>Matter:</w:t>
      </w:r>
      <w:r w:rsidR="009B6B01" w:rsidRPr="00B96000">
        <w:rPr>
          <w:sz w:val="28"/>
          <w:szCs w:val="28"/>
        </w:rPr>
        <w:t xml:space="preserve">               William Brown</w:t>
      </w:r>
    </w:p>
    <w:p w:rsidR="009B6B01" w:rsidRPr="00B96000" w:rsidRDefault="009B6B01">
      <w:pPr>
        <w:rPr>
          <w:sz w:val="28"/>
          <w:szCs w:val="28"/>
        </w:rPr>
      </w:pPr>
      <w:r w:rsidRPr="00B96000">
        <w:rPr>
          <w:sz w:val="28"/>
          <w:szCs w:val="28"/>
        </w:rPr>
        <w:t>Date:                   07/05/2021</w:t>
      </w:r>
    </w:p>
    <w:p w:rsidR="009B6B01" w:rsidRPr="00B96000" w:rsidRDefault="009B6B01">
      <w:pPr>
        <w:rPr>
          <w:sz w:val="28"/>
          <w:szCs w:val="28"/>
        </w:rPr>
      </w:pPr>
    </w:p>
    <w:p w:rsidR="00D9020A" w:rsidRPr="00B96000" w:rsidRDefault="00D9020A">
      <w:pPr>
        <w:rPr>
          <w:sz w:val="28"/>
          <w:szCs w:val="28"/>
        </w:rPr>
      </w:pPr>
      <w:r w:rsidRPr="00B96000">
        <w:rPr>
          <w:sz w:val="28"/>
          <w:szCs w:val="28"/>
        </w:rPr>
        <w:t>Dear Mr Brown.</w:t>
      </w:r>
    </w:p>
    <w:p w:rsidR="009B6B01" w:rsidRPr="00B96000" w:rsidRDefault="00D9020A">
      <w:pPr>
        <w:rPr>
          <w:sz w:val="28"/>
          <w:szCs w:val="28"/>
        </w:rPr>
      </w:pPr>
      <w:r w:rsidRPr="00B96000">
        <w:rPr>
          <w:sz w:val="28"/>
          <w:szCs w:val="28"/>
        </w:rPr>
        <w:t>Further to your instruction, please find below the required information to be presented to Mr. William Brown in regards to his case.</w:t>
      </w:r>
    </w:p>
    <w:p w:rsidR="00FF0C6E" w:rsidRPr="00B96000" w:rsidRDefault="00FF0C6E">
      <w:pPr>
        <w:rPr>
          <w:sz w:val="28"/>
          <w:szCs w:val="28"/>
        </w:rPr>
      </w:pPr>
      <w:proofErr w:type="spellStart"/>
      <w:r w:rsidRPr="00B96000">
        <w:rPr>
          <w:sz w:val="28"/>
          <w:szCs w:val="28"/>
        </w:rPr>
        <w:t>Mens</w:t>
      </w:r>
      <w:proofErr w:type="spellEnd"/>
      <w:r w:rsidRPr="00B96000">
        <w:rPr>
          <w:sz w:val="28"/>
          <w:szCs w:val="28"/>
        </w:rPr>
        <w:t xml:space="preserve"> rea, actus </w:t>
      </w:r>
      <w:proofErr w:type="spellStart"/>
      <w:r w:rsidRPr="00B96000">
        <w:rPr>
          <w:sz w:val="28"/>
          <w:szCs w:val="28"/>
        </w:rPr>
        <w:t>reus</w:t>
      </w:r>
      <w:proofErr w:type="spellEnd"/>
      <w:r w:rsidRPr="00B96000">
        <w:rPr>
          <w:sz w:val="28"/>
          <w:szCs w:val="28"/>
        </w:rPr>
        <w:t xml:space="preserve"> and the range of sentences.</w:t>
      </w:r>
    </w:p>
    <w:p w:rsidR="00FF0C6E" w:rsidRPr="00B96000" w:rsidRDefault="00FF0C6E">
      <w:pPr>
        <w:rPr>
          <w:sz w:val="28"/>
          <w:szCs w:val="28"/>
        </w:rPr>
      </w:pPr>
      <w:r w:rsidRPr="00B96000">
        <w:rPr>
          <w:sz w:val="28"/>
          <w:szCs w:val="28"/>
        </w:rPr>
        <w:t xml:space="preserve">Theft is identified by section 1 of the 1968 Act as </w:t>
      </w:r>
      <w:r w:rsidR="003D650F" w:rsidRPr="00B96000">
        <w:rPr>
          <w:sz w:val="28"/>
          <w:szCs w:val="28"/>
        </w:rPr>
        <w:t>‘</w:t>
      </w:r>
      <w:r w:rsidRPr="00B96000">
        <w:rPr>
          <w:sz w:val="28"/>
          <w:szCs w:val="28"/>
        </w:rPr>
        <w:t>dishonesty appropriating property belonging to another with intention of permanently depriving the other of it</w:t>
      </w:r>
      <w:r w:rsidR="003D650F" w:rsidRPr="00B96000">
        <w:rPr>
          <w:sz w:val="28"/>
          <w:szCs w:val="28"/>
        </w:rPr>
        <w:t>’</w:t>
      </w:r>
      <w:r w:rsidRPr="00B96000">
        <w:rPr>
          <w:sz w:val="28"/>
          <w:szCs w:val="28"/>
        </w:rPr>
        <w:t xml:space="preserve">. </w:t>
      </w:r>
    </w:p>
    <w:p w:rsidR="00FF0C6E" w:rsidRPr="00B96000" w:rsidRDefault="00FF0C6E">
      <w:pPr>
        <w:rPr>
          <w:sz w:val="28"/>
          <w:szCs w:val="28"/>
        </w:rPr>
      </w:pPr>
      <w:r w:rsidRPr="00B96000">
        <w:rPr>
          <w:sz w:val="28"/>
          <w:szCs w:val="28"/>
        </w:rPr>
        <w:t xml:space="preserve">Section 2 </w:t>
      </w:r>
      <w:r w:rsidR="003D650F" w:rsidRPr="00B96000">
        <w:rPr>
          <w:sz w:val="28"/>
          <w:szCs w:val="28"/>
        </w:rPr>
        <w:t>-6 of the 1968 Act again provides further interpretation of these elements.</w:t>
      </w:r>
    </w:p>
    <w:p w:rsidR="003D650F" w:rsidRPr="00B96000" w:rsidRDefault="003D650F">
      <w:pPr>
        <w:rPr>
          <w:sz w:val="28"/>
          <w:szCs w:val="28"/>
        </w:rPr>
      </w:pPr>
      <w:r w:rsidRPr="00B96000">
        <w:rPr>
          <w:sz w:val="28"/>
          <w:szCs w:val="28"/>
        </w:rPr>
        <w:t xml:space="preserve">The three actus </w:t>
      </w:r>
      <w:proofErr w:type="spellStart"/>
      <w:r w:rsidRPr="00B96000">
        <w:rPr>
          <w:sz w:val="28"/>
          <w:szCs w:val="28"/>
        </w:rPr>
        <w:t>reus</w:t>
      </w:r>
      <w:proofErr w:type="spellEnd"/>
      <w:r w:rsidRPr="00B96000">
        <w:rPr>
          <w:sz w:val="28"/>
          <w:szCs w:val="28"/>
        </w:rPr>
        <w:t xml:space="preserve"> elements of theft which must be proved by the prosecution </w:t>
      </w:r>
      <w:proofErr w:type="gramStart"/>
      <w:r w:rsidRPr="00B96000">
        <w:rPr>
          <w:sz w:val="28"/>
          <w:szCs w:val="28"/>
        </w:rPr>
        <w:t>are ;</w:t>
      </w:r>
      <w:proofErr w:type="gramEnd"/>
      <w:r w:rsidRPr="00B96000">
        <w:rPr>
          <w:sz w:val="28"/>
          <w:szCs w:val="28"/>
        </w:rPr>
        <w:t xml:space="preserve"> a) Appropriation. b) Property; and c0 Belonging to another.</w:t>
      </w:r>
    </w:p>
    <w:p w:rsidR="003D650F" w:rsidRPr="00B96000" w:rsidRDefault="003D650F">
      <w:pPr>
        <w:rPr>
          <w:sz w:val="28"/>
          <w:szCs w:val="28"/>
        </w:rPr>
      </w:pPr>
      <w:r w:rsidRPr="00B96000">
        <w:rPr>
          <w:sz w:val="28"/>
          <w:szCs w:val="28"/>
        </w:rPr>
        <w:t xml:space="preserve">The </w:t>
      </w:r>
      <w:proofErr w:type="spellStart"/>
      <w:r w:rsidRPr="00B96000">
        <w:rPr>
          <w:sz w:val="28"/>
          <w:szCs w:val="28"/>
        </w:rPr>
        <w:t>mens</w:t>
      </w:r>
      <w:proofErr w:type="spellEnd"/>
      <w:r w:rsidRPr="00B96000">
        <w:rPr>
          <w:sz w:val="28"/>
          <w:szCs w:val="28"/>
        </w:rPr>
        <w:t xml:space="preserve"> rea is dishonesty and intention to permanently deprive.</w:t>
      </w:r>
    </w:p>
    <w:p w:rsidR="003D650F" w:rsidRDefault="003D650F">
      <w:pPr>
        <w:rPr>
          <w:sz w:val="28"/>
          <w:szCs w:val="28"/>
        </w:rPr>
      </w:pPr>
      <w:r w:rsidRPr="00B96000">
        <w:rPr>
          <w:sz w:val="28"/>
          <w:szCs w:val="28"/>
        </w:rPr>
        <w:t xml:space="preserve">Section 3(1) of the Theft Act 1968; any assumption by a person of the rights </w:t>
      </w:r>
      <w:r w:rsidR="00B96000" w:rsidRPr="00B96000">
        <w:rPr>
          <w:sz w:val="28"/>
          <w:szCs w:val="28"/>
        </w:rPr>
        <w:t>on an owner amounts to an appropriation, and this includes, where he has come by the property (innocent or not) without stealing it, any later assumption of a right to it by keeping or dealing with it as owner.</w:t>
      </w:r>
    </w:p>
    <w:p w:rsidR="00B96000" w:rsidRDefault="00B96000">
      <w:pPr>
        <w:rPr>
          <w:sz w:val="28"/>
          <w:szCs w:val="28"/>
        </w:rPr>
      </w:pPr>
      <w:r>
        <w:rPr>
          <w:sz w:val="28"/>
          <w:szCs w:val="28"/>
        </w:rPr>
        <w:t xml:space="preserve">Section 4(1), of the theft act 1968; ‘property’ includes money and all other property, real or personal, including things in action and other intangible property. </w:t>
      </w:r>
    </w:p>
    <w:p w:rsidR="00B96000" w:rsidRDefault="00B96000">
      <w:pPr>
        <w:rPr>
          <w:sz w:val="28"/>
          <w:szCs w:val="28"/>
        </w:rPr>
      </w:pPr>
      <w:r>
        <w:rPr>
          <w:sz w:val="28"/>
          <w:szCs w:val="28"/>
        </w:rPr>
        <w:t>Section 5 (</w:t>
      </w:r>
      <w:r w:rsidR="00E30CB7">
        <w:rPr>
          <w:sz w:val="28"/>
          <w:szCs w:val="28"/>
        </w:rPr>
        <w:t xml:space="preserve">1), of the Theft Act 1968: Property shall be regarded as belonging to any person having possession or control of it, or having in it any property right or interest (not being an equitable interest arising only from an </w:t>
      </w:r>
      <w:r w:rsidR="004D0ED7">
        <w:rPr>
          <w:sz w:val="28"/>
          <w:szCs w:val="28"/>
        </w:rPr>
        <w:t>agreement t</w:t>
      </w:r>
      <w:r w:rsidR="00E30CB7">
        <w:rPr>
          <w:sz w:val="28"/>
          <w:szCs w:val="28"/>
        </w:rPr>
        <w:t xml:space="preserve">o transfer or grant an interest). </w:t>
      </w:r>
    </w:p>
    <w:p w:rsidR="004D0ED7" w:rsidRPr="00AE2B39" w:rsidRDefault="004D0ED7">
      <w:pPr>
        <w:rPr>
          <w:b/>
          <w:sz w:val="28"/>
          <w:szCs w:val="28"/>
        </w:rPr>
      </w:pPr>
      <w:r w:rsidRPr="00AE2B39">
        <w:rPr>
          <w:b/>
          <w:sz w:val="28"/>
          <w:szCs w:val="28"/>
        </w:rPr>
        <w:t>Section 2(1), Theft Act 1968</w:t>
      </w:r>
    </w:p>
    <w:p w:rsidR="004D0ED7" w:rsidRDefault="004D0ED7">
      <w:pPr>
        <w:rPr>
          <w:sz w:val="28"/>
          <w:szCs w:val="28"/>
        </w:rPr>
      </w:pPr>
      <w:r>
        <w:rPr>
          <w:sz w:val="28"/>
          <w:szCs w:val="28"/>
        </w:rPr>
        <w:lastRenderedPageBreak/>
        <w:t xml:space="preserve"> </w:t>
      </w:r>
      <w:r w:rsidR="00C46B7F">
        <w:rPr>
          <w:sz w:val="28"/>
          <w:szCs w:val="28"/>
        </w:rPr>
        <w:t xml:space="preserve">A person’s appropriation of property belonging to another is not to be regarded as dishonest- </w:t>
      </w:r>
    </w:p>
    <w:p w:rsidR="00C46B7F" w:rsidRDefault="00C46B7F" w:rsidP="00C46B7F">
      <w:pPr>
        <w:pStyle w:val="ListParagraph"/>
        <w:numPr>
          <w:ilvl w:val="0"/>
          <w:numId w:val="3"/>
        </w:numPr>
        <w:rPr>
          <w:sz w:val="28"/>
          <w:szCs w:val="28"/>
        </w:rPr>
      </w:pPr>
      <w:r>
        <w:rPr>
          <w:sz w:val="28"/>
          <w:szCs w:val="28"/>
        </w:rPr>
        <w:t>If he appropriates the property in the believe that he has in law the right to deprive the other of it on behalf of himself or of a third person; or</w:t>
      </w:r>
    </w:p>
    <w:p w:rsidR="00C46B7F" w:rsidRDefault="00C46B7F" w:rsidP="00C46B7F">
      <w:pPr>
        <w:pStyle w:val="ListParagraph"/>
        <w:numPr>
          <w:ilvl w:val="0"/>
          <w:numId w:val="3"/>
        </w:numPr>
        <w:rPr>
          <w:sz w:val="28"/>
          <w:szCs w:val="28"/>
        </w:rPr>
      </w:pPr>
      <w:r>
        <w:rPr>
          <w:sz w:val="28"/>
          <w:szCs w:val="28"/>
        </w:rPr>
        <w:t xml:space="preserve">If he appropriates the property in the belief that he would have the other’s consent if the other knew of the appropriation and the </w:t>
      </w:r>
      <w:r w:rsidR="000E6CE1">
        <w:rPr>
          <w:sz w:val="28"/>
          <w:szCs w:val="28"/>
        </w:rPr>
        <w:t xml:space="preserve">circumstances </w:t>
      </w:r>
      <w:r w:rsidR="00525EF3">
        <w:rPr>
          <w:sz w:val="28"/>
          <w:szCs w:val="28"/>
        </w:rPr>
        <w:t>of it; or</w:t>
      </w:r>
    </w:p>
    <w:p w:rsidR="00525EF3" w:rsidRPr="00623DD5" w:rsidRDefault="00525EF3" w:rsidP="00623DD5">
      <w:pPr>
        <w:pStyle w:val="Heading2"/>
        <w:numPr>
          <w:ilvl w:val="0"/>
          <w:numId w:val="3"/>
        </w:numPr>
        <w:rPr>
          <w:rFonts w:asciiTheme="minorHAnsi" w:hAnsiTheme="minorHAnsi" w:cstheme="minorHAnsi"/>
          <w:color w:val="000000" w:themeColor="text1"/>
          <w:sz w:val="28"/>
          <w:szCs w:val="28"/>
        </w:rPr>
      </w:pPr>
      <w:r w:rsidRPr="00623DD5">
        <w:rPr>
          <w:rFonts w:ascii="Calibri" w:hAnsi="Calibri" w:cs="Calibri"/>
          <w:color w:val="000000" w:themeColor="text1"/>
        </w:rPr>
        <w:t>(</w:t>
      </w:r>
      <w:r w:rsidRPr="00623DD5">
        <w:rPr>
          <w:rFonts w:ascii="Calibri" w:hAnsi="Calibri" w:cs="Calibri"/>
          <w:color w:val="000000" w:themeColor="text1"/>
          <w:sz w:val="28"/>
          <w:szCs w:val="28"/>
        </w:rPr>
        <w:t>except where the property came to him as a trustee or personal representative) if he appropriates the property in the belief that the person to whom the property belongs cannot be discovered by</w:t>
      </w:r>
      <w:r w:rsidRPr="00623DD5">
        <w:rPr>
          <w:rFonts w:ascii="Calibri" w:hAnsi="Calibri" w:cs="Calibri"/>
          <w:color w:val="000000" w:themeColor="text1"/>
        </w:rPr>
        <w:t xml:space="preserve"> </w:t>
      </w:r>
      <w:r w:rsidR="00623DD5">
        <w:rPr>
          <w:rFonts w:ascii="Calibri" w:hAnsi="Calibri" w:cs="Calibri"/>
          <w:color w:val="000000" w:themeColor="text1"/>
        </w:rPr>
        <w:t xml:space="preserve">taking </w:t>
      </w:r>
      <w:r w:rsidR="00623DD5" w:rsidRPr="00623DD5">
        <w:rPr>
          <w:rFonts w:asciiTheme="minorHAnsi" w:hAnsiTheme="minorHAnsi" w:cstheme="minorHAnsi"/>
          <w:color w:val="000000" w:themeColor="text1"/>
          <w:sz w:val="28"/>
          <w:szCs w:val="28"/>
        </w:rPr>
        <w:t>reasonable steps.</w:t>
      </w:r>
    </w:p>
    <w:p w:rsidR="00623DD5" w:rsidRDefault="00623DD5" w:rsidP="00623DD5">
      <w:pPr>
        <w:rPr>
          <w:rFonts w:cstheme="minorHAnsi"/>
          <w:sz w:val="28"/>
          <w:szCs w:val="28"/>
        </w:rPr>
      </w:pPr>
      <w:r w:rsidRPr="00623DD5">
        <w:rPr>
          <w:rFonts w:cstheme="minorHAnsi"/>
          <w:sz w:val="28"/>
          <w:szCs w:val="28"/>
        </w:rPr>
        <w:t xml:space="preserve">The </w:t>
      </w:r>
      <w:r>
        <w:rPr>
          <w:rFonts w:cstheme="minorHAnsi"/>
          <w:sz w:val="28"/>
          <w:szCs w:val="28"/>
        </w:rPr>
        <w:t>question of dishonesty will and must be left for the jury to decide.</w:t>
      </w:r>
    </w:p>
    <w:p w:rsidR="00AE2B39" w:rsidRPr="004D0ED7" w:rsidRDefault="00623DD5" w:rsidP="00AE2B39">
      <w:pPr>
        <w:rPr>
          <w:rFonts w:cstheme="minorHAnsi"/>
          <w:sz w:val="28"/>
          <w:szCs w:val="28"/>
        </w:rPr>
      </w:pPr>
      <w:r>
        <w:rPr>
          <w:rFonts w:cstheme="minorHAnsi"/>
          <w:sz w:val="28"/>
          <w:szCs w:val="28"/>
        </w:rPr>
        <w:t>Under section 6 (1) Theft Act 1968 A person is treated as having the necessary intention if they treat the property as their own regardless of the owner’s rights. The theft is triable either way with a maximum penalty in the crown court of seven years</w:t>
      </w:r>
      <w:r w:rsidR="00AE2B39">
        <w:rPr>
          <w:rFonts w:cstheme="minorHAnsi"/>
          <w:sz w:val="28"/>
          <w:szCs w:val="28"/>
        </w:rPr>
        <w:t xml:space="preserve"> imprisonment and / or an unlimited fine, while in the magistrate’s court is </w:t>
      </w:r>
      <w:r w:rsidR="00631A6F">
        <w:rPr>
          <w:rFonts w:cstheme="minorHAnsi"/>
          <w:sz w:val="28"/>
          <w:szCs w:val="28"/>
        </w:rPr>
        <w:t>six-month</w:t>
      </w:r>
      <w:r w:rsidR="00AE2B39">
        <w:rPr>
          <w:rFonts w:cstheme="minorHAnsi"/>
          <w:sz w:val="28"/>
          <w:szCs w:val="28"/>
        </w:rPr>
        <w:t xml:space="preserve"> imprisonment and / or an unlimited fine.</w:t>
      </w:r>
    </w:p>
    <w:p w:rsidR="004D0ED7" w:rsidRPr="00010C4C" w:rsidRDefault="00AE2B39" w:rsidP="004D0ED7">
      <w:pPr>
        <w:spacing w:after="0" w:line="240" w:lineRule="auto"/>
        <w:rPr>
          <w:b/>
          <w:sz w:val="28"/>
          <w:szCs w:val="28"/>
        </w:rPr>
      </w:pPr>
      <w:r w:rsidRPr="00010C4C">
        <w:rPr>
          <w:b/>
          <w:sz w:val="28"/>
          <w:szCs w:val="28"/>
        </w:rPr>
        <w:t>Sentencing Council Guidelines</w:t>
      </w:r>
    </w:p>
    <w:p w:rsidR="00AE2B39" w:rsidRPr="00010C4C" w:rsidRDefault="00AE2B39" w:rsidP="004D0ED7">
      <w:pPr>
        <w:spacing w:after="0" w:line="240" w:lineRule="auto"/>
        <w:rPr>
          <w:sz w:val="28"/>
          <w:szCs w:val="28"/>
        </w:rPr>
      </w:pPr>
      <w:r w:rsidRPr="00010C4C">
        <w:rPr>
          <w:sz w:val="28"/>
          <w:szCs w:val="28"/>
        </w:rPr>
        <w:t>Level of culpability –high / medium, unless if there is a defence.</w:t>
      </w:r>
    </w:p>
    <w:p w:rsidR="00AE2B39" w:rsidRPr="00010C4C" w:rsidRDefault="00AE2B39" w:rsidP="004D0ED7">
      <w:pPr>
        <w:spacing w:after="0" w:line="240" w:lineRule="auto"/>
        <w:rPr>
          <w:sz w:val="28"/>
          <w:szCs w:val="28"/>
        </w:rPr>
      </w:pPr>
      <w:r w:rsidRPr="00010C4C">
        <w:rPr>
          <w:sz w:val="28"/>
          <w:szCs w:val="28"/>
        </w:rPr>
        <w:t xml:space="preserve">Harm is assessed by reference to the financial loss that results from the theft and any significant additional harm suffered by the victim or others; such as </w:t>
      </w:r>
      <w:r w:rsidR="00631A6F" w:rsidRPr="00010C4C">
        <w:rPr>
          <w:sz w:val="28"/>
          <w:szCs w:val="28"/>
        </w:rPr>
        <w:t xml:space="preserve">high level of inconvenience caused to the victim or others, consequential financial harm to the victim or others and the impact of the theft on the business. </w:t>
      </w:r>
    </w:p>
    <w:p w:rsidR="00631A6F" w:rsidRPr="004D0ED7" w:rsidRDefault="00631A6F" w:rsidP="004D0ED7">
      <w:pPr>
        <w:spacing w:after="0" w:line="240" w:lineRule="auto"/>
        <w:rPr>
          <w:sz w:val="28"/>
          <w:szCs w:val="28"/>
        </w:rPr>
      </w:pPr>
      <w:r w:rsidRPr="00010C4C">
        <w:rPr>
          <w:sz w:val="28"/>
          <w:szCs w:val="28"/>
        </w:rPr>
        <w:t xml:space="preserve">Category three: Medium value goods stolen to the value of between (£500 to £10.000) and no significant additional harm or low value with significant additional harm to the victim or others. The starting point will be of one year’s custody and the category ranges between 26 weeks – 2 year’s custody if culpability is high. </w:t>
      </w:r>
      <w:r w:rsidR="00010C4C" w:rsidRPr="00010C4C">
        <w:rPr>
          <w:sz w:val="28"/>
          <w:szCs w:val="28"/>
        </w:rPr>
        <w:t xml:space="preserve">If culpability level is medium, then; Starting point will be; high level community order and category range between; low level community order – 36 week’s custody. </w:t>
      </w:r>
    </w:p>
    <w:p w:rsidR="004D0ED7" w:rsidRPr="00010C4C" w:rsidRDefault="00010C4C" w:rsidP="004D0ED7">
      <w:pPr>
        <w:spacing w:after="0" w:line="240" w:lineRule="auto"/>
        <w:rPr>
          <w:sz w:val="28"/>
          <w:szCs w:val="28"/>
        </w:rPr>
      </w:pPr>
      <w:r w:rsidRPr="00010C4C">
        <w:rPr>
          <w:sz w:val="28"/>
          <w:szCs w:val="28"/>
        </w:rPr>
        <w:t>Low level Culpability: Starting point Band C and Category range Band B fine – low level community order.</w:t>
      </w:r>
    </w:p>
    <w:p w:rsidR="00010C4C" w:rsidRDefault="00010C4C" w:rsidP="004D0ED7">
      <w:pPr>
        <w:spacing w:after="0" w:line="240" w:lineRule="auto"/>
        <w:rPr>
          <w:sz w:val="28"/>
          <w:szCs w:val="28"/>
        </w:rPr>
      </w:pPr>
      <w:r w:rsidRPr="00010C4C">
        <w:rPr>
          <w:sz w:val="28"/>
          <w:szCs w:val="28"/>
        </w:rPr>
        <w:t>Straight point = 100% of relevant weekly income and Range = 75 – 125% of relevant weekly income.</w:t>
      </w:r>
    </w:p>
    <w:p w:rsidR="00010C4C" w:rsidRDefault="00010C4C" w:rsidP="004D0ED7">
      <w:pPr>
        <w:spacing w:after="0" w:line="240" w:lineRule="auto"/>
        <w:rPr>
          <w:sz w:val="28"/>
          <w:szCs w:val="28"/>
        </w:rPr>
      </w:pPr>
    </w:p>
    <w:p w:rsidR="00010C4C" w:rsidRDefault="00010C4C" w:rsidP="004D0ED7">
      <w:pPr>
        <w:spacing w:after="0" w:line="240" w:lineRule="auto"/>
        <w:rPr>
          <w:sz w:val="28"/>
          <w:szCs w:val="28"/>
        </w:rPr>
      </w:pPr>
      <w:r>
        <w:rPr>
          <w:sz w:val="28"/>
          <w:szCs w:val="28"/>
        </w:rPr>
        <w:t xml:space="preserve">Legal Aid </w:t>
      </w:r>
      <w:r w:rsidR="00A83769">
        <w:rPr>
          <w:sz w:val="28"/>
          <w:szCs w:val="28"/>
        </w:rPr>
        <w:t xml:space="preserve">if the defendant </w:t>
      </w:r>
    </w:p>
    <w:p w:rsidR="00DF2475" w:rsidRDefault="00DF2475" w:rsidP="004D0ED7">
      <w:pPr>
        <w:spacing w:after="0" w:line="240" w:lineRule="auto"/>
        <w:rPr>
          <w:sz w:val="28"/>
          <w:szCs w:val="28"/>
        </w:rPr>
      </w:pPr>
      <w:r>
        <w:rPr>
          <w:sz w:val="28"/>
          <w:szCs w:val="28"/>
        </w:rPr>
        <w:lastRenderedPageBreak/>
        <w:t>If the case goes to the crown court for trial defendant will automatically qualify for legal aid representation once</w:t>
      </w:r>
      <w:r w:rsidRPr="00DF2475">
        <w:rPr>
          <w:sz w:val="28"/>
          <w:szCs w:val="28"/>
        </w:rPr>
        <w:t xml:space="preserve"> </w:t>
      </w:r>
      <w:r>
        <w:rPr>
          <w:sz w:val="28"/>
          <w:szCs w:val="28"/>
        </w:rPr>
        <w:t>the application form is completed. After the application is means tested, the defendant may have to pay towards the cost of the defence. This contribution could be from the defendant’s income whilst the case is ongoing and / or from the defendant’s capital, if they are convicted.</w:t>
      </w:r>
      <w:r w:rsidR="00A83769">
        <w:rPr>
          <w:sz w:val="28"/>
          <w:szCs w:val="28"/>
        </w:rPr>
        <w:t xml:space="preserve"> The defendant will be asked to provide evidence of their income and assets., if the defendant will pay more towards their defence if they deliberately give false information about their income or assets and they will also be liable for prosecution </w:t>
      </w:r>
    </w:p>
    <w:p w:rsidR="00010C4C" w:rsidRDefault="00010C4C" w:rsidP="00010C4C">
      <w:pPr>
        <w:spacing w:after="0" w:line="240" w:lineRule="auto"/>
        <w:rPr>
          <w:sz w:val="28"/>
          <w:szCs w:val="28"/>
        </w:rPr>
      </w:pPr>
      <w:r w:rsidRPr="00010C4C">
        <w:rPr>
          <w:sz w:val="28"/>
          <w:szCs w:val="28"/>
        </w:rPr>
        <w:t xml:space="preserve"> If you do not tell the truth on your legal aid application you could also be prosecuted.</w:t>
      </w:r>
      <w:r w:rsidRPr="00A83769">
        <w:rPr>
          <w:sz w:val="28"/>
          <w:szCs w:val="28"/>
          <w:vertAlign w:val="superscript"/>
        </w:rPr>
        <w:footnoteReference w:id="1"/>
      </w:r>
    </w:p>
    <w:p w:rsidR="00A83769" w:rsidRDefault="00A83769" w:rsidP="00010C4C">
      <w:pPr>
        <w:spacing w:after="0" w:line="240" w:lineRule="auto"/>
        <w:rPr>
          <w:sz w:val="28"/>
          <w:szCs w:val="28"/>
        </w:rPr>
      </w:pPr>
    </w:p>
    <w:p w:rsidR="00A83769" w:rsidRPr="00562C6F" w:rsidRDefault="00A83769" w:rsidP="00010C4C">
      <w:pPr>
        <w:spacing w:after="0" w:line="240" w:lineRule="auto"/>
        <w:rPr>
          <w:b/>
          <w:sz w:val="28"/>
          <w:szCs w:val="28"/>
        </w:rPr>
      </w:pPr>
      <w:r w:rsidRPr="00562C6F">
        <w:rPr>
          <w:b/>
          <w:sz w:val="28"/>
          <w:szCs w:val="28"/>
        </w:rPr>
        <w:t>Advantages and disadvantages of Crown Court</w:t>
      </w:r>
    </w:p>
    <w:p w:rsidR="00A83769" w:rsidRPr="00AE46FC" w:rsidRDefault="00A83769" w:rsidP="00AE46FC">
      <w:pPr>
        <w:pStyle w:val="ListParagraph"/>
        <w:numPr>
          <w:ilvl w:val="0"/>
          <w:numId w:val="7"/>
        </w:numPr>
        <w:spacing w:after="0" w:line="240" w:lineRule="auto"/>
        <w:rPr>
          <w:sz w:val="28"/>
          <w:szCs w:val="28"/>
        </w:rPr>
      </w:pPr>
      <w:r w:rsidRPr="00AE46FC">
        <w:rPr>
          <w:sz w:val="28"/>
          <w:szCs w:val="28"/>
        </w:rPr>
        <w:t xml:space="preserve">The chances of </w:t>
      </w:r>
      <w:r w:rsidR="002A1234" w:rsidRPr="00AE46FC">
        <w:rPr>
          <w:sz w:val="28"/>
          <w:szCs w:val="28"/>
        </w:rPr>
        <w:t xml:space="preserve">acquittal </w:t>
      </w:r>
      <w:proofErr w:type="gramStart"/>
      <w:r w:rsidR="002A1234" w:rsidRPr="00AE46FC">
        <w:rPr>
          <w:sz w:val="28"/>
          <w:szCs w:val="28"/>
        </w:rPr>
        <w:t>is</w:t>
      </w:r>
      <w:proofErr w:type="gramEnd"/>
      <w:r w:rsidR="002A1234" w:rsidRPr="00AE46FC">
        <w:rPr>
          <w:sz w:val="28"/>
          <w:szCs w:val="28"/>
        </w:rPr>
        <w:t xml:space="preserve"> higher at the Crown court.</w:t>
      </w:r>
    </w:p>
    <w:p w:rsidR="002A1234" w:rsidRPr="00AE46FC" w:rsidRDefault="002A1234" w:rsidP="00AE46FC">
      <w:pPr>
        <w:pStyle w:val="ListParagraph"/>
        <w:numPr>
          <w:ilvl w:val="0"/>
          <w:numId w:val="7"/>
        </w:numPr>
        <w:spacing w:after="0" w:line="240" w:lineRule="auto"/>
        <w:rPr>
          <w:sz w:val="28"/>
          <w:szCs w:val="28"/>
        </w:rPr>
      </w:pPr>
      <w:r w:rsidRPr="00AE46FC">
        <w:rPr>
          <w:sz w:val="28"/>
          <w:szCs w:val="28"/>
        </w:rPr>
        <w:t xml:space="preserve">Better for points of law, especially admissibility of evidence (since triers of law and fact split), but note magistrate court has power to make binding pre-trial rulings; because submission made to legally qualified CC judge, in absence of jurors (trial of fact) </w:t>
      </w:r>
      <w:proofErr w:type="gramStart"/>
      <w:r w:rsidRPr="00AE46FC">
        <w:rPr>
          <w:sz w:val="28"/>
          <w:szCs w:val="28"/>
        </w:rPr>
        <w:t>-  so</w:t>
      </w:r>
      <w:proofErr w:type="gramEnd"/>
      <w:r w:rsidRPr="00AE46FC">
        <w:rPr>
          <w:sz w:val="28"/>
          <w:szCs w:val="28"/>
        </w:rPr>
        <w:t xml:space="preserve"> if evidence excluded CC, better forum. But in Summary trial, the defendant can get preliminary rulings from Bencher in Magistrate different to the bench which tries the </w:t>
      </w:r>
      <w:r w:rsidR="00AE232A" w:rsidRPr="00AE46FC">
        <w:rPr>
          <w:sz w:val="28"/>
          <w:szCs w:val="28"/>
        </w:rPr>
        <w:t xml:space="preserve">case. But must be apparent early on that there is a point of law, in order for a pre-trial to be listed. </w:t>
      </w:r>
    </w:p>
    <w:p w:rsidR="00AE232A" w:rsidRPr="00AE46FC" w:rsidRDefault="00AE232A" w:rsidP="00AE46FC">
      <w:pPr>
        <w:pStyle w:val="ListParagraph"/>
        <w:numPr>
          <w:ilvl w:val="0"/>
          <w:numId w:val="7"/>
        </w:numPr>
        <w:spacing w:after="0" w:line="240" w:lineRule="auto"/>
        <w:rPr>
          <w:sz w:val="28"/>
          <w:szCs w:val="28"/>
        </w:rPr>
      </w:pPr>
      <w:r w:rsidRPr="00AE46FC">
        <w:rPr>
          <w:sz w:val="28"/>
          <w:szCs w:val="28"/>
        </w:rPr>
        <w:t xml:space="preserve">Prosecution witness statement are served on the defendant (but the defence can obtain anyway); the defendant should be able to get them in the Magistrate as well, as a matter of good practice. Defendant should have them. Can be cited to senior prosecutor. </w:t>
      </w:r>
    </w:p>
    <w:p w:rsidR="00AE232A" w:rsidRPr="00AE46FC" w:rsidRDefault="00AE232A" w:rsidP="00AE46FC">
      <w:pPr>
        <w:pStyle w:val="ListParagraph"/>
        <w:numPr>
          <w:ilvl w:val="0"/>
          <w:numId w:val="7"/>
        </w:numPr>
        <w:spacing w:after="0" w:line="240" w:lineRule="auto"/>
        <w:rPr>
          <w:sz w:val="28"/>
          <w:szCs w:val="28"/>
        </w:rPr>
      </w:pPr>
      <w:r w:rsidRPr="00AE46FC">
        <w:rPr>
          <w:sz w:val="28"/>
          <w:szCs w:val="28"/>
        </w:rPr>
        <w:t xml:space="preserve">The main problem / disadvantage with the Crown Court is that </w:t>
      </w:r>
      <w:r w:rsidR="00857D64" w:rsidRPr="00AE46FC">
        <w:rPr>
          <w:sz w:val="28"/>
          <w:szCs w:val="28"/>
        </w:rPr>
        <w:t>there is a risk of higher sentence if convicted as case are dealt with more seriously in Crown court.</w:t>
      </w:r>
    </w:p>
    <w:p w:rsidR="00857D64" w:rsidRPr="00010C4C" w:rsidRDefault="00562C6F" w:rsidP="00010C4C">
      <w:pPr>
        <w:spacing w:after="0" w:line="240" w:lineRule="auto"/>
        <w:rPr>
          <w:sz w:val="28"/>
          <w:szCs w:val="28"/>
        </w:rPr>
      </w:pPr>
      <w:r>
        <w:rPr>
          <w:sz w:val="28"/>
          <w:szCs w:val="28"/>
        </w:rPr>
        <w:t xml:space="preserve">Advantages and disadvantages of Magistrate court </w:t>
      </w:r>
    </w:p>
    <w:p w:rsidR="008301CF" w:rsidRDefault="00562C6F" w:rsidP="008301CF">
      <w:pPr>
        <w:pStyle w:val="ListParagraph"/>
        <w:numPr>
          <w:ilvl w:val="0"/>
          <w:numId w:val="6"/>
        </w:numPr>
        <w:spacing w:after="0" w:line="240" w:lineRule="auto"/>
        <w:rPr>
          <w:sz w:val="28"/>
          <w:szCs w:val="28"/>
        </w:rPr>
      </w:pPr>
      <w:r>
        <w:rPr>
          <w:sz w:val="28"/>
          <w:szCs w:val="28"/>
        </w:rPr>
        <w:t xml:space="preserve">Lower chance of acquittal (magistrates are said to be more likely to believe the police, </w:t>
      </w:r>
      <w:r w:rsidR="008301CF">
        <w:rPr>
          <w:sz w:val="28"/>
          <w:szCs w:val="28"/>
        </w:rPr>
        <w:t>and become ‘case-hardened’ @Magistrate more cynical than jurors’.</w:t>
      </w:r>
    </w:p>
    <w:p w:rsidR="004D0ED7" w:rsidRDefault="008301CF" w:rsidP="008301CF">
      <w:pPr>
        <w:pStyle w:val="ListParagraph"/>
        <w:numPr>
          <w:ilvl w:val="0"/>
          <w:numId w:val="6"/>
        </w:numPr>
        <w:spacing w:after="0" w:line="240" w:lineRule="auto"/>
        <w:rPr>
          <w:sz w:val="28"/>
          <w:szCs w:val="28"/>
        </w:rPr>
      </w:pPr>
      <w:r>
        <w:rPr>
          <w:sz w:val="28"/>
          <w:szCs w:val="28"/>
        </w:rPr>
        <w:t>Trial is shorter, less formal and cheaper and relevant if defendant is not legally aided.</w:t>
      </w:r>
    </w:p>
    <w:p w:rsidR="008301CF" w:rsidRDefault="008301CF" w:rsidP="008301CF">
      <w:pPr>
        <w:pStyle w:val="ListParagraph"/>
        <w:numPr>
          <w:ilvl w:val="0"/>
          <w:numId w:val="6"/>
        </w:numPr>
        <w:spacing w:after="0" w:line="240" w:lineRule="auto"/>
        <w:rPr>
          <w:sz w:val="28"/>
          <w:szCs w:val="28"/>
        </w:rPr>
      </w:pPr>
      <w:r>
        <w:rPr>
          <w:sz w:val="28"/>
          <w:szCs w:val="28"/>
        </w:rPr>
        <w:t xml:space="preserve">Limit on sentence: six months for one either way offence (12 months or more aggregate for two or more either-way offences) but magistrates can commit for sentence under PCC(S)A 2000, s3, if they think their </w:t>
      </w:r>
      <w:r>
        <w:rPr>
          <w:sz w:val="28"/>
          <w:szCs w:val="28"/>
        </w:rPr>
        <w:lastRenderedPageBreak/>
        <w:t>powers are insuff</w:t>
      </w:r>
      <w:r w:rsidR="00AE46FC">
        <w:rPr>
          <w:sz w:val="28"/>
          <w:szCs w:val="28"/>
        </w:rPr>
        <w:t>icient. Restriction on sentencing is not an advantage of Magistrate trial because they can not commit to CC for sentencing anyway</w:t>
      </w:r>
    </w:p>
    <w:p w:rsidR="00AE46FC" w:rsidRDefault="00AE46FC" w:rsidP="00AE46FC">
      <w:pPr>
        <w:spacing w:after="0" w:line="240" w:lineRule="auto"/>
        <w:rPr>
          <w:sz w:val="28"/>
          <w:szCs w:val="28"/>
        </w:rPr>
      </w:pPr>
    </w:p>
    <w:p w:rsidR="00AE46FC" w:rsidRPr="00AE46FC" w:rsidRDefault="00AE46FC" w:rsidP="00AE46FC">
      <w:pPr>
        <w:spacing w:after="0" w:line="240" w:lineRule="auto"/>
        <w:rPr>
          <w:b/>
          <w:sz w:val="28"/>
          <w:szCs w:val="28"/>
        </w:rPr>
      </w:pPr>
      <w:r w:rsidRPr="00AE46FC">
        <w:rPr>
          <w:b/>
          <w:sz w:val="28"/>
          <w:szCs w:val="28"/>
        </w:rPr>
        <w:t xml:space="preserve">Allocation of trial and criteria </w:t>
      </w:r>
    </w:p>
    <w:p w:rsidR="00AE46FC" w:rsidRDefault="00AE46FC" w:rsidP="00AE46FC">
      <w:pPr>
        <w:spacing w:after="0" w:line="240" w:lineRule="auto"/>
        <w:rPr>
          <w:sz w:val="28"/>
          <w:szCs w:val="28"/>
        </w:rPr>
      </w:pPr>
      <w:r>
        <w:rPr>
          <w:sz w:val="28"/>
          <w:szCs w:val="28"/>
        </w:rPr>
        <w:t xml:space="preserve">If defendant is intending to plead not guilty; so </w:t>
      </w:r>
    </w:p>
    <w:p w:rsidR="00AE46FC" w:rsidRDefault="00AE46FC" w:rsidP="00AE46FC">
      <w:pPr>
        <w:spacing w:after="0" w:line="240" w:lineRule="auto"/>
        <w:rPr>
          <w:sz w:val="28"/>
          <w:szCs w:val="28"/>
        </w:rPr>
      </w:pPr>
      <w:r>
        <w:rPr>
          <w:sz w:val="28"/>
          <w:szCs w:val="28"/>
        </w:rPr>
        <w:t>Prosecution make representation as to where would be appropriately tried.</w:t>
      </w:r>
    </w:p>
    <w:p w:rsidR="00AE46FC" w:rsidRDefault="00AE46FC" w:rsidP="00AE46FC">
      <w:pPr>
        <w:spacing w:after="0" w:line="240" w:lineRule="auto"/>
        <w:rPr>
          <w:sz w:val="28"/>
          <w:szCs w:val="28"/>
        </w:rPr>
      </w:pPr>
      <w:r>
        <w:rPr>
          <w:sz w:val="28"/>
          <w:szCs w:val="28"/>
        </w:rPr>
        <w:t>Defence representation (only situation where defendant needs to make something at this stage is where prosecution want trial in Crown court, but defendant wants it in Magistrate court.</w:t>
      </w:r>
    </w:p>
    <w:p w:rsidR="00AE46FC" w:rsidRDefault="00AE46FC" w:rsidP="00AE46FC">
      <w:pPr>
        <w:spacing w:after="0" w:line="240" w:lineRule="auto"/>
        <w:rPr>
          <w:sz w:val="28"/>
          <w:szCs w:val="28"/>
        </w:rPr>
      </w:pPr>
      <w:r>
        <w:rPr>
          <w:sz w:val="28"/>
          <w:szCs w:val="28"/>
        </w:rPr>
        <w:t xml:space="preserve">The court decides </w:t>
      </w:r>
      <w:r w:rsidR="00E2562D">
        <w:rPr>
          <w:sz w:val="28"/>
          <w:szCs w:val="28"/>
        </w:rPr>
        <w:t xml:space="preserve">whether the case is ‘suitable’ for summary trial (accepting / rejecting jurisdiction) </w:t>
      </w:r>
    </w:p>
    <w:p w:rsidR="00E2562D" w:rsidRDefault="00E2562D" w:rsidP="00AE46FC">
      <w:pPr>
        <w:spacing w:after="0" w:line="240" w:lineRule="auto"/>
        <w:rPr>
          <w:sz w:val="28"/>
          <w:szCs w:val="28"/>
        </w:rPr>
      </w:pPr>
      <w:r>
        <w:rPr>
          <w:sz w:val="28"/>
          <w:szCs w:val="28"/>
        </w:rPr>
        <w:t xml:space="preserve">Sentencing Council Allocation </w:t>
      </w:r>
      <w:r>
        <w:rPr>
          <w:sz w:val="28"/>
          <w:szCs w:val="28"/>
        </w:rPr>
        <w:t>Guidelines</w:t>
      </w:r>
      <w:r>
        <w:rPr>
          <w:sz w:val="28"/>
          <w:szCs w:val="28"/>
        </w:rPr>
        <w:t xml:space="preserve"> say either-way offences should be tried summarily unless:</w:t>
      </w:r>
    </w:p>
    <w:p w:rsidR="00E2562D" w:rsidRDefault="00E2562D" w:rsidP="00E2562D">
      <w:pPr>
        <w:pStyle w:val="ListParagraph"/>
        <w:numPr>
          <w:ilvl w:val="0"/>
          <w:numId w:val="6"/>
        </w:numPr>
        <w:spacing w:after="0" w:line="240" w:lineRule="auto"/>
        <w:rPr>
          <w:sz w:val="28"/>
          <w:szCs w:val="28"/>
        </w:rPr>
      </w:pPr>
      <w:r>
        <w:rPr>
          <w:sz w:val="28"/>
          <w:szCs w:val="28"/>
        </w:rPr>
        <w:t xml:space="preserve">The outcome would clearly be a sentence in excess of the court’s powers for the offence(s) concerned (after </w:t>
      </w:r>
      <w:proofErr w:type="gramStart"/>
      <w:r>
        <w:rPr>
          <w:sz w:val="28"/>
          <w:szCs w:val="28"/>
        </w:rPr>
        <w:t>taking into account</w:t>
      </w:r>
      <w:proofErr w:type="gramEnd"/>
      <w:r>
        <w:rPr>
          <w:sz w:val="28"/>
          <w:szCs w:val="28"/>
        </w:rPr>
        <w:t xml:space="preserve"> personal mitigation and any potential reduction for a guilty plea); or </w:t>
      </w:r>
    </w:p>
    <w:p w:rsidR="00E2562D" w:rsidRDefault="00E2562D" w:rsidP="00E2562D">
      <w:pPr>
        <w:pStyle w:val="ListParagraph"/>
        <w:numPr>
          <w:ilvl w:val="0"/>
          <w:numId w:val="6"/>
        </w:numPr>
        <w:spacing w:after="0" w:line="240" w:lineRule="auto"/>
        <w:rPr>
          <w:sz w:val="28"/>
          <w:szCs w:val="28"/>
        </w:rPr>
      </w:pPr>
      <w:r>
        <w:rPr>
          <w:sz w:val="28"/>
          <w:szCs w:val="28"/>
        </w:rPr>
        <w:t>For reasons of unusual legal, procedural or factual complexity, the case should be tried in the Crown court</w:t>
      </w:r>
      <w:r w:rsidR="00814955">
        <w:rPr>
          <w:sz w:val="28"/>
          <w:szCs w:val="28"/>
        </w:rPr>
        <w:t xml:space="preserve"> such as (a very substantial fine is likely) Magistrate have unlimited powers to fine, but more appropriate for a fine of such a magnitude to be imposed by a judge in Crown court.</w:t>
      </w:r>
    </w:p>
    <w:p w:rsidR="00814955" w:rsidRDefault="00814955" w:rsidP="00E2562D">
      <w:pPr>
        <w:pStyle w:val="ListParagraph"/>
        <w:numPr>
          <w:ilvl w:val="0"/>
          <w:numId w:val="6"/>
        </w:numPr>
        <w:spacing w:after="0" w:line="240" w:lineRule="auto"/>
        <w:rPr>
          <w:sz w:val="28"/>
          <w:szCs w:val="28"/>
        </w:rPr>
      </w:pPr>
      <w:r>
        <w:rPr>
          <w:sz w:val="28"/>
          <w:szCs w:val="28"/>
        </w:rPr>
        <w:t xml:space="preserve">In cases where no factual or legal complications (like this case), the court should bear in mind it’s power to commit for sentence after summary trial and may retain juridical notwithstanding that the likely sentence might exceed </w:t>
      </w:r>
      <w:proofErr w:type="gramStart"/>
      <w:r>
        <w:rPr>
          <w:sz w:val="28"/>
          <w:szCs w:val="28"/>
        </w:rPr>
        <w:t>it’s</w:t>
      </w:r>
      <w:proofErr w:type="gramEnd"/>
      <w:r>
        <w:rPr>
          <w:sz w:val="28"/>
          <w:szCs w:val="28"/>
        </w:rPr>
        <w:t xml:space="preserve"> powers. If defendant have a relatively straight forward case, sentence may be just over six </w:t>
      </w:r>
      <w:proofErr w:type="gramStart"/>
      <w:r>
        <w:rPr>
          <w:sz w:val="28"/>
          <w:szCs w:val="28"/>
        </w:rPr>
        <w:t>month</w:t>
      </w:r>
      <w:proofErr w:type="gramEnd"/>
      <w:r w:rsidR="003A2AE7">
        <w:rPr>
          <w:sz w:val="28"/>
          <w:szCs w:val="28"/>
        </w:rPr>
        <w:t xml:space="preserve">, offer summary trial anyway. If the defendant decide sentence over </w:t>
      </w:r>
      <w:proofErr w:type="gramStart"/>
      <w:r w:rsidR="003A2AE7">
        <w:rPr>
          <w:sz w:val="28"/>
          <w:szCs w:val="28"/>
        </w:rPr>
        <w:t>six month</w:t>
      </w:r>
      <w:proofErr w:type="gramEnd"/>
      <w:r w:rsidR="003A2AE7">
        <w:rPr>
          <w:sz w:val="28"/>
          <w:szCs w:val="28"/>
        </w:rPr>
        <w:t>, sentence can still be committed in Crown court in these borderline cases.</w:t>
      </w:r>
    </w:p>
    <w:p w:rsidR="003A2AE7" w:rsidRDefault="003A2AE7" w:rsidP="003A2AE7">
      <w:pPr>
        <w:pStyle w:val="ListParagraph"/>
        <w:numPr>
          <w:ilvl w:val="0"/>
          <w:numId w:val="6"/>
        </w:numPr>
        <w:spacing w:after="0" w:line="240" w:lineRule="auto"/>
        <w:rPr>
          <w:sz w:val="28"/>
          <w:szCs w:val="28"/>
        </w:rPr>
      </w:pPr>
      <w:r>
        <w:rPr>
          <w:sz w:val="28"/>
          <w:szCs w:val="28"/>
        </w:rPr>
        <w:t xml:space="preserve">All parties should be asked by the court to make representation as to whether the case is suitable for summary trial from both sides. </w:t>
      </w:r>
    </w:p>
    <w:p w:rsidR="003A2AE7" w:rsidRDefault="003A2AE7" w:rsidP="003A2AE7">
      <w:pPr>
        <w:pStyle w:val="ListParagraph"/>
        <w:numPr>
          <w:ilvl w:val="0"/>
          <w:numId w:val="6"/>
        </w:numPr>
        <w:spacing w:after="0" w:line="240" w:lineRule="auto"/>
        <w:rPr>
          <w:sz w:val="28"/>
          <w:szCs w:val="28"/>
        </w:rPr>
      </w:pPr>
      <w:r>
        <w:rPr>
          <w:sz w:val="28"/>
          <w:szCs w:val="28"/>
        </w:rPr>
        <w:t xml:space="preserve">The court should assess the likely sentence in the light of the facts alleged by the prosecution case, </w:t>
      </w:r>
      <w:proofErr w:type="gramStart"/>
      <w:r>
        <w:rPr>
          <w:sz w:val="28"/>
          <w:szCs w:val="28"/>
        </w:rPr>
        <w:t>taking into account</w:t>
      </w:r>
      <w:proofErr w:type="gramEnd"/>
      <w:r>
        <w:rPr>
          <w:sz w:val="28"/>
          <w:szCs w:val="28"/>
        </w:rPr>
        <w:t xml:space="preserve"> all aspects of the case, including those advanced by the defence (including any personal mitigation to which the defendant wishes to refer).</w:t>
      </w:r>
    </w:p>
    <w:p w:rsidR="003A2AE7" w:rsidRDefault="003A2AE7" w:rsidP="003A2AE7">
      <w:pPr>
        <w:pStyle w:val="ListParagraph"/>
        <w:numPr>
          <w:ilvl w:val="0"/>
          <w:numId w:val="6"/>
        </w:numPr>
        <w:spacing w:after="0" w:line="240" w:lineRule="auto"/>
        <w:rPr>
          <w:sz w:val="28"/>
          <w:szCs w:val="28"/>
        </w:rPr>
      </w:pPr>
      <w:r>
        <w:rPr>
          <w:sz w:val="28"/>
          <w:szCs w:val="28"/>
        </w:rPr>
        <w:t>If the magistrate decline jurisdiction, defendant will be sent to Crown court.</w:t>
      </w:r>
    </w:p>
    <w:p w:rsidR="003A2AE7" w:rsidRDefault="003A2AE7" w:rsidP="003A2AE7">
      <w:pPr>
        <w:pStyle w:val="ListParagraph"/>
        <w:numPr>
          <w:ilvl w:val="0"/>
          <w:numId w:val="6"/>
        </w:numPr>
        <w:spacing w:after="0" w:line="240" w:lineRule="auto"/>
        <w:rPr>
          <w:sz w:val="28"/>
          <w:szCs w:val="28"/>
        </w:rPr>
      </w:pPr>
      <w:r>
        <w:rPr>
          <w:sz w:val="28"/>
          <w:szCs w:val="28"/>
        </w:rPr>
        <w:t xml:space="preserve">If the Magistrate accepts </w:t>
      </w:r>
      <w:r w:rsidR="00657B6C">
        <w:rPr>
          <w:sz w:val="28"/>
          <w:szCs w:val="28"/>
        </w:rPr>
        <w:t xml:space="preserve">jurisdiction, defendant is then asked whether they consent to summary trial. </w:t>
      </w:r>
    </w:p>
    <w:p w:rsidR="00657B6C" w:rsidRDefault="00657B6C" w:rsidP="003A2AE7">
      <w:pPr>
        <w:pStyle w:val="ListParagraph"/>
        <w:numPr>
          <w:ilvl w:val="0"/>
          <w:numId w:val="6"/>
        </w:numPr>
        <w:spacing w:after="0" w:line="240" w:lineRule="auto"/>
        <w:rPr>
          <w:sz w:val="28"/>
          <w:szCs w:val="28"/>
        </w:rPr>
      </w:pPr>
      <w:r>
        <w:rPr>
          <w:sz w:val="28"/>
          <w:szCs w:val="28"/>
        </w:rPr>
        <w:t xml:space="preserve">Before choosing, defendant can seek an indication of the sentence </w:t>
      </w:r>
      <w:proofErr w:type="gramStart"/>
      <w:r>
        <w:rPr>
          <w:sz w:val="28"/>
          <w:szCs w:val="28"/>
        </w:rPr>
        <w:t>( whether</w:t>
      </w:r>
      <w:proofErr w:type="gramEnd"/>
      <w:r>
        <w:rPr>
          <w:sz w:val="28"/>
          <w:szCs w:val="28"/>
        </w:rPr>
        <w:t xml:space="preserve"> custodial or not) that would be passed if they pleads guilty then </w:t>
      </w:r>
      <w:r>
        <w:rPr>
          <w:sz w:val="28"/>
          <w:szCs w:val="28"/>
        </w:rPr>
        <w:lastRenderedPageBreak/>
        <w:t>Magistrate  needs to give indication and if an indication is given and defendant wants to change.</w:t>
      </w:r>
    </w:p>
    <w:p w:rsidR="00657B6C" w:rsidRDefault="00657B6C" w:rsidP="003A2AE7">
      <w:pPr>
        <w:pStyle w:val="ListParagraph"/>
        <w:numPr>
          <w:ilvl w:val="0"/>
          <w:numId w:val="6"/>
        </w:numPr>
        <w:spacing w:after="0" w:line="240" w:lineRule="auto"/>
        <w:rPr>
          <w:sz w:val="28"/>
          <w:szCs w:val="28"/>
        </w:rPr>
      </w:pPr>
      <w:r>
        <w:rPr>
          <w:sz w:val="28"/>
          <w:szCs w:val="28"/>
        </w:rPr>
        <w:t>If an indication is given and defendant wants to change plea, the PBV procedure is repeated (defendant indicates a guilty plea, and the court proceeds to the sentencing stage).</w:t>
      </w:r>
    </w:p>
    <w:p w:rsidR="00657B6C" w:rsidRPr="003A2AE7" w:rsidRDefault="00657B6C" w:rsidP="003A2AE7">
      <w:pPr>
        <w:pStyle w:val="ListParagraph"/>
        <w:numPr>
          <w:ilvl w:val="0"/>
          <w:numId w:val="6"/>
        </w:numPr>
        <w:spacing w:after="0" w:line="240" w:lineRule="auto"/>
        <w:rPr>
          <w:sz w:val="28"/>
          <w:szCs w:val="28"/>
        </w:rPr>
      </w:pPr>
      <w:r>
        <w:rPr>
          <w:sz w:val="28"/>
          <w:szCs w:val="28"/>
        </w:rPr>
        <w:t xml:space="preserve">If the defendant does not consent to summary trial, the case must be sent to the Crown </w:t>
      </w:r>
      <w:r w:rsidR="00C374CF">
        <w:rPr>
          <w:sz w:val="28"/>
          <w:szCs w:val="28"/>
        </w:rPr>
        <w:t xml:space="preserve">court for trial, despite Magistrates offering summer trial. </w:t>
      </w:r>
    </w:p>
    <w:p w:rsidR="00AE46FC" w:rsidRPr="00C374CF" w:rsidRDefault="00C374CF" w:rsidP="00AE46FC">
      <w:pPr>
        <w:spacing w:after="0" w:line="240" w:lineRule="auto"/>
        <w:rPr>
          <w:b/>
          <w:sz w:val="28"/>
          <w:szCs w:val="28"/>
        </w:rPr>
      </w:pPr>
      <w:r w:rsidRPr="00C374CF">
        <w:rPr>
          <w:b/>
          <w:sz w:val="28"/>
          <w:szCs w:val="28"/>
        </w:rPr>
        <w:t>Mitigation</w:t>
      </w:r>
    </w:p>
    <w:p w:rsidR="00C374CF" w:rsidRDefault="00C374CF" w:rsidP="00C374CF">
      <w:pPr>
        <w:pStyle w:val="ListParagraph"/>
        <w:numPr>
          <w:ilvl w:val="0"/>
          <w:numId w:val="6"/>
        </w:numPr>
        <w:spacing w:after="0" w:line="240" w:lineRule="auto"/>
        <w:rPr>
          <w:sz w:val="28"/>
          <w:szCs w:val="28"/>
        </w:rPr>
      </w:pPr>
      <w:r w:rsidRPr="00C374CF">
        <w:rPr>
          <w:sz w:val="28"/>
          <w:szCs w:val="28"/>
        </w:rPr>
        <w:t>no previous convictions or no relevant / recent convictions</w:t>
      </w:r>
      <w:r>
        <w:rPr>
          <w:sz w:val="28"/>
          <w:szCs w:val="28"/>
        </w:rPr>
        <w:t>.</w:t>
      </w:r>
    </w:p>
    <w:p w:rsidR="00C374CF" w:rsidRDefault="00C374CF" w:rsidP="00C374CF">
      <w:pPr>
        <w:pStyle w:val="ListParagraph"/>
        <w:numPr>
          <w:ilvl w:val="0"/>
          <w:numId w:val="6"/>
        </w:numPr>
        <w:spacing w:after="0" w:line="240" w:lineRule="auto"/>
        <w:rPr>
          <w:sz w:val="28"/>
          <w:szCs w:val="28"/>
        </w:rPr>
      </w:pPr>
      <w:r>
        <w:rPr>
          <w:sz w:val="28"/>
          <w:szCs w:val="28"/>
        </w:rPr>
        <w:t>Remorse, particularly by where evidenced by voluntary reparation to the victim.</w:t>
      </w:r>
    </w:p>
    <w:p w:rsidR="00C374CF" w:rsidRDefault="00C374CF" w:rsidP="00C374CF">
      <w:pPr>
        <w:pStyle w:val="ListParagraph"/>
        <w:numPr>
          <w:ilvl w:val="0"/>
          <w:numId w:val="6"/>
        </w:numPr>
        <w:spacing w:after="0" w:line="240" w:lineRule="auto"/>
        <w:rPr>
          <w:sz w:val="28"/>
          <w:szCs w:val="28"/>
        </w:rPr>
      </w:pPr>
      <w:r>
        <w:rPr>
          <w:sz w:val="28"/>
          <w:szCs w:val="28"/>
        </w:rPr>
        <w:t>Good character and / or exemplary conduct.</w:t>
      </w:r>
    </w:p>
    <w:p w:rsidR="00C374CF" w:rsidRDefault="00C374CF" w:rsidP="00C374CF">
      <w:pPr>
        <w:pStyle w:val="ListParagraph"/>
        <w:numPr>
          <w:ilvl w:val="0"/>
          <w:numId w:val="6"/>
        </w:numPr>
        <w:spacing w:after="0" w:line="240" w:lineRule="auto"/>
        <w:rPr>
          <w:sz w:val="28"/>
          <w:szCs w:val="28"/>
        </w:rPr>
      </w:pPr>
      <w:r>
        <w:rPr>
          <w:sz w:val="28"/>
          <w:szCs w:val="28"/>
        </w:rPr>
        <w:t>Determination and / or demonstration of steps having been to address addiction or offending behaviour.</w:t>
      </w:r>
    </w:p>
    <w:p w:rsidR="00C374CF" w:rsidRDefault="00C374CF" w:rsidP="00C374CF">
      <w:pPr>
        <w:pStyle w:val="ListParagraph"/>
        <w:numPr>
          <w:ilvl w:val="0"/>
          <w:numId w:val="6"/>
        </w:numPr>
        <w:spacing w:after="0" w:line="240" w:lineRule="auto"/>
        <w:rPr>
          <w:sz w:val="28"/>
          <w:szCs w:val="28"/>
        </w:rPr>
      </w:pPr>
      <w:r>
        <w:rPr>
          <w:sz w:val="28"/>
          <w:szCs w:val="28"/>
        </w:rPr>
        <w:t>The strength of the evidence should not be considered when determining the level of reduction. Defendant will not lose the discount because the case against them was overwhelmingly in favour of the prosecution.</w:t>
      </w:r>
    </w:p>
    <w:p w:rsidR="00C374CF" w:rsidRDefault="00C374CF" w:rsidP="00C374CF">
      <w:pPr>
        <w:pStyle w:val="ListParagraph"/>
        <w:numPr>
          <w:ilvl w:val="0"/>
          <w:numId w:val="6"/>
        </w:numPr>
        <w:spacing w:after="0" w:line="240" w:lineRule="auto"/>
        <w:rPr>
          <w:sz w:val="28"/>
          <w:szCs w:val="28"/>
        </w:rPr>
      </w:pPr>
      <w:r>
        <w:rPr>
          <w:sz w:val="28"/>
          <w:szCs w:val="28"/>
        </w:rPr>
        <w:t xml:space="preserve">The reduction </w:t>
      </w:r>
      <w:r w:rsidR="000E3BDE">
        <w:rPr>
          <w:sz w:val="28"/>
          <w:szCs w:val="28"/>
        </w:rPr>
        <w:t>applies only to the punitive elements of the sentence. Reducing length of time spent in prison, reducing amount of fine / unpaid work / community order, will not change rehabilitative elements, such as tome for rehabilitation will not be decreased because it is not a punitive element of the sentence.</w:t>
      </w:r>
    </w:p>
    <w:p w:rsidR="000E3BDE" w:rsidRPr="00C374CF" w:rsidRDefault="000E3BDE" w:rsidP="00C374CF">
      <w:pPr>
        <w:pStyle w:val="ListParagraph"/>
        <w:numPr>
          <w:ilvl w:val="0"/>
          <w:numId w:val="6"/>
        </w:numPr>
        <w:spacing w:after="0" w:line="240" w:lineRule="auto"/>
        <w:rPr>
          <w:sz w:val="28"/>
          <w:szCs w:val="28"/>
        </w:rPr>
      </w:pPr>
      <w:r>
        <w:rPr>
          <w:sz w:val="28"/>
          <w:szCs w:val="28"/>
        </w:rPr>
        <w:t xml:space="preserve">The mitigation factors here: previous good character. The defendant is serving member of the Territorial Army. Overwhelmingly </w:t>
      </w:r>
    </w:p>
    <w:bookmarkEnd w:id="0"/>
    <w:p w:rsidR="00C374CF" w:rsidRDefault="00C374CF" w:rsidP="00AE46FC">
      <w:pPr>
        <w:spacing w:after="0" w:line="240" w:lineRule="auto"/>
        <w:rPr>
          <w:sz w:val="28"/>
          <w:szCs w:val="28"/>
        </w:rPr>
      </w:pPr>
    </w:p>
    <w:p w:rsidR="00AE46FC" w:rsidRDefault="00AE46FC" w:rsidP="00AE46FC">
      <w:pPr>
        <w:spacing w:after="0" w:line="240" w:lineRule="auto"/>
        <w:rPr>
          <w:sz w:val="28"/>
          <w:szCs w:val="28"/>
        </w:rPr>
      </w:pPr>
    </w:p>
    <w:p w:rsidR="00AE46FC" w:rsidRPr="00AE46FC" w:rsidRDefault="00AE46FC" w:rsidP="00AE46FC">
      <w:pPr>
        <w:spacing w:after="0" w:line="240" w:lineRule="auto"/>
        <w:rPr>
          <w:sz w:val="28"/>
          <w:szCs w:val="28"/>
        </w:rPr>
      </w:pPr>
    </w:p>
    <w:p w:rsidR="003D650F" w:rsidRPr="00010C4C" w:rsidRDefault="003D650F">
      <w:pPr>
        <w:rPr>
          <w:sz w:val="28"/>
          <w:szCs w:val="28"/>
        </w:rPr>
      </w:pPr>
    </w:p>
    <w:p w:rsidR="004D0ED7" w:rsidRPr="00B96000" w:rsidRDefault="004D0ED7">
      <w:pPr>
        <w:rPr>
          <w:sz w:val="28"/>
          <w:szCs w:val="28"/>
        </w:rPr>
      </w:pPr>
    </w:p>
    <w:sectPr w:rsidR="004D0ED7" w:rsidRPr="00B960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A68FB" w:rsidRDefault="000A68FB" w:rsidP="00010C4C">
      <w:pPr>
        <w:spacing w:after="0" w:line="240" w:lineRule="auto"/>
      </w:pPr>
      <w:r>
        <w:separator/>
      </w:r>
    </w:p>
  </w:endnote>
  <w:endnote w:type="continuationSeparator" w:id="0">
    <w:p w:rsidR="000A68FB" w:rsidRDefault="000A68FB" w:rsidP="0001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ucida Grande">
    <w:altName w:val="Segoe UI"/>
    <w:charset w:val="00"/>
    <w:family w:val="swiss"/>
    <w:pitch w:val="variable"/>
    <w:sig w:usb0="E1000AEF" w:usb1="5000A1FF" w:usb2="00000000" w:usb3="00000000" w:csb0="000001B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A68FB" w:rsidRDefault="000A68FB" w:rsidP="00010C4C">
      <w:pPr>
        <w:spacing w:after="0" w:line="240" w:lineRule="auto"/>
      </w:pPr>
      <w:r>
        <w:separator/>
      </w:r>
    </w:p>
  </w:footnote>
  <w:footnote w:type="continuationSeparator" w:id="0">
    <w:p w:rsidR="000A68FB" w:rsidRDefault="000A68FB" w:rsidP="00010C4C">
      <w:pPr>
        <w:spacing w:after="0" w:line="240" w:lineRule="auto"/>
      </w:pPr>
      <w:r>
        <w:continuationSeparator/>
      </w:r>
    </w:p>
  </w:footnote>
  <w:footnote w:id="1">
    <w:p w:rsidR="00857D64" w:rsidRDefault="00857D64" w:rsidP="00010C4C">
      <w:pPr>
        <w:pStyle w:val="FootnoteText"/>
      </w:pPr>
      <w:r>
        <w:rPr>
          <w:rStyle w:val="FootnoteReference"/>
        </w:rPr>
        <w:footnoteRef/>
      </w:r>
      <w:r>
        <w:t xml:space="preserve"> </w:t>
      </w:r>
      <w:hyperlink r:id="rId1" w:anchor=":~:text=At%20the%20Crown%20Court,the%20cost%20of%20your%20defence" w:history="1">
        <w:r w:rsidRPr="00074BD3">
          <w:rPr>
            <w:rStyle w:val="Hyperlink"/>
          </w:rPr>
          <w:t>https://www.ppg-solicitors.co.uk/legal_aid.php#:~:text=At%20the%20Crown%20Court,the%20cost%20of%20your%20defence</w:t>
        </w:r>
      </w:hyperlink>
      <w:r w:rsidRPr="00F1044D">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1750C"/>
    <w:multiLevelType w:val="hybridMultilevel"/>
    <w:tmpl w:val="222EB56E"/>
    <w:lvl w:ilvl="0" w:tplc="AE187DD8">
      <w:start w:val="1"/>
      <w:numFmt w:val="bullet"/>
      <w:lvlText w:val="■"/>
      <w:lvlJc w:val="left"/>
      <w:pPr>
        <w:tabs>
          <w:tab w:val="num" w:pos="720"/>
        </w:tabs>
        <w:ind w:left="720" w:hanging="360"/>
      </w:pPr>
      <w:rPr>
        <w:rFonts w:ascii="Lucida Grande" w:hAnsi="Lucida Grande" w:hint="default"/>
      </w:rPr>
    </w:lvl>
    <w:lvl w:ilvl="1" w:tplc="42366858" w:tentative="1">
      <w:start w:val="1"/>
      <w:numFmt w:val="bullet"/>
      <w:lvlText w:val="■"/>
      <w:lvlJc w:val="left"/>
      <w:pPr>
        <w:tabs>
          <w:tab w:val="num" w:pos="1440"/>
        </w:tabs>
        <w:ind w:left="1440" w:hanging="360"/>
      </w:pPr>
      <w:rPr>
        <w:rFonts w:ascii="Lucida Grande" w:hAnsi="Lucida Grande" w:hint="default"/>
      </w:rPr>
    </w:lvl>
    <w:lvl w:ilvl="2" w:tplc="60A06DC0" w:tentative="1">
      <w:start w:val="1"/>
      <w:numFmt w:val="bullet"/>
      <w:lvlText w:val="■"/>
      <w:lvlJc w:val="left"/>
      <w:pPr>
        <w:tabs>
          <w:tab w:val="num" w:pos="2160"/>
        </w:tabs>
        <w:ind w:left="2160" w:hanging="360"/>
      </w:pPr>
      <w:rPr>
        <w:rFonts w:ascii="Lucida Grande" w:hAnsi="Lucida Grande" w:hint="default"/>
      </w:rPr>
    </w:lvl>
    <w:lvl w:ilvl="3" w:tplc="CBF2BE00" w:tentative="1">
      <w:start w:val="1"/>
      <w:numFmt w:val="bullet"/>
      <w:lvlText w:val="■"/>
      <w:lvlJc w:val="left"/>
      <w:pPr>
        <w:tabs>
          <w:tab w:val="num" w:pos="2880"/>
        </w:tabs>
        <w:ind w:left="2880" w:hanging="360"/>
      </w:pPr>
      <w:rPr>
        <w:rFonts w:ascii="Lucida Grande" w:hAnsi="Lucida Grande" w:hint="default"/>
      </w:rPr>
    </w:lvl>
    <w:lvl w:ilvl="4" w:tplc="77BABA7A" w:tentative="1">
      <w:start w:val="1"/>
      <w:numFmt w:val="bullet"/>
      <w:lvlText w:val="■"/>
      <w:lvlJc w:val="left"/>
      <w:pPr>
        <w:tabs>
          <w:tab w:val="num" w:pos="3600"/>
        </w:tabs>
        <w:ind w:left="3600" w:hanging="360"/>
      </w:pPr>
      <w:rPr>
        <w:rFonts w:ascii="Lucida Grande" w:hAnsi="Lucida Grande" w:hint="default"/>
      </w:rPr>
    </w:lvl>
    <w:lvl w:ilvl="5" w:tplc="61D83B2E" w:tentative="1">
      <w:start w:val="1"/>
      <w:numFmt w:val="bullet"/>
      <w:lvlText w:val="■"/>
      <w:lvlJc w:val="left"/>
      <w:pPr>
        <w:tabs>
          <w:tab w:val="num" w:pos="4320"/>
        </w:tabs>
        <w:ind w:left="4320" w:hanging="360"/>
      </w:pPr>
      <w:rPr>
        <w:rFonts w:ascii="Lucida Grande" w:hAnsi="Lucida Grande" w:hint="default"/>
      </w:rPr>
    </w:lvl>
    <w:lvl w:ilvl="6" w:tplc="9FF89EAE" w:tentative="1">
      <w:start w:val="1"/>
      <w:numFmt w:val="bullet"/>
      <w:lvlText w:val="■"/>
      <w:lvlJc w:val="left"/>
      <w:pPr>
        <w:tabs>
          <w:tab w:val="num" w:pos="5040"/>
        </w:tabs>
        <w:ind w:left="5040" w:hanging="360"/>
      </w:pPr>
      <w:rPr>
        <w:rFonts w:ascii="Lucida Grande" w:hAnsi="Lucida Grande" w:hint="default"/>
      </w:rPr>
    </w:lvl>
    <w:lvl w:ilvl="7" w:tplc="FEE0A636" w:tentative="1">
      <w:start w:val="1"/>
      <w:numFmt w:val="bullet"/>
      <w:lvlText w:val="■"/>
      <w:lvlJc w:val="left"/>
      <w:pPr>
        <w:tabs>
          <w:tab w:val="num" w:pos="5760"/>
        </w:tabs>
        <w:ind w:left="5760" w:hanging="360"/>
      </w:pPr>
      <w:rPr>
        <w:rFonts w:ascii="Lucida Grande" w:hAnsi="Lucida Grande" w:hint="default"/>
      </w:rPr>
    </w:lvl>
    <w:lvl w:ilvl="8" w:tplc="0FFEF5E6" w:tentative="1">
      <w:start w:val="1"/>
      <w:numFmt w:val="bullet"/>
      <w:lvlText w:val="■"/>
      <w:lvlJc w:val="left"/>
      <w:pPr>
        <w:tabs>
          <w:tab w:val="num" w:pos="6480"/>
        </w:tabs>
        <w:ind w:left="6480" w:hanging="360"/>
      </w:pPr>
      <w:rPr>
        <w:rFonts w:ascii="Lucida Grande" w:hAnsi="Lucida Grande" w:hint="default"/>
      </w:rPr>
    </w:lvl>
  </w:abstractNum>
  <w:abstractNum w:abstractNumId="1" w15:restartNumberingAfterBreak="0">
    <w:nsid w:val="29C75F77"/>
    <w:multiLevelType w:val="hybridMultilevel"/>
    <w:tmpl w:val="2C7857A8"/>
    <w:lvl w:ilvl="0" w:tplc="34D08D8A">
      <w:start w:val="1"/>
      <w:numFmt w:val="bullet"/>
      <w:lvlText w:val="■"/>
      <w:lvlJc w:val="left"/>
      <w:pPr>
        <w:tabs>
          <w:tab w:val="num" w:pos="720"/>
        </w:tabs>
        <w:ind w:left="720" w:hanging="360"/>
      </w:pPr>
      <w:rPr>
        <w:rFonts w:ascii="Lucida Grande" w:hAnsi="Lucida Grande" w:hint="default"/>
      </w:rPr>
    </w:lvl>
    <w:lvl w:ilvl="1" w:tplc="5722252C" w:tentative="1">
      <w:start w:val="1"/>
      <w:numFmt w:val="bullet"/>
      <w:lvlText w:val="■"/>
      <w:lvlJc w:val="left"/>
      <w:pPr>
        <w:tabs>
          <w:tab w:val="num" w:pos="1440"/>
        </w:tabs>
        <w:ind w:left="1440" w:hanging="360"/>
      </w:pPr>
      <w:rPr>
        <w:rFonts w:ascii="Lucida Grande" w:hAnsi="Lucida Grande" w:hint="default"/>
      </w:rPr>
    </w:lvl>
    <w:lvl w:ilvl="2" w:tplc="7256E91E" w:tentative="1">
      <w:start w:val="1"/>
      <w:numFmt w:val="bullet"/>
      <w:lvlText w:val="■"/>
      <w:lvlJc w:val="left"/>
      <w:pPr>
        <w:tabs>
          <w:tab w:val="num" w:pos="2160"/>
        </w:tabs>
        <w:ind w:left="2160" w:hanging="360"/>
      </w:pPr>
      <w:rPr>
        <w:rFonts w:ascii="Lucida Grande" w:hAnsi="Lucida Grande" w:hint="default"/>
      </w:rPr>
    </w:lvl>
    <w:lvl w:ilvl="3" w:tplc="BD46A674" w:tentative="1">
      <w:start w:val="1"/>
      <w:numFmt w:val="bullet"/>
      <w:lvlText w:val="■"/>
      <w:lvlJc w:val="left"/>
      <w:pPr>
        <w:tabs>
          <w:tab w:val="num" w:pos="2880"/>
        </w:tabs>
        <w:ind w:left="2880" w:hanging="360"/>
      </w:pPr>
      <w:rPr>
        <w:rFonts w:ascii="Lucida Grande" w:hAnsi="Lucida Grande" w:hint="default"/>
      </w:rPr>
    </w:lvl>
    <w:lvl w:ilvl="4" w:tplc="3140B1F6" w:tentative="1">
      <w:start w:val="1"/>
      <w:numFmt w:val="bullet"/>
      <w:lvlText w:val="■"/>
      <w:lvlJc w:val="left"/>
      <w:pPr>
        <w:tabs>
          <w:tab w:val="num" w:pos="3600"/>
        </w:tabs>
        <w:ind w:left="3600" w:hanging="360"/>
      </w:pPr>
      <w:rPr>
        <w:rFonts w:ascii="Lucida Grande" w:hAnsi="Lucida Grande" w:hint="default"/>
      </w:rPr>
    </w:lvl>
    <w:lvl w:ilvl="5" w:tplc="BAA84B86" w:tentative="1">
      <w:start w:val="1"/>
      <w:numFmt w:val="bullet"/>
      <w:lvlText w:val="■"/>
      <w:lvlJc w:val="left"/>
      <w:pPr>
        <w:tabs>
          <w:tab w:val="num" w:pos="4320"/>
        </w:tabs>
        <w:ind w:left="4320" w:hanging="360"/>
      </w:pPr>
      <w:rPr>
        <w:rFonts w:ascii="Lucida Grande" w:hAnsi="Lucida Grande" w:hint="default"/>
      </w:rPr>
    </w:lvl>
    <w:lvl w:ilvl="6" w:tplc="CF2A13EE" w:tentative="1">
      <w:start w:val="1"/>
      <w:numFmt w:val="bullet"/>
      <w:lvlText w:val="■"/>
      <w:lvlJc w:val="left"/>
      <w:pPr>
        <w:tabs>
          <w:tab w:val="num" w:pos="5040"/>
        </w:tabs>
        <w:ind w:left="5040" w:hanging="360"/>
      </w:pPr>
      <w:rPr>
        <w:rFonts w:ascii="Lucida Grande" w:hAnsi="Lucida Grande" w:hint="default"/>
      </w:rPr>
    </w:lvl>
    <w:lvl w:ilvl="7" w:tplc="02E8C1F8" w:tentative="1">
      <w:start w:val="1"/>
      <w:numFmt w:val="bullet"/>
      <w:lvlText w:val="■"/>
      <w:lvlJc w:val="left"/>
      <w:pPr>
        <w:tabs>
          <w:tab w:val="num" w:pos="5760"/>
        </w:tabs>
        <w:ind w:left="5760" w:hanging="360"/>
      </w:pPr>
      <w:rPr>
        <w:rFonts w:ascii="Lucida Grande" w:hAnsi="Lucida Grande" w:hint="default"/>
      </w:rPr>
    </w:lvl>
    <w:lvl w:ilvl="8" w:tplc="DEC02162" w:tentative="1">
      <w:start w:val="1"/>
      <w:numFmt w:val="bullet"/>
      <w:lvlText w:val="■"/>
      <w:lvlJc w:val="left"/>
      <w:pPr>
        <w:tabs>
          <w:tab w:val="num" w:pos="6480"/>
        </w:tabs>
        <w:ind w:left="6480" w:hanging="360"/>
      </w:pPr>
      <w:rPr>
        <w:rFonts w:ascii="Lucida Grande" w:hAnsi="Lucida Grande" w:hint="default"/>
      </w:rPr>
    </w:lvl>
  </w:abstractNum>
  <w:abstractNum w:abstractNumId="2" w15:restartNumberingAfterBreak="0">
    <w:nsid w:val="32651CD9"/>
    <w:multiLevelType w:val="hybridMultilevel"/>
    <w:tmpl w:val="DFEE5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522A7"/>
    <w:multiLevelType w:val="hybridMultilevel"/>
    <w:tmpl w:val="197E80D4"/>
    <w:lvl w:ilvl="0" w:tplc="C6BA6C7C">
      <w:start w:val="1"/>
      <w:numFmt w:val="bullet"/>
      <w:lvlText w:val="■"/>
      <w:lvlJc w:val="left"/>
      <w:pPr>
        <w:tabs>
          <w:tab w:val="num" w:pos="720"/>
        </w:tabs>
        <w:ind w:left="720" w:hanging="360"/>
      </w:pPr>
      <w:rPr>
        <w:rFonts w:ascii="Lucida Grande" w:hAnsi="Lucida Grande" w:hint="default"/>
      </w:rPr>
    </w:lvl>
    <w:lvl w:ilvl="1" w:tplc="3CA4F238">
      <w:start w:val="1"/>
      <w:numFmt w:val="bullet"/>
      <w:lvlText w:val="■"/>
      <w:lvlJc w:val="left"/>
      <w:pPr>
        <w:tabs>
          <w:tab w:val="num" w:pos="1440"/>
        </w:tabs>
        <w:ind w:left="1440" w:hanging="360"/>
      </w:pPr>
      <w:rPr>
        <w:rFonts w:ascii="Lucida Grande" w:hAnsi="Lucida Grande" w:hint="default"/>
      </w:rPr>
    </w:lvl>
    <w:lvl w:ilvl="2" w:tplc="D26611A2">
      <w:start w:val="1"/>
      <w:numFmt w:val="bullet"/>
      <w:lvlText w:val="■"/>
      <w:lvlJc w:val="left"/>
      <w:pPr>
        <w:tabs>
          <w:tab w:val="num" w:pos="2160"/>
        </w:tabs>
        <w:ind w:left="2160" w:hanging="360"/>
      </w:pPr>
      <w:rPr>
        <w:rFonts w:ascii="Lucida Grande" w:hAnsi="Lucida Grande" w:hint="default"/>
      </w:rPr>
    </w:lvl>
    <w:lvl w:ilvl="3" w:tplc="B3AC6A0C" w:tentative="1">
      <w:start w:val="1"/>
      <w:numFmt w:val="bullet"/>
      <w:lvlText w:val="■"/>
      <w:lvlJc w:val="left"/>
      <w:pPr>
        <w:tabs>
          <w:tab w:val="num" w:pos="2880"/>
        </w:tabs>
        <w:ind w:left="2880" w:hanging="360"/>
      </w:pPr>
      <w:rPr>
        <w:rFonts w:ascii="Lucida Grande" w:hAnsi="Lucida Grande" w:hint="default"/>
      </w:rPr>
    </w:lvl>
    <w:lvl w:ilvl="4" w:tplc="C16CFA3A" w:tentative="1">
      <w:start w:val="1"/>
      <w:numFmt w:val="bullet"/>
      <w:lvlText w:val="■"/>
      <w:lvlJc w:val="left"/>
      <w:pPr>
        <w:tabs>
          <w:tab w:val="num" w:pos="3600"/>
        </w:tabs>
        <w:ind w:left="3600" w:hanging="360"/>
      </w:pPr>
      <w:rPr>
        <w:rFonts w:ascii="Lucida Grande" w:hAnsi="Lucida Grande" w:hint="default"/>
      </w:rPr>
    </w:lvl>
    <w:lvl w:ilvl="5" w:tplc="20B068AC" w:tentative="1">
      <w:start w:val="1"/>
      <w:numFmt w:val="bullet"/>
      <w:lvlText w:val="■"/>
      <w:lvlJc w:val="left"/>
      <w:pPr>
        <w:tabs>
          <w:tab w:val="num" w:pos="4320"/>
        </w:tabs>
        <w:ind w:left="4320" w:hanging="360"/>
      </w:pPr>
      <w:rPr>
        <w:rFonts w:ascii="Lucida Grande" w:hAnsi="Lucida Grande" w:hint="default"/>
      </w:rPr>
    </w:lvl>
    <w:lvl w:ilvl="6" w:tplc="1DB0403E" w:tentative="1">
      <w:start w:val="1"/>
      <w:numFmt w:val="bullet"/>
      <w:lvlText w:val="■"/>
      <w:lvlJc w:val="left"/>
      <w:pPr>
        <w:tabs>
          <w:tab w:val="num" w:pos="5040"/>
        </w:tabs>
        <w:ind w:left="5040" w:hanging="360"/>
      </w:pPr>
      <w:rPr>
        <w:rFonts w:ascii="Lucida Grande" w:hAnsi="Lucida Grande" w:hint="default"/>
      </w:rPr>
    </w:lvl>
    <w:lvl w:ilvl="7" w:tplc="E814C9B6" w:tentative="1">
      <w:start w:val="1"/>
      <w:numFmt w:val="bullet"/>
      <w:lvlText w:val="■"/>
      <w:lvlJc w:val="left"/>
      <w:pPr>
        <w:tabs>
          <w:tab w:val="num" w:pos="5760"/>
        </w:tabs>
        <w:ind w:left="5760" w:hanging="360"/>
      </w:pPr>
      <w:rPr>
        <w:rFonts w:ascii="Lucida Grande" w:hAnsi="Lucida Grande" w:hint="default"/>
      </w:rPr>
    </w:lvl>
    <w:lvl w:ilvl="8" w:tplc="CD7A41F2" w:tentative="1">
      <w:start w:val="1"/>
      <w:numFmt w:val="bullet"/>
      <w:lvlText w:val="■"/>
      <w:lvlJc w:val="left"/>
      <w:pPr>
        <w:tabs>
          <w:tab w:val="num" w:pos="6480"/>
        </w:tabs>
        <w:ind w:left="6480" w:hanging="360"/>
      </w:pPr>
      <w:rPr>
        <w:rFonts w:ascii="Lucida Grande" w:hAnsi="Lucida Grande" w:hint="default"/>
      </w:rPr>
    </w:lvl>
  </w:abstractNum>
  <w:abstractNum w:abstractNumId="4" w15:restartNumberingAfterBreak="0">
    <w:nsid w:val="3B3F2E50"/>
    <w:multiLevelType w:val="hybridMultilevel"/>
    <w:tmpl w:val="CC28D66E"/>
    <w:lvl w:ilvl="0" w:tplc="C6BA6C7C">
      <w:start w:val="1"/>
      <w:numFmt w:val="bullet"/>
      <w:lvlText w:val="■"/>
      <w:lvlJc w:val="left"/>
      <w:pPr>
        <w:tabs>
          <w:tab w:val="num" w:pos="720"/>
        </w:tabs>
        <w:ind w:left="720" w:hanging="360"/>
      </w:pPr>
      <w:rPr>
        <w:rFonts w:ascii="Lucida Grande" w:hAnsi="Lucida Grand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C3F82"/>
    <w:multiLevelType w:val="hybridMultilevel"/>
    <w:tmpl w:val="D4CE97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6C008D"/>
    <w:multiLevelType w:val="hybridMultilevel"/>
    <w:tmpl w:val="94CE0BF0"/>
    <w:lvl w:ilvl="0" w:tplc="0A4A27CE">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508F2"/>
    <w:multiLevelType w:val="hybridMultilevel"/>
    <w:tmpl w:val="AEE8711C"/>
    <w:lvl w:ilvl="0" w:tplc="C07E1ECE">
      <w:start w:val="1"/>
      <w:numFmt w:val="bullet"/>
      <w:lvlText w:val="■"/>
      <w:lvlJc w:val="left"/>
      <w:pPr>
        <w:tabs>
          <w:tab w:val="num" w:pos="720"/>
        </w:tabs>
        <w:ind w:left="720" w:hanging="360"/>
      </w:pPr>
      <w:rPr>
        <w:rFonts w:ascii="Lucida Grande" w:hAnsi="Lucida Grande" w:hint="default"/>
      </w:rPr>
    </w:lvl>
    <w:lvl w:ilvl="1" w:tplc="053E86E8" w:tentative="1">
      <w:start w:val="1"/>
      <w:numFmt w:val="bullet"/>
      <w:lvlText w:val="■"/>
      <w:lvlJc w:val="left"/>
      <w:pPr>
        <w:tabs>
          <w:tab w:val="num" w:pos="1440"/>
        </w:tabs>
        <w:ind w:left="1440" w:hanging="360"/>
      </w:pPr>
      <w:rPr>
        <w:rFonts w:ascii="Lucida Grande" w:hAnsi="Lucida Grande" w:hint="default"/>
      </w:rPr>
    </w:lvl>
    <w:lvl w:ilvl="2" w:tplc="D4988422" w:tentative="1">
      <w:start w:val="1"/>
      <w:numFmt w:val="bullet"/>
      <w:lvlText w:val="■"/>
      <w:lvlJc w:val="left"/>
      <w:pPr>
        <w:tabs>
          <w:tab w:val="num" w:pos="2160"/>
        </w:tabs>
        <w:ind w:left="2160" w:hanging="360"/>
      </w:pPr>
      <w:rPr>
        <w:rFonts w:ascii="Lucida Grande" w:hAnsi="Lucida Grande" w:hint="default"/>
      </w:rPr>
    </w:lvl>
    <w:lvl w:ilvl="3" w:tplc="83DAB7AA" w:tentative="1">
      <w:start w:val="1"/>
      <w:numFmt w:val="bullet"/>
      <w:lvlText w:val="■"/>
      <w:lvlJc w:val="left"/>
      <w:pPr>
        <w:tabs>
          <w:tab w:val="num" w:pos="2880"/>
        </w:tabs>
        <w:ind w:left="2880" w:hanging="360"/>
      </w:pPr>
      <w:rPr>
        <w:rFonts w:ascii="Lucida Grande" w:hAnsi="Lucida Grande" w:hint="default"/>
      </w:rPr>
    </w:lvl>
    <w:lvl w:ilvl="4" w:tplc="8B2CB858" w:tentative="1">
      <w:start w:val="1"/>
      <w:numFmt w:val="bullet"/>
      <w:lvlText w:val="■"/>
      <w:lvlJc w:val="left"/>
      <w:pPr>
        <w:tabs>
          <w:tab w:val="num" w:pos="3600"/>
        </w:tabs>
        <w:ind w:left="3600" w:hanging="360"/>
      </w:pPr>
      <w:rPr>
        <w:rFonts w:ascii="Lucida Grande" w:hAnsi="Lucida Grande" w:hint="default"/>
      </w:rPr>
    </w:lvl>
    <w:lvl w:ilvl="5" w:tplc="9E525992" w:tentative="1">
      <w:start w:val="1"/>
      <w:numFmt w:val="bullet"/>
      <w:lvlText w:val="■"/>
      <w:lvlJc w:val="left"/>
      <w:pPr>
        <w:tabs>
          <w:tab w:val="num" w:pos="4320"/>
        </w:tabs>
        <w:ind w:left="4320" w:hanging="360"/>
      </w:pPr>
      <w:rPr>
        <w:rFonts w:ascii="Lucida Grande" w:hAnsi="Lucida Grande" w:hint="default"/>
      </w:rPr>
    </w:lvl>
    <w:lvl w:ilvl="6" w:tplc="9BF44D54" w:tentative="1">
      <w:start w:val="1"/>
      <w:numFmt w:val="bullet"/>
      <w:lvlText w:val="■"/>
      <w:lvlJc w:val="left"/>
      <w:pPr>
        <w:tabs>
          <w:tab w:val="num" w:pos="5040"/>
        </w:tabs>
        <w:ind w:left="5040" w:hanging="360"/>
      </w:pPr>
      <w:rPr>
        <w:rFonts w:ascii="Lucida Grande" w:hAnsi="Lucida Grande" w:hint="default"/>
      </w:rPr>
    </w:lvl>
    <w:lvl w:ilvl="7" w:tplc="0A5CBD1E" w:tentative="1">
      <w:start w:val="1"/>
      <w:numFmt w:val="bullet"/>
      <w:lvlText w:val="■"/>
      <w:lvlJc w:val="left"/>
      <w:pPr>
        <w:tabs>
          <w:tab w:val="num" w:pos="5760"/>
        </w:tabs>
        <w:ind w:left="5760" w:hanging="360"/>
      </w:pPr>
      <w:rPr>
        <w:rFonts w:ascii="Lucida Grande" w:hAnsi="Lucida Grande" w:hint="default"/>
      </w:rPr>
    </w:lvl>
    <w:lvl w:ilvl="8" w:tplc="C45A6126" w:tentative="1">
      <w:start w:val="1"/>
      <w:numFmt w:val="bullet"/>
      <w:lvlText w:val="■"/>
      <w:lvlJc w:val="left"/>
      <w:pPr>
        <w:tabs>
          <w:tab w:val="num" w:pos="6480"/>
        </w:tabs>
        <w:ind w:left="6480" w:hanging="360"/>
      </w:pPr>
      <w:rPr>
        <w:rFonts w:ascii="Lucida Grande" w:hAnsi="Lucida Grande" w:hint="default"/>
      </w:rPr>
    </w:lvl>
  </w:abstractNum>
  <w:abstractNum w:abstractNumId="8" w15:restartNumberingAfterBreak="0">
    <w:nsid w:val="69AC39ED"/>
    <w:multiLevelType w:val="hybridMultilevel"/>
    <w:tmpl w:val="D85E4CF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6EFB5B6C"/>
    <w:multiLevelType w:val="multilevel"/>
    <w:tmpl w:val="29E6C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DC12B6F"/>
    <w:multiLevelType w:val="hybridMultilevel"/>
    <w:tmpl w:val="507AEC32"/>
    <w:lvl w:ilvl="0" w:tplc="92AEC732">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5"/>
  </w:num>
  <w:num w:numId="4">
    <w:abstractNumId w:val="1"/>
  </w:num>
  <w:num w:numId="5">
    <w:abstractNumId w:val="7"/>
  </w:num>
  <w:num w:numId="6">
    <w:abstractNumId w:val="6"/>
  </w:num>
  <w:num w:numId="7">
    <w:abstractNumId w:val="10"/>
  </w:num>
  <w:num w:numId="8">
    <w:abstractNumId w:val="8"/>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B01"/>
    <w:rsid w:val="00010C4C"/>
    <w:rsid w:val="000A68FB"/>
    <w:rsid w:val="000E3BDE"/>
    <w:rsid w:val="000E6CE1"/>
    <w:rsid w:val="00165201"/>
    <w:rsid w:val="002A1234"/>
    <w:rsid w:val="00310F4F"/>
    <w:rsid w:val="003A2AE7"/>
    <w:rsid w:val="003D650F"/>
    <w:rsid w:val="004D0ED7"/>
    <w:rsid w:val="00525EF3"/>
    <w:rsid w:val="00527ABF"/>
    <w:rsid w:val="00562C6F"/>
    <w:rsid w:val="00623DD5"/>
    <w:rsid w:val="00631A6F"/>
    <w:rsid w:val="00657B6C"/>
    <w:rsid w:val="007548FA"/>
    <w:rsid w:val="00814955"/>
    <w:rsid w:val="008301CF"/>
    <w:rsid w:val="00857D64"/>
    <w:rsid w:val="009B6B01"/>
    <w:rsid w:val="00A83769"/>
    <w:rsid w:val="00AE232A"/>
    <w:rsid w:val="00AE2B39"/>
    <w:rsid w:val="00AE46FC"/>
    <w:rsid w:val="00B96000"/>
    <w:rsid w:val="00C374CF"/>
    <w:rsid w:val="00C46B7F"/>
    <w:rsid w:val="00D9020A"/>
    <w:rsid w:val="00DF2475"/>
    <w:rsid w:val="00E2562D"/>
    <w:rsid w:val="00E30CB7"/>
    <w:rsid w:val="00FF0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D4B8"/>
  <w15:chartTrackingRefBased/>
  <w15:docId w15:val="{B363790B-CAF1-488C-B4AA-6E6C8C549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525E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6B7F"/>
    <w:pPr>
      <w:ind w:left="720"/>
      <w:contextualSpacing/>
    </w:pPr>
  </w:style>
  <w:style w:type="character" w:customStyle="1" w:styleId="Heading2Char">
    <w:name w:val="Heading 2 Char"/>
    <w:basedOn w:val="DefaultParagraphFont"/>
    <w:link w:val="Heading2"/>
    <w:uiPriority w:val="9"/>
    <w:rsid w:val="00525EF3"/>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010C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10C4C"/>
    <w:rPr>
      <w:sz w:val="20"/>
      <w:szCs w:val="20"/>
    </w:rPr>
  </w:style>
  <w:style w:type="character" w:styleId="FootnoteReference">
    <w:name w:val="footnote reference"/>
    <w:basedOn w:val="DefaultParagraphFont"/>
    <w:uiPriority w:val="99"/>
    <w:semiHidden/>
    <w:unhideWhenUsed/>
    <w:rsid w:val="00010C4C"/>
    <w:rPr>
      <w:vertAlign w:val="superscript"/>
    </w:rPr>
  </w:style>
  <w:style w:type="character" w:styleId="Hyperlink">
    <w:name w:val="Hyperlink"/>
    <w:basedOn w:val="DefaultParagraphFont"/>
    <w:uiPriority w:val="99"/>
    <w:unhideWhenUsed/>
    <w:rsid w:val="00010C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ppg-solicitors.co.uk/legal_aid.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344</TotalTime>
  <Pages>5</Pages>
  <Words>1472</Words>
  <Characters>8392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Tarig Sanousi</dc:creator>
  <cp:keywords/>
  <dc:description/>
  <cp:lastModifiedBy>Tarig Sanousi</cp:lastModifiedBy>
  <cp:revision>3</cp:revision>
  <dcterms:created xsi:type="dcterms:W3CDTF">2021-05-07T16:10:00Z</dcterms:created>
  <dcterms:modified xsi:type="dcterms:W3CDTF">2021-05-07T22:24:00Z</dcterms:modified>
</cp:coreProperties>
</file>