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after="0" w:before="240" w:line="360" w:lineRule="auto"/>
        <w:jc w:val="center"/>
        <w:rPr/>
      </w:pPr>
      <w:r w:rsidDel="00000000" w:rsidR="00000000" w:rsidRPr="00000000">
        <w:rPr>
          <w:rtl w:val="0"/>
        </w:rPr>
        <w:t xml:space="preserve">Assignment 1 Student Journal</w:t>
      </w:r>
    </w:p>
    <w:p w:rsidR="00000000" w:rsidDel="00000000" w:rsidP="00000000" w:rsidRDefault="00000000" w:rsidRPr="00000000" w14:paraId="00000002">
      <w:pPr>
        <w:pStyle w:val="Title"/>
        <w:spacing w:after="0" w:before="0" w:lineRule="auto"/>
        <w:jc w:val="center"/>
        <w:rPr/>
      </w:pPr>
      <w:r w:rsidDel="00000000" w:rsidR="00000000" w:rsidRPr="00000000">
        <w:rPr>
          <w:b w:val="1"/>
          <w:rtl w:val="0"/>
        </w:rPr>
        <w:t xml:space="preserve">Title: </w:t>
      </w:r>
      <w:r w:rsidDel="00000000" w:rsidR="00000000" w:rsidRPr="00000000">
        <w:rPr>
          <w:rtl w:val="0"/>
        </w:rPr>
        <w:t xml:space="preserve">Does the required skill set of a Food &amp; Beverage employee change, based on the type of business and the type of service that is offered?</w:t>
      </w:r>
    </w:p>
    <w:p w:rsidR="00000000" w:rsidDel="00000000" w:rsidP="00000000" w:rsidRDefault="00000000" w:rsidRPr="00000000" w14:paraId="00000003">
      <w:pPr>
        <w:pStyle w:val="Title"/>
        <w:spacing w:after="0" w:before="0" w:lineRule="auto"/>
        <w:jc w:val="left"/>
        <w:rPr/>
      </w:pPr>
      <w:r w:rsidDel="00000000" w:rsidR="00000000" w:rsidRPr="00000000">
        <w:rPr>
          <w:rtl w:val="0"/>
        </w:rPr>
      </w:r>
    </w:p>
    <w:p w:rsidR="00000000" w:rsidDel="00000000" w:rsidP="00000000" w:rsidRDefault="00000000" w:rsidRPr="00000000" w14:paraId="00000004">
      <w:pPr>
        <w:pStyle w:val="Title"/>
        <w:spacing w:after="0" w:before="0" w:lineRule="auto"/>
        <w:jc w:val="left"/>
        <w:rPr>
          <w:sz w:val="28"/>
          <w:szCs w:val="28"/>
        </w:rPr>
      </w:pPr>
      <w:r w:rsidDel="00000000" w:rsidR="00000000" w:rsidRPr="00000000">
        <w:rPr>
          <w:sz w:val="28"/>
          <w:szCs w:val="28"/>
          <w:rtl w:val="0"/>
        </w:rPr>
        <w:t xml:space="preserve">Student Name : Buddhini Wewelwala</w:t>
      </w:r>
    </w:p>
    <w:p w:rsidR="00000000" w:rsidDel="00000000" w:rsidP="00000000" w:rsidRDefault="00000000" w:rsidRPr="00000000" w14:paraId="00000005">
      <w:pPr>
        <w:pStyle w:val="Title"/>
        <w:spacing w:after="0" w:before="0" w:lineRule="auto"/>
        <w:jc w:val="left"/>
        <w:rPr>
          <w:sz w:val="28"/>
          <w:szCs w:val="28"/>
        </w:rPr>
      </w:pPr>
      <w:r w:rsidDel="00000000" w:rsidR="00000000" w:rsidRPr="00000000">
        <w:rPr>
          <w:sz w:val="28"/>
          <w:szCs w:val="28"/>
          <w:rtl w:val="0"/>
        </w:rPr>
        <w:t xml:space="preserve">Student ID      :2226454</w:t>
      </w:r>
    </w:p>
    <w:p w:rsidR="00000000" w:rsidDel="00000000" w:rsidP="00000000" w:rsidRDefault="00000000" w:rsidRPr="00000000" w14:paraId="00000006">
      <w:pPr>
        <w:pStyle w:val="Title"/>
        <w:spacing w:after="0" w:before="0" w:lineRule="auto"/>
        <w:jc w:val="left"/>
        <w:rPr>
          <w:sz w:val="28"/>
          <w:szCs w:val="28"/>
        </w:rPr>
      </w:pPr>
      <w:r w:rsidDel="00000000" w:rsidR="00000000" w:rsidRPr="00000000">
        <w:rPr>
          <w:sz w:val="28"/>
          <w:szCs w:val="28"/>
          <w:rtl w:val="0"/>
        </w:rPr>
        <w:t xml:space="preserve">Module Name: Food and Beverage Operations (BMIH 4002)</w:t>
      </w:r>
    </w:p>
    <w:p w:rsidR="00000000" w:rsidDel="00000000" w:rsidP="00000000" w:rsidRDefault="00000000" w:rsidRPr="00000000" w14:paraId="00000007">
      <w:pPr>
        <w:pStyle w:val="Title"/>
        <w:spacing w:after="0" w:before="0" w:lineRule="auto"/>
        <w:jc w:val="left"/>
        <w:rPr>
          <w:sz w:val="28"/>
          <w:szCs w:val="28"/>
        </w:rPr>
      </w:pPr>
      <w:r w:rsidDel="00000000" w:rsidR="00000000" w:rsidRPr="00000000">
        <w:rPr>
          <w:sz w:val="28"/>
          <w:szCs w:val="28"/>
          <w:rtl w:val="0"/>
        </w:rPr>
        <w:t xml:space="preserve">Lecture's Name: Muhammad Cassamo</w:t>
      </w:r>
    </w:p>
    <w:p w:rsidR="00000000" w:rsidDel="00000000" w:rsidP="00000000" w:rsidRDefault="00000000" w:rsidRPr="00000000" w14:paraId="00000008">
      <w:pPr>
        <w:pStyle w:val="Title"/>
        <w:spacing w:after="0" w:before="0" w:lineRule="auto"/>
        <w:jc w:val="left"/>
        <w:rPr>
          <w:sz w:val="28"/>
          <w:szCs w:val="28"/>
        </w:rPr>
      </w:pPr>
      <w:r w:rsidDel="00000000" w:rsidR="00000000" w:rsidRPr="00000000">
        <w:rPr>
          <w:sz w:val="28"/>
          <w:szCs w:val="28"/>
          <w:rtl w:val="0"/>
        </w:rPr>
        <w:t xml:space="preserve">Word Count    : 924</w:t>
      </w:r>
    </w:p>
    <w:p w:rsidR="00000000" w:rsidDel="00000000" w:rsidP="00000000" w:rsidRDefault="00000000" w:rsidRPr="00000000" w14:paraId="00000009">
      <w:pPr>
        <w:rPr/>
      </w:pPr>
      <w:r w:rsidDel="00000000" w:rsidR="00000000" w:rsidRPr="00000000">
        <w:rPr/>
        <w:drawing>
          <wp:inline distB="114300" distT="114300" distL="114300" distR="114300">
            <wp:extent cx="2652951" cy="1736824"/>
            <wp:effectExtent b="0" l="0" r="0" t="0"/>
            <wp:docPr id="2" name="image2.jpg"/>
            <a:graphic>
              <a:graphicData uri="http://schemas.openxmlformats.org/drawingml/2006/picture">
                <pic:pic>
                  <pic:nvPicPr>
                    <pic:cNvPr id="0" name="image2.jpg"/>
                    <pic:cNvPicPr preferRelativeResize="0"/>
                  </pic:nvPicPr>
                  <pic:blipFill>
                    <a:blip r:embed="rId6"/>
                    <a:srcRect b="0" l="0" r="0" t="0"/>
                    <a:stretch>
                      <a:fillRect/>
                    </a:stretch>
                  </pic:blipFill>
                  <pic:spPr>
                    <a:xfrm>
                      <a:off x="0" y="0"/>
                      <a:ext cx="2652951" cy="1736824"/>
                    </a:xfrm>
                    <a:prstGeom prst="rect"/>
                    <a:ln/>
                  </pic:spPr>
                </pic:pic>
              </a:graphicData>
            </a:graphic>
          </wp:inline>
        </w:drawing>
      </w:r>
      <w:r w:rsidDel="00000000" w:rsidR="00000000" w:rsidRPr="00000000">
        <w:rPr>
          <w:rtl w:val="0"/>
        </w:rPr>
      </w:r>
    </w:p>
    <w:p w:rsidR="00000000" w:rsidDel="00000000" w:rsidP="00000000" w:rsidRDefault="00000000" w:rsidRPr="00000000" w14:paraId="0000000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B">
      <w:pPr>
        <w:spacing w:before="0" w:line="259" w:lineRule="auto"/>
        <w:jc w:val="left"/>
        <w:rPr>
          <w:rFonts w:ascii="Calibri" w:cs="Calibri" w:eastAsia="Calibri" w:hAnsi="Calibri"/>
          <w:color w:val="2f5496"/>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C">
      <w:pPr>
        <w:pStyle w:val="Heading1"/>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0D">
      <w:pPr>
        <w:rPr>
          <w:rFonts w:ascii="Arial" w:cs="Arial" w:eastAsia="Arial" w:hAnsi="Arial"/>
        </w:rPr>
      </w:pPr>
      <w:r w:rsidDel="00000000" w:rsidR="00000000" w:rsidRPr="00000000">
        <w:rPr>
          <w:rFonts w:ascii="Arial" w:cs="Arial" w:eastAsia="Arial" w:hAnsi="Arial"/>
          <w:rtl w:val="0"/>
        </w:rPr>
        <w:t xml:space="preserve">The difference among organisations might come with the difference of the productions, service types, products and other materials. In a similar sector or same service industry the type of organisation might be different. These different organisations can lead the people in a different way requiring a different set of skills for the employees and staff (Cousins, 2020). This journal will show a reflective account for the difference of required skill for different restaurants. Here the personal reflection has been used as I have worked in two different restaurants in London. I will show how the operations and performance in these two restaurants were different and I had to comply with different skills while working in these restaurants. The organisations where I worked are Bob Bob Ricard Soho and Scarlet Green. For reflection I have used the Gibbs model of reflection. </w:t>
      </w:r>
    </w:p>
    <w:p w:rsidR="00000000" w:rsidDel="00000000" w:rsidP="00000000" w:rsidRDefault="00000000" w:rsidRPr="00000000" w14:paraId="0000000E">
      <w:pPr>
        <w:pStyle w:val="Heading1"/>
        <w:rPr/>
      </w:pPr>
      <w:bookmarkStart w:colFirst="0" w:colLast="0" w:name="_30j0zll" w:id="1"/>
      <w:bookmarkEnd w:id="1"/>
      <w:r w:rsidDel="00000000" w:rsidR="00000000" w:rsidRPr="00000000">
        <w:rPr>
          <w:rtl w:val="0"/>
        </w:rPr>
        <w:t xml:space="preserve">Description</w:t>
      </w:r>
    </w:p>
    <w:p w:rsidR="00000000" w:rsidDel="00000000" w:rsidP="00000000" w:rsidRDefault="00000000" w:rsidRPr="00000000" w14:paraId="0000000F">
      <w:pPr>
        <w:rPr>
          <w:rFonts w:ascii="Arial" w:cs="Arial" w:eastAsia="Arial" w:hAnsi="Arial"/>
        </w:rPr>
      </w:pPr>
      <w:r w:rsidDel="00000000" w:rsidR="00000000" w:rsidRPr="00000000">
        <w:rPr>
          <w:rFonts w:ascii="Arial" w:cs="Arial" w:eastAsia="Arial" w:hAnsi="Arial"/>
          <w:rtl w:val="0"/>
        </w:rPr>
        <w:t xml:space="preserve">Being a student, I have been working as a part time worker in Scarlet Green in the first year and currently working in Bob Bob Richard Soho. Both of the organization are restaurants, but the experience of working in both of these restaurants are quite different. Scarlet Green is a local restaurant which serves with coffee, breakfast, brunch and lunch menu. The organization is focused on serving different customers at a time. I was serving here as a waiter in this restaurant where I needed to communicate with lots of guests at a single time. In Bob Bob Richard Soho I have been appointed as an assistant to floor manager to book tables for the guests. Here I have to maintain the vacant table and their booking. Here I don’t have to serve directly but convince the customers for their table booking. </w:t>
      </w:r>
    </w:p>
    <w:p w:rsidR="00000000" w:rsidDel="00000000" w:rsidP="00000000" w:rsidRDefault="00000000" w:rsidRPr="00000000" w14:paraId="00000010">
      <w:pPr>
        <w:pStyle w:val="Heading1"/>
        <w:rPr/>
      </w:pPr>
      <w:bookmarkStart w:colFirst="0" w:colLast="0" w:name="_1fob9te" w:id="2"/>
      <w:bookmarkEnd w:id="2"/>
      <w:r w:rsidDel="00000000" w:rsidR="00000000" w:rsidRPr="00000000">
        <w:rPr>
          <w:rtl w:val="0"/>
        </w:rPr>
        <w:t xml:space="preserve">Feeling</w:t>
      </w:r>
    </w:p>
    <w:p w:rsidR="00000000" w:rsidDel="00000000" w:rsidP="00000000" w:rsidRDefault="00000000" w:rsidRPr="00000000" w14:paraId="00000011">
      <w:pPr>
        <w:rPr>
          <w:rFonts w:ascii="Arial" w:cs="Arial" w:eastAsia="Arial" w:hAnsi="Arial"/>
        </w:rPr>
      </w:pPr>
      <w:r w:rsidDel="00000000" w:rsidR="00000000" w:rsidRPr="00000000">
        <w:rPr>
          <w:rFonts w:ascii="Arial" w:cs="Arial" w:eastAsia="Arial" w:hAnsi="Arial"/>
          <w:rtl w:val="0"/>
        </w:rPr>
        <w:t xml:space="preserve">I am honest at my workplace. Working in both of the organization  have been interesting for me. Serving in a restaurant organization is almost similar experience with similar job roles. But here I had to focus on different techniques for handling my duties and responsibilities. I am passionate in both of the organization and I am happy to make such experience in both of the organization. From the explanation of Johnston (2012), workplace is also a platform of learning for professionals whether the role is different from that of other organization. </w:t>
      </w:r>
    </w:p>
    <w:p w:rsidR="00000000" w:rsidDel="00000000" w:rsidP="00000000" w:rsidRDefault="00000000" w:rsidRPr="00000000" w14:paraId="00000012">
      <w:pPr>
        <w:pStyle w:val="Heading1"/>
        <w:rPr/>
      </w:pPr>
      <w:bookmarkStart w:colFirst="0" w:colLast="0" w:name="_3znysh7" w:id="3"/>
      <w:bookmarkEnd w:id="3"/>
      <w:r w:rsidDel="00000000" w:rsidR="00000000" w:rsidRPr="00000000">
        <w:rPr>
          <w:rtl w:val="0"/>
        </w:rPr>
        <w:t xml:space="preserve">Evaluation</w:t>
      </w:r>
    </w:p>
    <w:p w:rsidR="00000000" w:rsidDel="00000000" w:rsidP="00000000" w:rsidRDefault="00000000" w:rsidRPr="00000000" w14:paraId="00000013">
      <w:pPr>
        <w:rPr>
          <w:rFonts w:ascii="Arial" w:cs="Arial" w:eastAsia="Arial" w:hAnsi="Arial"/>
        </w:rPr>
      </w:pPr>
      <w:r w:rsidDel="00000000" w:rsidR="00000000" w:rsidRPr="00000000">
        <w:rPr>
          <w:rFonts w:ascii="Arial" w:cs="Arial" w:eastAsia="Arial" w:hAnsi="Arial"/>
          <w:rtl w:val="0"/>
        </w:rPr>
        <w:t xml:space="preserve">The learning from different organization can embrace with different skills. I have been working in two different restaurant organization. Although both are restaurants I had different experience in both of them. The learning of communication skill and collaboration skill was the main theme of working in Scarlet Green while I focused on convincing and presentation skill while working in Bob Bob Richard Soho. Motarjemi and Lelieveld (2014), suggested that the experience you gather in whatever field gives you a learning of workplace knowledge. So, I am looking forward on improving these skills further. </w:t>
      </w:r>
    </w:p>
    <w:p w:rsidR="00000000" w:rsidDel="00000000" w:rsidP="00000000" w:rsidRDefault="00000000" w:rsidRPr="00000000" w14:paraId="00000014">
      <w:pPr>
        <w:pStyle w:val="Heading1"/>
        <w:rPr/>
      </w:pPr>
      <w:bookmarkStart w:colFirst="0" w:colLast="0" w:name="_2et92p0" w:id="4"/>
      <w:bookmarkEnd w:id="4"/>
      <w:r w:rsidDel="00000000" w:rsidR="00000000" w:rsidRPr="00000000">
        <w:rPr>
          <w:rtl w:val="0"/>
        </w:rPr>
        <w:t xml:space="preserve">Analysis</w:t>
      </w:r>
    </w:p>
    <w:p w:rsidR="00000000" w:rsidDel="00000000" w:rsidP="00000000" w:rsidRDefault="00000000" w:rsidRPr="00000000" w14:paraId="00000015">
      <w:pPr>
        <w:rPr>
          <w:rFonts w:ascii="Arial" w:cs="Arial" w:eastAsia="Arial" w:hAnsi="Arial"/>
        </w:rPr>
      </w:pPr>
      <w:r w:rsidDel="00000000" w:rsidR="00000000" w:rsidRPr="00000000">
        <w:rPr>
          <w:rFonts w:ascii="Arial" w:cs="Arial" w:eastAsia="Arial" w:hAnsi="Arial"/>
          <w:rtl w:val="0"/>
        </w:rPr>
        <w:t xml:space="preserve">The difference among these restaurants in almost similar job role can easily state that the required skill in food and beverage employee might change with the change of organization (Boussard, 2021). Different organization work in different manner. Here I have presented example of how the organization Bob Bob Richard Soho and Scarlet Green differ with their difference of workplace. </w:t>
      </w:r>
    </w:p>
    <w:p w:rsidR="00000000" w:rsidDel="00000000" w:rsidP="00000000" w:rsidRDefault="00000000" w:rsidRPr="00000000" w14:paraId="00000016">
      <w:pPr>
        <w:rPr>
          <w:rFonts w:ascii="Arial" w:cs="Arial" w:eastAsia="Arial" w:hAnsi="Arial"/>
        </w:rPr>
      </w:pPr>
      <w:r w:rsidDel="00000000" w:rsidR="00000000" w:rsidRPr="00000000">
        <w:rPr>
          <w:rFonts w:ascii="Arial" w:cs="Arial" w:eastAsia="Arial" w:hAnsi="Arial"/>
          <w:rtl w:val="0"/>
        </w:rPr>
        <w:t xml:space="preserve">In Scarlet Green I was involved in serving the customer directly as a waiter for which I needed to interact with the customers, place the order to the kitchen and serve the customers. In the Bob Bob Richard Soho, I need to handle the customers with their booking of table and notify the waiters so that they can serve them. The process of handling customers is different in both of the restaurants. So, the restaurant organizations might focus on some sort of specific skills based on its type of service. </w:t>
      </w:r>
    </w:p>
    <w:p w:rsidR="00000000" w:rsidDel="00000000" w:rsidP="00000000" w:rsidRDefault="00000000" w:rsidRPr="00000000" w14:paraId="00000017">
      <w:pPr>
        <w:pStyle w:val="Heading1"/>
        <w:rPr/>
      </w:pPr>
      <w:bookmarkStart w:colFirst="0" w:colLast="0" w:name="_tyjcwt" w:id="5"/>
      <w:bookmarkEnd w:id="5"/>
      <w:r w:rsidDel="00000000" w:rsidR="00000000" w:rsidRPr="00000000">
        <w:rPr>
          <w:rtl w:val="0"/>
        </w:rPr>
        <w:t xml:space="preserve">Conclusion</w:t>
      </w:r>
    </w:p>
    <w:p w:rsidR="00000000" w:rsidDel="00000000" w:rsidP="00000000" w:rsidRDefault="00000000" w:rsidRPr="00000000" w14:paraId="00000018">
      <w:pPr>
        <w:rPr>
          <w:rFonts w:ascii="Arial" w:cs="Arial" w:eastAsia="Arial" w:hAnsi="Arial"/>
        </w:rPr>
      </w:pPr>
      <w:r w:rsidDel="00000000" w:rsidR="00000000" w:rsidRPr="00000000">
        <w:rPr>
          <w:rFonts w:ascii="Arial" w:cs="Arial" w:eastAsia="Arial" w:hAnsi="Arial"/>
          <w:rtl w:val="0"/>
        </w:rPr>
        <w:t xml:space="preserve">According to</w:t>
      </w:r>
      <w:r w:rsidDel="00000000" w:rsidR="00000000" w:rsidRPr="00000000">
        <w:rPr>
          <w:rtl w:val="0"/>
        </w:rPr>
        <w:t xml:space="preserve"> </w:t>
      </w:r>
      <w:r w:rsidDel="00000000" w:rsidR="00000000" w:rsidRPr="00000000">
        <w:rPr>
          <w:rFonts w:ascii="Arial" w:cs="Arial" w:eastAsia="Arial" w:hAnsi="Arial"/>
          <w:rtl w:val="0"/>
        </w:rPr>
        <w:t xml:space="preserve">Zutshi (2019), the use of skills in similar roles in different organization can be in different way. So the professionals have to adopt the changes with their skills and their utilization based on the position and its requirement. This journal have successfully demonstrated a difference between two different restaurant and their required skills for almost similar position with own reflection. I think skills might different in different organization based on my experience. </w:t>
      </w:r>
    </w:p>
    <w:p w:rsidR="00000000" w:rsidDel="00000000" w:rsidP="00000000" w:rsidRDefault="00000000" w:rsidRPr="00000000" w14:paraId="00000019">
      <w:pPr>
        <w:pStyle w:val="Heading1"/>
        <w:rPr/>
      </w:pPr>
      <w:bookmarkStart w:colFirst="0" w:colLast="0" w:name="_3dy6vkm" w:id="6"/>
      <w:bookmarkEnd w:id="6"/>
      <w:r w:rsidDel="00000000" w:rsidR="00000000" w:rsidRPr="00000000">
        <w:rPr>
          <w:rtl w:val="0"/>
        </w:rPr>
        <w:t xml:space="preserve">Action plan</w:t>
      </w:r>
    </w:p>
    <w:p w:rsidR="00000000" w:rsidDel="00000000" w:rsidP="00000000" w:rsidRDefault="00000000" w:rsidRPr="00000000" w14:paraId="0000001A">
      <w:pPr>
        <w:rPr>
          <w:rFonts w:ascii="Arial" w:cs="Arial" w:eastAsia="Arial" w:hAnsi="Arial"/>
        </w:rPr>
      </w:pPr>
      <w:r w:rsidDel="00000000" w:rsidR="00000000" w:rsidRPr="00000000">
        <w:rPr>
          <w:rFonts w:ascii="Arial" w:cs="Arial" w:eastAsia="Arial" w:hAnsi="Arial"/>
          <w:rtl w:val="0"/>
        </w:rPr>
        <w:t xml:space="preserve">Based on the analysis, the skills and their development action plan have been presented here: </w:t>
      </w:r>
    </w:p>
    <w:tbl>
      <w:tblPr>
        <w:tblStyle w:val="Table1"/>
        <w:tblW w:w="9242.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45"/>
        <w:gridCol w:w="3223"/>
        <w:gridCol w:w="3150"/>
        <w:gridCol w:w="1124"/>
        <w:tblGridChange w:id="0">
          <w:tblGrid>
            <w:gridCol w:w="1745"/>
            <w:gridCol w:w="3223"/>
            <w:gridCol w:w="3150"/>
            <w:gridCol w:w="1124"/>
          </w:tblGrid>
        </w:tblGridChange>
      </w:tblGrid>
      <w:tr>
        <w:trPr>
          <w:cantSplit w:val="0"/>
          <w:tblHeader w:val="0"/>
        </w:trPr>
        <w:tc>
          <w:tcPr/>
          <w:p w:rsidR="00000000" w:rsidDel="00000000" w:rsidP="00000000" w:rsidRDefault="00000000" w:rsidRPr="00000000" w14:paraId="0000001B">
            <w:pPr>
              <w:rPr>
                <w:rFonts w:ascii="Arial" w:cs="Arial" w:eastAsia="Arial" w:hAnsi="Arial"/>
                <w:b w:val="1"/>
              </w:rPr>
            </w:pPr>
            <w:r w:rsidDel="00000000" w:rsidR="00000000" w:rsidRPr="00000000">
              <w:rPr>
                <w:rFonts w:ascii="Arial" w:cs="Arial" w:eastAsia="Arial" w:hAnsi="Arial"/>
                <w:b w:val="1"/>
                <w:rtl w:val="0"/>
              </w:rPr>
              <w:t xml:space="preserve">Skills</w:t>
            </w:r>
          </w:p>
        </w:tc>
        <w:tc>
          <w:tcPr/>
          <w:p w:rsidR="00000000" w:rsidDel="00000000" w:rsidP="00000000" w:rsidRDefault="00000000" w:rsidRPr="00000000" w14:paraId="0000001C">
            <w:pPr>
              <w:rPr>
                <w:rFonts w:ascii="Arial" w:cs="Arial" w:eastAsia="Arial" w:hAnsi="Arial"/>
                <w:b w:val="1"/>
              </w:rPr>
            </w:pPr>
            <w:r w:rsidDel="00000000" w:rsidR="00000000" w:rsidRPr="00000000">
              <w:rPr>
                <w:rFonts w:ascii="Arial" w:cs="Arial" w:eastAsia="Arial" w:hAnsi="Arial"/>
                <w:b w:val="1"/>
                <w:rtl w:val="0"/>
              </w:rPr>
              <w:t xml:space="preserve">Target</w:t>
            </w:r>
          </w:p>
        </w:tc>
        <w:tc>
          <w:tcPr/>
          <w:p w:rsidR="00000000" w:rsidDel="00000000" w:rsidP="00000000" w:rsidRDefault="00000000" w:rsidRPr="00000000" w14:paraId="0000001D">
            <w:pPr>
              <w:rPr>
                <w:rFonts w:ascii="Arial" w:cs="Arial" w:eastAsia="Arial" w:hAnsi="Arial"/>
                <w:b w:val="1"/>
              </w:rPr>
            </w:pPr>
            <w:r w:rsidDel="00000000" w:rsidR="00000000" w:rsidRPr="00000000">
              <w:rPr>
                <w:rFonts w:ascii="Arial" w:cs="Arial" w:eastAsia="Arial" w:hAnsi="Arial"/>
                <w:b w:val="1"/>
                <w:rtl w:val="0"/>
              </w:rPr>
              <w:t xml:space="preserve">Actions required</w:t>
            </w:r>
          </w:p>
        </w:tc>
        <w:tc>
          <w:tcPr/>
          <w:p w:rsidR="00000000" w:rsidDel="00000000" w:rsidP="00000000" w:rsidRDefault="00000000" w:rsidRPr="00000000" w14:paraId="0000001E">
            <w:pPr>
              <w:rPr>
                <w:rFonts w:ascii="Arial" w:cs="Arial" w:eastAsia="Arial" w:hAnsi="Arial"/>
                <w:b w:val="1"/>
              </w:rPr>
            </w:pPr>
            <w:r w:rsidDel="00000000" w:rsidR="00000000" w:rsidRPr="00000000">
              <w:rPr>
                <w:rFonts w:ascii="Arial" w:cs="Arial" w:eastAsia="Arial" w:hAnsi="Arial"/>
                <w:b w:val="1"/>
                <w:rtl w:val="0"/>
              </w:rPr>
              <w:t xml:space="preserve">Time</w:t>
            </w:r>
          </w:p>
        </w:tc>
      </w:tr>
      <w:tr>
        <w:trPr>
          <w:cantSplit w:val="0"/>
          <w:tblHeader w:val="0"/>
        </w:trPr>
        <w:tc>
          <w:tcPr/>
          <w:p w:rsidR="00000000" w:rsidDel="00000000" w:rsidP="00000000" w:rsidRDefault="00000000" w:rsidRPr="00000000" w14:paraId="0000001F">
            <w:pPr>
              <w:rPr>
                <w:rFonts w:ascii="Arial" w:cs="Arial" w:eastAsia="Arial" w:hAnsi="Arial"/>
              </w:rPr>
            </w:pPr>
            <w:r w:rsidDel="00000000" w:rsidR="00000000" w:rsidRPr="00000000">
              <w:rPr>
                <w:rFonts w:ascii="Arial" w:cs="Arial" w:eastAsia="Arial" w:hAnsi="Arial"/>
                <w:rtl w:val="0"/>
              </w:rPr>
              <w:t xml:space="preserve">Communication</w:t>
            </w:r>
          </w:p>
        </w:tc>
        <w:tc>
          <w:tcPr/>
          <w:p w:rsidR="00000000" w:rsidDel="00000000" w:rsidP="00000000" w:rsidRDefault="00000000" w:rsidRPr="00000000" w14:paraId="00000020">
            <w:pPr>
              <w:rPr>
                <w:rFonts w:ascii="Arial" w:cs="Arial" w:eastAsia="Arial" w:hAnsi="Arial"/>
              </w:rPr>
            </w:pPr>
            <w:r w:rsidDel="00000000" w:rsidR="00000000" w:rsidRPr="00000000">
              <w:rPr>
                <w:rFonts w:ascii="Arial" w:cs="Arial" w:eastAsia="Arial" w:hAnsi="Arial"/>
                <w:rtl w:val="0"/>
              </w:rPr>
              <w:t xml:space="preserve">Learning written communication</w:t>
            </w:r>
          </w:p>
        </w:tc>
        <w:tc>
          <w:tcPr/>
          <w:p w:rsidR="00000000" w:rsidDel="00000000" w:rsidP="00000000" w:rsidRDefault="00000000" w:rsidRPr="00000000" w14:paraId="00000021">
            <w:pPr>
              <w:rPr>
                <w:rFonts w:ascii="Arial" w:cs="Arial" w:eastAsia="Arial" w:hAnsi="Arial"/>
              </w:rPr>
            </w:pPr>
            <w:r w:rsidDel="00000000" w:rsidR="00000000" w:rsidRPr="00000000">
              <w:rPr>
                <w:rFonts w:ascii="Arial" w:cs="Arial" w:eastAsia="Arial" w:hAnsi="Arial"/>
                <w:rtl w:val="0"/>
              </w:rPr>
              <w:t xml:space="preserve">To practice writing and using it in workplace. </w:t>
            </w:r>
          </w:p>
        </w:tc>
        <w:tc>
          <w:tcPr/>
          <w:p w:rsidR="00000000" w:rsidDel="00000000" w:rsidP="00000000" w:rsidRDefault="00000000" w:rsidRPr="00000000" w14:paraId="00000022">
            <w:pPr>
              <w:rPr>
                <w:rFonts w:ascii="Arial" w:cs="Arial" w:eastAsia="Arial" w:hAnsi="Arial"/>
              </w:rPr>
            </w:pPr>
            <w:r w:rsidDel="00000000" w:rsidR="00000000" w:rsidRPr="00000000">
              <w:rPr>
                <w:rFonts w:ascii="Arial" w:cs="Arial" w:eastAsia="Arial" w:hAnsi="Arial"/>
                <w:rtl w:val="0"/>
              </w:rPr>
              <w:t xml:space="preserve">6 months</w:t>
            </w:r>
          </w:p>
        </w:tc>
      </w:tr>
      <w:tr>
        <w:trPr>
          <w:cantSplit w:val="0"/>
          <w:tblHeader w:val="0"/>
        </w:trPr>
        <w:tc>
          <w:tcPr/>
          <w:p w:rsidR="00000000" w:rsidDel="00000000" w:rsidP="00000000" w:rsidRDefault="00000000" w:rsidRPr="00000000" w14:paraId="00000023">
            <w:pPr>
              <w:rPr>
                <w:rFonts w:ascii="Arial" w:cs="Arial" w:eastAsia="Arial" w:hAnsi="Arial"/>
              </w:rPr>
            </w:pPr>
            <w:r w:rsidDel="00000000" w:rsidR="00000000" w:rsidRPr="00000000">
              <w:rPr>
                <w:rFonts w:ascii="Arial" w:cs="Arial" w:eastAsia="Arial" w:hAnsi="Arial"/>
                <w:rtl w:val="0"/>
              </w:rPr>
              <w:t xml:space="preserve">Collaboration</w:t>
            </w:r>
          </w:p>
        </w:tc>
        <w:tc>
          <w:tcPr/>
          <w:p w:rsidR="00000000" w:rsidDel="00000000" w:rsidP="00000000" w:rsidRDefault="00000000" w:rsidRPr="00000000" w14:paraId="00000024">
            <w:pPr>
              <w:rPr>
                <w:rFonts w:ascii="Arial" w:cs="Arial" w:eastAsia="Arial" w:hAnsi="Arial"/>
              </w:rPr>
            </w:pPr>
            <w:r w:rsidDel="00000000" w:rsidR="00000000" w:rsidRPr="00000000">
              <w:rPr>
                <w:rFonts w:ascii="Arial" w:cs="Arial" w:eastAsia="Arial" w:hAnsi="Arial"/>
                <w:rtl w:val="0"/>
              </w:rPr>
              <w:t xml:space="preserve">Working with more team and learning leadership. </w:t>
            </w:r>
          </w:p>
        </w:tc>
        <w:tc>
          <w:tcPr/>
          <w:p w:rsidR="00000000" w:rsidDel="00000000" w:rsidP="00000000" w:rsidRDefault="00000000" w:rsidRPr="00000000" w14:paraId="00000025">
            <w:pPr>
              <w:rPr>
                <w:rFonts w:ascii="Arial" w:cs="Arial" w:eastAsia="Arial" w:hAnsi="Arial"/>
              </w:rPr>
            </w:pPr>
            <w:r w:rsidDel="00000000" w:rsidR="00000000" w:rsidRPr="00000000">
              <w:rPr>
                <w:rFonts w:ascii="Arial" w:cs="Arial" w:eastAsia="Arial" w:hAnsi="Arial"/>
                <w:rtl w:val="0"/>
              </w:rPr>
              <w:t xml:space="preserve">Collaborating with waiter team and manager. </w:t>
            </w:r>
          </w:p>
        </w:tc>
        <w:tc>
          <w:tcPr/>
          <w:p w:rsidR="00000000" w:rsidDel="00000000" w:rsidP="00000000" w:rsidRDefault="00000000" w:rsidRPr="00000000" w14:paraId="00000026">
            <w:pPr>
              <w:rPr>
                <w:rFonts w:ascii="Arial" w:cs="Arial" w:eastAsia="Arial" w:hAnsi="Arial"/>
              </w:rPr>
            </w:pPr>
            <w:r w:rsidDel="00000000" w:rsidR="00000000" w:rsidRPr="00000000">
              <w:rPr>
                <w:rFonts w:ascii="Arial" w:cs="Arial" w:eastAsia="Arial" w:hAnsi="Arial"/>
                <w:rtl w:val="0"/>
              </w:rPr>
              <w:t xml:space="preserve">1 year</w:t>
            </w:r>
          </w:p>
        </w:tc>
      </w:tr>
      <w:tr>
        <w:trPr>
          <w:cantSplit w:val="0"/>
          <w:tblHeader w:val="0"/>
        </w:trPr>
        <w:tc>
          <w:tcPr/>
          <w:p w:rsidR="00000000" w:rsidDel="00000000" w:rsidP="00000000" w:rsidRDefault="00000000" w:rsidRPr="00000000" w14:paraId="00000027">
            <w:pPr>
              <w:rPr>
                <w:rFonts w:ascii="Arial" w:cs="Arial" w:eastAsia="Arial" w:hAnsi="Arial"/>
              </w:rPr>
            </w:pPr>
            <w:r w:rsidDel="00000000" w:rsidR="00000000" w:rsidRPr="00000000">
              <w:rPr>
                <w:rFonts w:ascii="Arial" w:cs="Arial" w:eastAsia="Arial" w:hAnsi="Arial"/>
                <w:rtl w:val="0"/>
              </w:rPr>
              <w:t xml:space="preserve">Convincing</w:t>
            </w:r>
          </w:p>
        </w:tc>
        <w:tc>
          <w:tcPr/>
          <w:p w:rsidR="00000000" w:rsidDel="00000000" w:rsidP="00000000" w:rsidRDefault="00000000" w:rsidRPr="00000000" w14:paraId="00000028">
            <w:pPr>
              <w:rPr>
                <w:rFonts w:ascii="Arial" w:cs="Arial" w:eastAsia="Arial" w:hAnsi="Arial"/>
              </w:rPr>
            </w:pPr>
            <w:r w:rsidDel="00000000" w:rsidR="00000000" w:rsidRPr="00000000">
              <w:rPr>
                <w:rFonts w:ascii="Arial" w:cs="Arial" w:eastAsia="Arial" w:hAnsi="Arial"/>
                <w:rtl w:val="0"/>
              </w:rPr>
              <w:t xml:space="preserve">Improving the skill. </w:t>
            </w:r>
          </w:p>
        </w:tc>
        <w:tc>
          <w:tcPr/>
          <w:p w:rsidR="00000000" w:rsidDel="00000000" w:rsidP="00000000" w:rsidRDefault="00000000" w:rsidRPr="00000000" w14:paraId="00000029">
            <w:pPr>
              <w:rPr>
                <w:rFonts w:ascii="Arial" w:cs="Arial" w:eastAsia="Arial" w:hAnsi="Arial"/>
              </w:rPr>
            </w:pPr>
            <w:r w:rsidDel="00000000" w:rsidR="00000000" w:rsidRPr="00000000">
              <w:rPr>
                <w:rFonts w:ascii="Arial" w:cs="Arial" w:eastAsia="Arial" w:hAnsi="Arial"/>
                <w:rtl w:val="0"/>
              </w:rPr>
              <w:t xml:space="preserve">Taking on more customers and their welcoming process. </w:t>
            </w:r>
          </w:p>
        </w:tc>
        <w:tc>
          <w:tcPr/>
          <w:p w:rsidR="00000000" w:rsidDel="00000000" w:rsidP="00000000" w:rsidRDefault="00000000" w:rsidRPr="00000000" w14:paraId="0000002A">
            <w:pPr>
              <w:rPr>
                <w:rFonts w:ascii="Arial" w:cs="Arial" w:eastAsia="Arial" w:hAnsi="Arial"/>
              </w:rPr>
            </w:pPr>
            <w:r w:rsidDel="00000000" w:rsidR="00000000" w:rsidRPr="00000000">
              <w:rPr>
                <w:rFonts w:ascii="Arial" w:cs="Arial" w:eastAsia="Arial" w:hAnsi="Arial"/>
                <w:rtl w:val="0"/>
              </w:rPr>
              <w:t xml:space="preserve">1 year</w:t>
            </w:r>
          </w:p>
        </w:tc>
      </w:tr>
      <w:tr>
        <w:trPr>
          <w:cantSplit w:val="0"/>
          <w:tblHeader w:val="0"/>
        </w:trPr>
        <w:tc>
          <w:tcPr/>
          <w:p w:rsidR="00000000" w:rsidDel="00000000" w:rsidP="00000000" w:rsidRDefault="00000000" w:rsidRPr="00000000" w14:paraId="0000002B">
            <w:pPr>
              <w:rPr>
                <w:rFonts w:ascii="Arial" w:cs="Arial" w:eastAsia="Arial" w:hAnsi="Arial"/>
              </w:rPr>
            </w:pPr>
            <w:r w:rsidDel="00000000" w:rsidR="00000000" w:rsidRPr="00000000">
              <w:rPr>
                <w:rFonts w:ascii="Arial" w:cs="Arial" w:eastAsia="Arial" w:hAnsi="Arial"/>
                <w:rtl w:val="0"/>
              </w:rPr>
              <w:t xml:space="preserve">Presentation</w:t>
            </w:r>
          </w:p>
        </w:tc>
        <w:tc>
          <w:tcPr/>
          <w:p w:rsidR="00000000" w:rsidDel="00000000" w:rsidP="00000000" w:rsidRDefault="00000000" w:rsidRPr="00000000" w14:paraId="0000002C">
            <w:pPr>
              <w:rPr>
                <w:rFonts w:ascii="Arial" w:cs="Arial" w:eastAsia="Arial" w:hAnsi="Arial"/>
              </w:rPr>
            </w:pPr>
            <w:r w:rsidDel="00000000" w:rsidR="00000000" w:rsidRPr="00000000">
              <w:rPr>
                <w:rFonts w:ascii="Arial" w:cs="Arial" w:eastAsia="Arial" w:hAnsi="Arial"/>
                <w:rtl w:val="0"/>
              </w:rPr>
              <w:t xml:space="preserve">Improving the skill. </w:t>
            </w:r>
          </w:p>
        </w:tc>
        <w:tc>
          <w:tcPr/>
          <w:p w:rsidR="00000000" w:rsidDel="00000000" w:rsidP="00000000" w:rsidRDefault="00000000" w:rsidRPr="00000000" w14:paraId="0000002D">
            <w:pPr>
              <w:rPr>
                <w:rFonts w:ascii="Arial" w:cs="Arial" w:eastAsia="Arial" w:hAnsi="Arial"/>
              </w:rPr>
            </w:pPr>
            <w:r w:rsidDel="00000000" w:rsidR="00000000" w:rsidRPr="00000000">
              <w:rPr>
                <w:rFonts w:ascii="Arial" w:cs="Arial" w:eastAsia="Arial" w:hAnsi="Arial"/>
                <w:rtl w:val="0"/>
              </w:rPr>
              <w:t xml:space="preserve">To present things in class and learning session and practice them. </w:t>
            </w:r>
          </w:p>
        </w:tc>
        <w:tc>
          <w:tcPr/>
          <w:p w:rsidR="00000000" w:rsidDel="00000000" w:rsidP="00000000" w:rsidRDefault="00000000" w:rsidRPr="00000000" w14:paraId="0000002E">
            <w:pPr>
              <w:rPr>
                <w:rFonts w:ascii="Arial" w:cs="Arial" w:eastAsia="Arial" w:hAnsi="Arial"/>
              </w:rPr>
            </w:pPr>
            <w:r w:rsidDel="00000000" w:rsidR="00000000" w:rsidRPr="00000000">
              <w:rPr>
                <w:rFonts w:ascii="Arial" w:cs="Arial" w:eastAsia="Arial" w:hAnsi="Arial"/>
                <w:rtl w:val="0"/>
              </w:rPr>
              <w:t xml:space="preserve">6 months</w:t>
            </w:r>
          </w:p>
        </w:tc>
      </w:tr>
    </w:tbl>
    <w:p w:rsidR="00000000" w:rsidDel="00000000" w:rsidP="00000000" w:rsidRDefault="00000000" w:rsidRPr="00000000" w14:paraId="0000002F">
      <w:pPr>
        <w:rPr>
          <w:rFonts w:ascii="Arial" w:cs="Arial" w:eastAsia="Arial" w:hAnsi="Arial"/>
        </w:rPr>
      </w:pPr>
      <w:r w:rsidDel="00000000" w:rsidR="00000000" w:rsidRPr="00000000">
        <w:rPr>
          <w:rtl w:val="0"/>
        </w:rPr>
      </w:r>
    </w:p>
    <w:p w:rsidR="00000000" w:rsidDel="00000000" w:rsidP="00000000" w:rsidRDefault="00000000" w:rsidRPr="00000000" w14:paraId="00000030">
      <w:pPr>
        <w:rPr>
          <w:rFonts w:ascii="Arial" w:cs="Arial" w:eastAsia="Arial" w:hAnsi="Arial"/>
        </w:rPr>
      </w:pPr>
      <w:r w:rsidDel="00000000" w:rsidR="00000000" w:rsidRPr="00000000">
        <w:rPr>
          <w:rtl w:val="0"/>
        </w:rPr>
      </w:r>
    </w:p>
    <w:p w:rsidR="00000000" w:rsidDel="00000000" w:rsidP="00000000" w:rsidRDefault="00000000" w:rsidRPr="00000000" w14:paraId="00000031">
      <w:pPr>
        <w:rPr>
          <w:rFonts w:ascii="Arial" w:cs="Arial" w:eastAsia="Arial" w:hAnsi="Arial"/>
        </w:rPr>
      </w:pPr>
      <w:r w:rsidDel="00000000" w:rsidR="00000000" w:rsidRPr="00000000">
        <w:rPr>
          <w:rtl w:val="0"/>
        </w:rPr>
      </w:r>
    </w:p>
    <w:p w:rsidR="00000000" w:rsidDel="00000000" w:rsidP="00000000" w:rsidRDefault="00000000" w:rsidRPr="00000000" w14:paraId="00000032">
      <w:pPr>
        <w:spacing w:before="0" w:line="259" w:lineRule="auto"/>
        <w:jc w:val="left"/>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33">
      <w:pPr>
        <w:pStyle w:val="Heading1"/>
        <w:rPr/>
      </w:pPr>
      <w:bookmarkStart w:colFirst="0" w:colLast="0" w:name="_1t3h5sf" w:id="7"/>
      <w:bookmarkEnd w:id="7"/>
      <w:r w:rsidDel="00000000" w:rsidR="00000000" w:rsidRPr="00000000">
        <w:rPr>
          <w:rtl w:val="0"/>
        </w:rPr>
        <w:t xml:space="preserve">References</w:t>
      </w:r>
    </w:p>
    <w:p w:rsidR="00000000" w:rsidDel="00000000" w:rsidP="00000000" w:rsidRDefault="00000000" w:rsidRPr="00000000" w14:paraId="00000034">
      <w:pPr>
        <w:rPr>
          <w:rFonts w:ascii="Arial" w:cs="Arial" w:eastAsia="Arial" w:hAnsi="Arial"/>
        </w:rPr>
      </w:pPr>
      <w:r w:rsidDel="00000000" w:rsidR="00000000" w:rsidRPr="00000000">
        <w:rPr>
          <w:rFonts w:ascii="Arial" w:cs="Arial" w:eastAsia="Arial" w:hAnsi="Arial"/>
          <w:rtl w:val="0"/>
        </w:rPr>
        <w:t xml:space="preserve">Boussard, S (2021) Food and Beverage Management in the Luxury Hotel Industry. New York: Business Expert Press</w:t>
      </w:r>
    </w:p>
    <w:p w:rsidR="00000000" w:rsidDel="00000000" w:rsidP="00000000" w:rsidRDefault="00000000" w:rsidRPr="00000000" w14:paraId="00000035">
      <w:pPr>
        <w:rPr>
          <w:rFonts w:ascii="Arial" w:cs="Arial" w:eastAsia="Arial" w:hAnsi="Arial"/>
        </w:rPr>
      </w:pPr>
      <w:r w:rsidDel="00000000" w:rsidR="00000000" w:rsidRPr="00000000">
        <w:rPr>
          <w:rFonts w:ascii="Arial" w:cs="Arial" w:eastAsia="Arial" w:hAnsi="Arial"/>
          <w:rtl w:val="0"/>
        </w:rPr>
        <w:t xml:space="preserve">Cousins, J. (2020) Food and beverage service. 9th ed. London: Hodder Education Group.</w:t>
      </w:r>
    </w:p>
    <w:p w:rsidR="00000000" w:rsidDel="00000000" w:rsidP="00000000" w:rsidRDefault="00000000" w:rsidRPr="00000000" w14:paraId="00000036">
      <w:pPr>
        <w:rPr>
          <w:rFonts w:ascii="Arial" w:cs="Arial" w:eastAsia="Arial" w:hAnsi="Arial"/>
        </w:rPr>
      </w:pPr>
      <w:r w:rsidDel="00000000" w:rsidR="00000000" w:rsidRPr="00000000">
        <w:rPr>
          <w:rFonts w:ascii="Arial" w:cs="Arial" w:eastAsia="Arial" w:hAnsi="Arial"/>
          <w:rtl w:val="0"/>
        </w:rPr>
        <w:t xml:space="preserve">Johnston, R. (2012) Service operations management: improving service delivery. 4th ed. Harlow, England: Pearson.</w:t>
      </w:r>
    </w:p>
    <w:p w:rsidR="00000000" w:rsidDel="00000000" w:rsidP="00000000" w:rsidRDefault="00000000" w:rsidRPr="00000000" w14:paraId="00000037">
      <w:pPr>
        <w:rPr>
          <w:rFonts w:ascii="Arial" w:cs="Arial" w:eastAsia="Arial" w:hAnsi="Arial"/>
        </w:rPr>
      </w:pPr>
      <w:r w:rsidDel="00000000" w:rsidR="00000000" w:rsidRPr="00000000">
        <w:rPr>
          <w:rFonts w:ascii="Arial" w:cs="Arial" w:eastAsia="Arial" w:hAnsi="Arial"/>
          <w:rtl w:val="0"/>
        </w:rPr>
        <w:t xml:space="preserve">Motarjemi, Y and Lelieveld, H (2014) Food safety management: a practical guide for the food industry. Illustrated edition. Amsterdam: Academic Press.</w:t>
      </w:r>
    </w:p>
    <w:p w:rsidR="00000000" w:rsidDel="00000000" w:rsidP="00000000" w:rsidRDefault="00000000" w:rsidRPr="00000000" w14:paraId="00000038">
      <w:pPr>
        <w:rPr>
          <w:rFonts w:ascii="Arial" w:cs="Arial" w:eastAsia="Arial" w:hAnsi="Arial"/>
        </w:rPr>
      </w:pPr>
      <w:r w:rsidDel="00000000" w:rsidR="00000000" w:rsidRPr="00000000">
        <w:rPr>
          <w:rFonts w:ascii="Arial" w:cs="Arial" w:eastAsia="Arial" w:hAnsi="Arial"/>
          <w:rtl w:val="0"/>
        </w:rPr>
        <w:t xml:space="preserve">Zutshi, A. (2019) ‘How to develop well-informed and assured teams to embed food safety compliance in the UK catering and hospitality industry’, Perspectives in Public Health, 139(6), pp. 294–295.</w:t>
      </w:r>
    </w:p>
    <w:p w:rsidR="00000000" w:rsidDel="00000000" w:rsidP="00000000" w:rsidRDefault="00000000" w:rsidRPr="00000000" w14:paraId="00000039">
      <w:pPr>
        <w:rPr>
          <w:rFonts w:ascii="Arial" w:cs="Arial" w:eastAsia="Arial" w:hAnsi="Arial"/>
        </w:rPr>
      </w:pPr>
      <w:r w:rsidDel="00000000" w:rsidR="00000000" w:rsidRPr="00000000">
        <w:rPr>
          <w:rtl w:val="0"/>
        </w:rPr>
      </w:r>
    </w:p>
    <w:sectPr>
      <w:footerReference r:id="rId7"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color w:val="2f5496"/>
        <w:sz w:val="32"/>
        <w:szCs w:val="32"/>
      </w:rPr>
      <w:drawing>
        <wp:inline distB="114300" distT="114300" distL="114300" distR="114300">
          <wp:extent cx="2628900" cy="1733550"/>
          <wp:effectExtent b="0" l="0" r="0" t="0"/>
          <wp:docPr id="1" name="image1.jpg"/>
          <a:graphic>
            <a:graphicData uri="http://schemas.openxmlformats.org/drawingml/2006/picture">
              <pic:pic>
                <pic:nvPicPr>
                  <pic:cNvPr id="0" name="image1.jpg"/>
                  <pic:cNvPicPr preferRelativeResize="0"/>
                </pic:nvPicPr>
                <pic:blipFill>
                  <a:blip r:embed="rId1"/>
                  <a:srcRect b="-368131" l="0" r="0" t="368131"/>
                  <a:stretch>
                    <a:fillRect/>
                  </a:stretch>
                </pic:blipFill>
                <pic:spPr>
                  <a:xfrm>
                    <a:off x="0" y="0"/>
                    <a:ext cx="2628900" cy="1733550"/>
                  </a:xfrm>
                  <a:prstGeom prst="rect"/>
                  <a:ln/>
                </pic:spPr>
              </pic:pic>
            </a:graphicData>
          </a:graphic>
        </wp:inline>
      </w:drawing>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before="12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before="0" w:line="240" w:lineRule="auto"/>
    </w:pPr>
    <w:rPr>
      <w:rFonts w:ascii="Calibri" w:cs="Calibri" w:eastAsia="Calibri" w:hAnsi="Calibri"/>
      <w:sz w:val="56"/>
      <w:szCs w:val="56"/>
    </w:rPr>
  </w:style>
  <w:style w:type="paragraph" w:styleId="Subtitle">
    <w:name w:val="Subtitle"/>
    <w:basedOn w:val="Normal"/>
    <w:next w:val="Normal"/>
    <w:pPr/>
    <w:rPr>
      <w:i w:val="1"/>
      <w:color w:val="4f81bd"/>
      <w:sz w:val="24"/>
      <w:szCs w:val="24"/>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