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B4AD0" w14:textId="1856970F" w:rsidR="00565E52" w:rsidRDefault="00AA7182" w:rsidP="00C47E16">
      <w:pPr>
        <w:rPr>
          <w:rFonts w:ascii="Arial" w:hAnsi="Arial" w:cs="Arial"/>
          <w:sz w:val="24"/>
          <w:szCs w:val="24"/>
        </w:rPr>
      </w:pPr>
      <w:r>
        <w:rPr>
          <w:noProof/>
        </w:rPr>
        <mc:AlternateContent>
          <mc:Choice Requires="wps">
            <w:drawing>
              <wp:anchor distT="0" distB="0" distL="114300" distR="114300" simplePos="0" relativeHeight="251660288" behindDoc="1" locked="0" layoutInCell="1" allowOverlap="1" wp14:anchorId="4CEDDF02" wp14:editId="6FB39851">
                <wp:simplePos x="0" y="0"/>
                <wp:positionH relativeFrom="column">
                  <wp:posOffset>443230</wp:posOffset>
                </wp:positionH>
                <wp:positionV relativeFrom="paragraph">
                  <wp:posOffset>2355850</wp:posOffset>
                </wp:positionV>
                <wp:extent cx="4718050"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4718050" cy="635"/>
                        </a:xfrm>
                        <a:prstGeom prst="rect">
                          <a:avLst/>
                        </a:prstGeom>
                        <a:solidFill>
                          <a:prstClr val="white"/>
                        </a:solidFill>
                        <a:ln>
                          <a:noFill/>
                        </a:ln>
                      </wps:spPr>
                      <wps:txbx>
                        <w:txbxContent>
                          <w:p w14:paraId="1875DBA3" w14:textId="10792647" w:rsidR="00AA7182" w:rsidRPr="00E30851" w:rsidRDefault="00AA7182" w:rsidP="00AA7182">
                            <w:pPr>
                              <w:pStyle w:val="Caption"/>
                              <w:rPr>
                                <w:rFonts w:ascii="Arial" w:hAnsi="Arial" w:cs="Arial"/>
                                <w:noProof/>
                                <w:sz w:val="16"/>
                                <w:szCs w:val="16"/>
                              </w:rPr>
                            </w:pPr>
                            <w:r w:rsidRPr="00E30851">
                              <w:rPr>
                                <w:rFonts w:ascii="Arial" w:hAnsi="Arial" w:cs="Arial"/>
                                <w:noProof/>
                                <w:sz w:val="16"/>
                                <w:szCs w:val="16"/>
                              </w:rPr>
                              <w:fldChar w:fldCharType="begin"/>
                            </w:r>
                            <w:r w:rsidRPr="00E30851">
                              <w:rPr>
                                <w:rFonts w:ascii="Arial" w:hAnsi="Arial" w:cs="Arial"/>
                                <w:noProof/>
                                <w:sz w:val="16"/>
                                <w:szCs w:val="16"/>
                              </w:rPr>
                              <w:instrText xml:space="preserve"> SEQ Figure \* ARABIC </w:instrText>
                            </w:r>
                            <w:r w:rsidRPr="00E30851">
                              <w:rPr>
                                <w:rFonts w:ascii="Arial" w:hAnsi="Arial" w:cs="Arial"/>
                                <w:noProof/>
                                <w:sz w:val="16"/>
                                <w:szCs w:val="16"/>
                              </w:rPr>
                              <w:fldChar w:fldCharType="separate"/>
                            </w:r>
                            <w:r w:rsidRPr="00E30851">
                              <w:rPr>
                                <w:rFonts w:ascii="Arial" w:hAnsi="Arial" w:cs="Arial"/>
                                <w:noProof/>
                                <w:sz w:val="16"/>
                                <w:szCs w:val="16"/>
                              </w:rPr>
                              <w:t>1</w:t>
                            </w:r>
                            <w:r w:rsidRPr="00E30851">
                              <w:rPr>
                                <w:rFonts w:ascii="Arial" w:hAnsi="Arial" w:cs="Arial"/>
                                <w:noProof/>
                                <w:sz w:val="16"/>
                                <w:szCs w:val="16"/>
                              </w:rPr>
                              <w:fldChar w:fldCharType="end"/>
                            </w:r>
                            <w:r w:rsidRPr="00E30851">
                              <w:rPr>
                                <w:sz w:val="16"/>
                                <w:szCs w:val="16"/>
                              </w:rPr>
                              <w:t>Figure: Ivory plaque with griffin, Megiddo (Loud 1939, courtesy of the Oriental Institute of the University of Chicago)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CEDDF02" id="_x0000_t202" coordsize="21600,21600" o:spt="202" path="m,l,21600r21600,l21600,xe">
                <v:stroke joinstyle="miter"/>
                <v:path gradientshapeok="t" o:connecttype="rect"/>
              </v:shapetype>
              <v:shape id="Text Box 3" o:spid="_x0000_s1026" type="#_x0000_t202" style="position:absolute;margin-left:34.9pt;margin-top:185.5pt;width:371.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" stroked="f">
                <v:textbox style="mso-fit-shape-to-text:t" inset="0,0,0,0">
                  <w:txbxContent>
                    <w:p w14:paraId="1875DBA3" w14:textId="10792647" w:rsidR="00AA7182" w:rsidRPr="00E30851" w:rsidRDefault="00AA7182" w:rsidP="00AA7182">
                      <w:pPr>
                        <w:pStyle w:val="Caption"/>
                        <w:rPr>
                          <w:rFonts w:ascii="Arial" w:hAnsi="Arial" w:cs="Arial"/>
                          <w:noProof/>
                          <w:sz w:val="16"/>
                          <w:szCs w:val="16"/>
                        </w:rPr>
                      </w:pPr>
                      <w:r w:rsidRPr="00E30851">
                        <w:rPr>
                          <w:rFonts w:ascii="Arial" w:hAnsi="Arial" w:cs="Arial"/>
                          <w:noProof/>
                          <w:sz w:val="16"/>
                          <w:szCs w:val="16"/>
                        </w:rPr>
                        <w:fldChar w:fldCharType="begin"/>
                      </w:r>
                      <w:r w:rsidRPr="00E30851">
                        <w:rPr>
                          <w:rFonts w:ascii="Arial" w:hAnsi="Arial" w:cs="Arial"/>
                          <w:noProof/>
                          <w:sz w:val="16"/>
                          <w:szCs w:val="16"/>
                        </w:rPr>
                        <w:instrText xml:space="preserve"> SEQ Figure \* ARABIC </w:instrText>
                      </w:r>
                      <w:r w:rsidRPr="00E30851">
                        <w:rPr>
                          <w:rFonts w:ascii="Arial" w:hAnsi="Arial" w:cs="Arial"/>
                          <w:noProof/>
                          <w:sz w:val="16"/>
                          <w:szCs w:val="16"/>
                        </w:rPr>
                        <w:fldChar w:fldCharType="separate"/>
                      </w:r>
                      <w:r w:rsidRPr="00E30851">
                        <w:rPr>
                          <w:rFonts w:ascii="Arial" w:hAnsi="Arial" w:cs="Arial"/>
                          <w:noProof/>
                          <w:sz w:val="16"/>
                          <w:szCs w:val="16"/>
                        </w:rPr>
                        <w:t>1</w:t>
                      </w:r>
                      <w:r w:rsidRPr="00E30851">
                        <w:rPr>
                          <w:rFonts w:ascii="Arial" w:hAnsi="Arial" w:cs="Arial"/>
                          <w:noProof/>
                          <w:sz w:val="16"/>
                          <w:szCs w:val="16"/>
                        </w:rPr>
                        <w:fldChar w:fldCharType="end"/>
                      </w:r>
                      <w:r w:rsidRPr="00E30851">
                        <w:rPr>
                          <w:sz w:val="16"/>
                          <w:szCs w:val="16"/>
                        </w:rPr>
                        <w:t>Figure: Ivory plaque with griffin, Megiddo (Loud 1939, courtesy of the Oriental Institute of the University of Chicago)</w:t>
                      </w:r>
                    </w:p>
                  </w:txbxContent>
                </v:textbox>
                <w10:wrap type="tight"/>
              </v:shape>
            </w:pict>
          </mc:Fallback>
        </mc:AlternateContent>
      </w:r>
      <w:r w:rsidR="00565E52" w:rsidRPr="00565E52">
        <w:rPr>
          <w:rFonts w:ascii="Arial" w:hAnsi="Arial" w:cs="Arial"/>
          <w:noProof/>
          <w:sz w:val="24"/>
          <w:szCs w:val="24"/>
        </w:rPr>
        <w:drawing>
          <wp:anchor distT="0" distB="0" distL="114300" distR="114300" simplePos="0" relativeHeight="251658240" behindDoc="1" locked="0" layoutInCell="1" allowOverlap="1" wp14:anchorId="16E86158" wp14:editId="3F067F13">
            <wp:simplePos x="0" y="0"/>
            <wp:positionH relativeFrom="column">
              <wp:posOffset>443620</wp:posOffset>
            </wp:positionH>
            <wp:positionV relativeFrom="paragraph">
              <wp:posOffset>617</wp:posOffset>
            </wp:positionV>
            <wp:extent cx="4718292" cy="2298818"/>
            <wp:effectExtent l="0" t="0" r="6350" b="6350"/>
            <wp:wrapTight wrapText="bothSides">
              <wp:wrapPolygon edited="0">
                <wp:start x="0" y="0"/>
                <wp:lineTo x="0" y="21481"/>
                <wp:lineTo x="21542" y="21481"/>
                <wp:lineTo x="215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718292" cy="2298818"/>
                    </a:xfrm>
                    <a:prstGeom prst="rect">
                      <a:avLst/>
                    </a:prstGeom>
                  </pic:spPr>
                </pic:pic>
              </a:graphicData>
            </a:graphic>
          </wp:anchor>
        </w:drawing>
      </w:r>
    </w:p>
    <w:p w14:paraId="4ACCE6B9" w14:textId="77777777" w:rsidR="007057DD" w:rsidRDefault="007057DD" w:rsidP="007057DD">
      <w:pPr>
        <w:ind w:left="1080" w:hanging="360"/>
        <w:rPr>
          <w:sz w:val="18"/>
          <w:szCs w:val="18"/>
        </w:rPr>
      </w:pPr>
    </w:p>
    <w:p w14:paraId="1BD63DCE" w14:textId="77777777" w:rsidR="007057DD" w:rsidRDefault="007057DD" w:rsidP="007057DD">
      <w:pPr>
        <w:ind w:left="1080" w:hanging="360"/>
        <w:rPr>
          <w:sz w:val="18"/>
          <w:szCs w:val="18"/>
        </w:rPr>
      </w:pPr>
    </w:p>
    <w:p w14:paraId="7EEE0EA8" w14:textId="77777777" w:rsidR="007057DD" w:rsidRDefault="007057DD" w:rsidP="007057DD">
      <w:pPr>
        <w:ind w:left="1080" w:hanging="360"/>
        <w:rPr>
          <w:sz w:val="18"/>
          <w:szCs w:val="18"/>
        </w:rPr>
      </w:pPr>
    </w:p>
    <w:p w14:paraId="7D3A6E0B" w14:textId="77777777" w:rsidR="007057DD" w:rsidRDefault="007057DD" w:rsidP="007057DD">
      <w:pPr>
        <w:ind w:left="1080" w:hanging="360"/>
        <w:rPr>
          <w:sz w:val="18"/>
          <w:szCs w:val="18"/>
        </w:rPr>
      </w:pPr>
    </w:p>
    <w:p w14:paraId="20AEA9E8" w14:textId="77777777" w:rsidR="007057DD" w:rsidRDefault="007057DD" w:rsidP="007057DD">
      <w:pPr>
        <w:ind w:left="1080" w:hanging="360"/>
        <w:rPr>
          <w:sz w:val="18"/>
          <w:szCs w:val="18"/>
        </w:rPr>
      </w:pPr>
    </w:p>
    <w:p w14:paraId="39C8F259" w14:textId="77777777" w:rsidR="007057DD" w:rsidRDefault="007057DD" w:rsidP="007057DD">
      <w:pPr>
        <w:ind w:left="1080" w:hanging="360"/>
        <w:rPr>
          <w:sz w:val="18"/>
          <w:szCs w:val="18"/>
        </w:rPr>
      </w:pPr>
    </w:p>
    <w:p w14:paraId="1D15C7F2" w14:textId="77777777" w:rsidR="007057DD" w:rsidRDefault="007057DD" w:rsidP="007057DD">
      <w:pPr>
        <w:ind w:left="1080" w:hanging="360"/>
        <w:rPr>
          <w:sz w:val="18"/>
          <w:szCs w:val="18"/>
        </w:rPr>
      </w:pPr>
    </w:p>
    <w:p w14:paraId="24B33B12" w14:textId="77777777" w:rsidR="007057DD" w:rsidRDefault="007057DD" w:rsidP="007057DD">
      <w:pPr>
        <w:ind w:left="1080" w:hanging="360"/>
        <w:rPr>
          <w:sz w:val="18"/>
          <w:szCs w:val="18"/>
        </w:rPr>
      </w:pPr>
    </w:p>
    <w:p w14:paraId="098131E6" w14:textId="77777777" w:rsidR="007057DD" w:rsidRPr="007057DD" w:rsidRDefault="007057DD" w:rsidP="007057DD">
      <w:pPr>
        <w:ind w:left="1080" w:hanging="360"/>
        <w:rPr>
          <w:sz w:val="18"/>
          <w:szCs w:val="18"/>
        </w:rPr>
      </w:pPr>
    </w:p>
    <w:p w14:paraId="443CC66D" w14:textId="77777777" w:rsidR="00C26E8C" w:rsidRPr="002C5CA1" w:rsidRDefault="00542B5A" w:rsidP="00C26E8C">
      <w:pPr>
        <w:spacing w:line="360" w:lineRule="auto"/>
        <w:ind w:firstLine="720"/>
        <w:rPr>
          <w:rFonts w:cstheme="minorHAnsi"/>
          <w:sz w:val="24"/>
          <w:szCs w:val="24"/>
        </w:rPr>
      </w:pPr>
      <w:r w:rsidRPr="002C5CA1">
        <w:rPr>
          <w:rFonts w:cstheme="minorHAnsi"/>
          <w:sz w:val="24"/>
          <w:szCs w:val="24"/>
        </w:rPr>
        <w:t>T</w:t>
      </w:r>
      <w:r w:rsidR="00163C96" w:rsidRPr="002C5CA1">
        <w:rPr>
          <w:rFonts w:cstheme="minorHAnsi"/>
          <w:sz w:val="24"/>
          <w:szCs w:val="24"/>
        </w:rPr>
        <w:t xml:space="preserve">he focus of this analysis </w:t>
      </w:r>
      <w:r w:rsidR="00D73EDE" w:rsidRPr="002C5CA1">
        <w:rPr>
          <w:rFonts w:cstheme="minorHAnsi"/>
          <w:sz w:val="24"/>
          <w:szCs w:val="24"/>
        </w:rPr>
        <w:t xml:space="preserve">will be </w:t>
      </w:r>
      <w:r w:rsidR="00163C96" w:rsidRPr="002C5CA1">
        <w:rPr>
          <w:rFonts w:cstheme="minorHAnsi"/>
          <w:sz w:val="24"/>
          <w:szCs w:val="24"/>
        </w:rPr>
        <w:t xml:space="preserve">the </w:t>
      </w:r>
      <w:r w:rsidR="00D73EDE" w:rsidRPr="002C5CA1">
        <w:rPr>
          <w:rFonts w:cstheme="minorHAnsi"/>
          <w:sz w:val="24"/>
          <w:szCs w:val="24"/>
        </w:rPr>
        <w:t xml:space="preserve">Megiddo </w:t>
      </w:r>
      <w:r w:rsidR="00516091" w:rsidRPr="002C5CA1">
        <w:rPr>
          <w:rFonts w:cstheme="minorHAnsi"/>
          <w:sz w:val="24"/>
          <w:szCs w:val="24"/>
        </w:rPr>
        <w:t>griffin ivory,</w:t>
      </w:r>
      <w:r w:rsidR="00E96E9D" w:rsidRPr="002C5CA1">
        <w:rPr>
          <w:rFonts w:cstheme="minorHAnsi"/>
          <w:sz w:val="24"/>
          <w:szCs w:val="24"/>
        </w:rPr>
        <w:t xml:space="preserve"> </w:t>
      </w:r>
      <w:r w:rsidR="003F632C" w:rsidRPr="002C5CA1">
        <w:rPr>
          <w:rFonts w:cstheme="minorHAnsi"/>
          <w:sz w:val="24"/>
          <w:szCs w:val="24"/>
        </w:rPr>
        <w:t>pictured above</w:t>
      </w:r>
      <w:r w:rsidR="00E96E9D" w:rsidRPr="002C5CA1">
        <w:rPr>
          <w:rFonts w:cstheme="minorHAnsi"/>
          <w:sz w:val="24"/>
          <w:szCs w:val="24"/>
        </w:rPr>
        <w:t xml:space="preserve">. This </w:t>
      </w:r>
      <w:r w:rsidR="00A634FE" w:rsidRPr="002C5CA1">
        <w:rPr>
          <w:rFonts w:cstheme="minorHAnsi"/>
          <w:sz w:val="24"/>
          <w:szCs w:val="24"/>
        </w:rPr>
        <w:t xml:space="preserve">decoratively </w:t>
      </w:r>
      <w:r w:rsidR="00E96E9D" w:rsidRPr="002C5CA1">
        <w:rPr>
          <w:rFonts w:cstheme="minorHAnsi"/>
          <w:sz w:val="24"/>
          <w:szCs w:val="24"/>
        </w:rPr>
        <w:t xml:space="preserve">engraved ivory plaque is </w:t>
      </w:r>
      <w:r w:rsidR="00516091" w:rsidRPr="002C5CA1">
        <w:rPr>
          <w:rFonts w:cstheme="minorHAnsi"/>
          <w:sz w:val="24"/>
          <w:szCs w:val="24"/>
        </w:rPr>
        <w:t>one of the Megiddo Ivories</w:t>
      </w:r>
      <w:r w:rsidR="003F632C" w:rsidRPr="002C5CA1">
        <w:rPr>
          <w:rFonts w:cstheme="minorHAnsi"/>
          <w:sz w:val="24"/>
          <w:szCs w:val="24"/>
        </w:rPr>
        <w:t>, excavated</w:t>
      </w:r>
      <w:r w:rsidR="006B0FDE" w:rsidRPr="002C5CA1">
        <w:rPr>
          <w:rFonts w:cstheme="minorHAnsi"/>
          <w:sz w:val="24"/>
          <w:szCs w:val="24"/>
        </w:rPr>
        <w:t>, primarily,</w:t>
      </w:r>
      <w:r w:rsidR="003F632C" w:rsidRPr="002C5CA1">
        <w:rPr>
          <w:rFonts w:cstheme="minorHAnsi"/>
          <w:sz w:val="24"/>
          <w:szCs w:val="24"/>
        </w:rPr>
        <w:t xml:space="preserve"> by </w:t>
      </w:r>
      <w:r w:rsidR="006B0FDE" w:rsidRPr="002C5CA1">
        <w:rPr>
          <w:rFonts w:cstheme="minorHAnsi"/>
          <w:sz w:val="24"/>
          <w:szCs w:val="24"/>
        </w:rPr>
        <w:t>the</w:t>
      </w:r>
      <w:r w:rsidR="006B0FDE" w:rsidRPr="002C5CA1">
        <w:rPr>
          <w:sz w:val="24"/>
          <w:szCs w:val="24"/>
        </w:rPr>
        <w:t xml:space="preserve"> Oriental Institute of the University of Chicago in 1933–1938 </w:t>
      </w:r>
      <w:r w:rsidR="006B0FDE" w:rsidRPr="002C5CA1">
        <w:rPr>
          <w:rFonts w:cstheme="minorHAnsi"/>
          <w:sz w:val="24"/>
          <w:szCs w:val="24"/>
        </w:rPr>
        <w:t xml:space="preserve">under </w:t>
      </w:r>
      <w:r w:rsidR="00BF21E3" w:rsidRPr="002C5CA1">
        <w:rPr>
          <w:rFonts w:cstheme="minorHAnsi"/>
          <w:sz w:val="24"/>
          <w:szCs w:val="24"/>
        </w:rPr>
        <w:t>Gordon Loud</w:t>
      </w:r>
      <w:r w:rsidR="00336303" w:rsidRPr="002C5CA1">
        <w:rPr>
          <w:rFonts w:cstheme="minorHAnsi"/>
          <w:sz w:val="24"/>
          <w:szCs w:val="24"/>
        </w:rPr>
        <w:t xml:space="preserve"> (this </w:t>
      </w:r>
      <w:proofErr w:type="gramStart"/>
      <w:r w:rsidR="00336303" w:rsidRPr="002C5CA1">
        <w:rPr>
          <w:rFonts w:cstheme="minorHAnsi"/>
          <w:sz w:val="24"/>
          <w:szCs w:val="24"/>
        </w:rPr>
        <w:t xml:space="preserve">particular </w:t>
      </w:r>
      <w:r w:rsidR="00574B84" w:rsidRPr="002C5CA1">
        <w:rPr>
          <w:rFonts w:cstheme="minorHAnsi"/>
          <w:sz w:val="24"/>
          <w:szCs w:val="24"/>
        </w:rPr>
        <w:t>ivory</w:t>
      </w:r>
      <w:proofErr w:type="gramEnd"/>
      <w:r w:rsidR="00574B84" w:rsidRPr="002C5CA1">
        <w:rPr>
          <w:rFonts w:cstheme="minorHAnsi"/>
          <w:sz w:val="24"/>
          <w:szCs w:val="24"/>
        </w:rPr>
        <w:t>,</w:t>
      </w:r>
      <w:r w:rsidR="00336303" w:rsidRPr="002C5CA1">
        <w:rPr>
          <w:rFonts w:cstheme="minorHAnsi"/>
          <w:sz w:val="24"/>
          <w:szCs w:val="24"/>
        </w:rPr>
        <w:t xml:space="preserve"> between 1936-7)</w:t>
      </w:r>
      <w:r w:rsidR="000B24AA" w:rsidRPr="002C5CA1">
        <w:rPr>
          <w:rFonts w:cstheme="minorHAnsi"/>
          <w:sz w:val="24"/>
          <w:szCs w:val="24"/>
        </w:rPr>
        <w:t>.</w:t>
      </w:r>
      <w:r w:rsidR="00077FFD" w:rsidRPr="002C5CA1">
        <w:rPr>
          <w:rFonts w:cstheme="minorHAnsi"/>
          <w:sz w:val="24"/>
          <w:szCs w:val="24"/>
        </w:rPr>
        <w:t xml:space="preserve"> </w:t>
      </w:r>
      <w:r w:rsidR="00E663B7" w:rsidRPr="002C5CA1">
        <w:rPr>
          <w:rFonts w:cstheme="minorHAnsi"/>
          <w:sz w:val="24"/>
          <w:szCs w:val="24"/>
        </w:rPr>
        <w:t>Figure 1</w:t>
      </w:r>
      <w:r w:rsidR="00F25E58" w:rsidRPr="002C5CA1">
        <w:rPr>
          <w:rFonts w:cstheme="minorHAnsi"/>
          <w:sz w:val="24"/>
          <w:szCs w:val="24"/>
        </w:rPr>
        <w:t xml:space="preserve"> visibly depicts a seated griffin</w:t>
      </w:r>
      <w:r w:rsidR="003B13FD" w:rsidRPr="002C5CA1">
        <w:rPr>
          <w:rFonts w:cstheme="minorHAnsi"/>
          <w:sz w:val="24"/>
          <w:szCs w:val="24"/>
        </w:rPr>
        <w:t xml:space="preserve"> in profile</w:t>
      </w:r>
      <w:r w:rsidR="00F25E58" w:rsidRPr="002C5CA1">
        <w:rPr>
          <w:rFonts w:cstheme="minorHAnsi"/>
          <w:sz w:val="24"/>
          <w:szCs w:val="24"/>
        </w:rPr>
        <w:t xml:space="preserve">, </w:t>
      </w:r>
      <w:r w:rsidR="005837B1" w:rsidRPr="002C5CA1">
        <w:rPr>
          <w:rFonts w:cstheme="minorHAnsi"/>
          <w:sz w:val="24"/>
          <w:szCs w:val="24"/>
        </w:rPr>
        <w:t>muscular lion-like limbs</w:t>
      </w:r>
      <w:r w:rsidR="001738B8" w:rsidRPr="002C5CA1">
        <w:rPr>
          <w:rFonts w:cstheme="minorHAnsi"/>
          <w:sz w:val="24"/>
          <w:szCs w:val="24"/>
        </w:rPr>
        <w:t xml:space="preserve"> bent beneath it</w:t>
      </w:r>
      <w:r w:rsidR="005837B1" w:rsidRPr="002C5CA1">
        <w:rPr>
          <w:rFonts w:cstheme="minorHAnsi"/>
          <w:sz w:val="24"/>
          <w:szCs w:val="24"/>
        </w:rPr>
        <w:t xml:space="preserve">, </w:t>
      </w:r>
      <w:r w:rsidR="001738B8" w:rsidRPr="002C5CA1">
        <w:rPr>
          <w:rFonts w:cstheme="minorHAnsi"/>
          <w:sz w:val="24"/>
          <w:szCs w:val="24"/>
        </w:rPr>
        <w:t xml:space="preserve">plumed </w:t>
      </w:r>
      <w:r w:rsidR="005837B1" w:rsidRPr="002C5CA1">
        <w:rPr>
          <w:rFonts w:cstheme="minorHAnsi"/>
          <w:sz w:val="24"/>
          <w:szCs w:val="24"/>
        </w:rPr>
        <w:t>head tipped back</w:t>
      </w:r>
      <w:r w:rsidR="001738B8" w:rsidRPr="002C5CA1">
        <w:rPr>
          <w:rFonts w:cstheme="minorHAnsi"/>
          <w:sz w:val="24"/>
          <w:szCs w:val="24"/>
        </w:rPr>
        <w:t xml:space="preserve">, and </w:t>
      </w:r>
      <w:r w:rsidR="003B13FD" w:rsidRPr="002C5CA1">
        <w:rPr>
          <w:rFonts w:cstheme="minorHAnsi"/>
          <w:sz w:val="24"/>
          <w:szCs w:val="24"/>
        </w:rPr>
        <w:t>wings</w:t>
      </w:r>
      <w:r w:rsidR="000E3E71" w:rsidRPr="002C5CA1">
        <w:rPr>
          <w:rFonts w:cstheme="minorHAnsi"/>
          <w:sz w:val="24"/>
          <w:szCs w:val="24"/>
        </w:rPr>
        <w:t xml:space="preserve"> of </w:t>
      </w:r>
      <w:r w:rsidR="003B13FD" w:rsidRPr="002C5CA1">
        <w:rPr>
          <w:rFonts w:cstheme="minorHAnsi"/>
          <w:sz w:val="24"/>
          <w:szCs w:val="24"/>
        </w:rPr>
        <w:t xml:space="preserve">blocky, angular feathers splayed </w:t>
      </w:r>
      <w:r w:rsidR="0011257B" w:rsidRPr="002C5CA1">
        <w:rPr>
          <w:rFonts w:cstheme="minorHAnsi"/>
          <w:sz w:val="24"/>
          <w:szCs w:val="24"/>
        </w:rPr>
        <w:t>open, both in front, and behind the body, giving an indication of per</w:t>
      </w:r>
      <w:r w:rsidR="00942B31" w:rsidRPr="002C5CA1">
        <w:rPr>
          <w:rFonts w:cstheme="minorHAnsi"/>
          <w:sz w:val="24"/>
          <w:szCs w:val="24"/>
        </w:rPr>
        <w:t>spective, while maintaining a stylistic side-on depiction.</w:t>
      </w:r>
      <w:r w:rsidR="003C317A" w:rsidRPr="002C5CA1">
        <w:rPr>
          <w:rFonts w:cstheme="minorHAnsi"/>
          <w:sz w:val="24"/>
          <w:szCs w:val="24"/>
        </w:rPr>
        <w:t xml:space="preserve"> </w:t>
      </w:r>
      <w:r w:rsidR="00077FFD" w:rsidRPr="002C5CA1">
        <w:rPr>
          <w:rFonts w:cstheme="minorHAnsi"/>
          <w:sz w:val="24"/>
          <w:szCs w:val="24"/>
        </w:rPr>
        <w:t xml:space="preserve">This piece is listed as </w:t>
      </w:r>
      <w:r w:rsidR="00252D2F" w:rsidRPr="002C5CA1">
        <w:rPr>
          <w:rFonts w:cstheme="minorHAnsi"/>
          <w:sz w:val="24"/>
          <w:szCs w:val="24"/>
        </w:rPr>
        <w:t>belonging to ‘Plate 9 32-33’, its m</w:t>
      </w:r>
      <w:r w:rsidR="00E145BC" w:rsidRPr="002C5CA1">
        <w:rPr>
          <w:rFonts w:cstheme="minorHAnsi"/>
          <w:sz w:val="24"/>
          <w:szCs w:val="24"/>
        </w:rPr>
        <w:t>easurements</w:t>
      </w:r>
      <w:r w:rsidR="00252D2F" w:rsidRPr="002C5CA1">
        <w:rPr>
          <w:rFonts w:cstheme="minorHAnsi"/>
          <w:sz w:val="24"/>
          <w:szCs w:val="24"/>
        </w:rPr>
        <w:t>, according to</w:t>
      </w:r>
      <w:r w:rsidR="00E145BC" w:rsidRPr="002C5CA1">
        <w:rPr>
          <w:rFonts w:cstheme="minorHAnsi"/>
          <w:sz w:val="24"/>
          <w:szCs w:val="24"/>
        </w:rPr>
        <w:t xml:space="preserve"> </w:t>
      </w:r>
      <w:r w:rsidR="00252D2F" w:rsidRPr="002C5CA1">
        <w:rPr>
          <w:rFonts w:cstheme="minorHAnsi"/>
          <w:sz w:val="24"/>
          <w:szCs w:val="24"/>
        </w:rPr>
        <w:t xml:space="preserve">the University of Chicago being </w:t>
      </w:r>
      <w:r w:rsidR="002A2D8B" w:rsidRPr="002C5CA1">
        <w:rPr>
          <w:rFonts w:cstheme="minorHAnsi"/>
          <w:sz w:val="24"/>
          <w:szCs w:val="24"/>
        </w:rPr>
        <w:t>‘</w:t>
      </w:r>
      <w:r w:rsidR="00E145BC" w:rsidRPr="002C5CA1">
        <w:rPr>
          <w:rFonts w:cstheme="minorHAnsi"/>
          <w:sz w:val="24"/>
          <w:szCs w:val="24"/>
        </w:rPr>
        <w:t>91 L x 38 W x 7 Th mm</w:t>
      </w:r>
      <w:r w:rsidR="00252D2F" w:rsidRPr="002C5CA1">
        <w:rPr>
          <w:rFonts w:cstheme="minorHAnsi"/>
          <w:sz w:val="24"/>
          <w:szCs w:val="24"/>
        </w:rPr>
        <w:t>’</w:t>
      </w:r>
      <w:r w:rsidR="00C26E8C" w:rsidRPr="002C5CA1">
        <w:rPr>
          <w:rStyle w:val="FootnoteReference"/>
          <w:rFonts w:cstheme="minorHAnsi"/>
          <w:sz w:val="24"/>
          <w:szCs w:val="24"/>
        </w:rPr>
        <w:t xml:space="preserve"> </w:t>
      </w:r>
      <w:r w:rsidR="00C26E8C" w:rsidRPr="002C5CA1">
        <w:rPr>
          <w:rStyle w:val="FootnoteReference"/>
          <w:rFonts w:cstheme="minorHAnsi"/>
          <w:sz w:val="24"/>
          <w:szCs w:val="24"/>
        </w:rPr>
        <w:footnoteReference w:id="1"/>
      </w:r>
      <w:r w:rsidR="00C26E8C" w:rsidRPr="002C5CA1">
        <w:rPr>
          <w:rStyle w:val="FootnoteReference"/>
          <w:rFonts w:cstheme="minorHAnsi"/>
          <w:sz w:val="24"/>
          <w:szCs w:val="24"/>
        </w:rPr>
        <w:t xml:space="preserve"> </w:t>
      </w:r>
      <w:r w:rsidR="00C26E8C" w:rsidRPr="002C5CA1">
        <w:rPr>
          <w:rFonts w:cstheme="minorHAnsi"/>
          <w:sz w:val="24"/>
          <w:szCs w:val="24"/>
        </w:rPr>
        <w:t>.</w:t>
      </w:r>
    </w:p>
    <w:p w14:paraId="7224BA3E" w14:textId="67A25114" w:rsidR="00B6482F" w:rsidRPr="002C5CA1" w:rsidRDefault="00F92032" w:rsidP="00B6482F">
      <w:pPr>
        <w:pStyle w:val="Heading1"/>
        <w:shd w:val="clear" w:color="auto" w:fill="FFFFFF"/>
        <w:spacing w:before="0" w:beforeAutospacing="0" w:after="180" w:afterAutospacing="0" w:line="360" w:lineRule="auto"/>
        <w:ind w:firstLine="720"/>
        <w:textAlignment w:val="baseline"/>
        <w:rPr>
          <w:rFonts w:asciiTheme="minorHAnsi" w:hAnsiTheme="minorHAnsi" w:cstheme="minorHAnsi"/>
          <w:b w:val="0"/>
          <w:bCs w:val="0"/>
          <w:color w:val="121212"/>
          <w:sz w:val="24"/>
          <w:szCs w:val="24"/>
          <w:shd w:val="clear" w:color="auto" w:fill="FFFFFF"/>
        </w:rPr>
      </w:pPr>
      <w:r w:rsidRPr="002C5CA1">
        <w:rPr>
          <w:rFonts w:asciiTheme="minorHAnsi" w:hAnsiTheme="minorHAnsi" w:cstheme="minorHAnsi"/>
          <w:b w:val="0"/>
          <w:bCs w:val="0"/>
          <w:sz w:val="24"/>
          <w:szCs w:val="24"/>
        </w:rPr>
        <w:t xml:space="preserve">The griffin ivory </w:t>
      </w:r>
      <w:r w:rsidR="00F55923" w:rsidRPr="002C5CA1">
        <w:rPr>
          <w:rFonts w:asciiTheme="minorHAnsi" w:hAnsiTheme="minorHAnsi" w:cstheme="minorHAnsi"/>
          <w:b w:val="0"/>
          <w:bCs w:val="0"/>
          <w:sz w:val="24"/>
          <w:szCs w:val="24"/>
        </w:rPr>
        <w:t>was found</w:t>
      </w:r>
      <w:r w:rsidR="00D75BF0" w:rsidRPr="002C5CA1">
        <w:rPr>
          <w:rFonts w:asciiTheme="minorHAnsi" w:hAnsiTheme="minorHAnsi" w:cstheme="minorHAnsi"/>
          <w:b w:val="0"/>
          <w:bCs w:val="0"/>
          <w:sz w:val="24"/>
          <w:szCs w:val="24"/>
        </w:rPr>
        <w:t xml:space="preserve"> in a</w:t>
      </w:r>
      <w:r w:rsidR="007D5FA6" w:rsidRPr="002C5CA1">
        <w:rPr>
          <w:rFonts w:asciiTheme="minorHAnsi" w:hAnsiTheme="minorHAnsi" w:cstheme="minorHAnsi"/>
          <w:b w:val="0"/>
          <w:bCs w:val="0"/>
          <w:sz w:val="24"/>
          <w:szCs w:val="24"/>
        </w:rPr>
        <w:t>n annex</w:t>
      </w:r>
      <w:r w:rsidR="00622772" w:rsidRPr="002C5CA1">
        <w:rPr>
          <w:rFonts w:asciiTheme="minorHAnsi" w:hAnsiTheme="minorHAnsi" w:cstheme="minorHAnsi"/>
          <w:b w:val="0"/>
          <w:bCs w:val="0"/>
          <w:sz w:val="24"/>
          <w:szCs w:val="24"/>
        </w:rPr>
        <w:t xml:space="preserve"> grave</w:t>
      </w:r>
      <w:r w:rsidR="007D5FA6" w:rsidRPr="002C5CA1">
        <w:rPr>
          <w:rFonts w:asciiTheme="minorHAnsi" w:hAnsiTheme="minorHAnsi" w:cstheme="minorHAnsi"/>
          <w:b w:val="0"/>
          <w:bCs w:val="0"/>
          <w:sz w:val="24"/>
          <w:szCs w:val="24"/>
        </w:rPr>
        <w:t xml:space="preserve"> of a palace in stratum VIIA</w:t>
      </w:r>
      <w:r w:rsidR="005F2CF9" w:rsidRPr="002C5CA1">
        <w:rPr>
          <w:rFonts w:asciiTheme="minorHAnsi" w:hAnsiTheme="minorHAnsi" w:cstheme="minorHAnsi"/>
          <w:b w:val="0"/>
          <w:bCs w:val="0"/>
          <w:sz w:val="24"/>
          <w:szCs w:val="24"/>
        </w:rPr>
        <w:t xml:space="preserve"> of the Megiddo</w:t>
      </w:r>
      <w:r w:rsidR="00B6482F" w:rsidRPr="002C5CA1">
        <w:rPr>
          <w:rFonts w:asciiTheme="minorHAnsi" w:hAnsiTheme="minorHAnsi" w:cstheme="minorHAnsi"/>
          <w:b w:val="0"/>
          <w:bCs w:val="0"/>
          <w:sz w:val="24"/>
          <w:szCs w:val="24"/>
        </w:rPr>
        <w:t xml:space="preserve"> site</w:t>
      </w:r>
      <w:r w:rsidR="00882010" w:rsidRPr="002C5CA1">
        <w:rPr>
          <w:rFonts w:asciiTheme="minorHAnsi" w:hAnsiTheme="minorHAnsi" w:cstheme="minorHAnsi"/>
          <w:b w:val="0"/>
          <w:bCs w:val="0"/>
          <w:sz w:val="24"/>
          <w:szCs w:val="24"/>
        </w:rPr>
        <w:t>, in the Levant,</w:t>
      </w:r>
      <w:r w:rsidR="00030983" w:rsidRPr="002C5CA1">
        <w:rPr>
          <w:rFonts w:asciiTheme="minorHAnsi" w:hAnsiTheme="minorHAnsi" w:cstheme="minorHAnsi"/>
          <w:b w:val="0"/>
          <w:bCs w:val="0"/>
          <w:sz w:val="24"/>
          <w:szCs w:val="24"/>
        </w:rPr>
        <w:t xml:space="preserve"> </w:t>
      </w:r>
      <w:r w:rsidR="003F6ACC" w:rsidRPr="002C5CA1">
        <w:rPr>
          <w:rFonts w:asciiTheme="minorHAnsi" w:hAnsiTheme="minorHAnsi" w:cstheme="minorHAnsi"/>
          <w:b w:val="0"/>
          <w:bCs w:val="0"/>
          <w:sz w:val="24"/>
          <w:szCs w:val="24"/>
        </w:rPr>
        <w:t xml:space="preserve">amongst a large mass of </w:t>
      </w:r>
      <w:r w:rsidR="008548CD" w:rsidRPr="002C5CA1">
        <w:rPr>
          <w:rFonts w:asciiTheme="minorHAnsi" w:hAnsiTheme="minorHAnsi" w:cstheme="minorHAnsi"/>
          <w:b w:val="0"/>
          <w:bCs w:val="0"/>
          <w:sz w:val="24"/>
          <w:szCs w:val="24"/>
        </w:rPr>
        <w:t xml:space="preserve">other </w:t>
      </w:r>
      <w:r w:rsidR="00354267" w:rsidRPr="002C5CA1">
        <w:rPr>
          <w:rFonts w:asciiTheme="minorHAnsi" w:hAnsiTheme="minorHAnsi" w:cstheme="minorHAnsi"/>
          <w:b w:val="0"/>
          <w:bCs w:val="0"/>
          <w:sz w:val="24"/>
          <w:szCs w:val="24"/>
        </w:rPr>
        <w:t xml:space="preserve">ivories, many of which were </w:t>
      </w:r>
      <w:r w:rsidR="00891308" w:rsidRPr="002C5CA1">
        <w:rPr>
          <w:rFonts w:asciiTheme="minorHAnsi" w:hAnsiTheme="minorHAnsi" w:cstheme="minorHAnsi"/>
          <w:b w:val="0"/>
          <w:bCs w:val="0"/>
          <w:sz w:val="24"/>
          <w:szCs w:val="24"/>
        </w:rPr>
        <w:t>broken and s</w:t>
      </w:r>
      <w:r w:rsidR="00FE1C6D" w:rsidRPr="002C5CA1">
        <w:rPr>
          <w:rFonts w:asciiTheme="minorHAnsi" w:hAnsiTheme="minorHAnsi" w:cstheme="minorHAnsi"/>
          <w:b w:val="0"/>
          <w:bCs w:val="0"/>
          <w:sz w:val="24"/>
          <w:szCs w:val="24"/>
        </w:rPr>
        <w:t xml:space="preserve">cattered </w:t>
      </w:r>
      <w:r w:rsidR="005500B3" w:rsidRPr="002C5CA1">
        <w:rPr>
          <w:rFonts w:asciiTheme="minorHAnsi" w:hAnsiTheme="minorHAnsi" w:cstheme="minorHAnsi"/>
          <w:b w:val="0"/>
          <w:bCs w:val="0"/>
          <w:sz w:val="24"/>
          <w:szCs w:val="24"/>
        </w:rPr>
        <w:t>before burial</w:t>
      </w:r>
      <w:r w:rsidR="005F2CF9" w:rsidRPr="002C5CA1">
        <w:rPr>
          <w:rFonts w:asciiTheme="minorHAnsi" w:hAnsiTheme="minorHAnsi" w:cstheme="minorHAnsi"/>
          <w:b w:val="0"/>
          <w:bCs w:val="0"/>
          <w:sz w:val="24"/>
          <w:szCs w:val="24"/>
        </w:rPr>
        <w:t xml:space="preserve"> (</w:t>
      </w:r>
      <w:r w:rsidR="00FE1C6D" w:rsidRPr="002C5CA1">
        <w:rPr>
          <w:rFonts w:asciiTheme="minorHAnsi" w:hAnsiTheme="minorHAnsi" w:cstheme="minorHAnsi"/>
          <w:b w:val="0"/>
          <w:bCs w:val="0"/>
          <w:sz w:val="24"/>
          <w:szCs w:val="24"/>
        </w:rPr>
        <w:t>inferred primarily from the distance between fragments when discovered</w:t>
      </w:r>
      <w:r w:rsidR="005F2CF9" w:rsidRPr="002C5CA1">
        <w:rPr>
          <w:rFonts w:asciiTheme="minorHAnsi" w:hAnsiTheme="minorHAnsi" w:cstheme="minorHAnsi"/>
          <w:b w:val="0"/>
          <w:bCs w:val="0"/>
          <w:sz w:val="24"/>
          <w:szCs w:val="24"/>
        </w:rPr>
        <w:t>)</w:t>
      </w:r>
      <w:r w:rsidR="00FE1C6D" w:rsidRPr="002C5CA1">
        <w:rPr>
          <w:rFonts w:asciiTheme="minorHAnsi" w:hAnsiTheme="minorHAnsi" w:cstheme="minorHAnsi"/>
          <w:b w:val="0"/>
          <w:bCs w:val="0"/>
          <w:sz w:val="24"/>
          <w:szCs w:val="24"/>
        </w:rPr>
        <w:t>.</w:t>
      </w:r>
      <w:r w:rsidR="007D7123" w:rsidRPr="002C5CA1">
        <w:rPr>
          <w:rFonts w:asciiTheme="minorHAnsi" w:hAnsiTheme="minorHAnsi" w:cstheme="minorHAnsi"/>
          <w:b w:val="0"/>
          <w:bCs w:val="0"/>
          <w:sz w:val="24"/>
          <w:szCs w:val="24"/>
        </w:rPr>
        <w:t xml:space="preserve"> This </w:t>
      </w:r>
      <w:r w:rsidR="00870612" w:rsidRPr="002C5CA1">
        <w:rPr>
          <w:rFonts w:asciiTheme="minorHAnsi" w:hAnsiTheme="minorHAnsi" w:cstheme="minorHAnsi"/>
          <w:b w:val="0"/>
          <w:bCs w:val="0"/>
          <w:sz w:val="24"/>
          <w:szCs w:val="24"/>
        </w:rPr>
        <w:t>site</w:t>
      </w:r>
      <w:r w:rsidR="007D7123" w:rsidRPr="002C5CA1">
        <w:rPr>
          <w:rFonts w:asciiTheme="minorHAnsi" w:hAnsiTheme="minorHAnsi" w:cstheme="minorHAnsi"/>
          <w:b w:val="0"/>
          <w:bCs w:val="0"/>
          <w:sz w:val="24"/>
          <w:szCs w:val="24"/>
        </w:rPr>
        <w:t xml:space="preserve"> also contained </w:t>
      </w:r>
      <w:r w:rsidR="009F355D" w:rsidRPr="002C5CA1">
        <w:rPr>
          <w:rFonts w:asciiTheme="minorHAnsi" w:hAnsiTheme="minorHAnsi" w:cstheme="minorHAnsi"/>
          <w:b w:val="0"/>
          <w:bCs w:val="0"/>
          <w:sz w:val="24"/>
          <w:szCs w:val="24"/>
        </w:rPr>
        <w:t xml:space="preserve">several human bones, as well as </w:t>
      </w:r>
      <w:r w:rsidR="007D7123" w:rsidRPr="002C5CA1">
        <w:rPr>
          <w:rFonts w:asciiTheme="minorHAnsi" w:hAnsiTheme="minorHAnsi" w:cstheme="minorHAnsi"/>
          <w:b w:val="0"/>
          <w:bCs w:val="0"/>
          <w:sz w:val="24"/>
          <w:szCs w:val="24"/>
        </w:rPr>
        <w:t xml:space="preserve">a complete </w:t>
      </w:r>
      <w:r w:rsidR="005E1080" w:rsidRPr="002C5CA1">
        <w:rPr>
          <w:rFonts w:asciiTheme="minorHAnsi" w:hAnsiTheme="minorHAnsi" w:cstheme="minorHAnsi"/>
          <w:b w:val="0"/>
          <w:bCs w:val="0"/>
          <w:sz w:val="24"/>
          <w:szCs w:val="24"/>
        </w:rPr>
        <w:t>animal</w:t>
      </w:r>
      <w:r w:rsidR="007D7123" w:rsidRPr="002C5CA1">
        <w:rPr>
          <w:rFonts w:asciiTheme="minorHAnsi" w:hAnsiTheme="minorHAnsi" w:cstheme="minorHAnsi"/>
          <w:b w:val="0"/>
          <w:bCs w:val="0"/>
          <w:sz w:val="24"/>
          <w:szCs w:val="24"/>
        </w:rPr>
        <w:t xml:space="preserve"> skeleton</w:t>
      </w:r>
      <w:r w:rsidR="005E1080" w:rsidRPr="002C5CA1">
        <w:rPr>
          <w:rFonts w:asciiTheme="minorHAnsi" w:hAnsiTheme="minorHAnsi" w:cstheme="minorHAnsi"/>
          <w:b w:val="0"/>
          <w:bCs w:val="0"/>
          <w:sz w:val="24"/>
          <w:szCs w:val="24"/>
        </w:rPr>
        <w:t xml:space="preserve">, possibly </w:t>
      </w:r>
      <w:r w:rsidR="00127549" w:rsidRPr="002C5CA1">
        <w:rPr>
          <w:rFonts w:asciiTheme="minorHAnsi" w:hAnsiTheme="minorHAnsi" w:cstheme="minorHAnsi"/>
          <w:b w:val="0"/>
          <w:bCs w:val="0"/>
          <w:sz w:val="24"/>
          <w:szCs w:val="24"/>
        </w:rPr>
        <w:t>a camel or donkey</w:t>
      </w:r>
      <w:r w:rsidR="007D7123" w:rsidRPr="002C5CA1">
        <w:rPr>
          <w:rFonts w:asciiTheme="minorHAnsi" w:hAnsiTheme="minorHAnsi" w:cstheme="minorHAnsi"/>
          <w:b w:val="0"/>
          <w:bCs w:val="0"/>
          <w:sz w:val="24"/>
          <w:szCs w:val="24"/>
        </w:rPr>
        <w:t xml:space="preserve">, atop the ivories – </w:t>
      </w:r>
      <w:r w:rsidR="0079649F" w:rsidRPr="002C5CA1">
        <w:rPr>
          <w:rFonts w:asciiTheme="minorHAnsi" w:hAnsiTheme="minorHAnsi" w:cstheme="minorHAnsi"/>
          <w:b w:val="0"/>
          <w:bCs w:val="0"/>
          <w:sz w:val="24"/>
          <w:szCs w:val="24"/>
        </w:rPr>
        <w:t>suggesting</w:t>
      </w:r>
      <w:r w:rsidR="007D7123" w:rsidRPr="002C5CA1">
        <w:rPr>
          <w:rFonts w:asciiTheme="minorHAnsi" w:hAnsiTheme="minorHAnsi" w:cstheme="minorHAnsi"/>
          <w:b w:val="0"/>
          <w:bCs w:val="0"/>
          <w:sz w:val="24"/>
          <w:szCs w:val="24"/>
        </w:rPr>
        <w:t xml:space="preserve"> either th</w:t>
      </w:r>
      <w:r w:rsidR="0079649F" w:rsidRPr="002C5CA1">
        <w:rPr>
          <w:rFonts w:asciiTheme="minorHAnsi" w:hAnsiTheme="minorHAnsi" w:cstheme="minorHAnsi"/>
          <w:b w:val="0"/>
          <w:bCs w:val="0"/>
          <w:sz w:val="24"/>
          <w:szCs w:val="24"/>
        </w:rPr>
        <w:t>at th</w:t>
      </w:r>
      <w:r w:rsidR="007D7123" w:rsidRPr="002C5CA1">
        <w:rPr>
          <w:rFonts w:asciiTheme="minorHAnsi" w:hAnsiTheme="minorHAnsi" w:cstheme="minorHAnsi"/>
          <w:b w:val="0"/>
          <w:bCs w:val="0"/>
          <w:sz w:val="24"/>
          <w:szCs w:val="24"/>
        </w:rPr>
        <w:t xml:space="preserve">e </w:t>
      </w:r>
      <w:r w:rsidR="00CA603E" w:rsidRPr="002C5CA1">
        <w:rPr>
          <w:rFonts w:asciiTheme="minorHAnsi" w:hAnsiTheme="minorHAnsi" w:cstheme="minorHAnsi"/>
          <w:b w:val="0"/>
          <w:bCs w:val="0"/>
          <w:sz w:val="24"/>
          <w:szCs w:val="24"/>
        </w:rPr>
        <w:t>animal had lai</w:t>
      </w:r>
      <w:r w:rsidR="005B77B1" w:rsidRPr="002C5CA1">
        <w:rPr>
          <w:rFonts w:asciiTheme="minorHAnsi" w:hAnsiTheme="minorHAnsi" w:cstheme="minorHAnsi"/>
          <w:b w:val="0"/>
          <w:bCs w:val="0"/>
          <w:sz w:val="24"/>
          <w:szCs w:val="24"/>
        </w:rPr>
        <w:t>n</w:t>
      </w:r>
      <w:r w:rsidR="00CA603E" w:rsidRPr="002C5CA1">
        <w:rPr>
          <w:rFonts w:asciiTheme="minorHAnsi" w:hAnsiTheme="minorHAnsi" w:cstheme="minorHAnsi"/>
          <w:b w:val="0"/>
          <w:bCs w:val="0"/>
          <w:sz w:val="24"/>
          <w:szCs w:val="24"/>
        </w:rPr>
        <w:t xml:space="preserve"> down an</w:t>
      </w:r>
      <w:r w:rsidR="005500B3" w:rsidRPr="002C5CA1">
        <w:rPr>
          <w:rFonts w:asciiTheme="minorHAnsi" w:hAnsiTheme="minorHAnsi" w:cstheme="minorHAnsi"/>
          <w:b w:val="0"/>
          <w:bCs w:val="0"/>
          <w:sz w:val="24"/>
          <w:szCs w:val="24"/>
        </w:rPr>
        <w:t>d</w:t>
      </w:r>
      <w:r w:rsidR="00CA603E" w:rsidRPr="002C5CA1">
        <w:rPr>
          <w:rFonts w:asciiTheme="minorHAnsi" w:hAnsiTheme="minorHAnsi" w:cstheme="minorHAnsi"/>
          <w:b w:val="0"/>
          <w:bCs w:val="0"/>
          <w:sz w:val="24"/>
          <w:szCs w:val="24"/>
        </w:rPr>
        <w:t xml:space="preserve"> died on top of them, or the corpse had been placed </w:t>
      </w:r>
      <w:r w:rsidR="00FC53EF" w:rsidRPr="002C5CA1">
        <w:rPr>
          <w:rFonts w:asciiTheme="minorHAnsi" w:hAnsiTheme="minorHAnsi" w:cstheme="minorHAnsi"/>
          <w:b w:val="0"/>
          <w:bCs w:val="0"/>
          <w:sz w:val="24"/>
          <w:szCs w:val="24"/>
        </w:rPr>
        <w:t>in the annex</w:t>
      </w:r>
      <w:r w:rsidR="005677FD" w:rsidRPr="002C5CA1">
        <w:rPr>
          <w:rFonts w:asciiTheme="minorHAnsi" w:hAnsiTheme="minorHAnsi" w:cstheme="minorHAnsi"/>
          <w:b w:val="0"/>
          <w:bCs w:val="0"/>
          <w:sz w:val="24"/>
          <w:szCs w:val="24"/>
        </w:rPr>
        <w:t>,</w:t>
      </w:r>
      <w:r w:rsidR="00FC53EF" w:rsidRPr="002C5CA1">
        <w:rPr>
          <w:rFonts w:asciiTheme="minorHAnsi" w:hAnsiTheme="minorHAnsi" w:cstheme="minorHAnsi"/>
          <w:b w:val="0"/>
          <w:bCs w:val="0"/>
          <w:sz w:val="24"/>
          <w:szCs w:val="24"/>
        </w:rPr>
        <w:t xml:space="preserve"> </w:t>
      </w:r>
      <w:r w:rsidR="00CA603E" w:rsidRPr="002C5CA1">
        <w:rPr>
          <w:rFonts w:asciiTheme="minorHAnsi" w:hAnsiTheme="minorHAnsi" w:cstheme="minorHAnsi"/>
          <w:b w:val="0"/>
          <w:bCs w:val="0"/>
          <w:sz w:val="24"/>
          <w:szCs w:val="24"/>
        </w:rPr>
        <w:t>intentionally</w:t>
      </w:r>
      <w:r w:rsidR="00567354" w:rsidRPr="002C5CA1">
        <w:rPr>
          <w:rFonts w:asciiTheme="minorHAnsi" w:hAnsiTheme="minorHAnsi" w:cstheme="minorHAnsi"/>
          <w:b w:val="0"/>
          <w:bCs w:val="0"/>
          <w:sz w:val="24"/>
          <w:szCs w:val="24"/>
        </w:rPr>
        <w:t>.</w:t>
      </w:r>
      <w:r w:rsidR="005677FD" w:rsidRPr="002C5CA1">
        <w:rPr>
          <w:rFonts w:asciiTheme="minorHAnsi" w:hAnsiTheme="minorHAnsi" w:cstheme="minorHAnsi"/>
          <w:b w:val="0"/>
          <w:bCs w:val="0"/>
          <w:sz w:val="24"/>
          <w:szCs w:val="24"/>
        </w:rPr>
        <w:t xml:space="preserve"> Among the various </w:t>
      </w:r>
      <w:r w:rsidR="00873ACE" w:rsidRPr="002C5CA1">
        <w:rPr>
          <w:rFonts w:asciiTheme="minorHAnsi" w:hAnsiTheme="minorHAnsi" w:cstheme="minorHAnsi"/>
          <w:b w:val="0"/>
          <w:bCs w:val="0"/>
          <w:sz w:val="24"/>
          <w:szCs w:val="24"/>
        </w:rPr>
        <w:t>sources used for this analysis, there has been little discussion of the bones found with the ivories</w:t>
      </w:r>
      <w:r w:rsidR="0017705D" w:rsidRPr="002C5CA1">
        <w:rPr>
          <w:rFonts w:asciiTheme="minorHAnsi" w:hAnsiTheme="minorHAnsi" w:cstheme="minorHAnsi"/>
          <w:b w:val="0"/>
          <w:bCs w:val="0"/>
          <w:sz w:val="24"/>
          <w:szCs w:val="24"/>
        </w:rPr>
        <w:t xml:space="preserve">, </w:t>
      </w:r>
      <w:r w:rsidR="00E82E11" w:rsidRPr="002C5CA1">
        <w:rPr>
          <w:rFonts w:asciiTheme="minorHAnsi" w:hAnsiTheme="minorHAnsi" w:cstheme="minorHAnsi"/>
          <w:b w:val="0"/>
          <w:bCs w:val="0"/>
          <w:sz w:val="24"/>
          <w:szCs w:val="24"/>
        </w:rPr>
        <w:t xml:space="preserve">beyond </w:t>
      </w:r>
      <w:r w:rsidR="00E23252" w:rsidRPr="002C5CA1">
        <w:rPr>
          <w:rFonts w:asciiTheme="minorHAnsi" w:hAnsiTheme="minorHAnsi" w:cstheme="minorHAnsi"/>
          <w:b w:val="0"/>
          <w:bCs w:val="0"/>
          <w:sz w:val="24"/>
          <w:szCs w:val="24"/>
        </w:rPr>
        <w:t>brief</w:t>
      </w:r>
      <w:r w:rsidR="00B03C37" w:rsidRPr="002C5CA1">
        <w:rPr>
          <w:rFonts w:asciiTheme="minorHAnsi" w:hAnsiTheme="minorHAnsi" w:cstheme="minorHAnsi"/>
          <w:b w:val="0"/>
          <w:bCs w:val="0"/>
          <w:sz w:val="24"/>
          <w:szCs w:val="24"/>
        </w:rPr>
        <w:t xml:space="preserve"> assertions, for instance by</w:t>
      </w:r>
      <w:r w:rsidR="009B3A68" w:rsidRPr="002C5CA1">
        <w:rPr>
          <w:rFonts w:asciiTheme="minorHAnsi" w:hAnsiTheme="minorHAnsi" w:cstheme="minorHAnsi"/>
          <w:b w:val="0"/>
          <w:bCs w:val="0"/>
          <w:sz w:val="24"/>
          <w:szCs w:val="24"/>
        </w:rPr>
        <w:t xml:space="preserve"> Amanda </w:t>
      </w:r>
      <w:proofErr w:type="spellStart"/>
      <w:r w:rsidR="009B3A68" w:rsidRPr="002C5CA1">
        <w:rPr>
          <w:rFonts w:asciiTheme="minorHAnsi" w:hAnsiTheme="minorHAnsi" w:cstheme="minorHAnsi"/>
          <w:b w:val="0"/>
          <w:bCs w:val="0"/>
          <w:sz w:val="24"/>
          <w:szCs w:val="24"/>
        </w:rPr>
        <w:t>Borschel</w:t>
      </w:r>
      <w:proofErr w:type="spellEnd"/>
      <w:r w:rsidR="009B3A68" w:rsidRPr="002C5CA1">
        <w:rPr>
          <w:rFonts w:asciiTheme="minorHAnsi" w:hAnsiTheme="minorHAnsi" w:cstheme="minorHAnsi"/>
          <w:b w:val="0"/>
          <w:bCs w:val="0"/>
          <w:sz w:val="24"/>
          <w:szCs w:val="24"/>
        </w:rPr>
        <w:t xml:space="preserve">-Dan, that </w:t>
      </w:r>
      <w:r w:rsidR="00B6482F" w:rsidRPr="002C5CA1">
        <w:rPr>
          <w:rFonts w:asciiTheme="minorHAnsi" w:hAnsiTheme="minorHAnsi" w:cstheme="minorHAnsi"/>
          <w:b w:val="0"/>
          <w:bCs w:val="0"/>
          <w:sz w:val="24"/>
          <w:szCs w:val="24"/>
        </w:rPr>
        <w:t>the ivories were found</w:t>
      </w:r>
      <w:r w:rsidR="00FB3F12" w:rsidRPr="002C5CA1">
        <w:rPr>
          <w:rFonts w:asciiTheme="minorHAnsi" w:hAnsiTheme="minorHAnsi" w:cstheme="minorHAnsi"/>
          <w:b w:val="0"/>
          <w:bCs w:val="0"/>
          <w:sz w:val="24"/>
          <w:szCs w:val="24"/>
        </w:rPr>
        <w:t xml:space="preserve"> in a</w:t>
      </w:r>
      <w:r w:rsidR="00B6482F" w:rsidRPr="002C5CA1">
        <w:rPr>
          <w:rFonts w:asciiTheme="minorHAnsi" w:hAnsiTheme="minorHAnsi" w:cstheme="minorHAnsi"/>
          <w:b w:val="0"/>
          <w:bCs w:val="0"/>
          <w:sz w:val="24"/>
          <w:szCs w:val="24"/>
        </w:rPr>
        <w:t xml:space="preserve"> </w:t>
      </w:r>
      <w:r w:rsidR="00B6482F" w:rsidRPr="002C5CA1">
        <w:rPr>
          <w:rFonts w:asciiTheme="minorHAnsi" w:hAnsiTheme="minorHAnsi" w:cstheme="minorHAnsi"/>
          <w:b w:val="0"/>
          <w:bCs w:val="0"/>
          <w:color w:val="121212"/>
          <w:sz w:val="24"/>
          <w:szCs w:val="24"/>
          <w:shd w:val="clear" w:color="auto" w:fill="FFFFFF"/>
        </w:rPr>
        <w:t>‘helter</w:t>
      </w:r>
      <w:r w:rsidR="003A1AD9" w:rsidRPr="002C5CA1">
        <w:rPr>
          <w:rFonts w:asciiTheme="minorHAnsi" w:hAnsiTheme="minorHAnsi" w:cstheme="minorHAnsi"/>
          <w:b w:val="0"/>
          <w:bCs w:val="0"/>
          <w:color w:val="121212"/>
          <w:sz w:val="24"/>
          <w:szCs w:val="24"/>
          <w:shd w:val="clear" w:color="auto" w:fill="FFFFFF"/>
        </w:rPr>
        <w:t>-</w:t>
      </w:r>
      <w:r w:rsidR="00B6482F" w:rsidRPr="002C5CA1">
        <w:rPr>
          <w:rFonts w:asciiTheme="minorHAnsi" w:hAnsiTheme="minorHAnsi" w:cstheme="minorHAnsi"/>
          <w:b w:val="0"/>
          <w:bCs w:val="0"/>
          <w:color w:val="121212"/>
          <w:sz w:val="24"/>
          <w:szCs w:val="24"/>
          <w:shd w:val="clear" w:color="auto" w:fill="FFFFFF"/>
        </w:rPr>
        <w:t>skelter</w:t>
      </w:r>
      <w:r w:rsidR="003A1AD9" w:rsidRPr="002C5CA1">
        <w:rPr>
          <w:rFonts w:asciiTheme="minorHAnsi" w:hAnsiTheme="minorHAnsi" w:cstheme="minorHAnsi"/>
          <w:b w:val="0"/>
          <w:bCs w:val="0"/>
          <w:color w:val="121212"/>
          <w:sz w:val="24"/>
          <w:szCs w:val="24"/>
          <w:shd w:val="clear" w:color="auto" w:fill="FFFFFF"/>
        </w:rPr>
        <w:t xml:space="preserve"> </w:t>
      </w:r>
      <w:r w:rsidR="00B6482F" w:rsidRPr="002C5CA1">
        <w:rPr>
          <w:rFonts w:asciiTheme="minorHAnsi" w:hAnsiTheme="minorHAnsi" w:cstheme="minorHAnsi"/>
          <w:b w:val="0"/>
          <w:bCs w:val="0"/>
          <w:color w:val="121212"/>
          <w:sz w:val="24"/>
          <w:szCs w:val="24"/>
          <w:shd w:val="clear" w:color="auto" w:fill="FFFFFF"/>
        </w:rPr>
        <w:t xml:space="preserve">state in the tomb, and </w:t>
      </w:r>
      <w:r w:rsidR="00B6482F" w:rsidRPr="002C5CA1">
        <w:rPr>
          <w:rFonts w:asciiTheme="minorHAnsi" w:hAnsiTheme="minorHAnsi" w:cstheme="minorHAnsi"/>
          <w:b w:val="0"/>
          <w:bCs w:val="0"/>
          <w:color w:val="121212"/>
          <w:sz w:val="24"/>
          <w:szCs w:val="24"/>
          <w:shd w:val="clear" w:color="auto" w:fill="FFFFFF"/>
        </w:rPr>
        <w:lastRenderedPageBreak/>
        <w:t>are considered grave goods’</w:t>
      </w:r>
      <w:r w:rsidR="0096721E" w:rsidRPr="002C5CA1">
        <w:rPr>
          <w:rStyle w:val="FootnoteReference"/>
          <w:rFonts w:asciiTheme="minorHAnsi" w:hAnsiTheme="minorHAnsi" w:cstheme="minorHAnsi"/>
          <w:b w:val="0"/>
          <w:bCs w:val="0"/>
          <w:color w:val="121212"/>
          <w:sz w:val="24"/>
          <w:szCs w:val="24"/>
          <w:shd w:val="clear" w:color="auto" w:fill="FFFFFF"/>
        </w:rPr>
        <w:footnoteReference w:id="2"/>
      </w:r>
      <w:r w:rsidR="00F71C46" w:rsidRPr="002C5CA1">
        <w:rPr>
          <w:rFonts w:asciiTheme="minorHAnsi" w:hAnsiTheme="minorHAnsi" w:cstheme="minorHAnsi"/>
          <w:b w:val="0"/>
          <w:bCs w:val="0"/>
          <w:color w:val="121212"/>
          <w:sz w:val="24"/>
          <w:szCs w:val="24"/>
          <w:shd w:val="clear" w:color="auto" w:fill="FFFFFF"/>
        </w:rPr>
        <w:t>, thus accounting for the presence of human remains.</w:t>
      </w:r>
      <w:r w:rsidR="00665776" w:rsidRPr="002C5CA1">
        <w:rPr>
          <w:rFonts w:asciiTheme="minorHAnsi" w:hAnsiTheme="minorHAnsi" w:cstheme="minorHAnsi"/>
          <w:b w:val="0"/>
          <w:bCs w:val="0"/>
          <w:color w:val="121212"/>
          <w:sz w:val="24"/>
          <w:szCs w:val="24"/>
          <w:shd w:val="clear" w:color="auto" w:fill="FFFFFF"/>
        </w:rPr>
        <w:t xml:space="preserve"> </w:t>
      </w:r>
      <w:r w:rsidR="00812371" w:rsidRPr="002C5CA1">
        <w:rPr>
          <w:rFonts w:asciiTheme="minorHAnsi" w:hAnsiTheme="minorHAnsi" w:cstheme="minorHAnsi"/>
          <w:b w:val="0"/>
          <w:bCs w:val="0"/>
          <w:color w:val="121212"/>
          <w:sz w:val="24"/>
          <w:szCs w:val="24"/>
          <w:shd w:val="clear" w:color="auto" w:fill="FFFFFF"/>
        </w:rPr>
        <w:t xml:space="preserve">However, this does not sufficiently explore the value </w:t>
      </w:r>
      <w:r w:rsidR="00B53408" w:rsidRPr="002C5CA1">
        <w:rPr>
          <w:rFonts w:asciiTheme="minorHAnsi" w:hAnsiTheme="minorHAnsi" w:cstheme="minorHAnsi"/>
          <w:b w:val="0"/>
          <w:bCs w:val="0"/>
          <w:color w:val="121212"/>
          <w:sz w:val="24"/>
          <w:szCs w:val="24"/>
          <w:shd w:val="clear" w:color="auto" w:fill="FFFFFF"/>
        </w:rPr>
        <w:t xml:space="preserve">– material or otherwise - </w:t>
      </w:r>
      <w:r w:rsidR="00812371" w:rsidRPr="002C5CA1">
        <w:rPr>
          <w:rFonts w:asciiTheme="minorHAnsi" w:hAnsiTheme="minorHAnsi" w:cstheme="minorHAnsi"/>
          <w:b w:val="0"/>
          <w:bCs w:val="0"/>
          <w:color w:val="121212"/>
          <w:sz w:val="24"/>
          <w:szCs w:val="24"/>
          <w:shd w:val="clear" w:color="auto" w:fill="FFFFFF"/>
        </w:rPr>
        <w:t xml:space="preserve">of the </w:t>
      </w:r>
      <w:proofErr w:type="gramStart"/>
      <w:r w:rsidR="00812371" w:rsidRPr="002C5CA1">
        <w:rPr>
          <w:rFonts w:asciiTheme="minorHAnsi" w:hAnsiTheme="minorHAnsi" w:cstheme="minorHAnsi"/>
          <w:b w:val="0"/>
          <w:bCs w:val="0"/>
          <w:color w:val="121212"/>
          <w:sz w:val="24"/>
          <w:szCs w:val="24"/>
          <w:shd w:val="clear" w:color="auto" w:fill="FFFFFF"/>
        </w:rPr>
        <w:t>ivories in their own right, nor</w:t>
      </w:r>
      <w:proofErr w:type="gramEnd"/>
      <w:r w:rsidR="00812371" w:rsidRPr="002C5CA1">
        <w:rPr>
          <w:rFonts w:asciiTheme="minorHAnsi" w:hAnsiTheme="minorHAnsi" w:cstheme="minorHAnsi"/>
          <w:b w:val="0"/>
          <w:bCs w:val="0"/>
          <w:color w:val="121212"/>
          <w:sz w:val="24"/>
          <w:szCs w:val="24"/>
          <w:shd w:val="clear" w:color="auto" w:fill="FFFFFF"/>
        </w:rPr>
        <w:t xml:space="preserve"> the </w:t>
      </w:r>
      <w:r w:rsidR="00B53408" w:rsidRPr="002C5CA1">
        <w:rPr>
          <w:rFonts w:asciiTheme="minorHAnsi" w:hAnsiTheme="minorHAnsi" w:cstheme="minorHAnsi"/>
          <w:b w:val="0"/>
          <w:bCs w:val="0"/>
          <w:color w:val="121212"/>
          <w:sz w:val="24"/>
          <w:szCs w:val="24"/>
          <w:shd w:val="clear" w:color="auto" w:fill="FFFFFF"/>
        </w:rPr>
        <w:t xml:space="preserve">cultural </w:t>
      </w:r>
      <w:r w:rsidR="000A350F" w:rsidRPr="002C5CA1">
        <w:rPr>
          <w:rFonts w:asciiTheme="minorHAnsi" w:hAnsiTheme="minorHAnsi" w:cstheme="minorHAnsi"/>
          <w:b w:val="0"/>
          <w:bCs w:val="0"/>
          <w:color w:val="121212"/>
          <w:sz w:val="24"/>
          <w:szCs w:val="24"/>
          <w:shd w:val="clear" w:color="auto" w:fill="FFFFFF"/>
        </w:rPr>
        <w:t>influences at play that impact this.</w:t>
      </w:r>
    </w:p>
    <w:p w14:paraId="11D43250" w14:textId="51861E84" w:rsidR="00C257F1" w:rsidRPr="002C5CA1" w:rsidRDefault="00387309" w:rsidP="001C79D0">
      <w:pPr>
        <w:spacing w:line="360" w:lineRule="auto"/>
        <w:ind w:firstLine="720"/>
        <w:rPr>
          <w:rFonts w:cstheme="minorHAnsi"/>
          <w:sz w:val="24"/>
          <w:szCs w:val="24"/>
        </w:rPr>
      </w:pPr>
      <w:r w:rsidRPr="002C5CA1">
        <w:rPr>
          <w:rFonts w:cstheme="minorHAnsi"/>
          <w:sz w:val="24"/>
          <w:szCs w:val="24"/>
        </w:rPr>
        <w:t>Aside from being used as grave goods, the role of these ivories during their lifetime is debated.</w:t>
      </w:r>
      <w:r w:rsidR="001D1579" w:rsidRPr="002C5CA1">
        <w:rPr>
          <w:rFonts w:cstheme="minorHAnsi"/>
          <w:sz w:val="24"/>
          <w:szCs w:val="24"/>
        </w:rPr>
        <w:t xml:space="preserve"> </w:t>
      </w:r>
      <w:r w:rsidR="005E331A" w:rsidRPr="002C5CA1">
        <w:rPr>
          <w:sz w:val="24"/>
          <w:szCs w:val="24"/>
        </w:rPr>
        <w:t xml:space="preserve">Marian Feldman argues that </w:t>
      </w:r>
      <w:r w:rsidR="00BA4C00" w:rsidRPr="002C5CA1">
        <w:rPr>
          <w:sz w:val="24"/>
          <w:szCs w:val="24"/>
        </w:rPr>
        <w:t>‘</w:t>
      </w:r>
      <w:r w:rsidR="00BA4C00" w:rsidRPr="002C5CA1">
        <w:rPr>
          <w:sz w:val="24"/>
          <w:szCs w:val="24"/>
        </w:rPr>
        <w:t xml:space="preserve">virtually </w:t>
      </w:r>
      <w:proofErr w:type="gramStart"/>
      <w:r w:rsidR="00BA4C00" w:rsidRPr="002C5CA1">
        <w:rPr>
          <w:sz w:val="24"/>
          <w:szCs w:val="24"/>
        </w:rPr>
        <w:t>all of</w:t>
      </w:r>
      <w:proofErr w:type="gramEnd"/>
      <w:r w:rsidR="00BA4C00" w:rsidRPr="002C5CA1">
        <w:rPr>
          <w:sz w:val="24"/>
          <w:szCs w:val="24"/>
        </w:rPr>
        <w:t xml:space="preserve"> the carved plaques and cut-out pieces belonged originally to larger chests or furniture, such as couches or chairs’</w:t>
      </w:r>
      <w:r w:rsidR="00BA4C00" w:rsidRPr="002C5CA1">
        <w:rPr>
          <w:rStyle w:val="FootnoteReference"/>
          <w:sz w:val="24"/>
          <w:szCs w:val="24"/>
        </w:rPr>
        <w:footnoteReference w:id="3"/>
      </w:r>
      <w:r w:rsidR="008661D1" w:rsidRPr="002C5CA1">
        <w:rPr>
          <w:sz w:val="24"/>
          <w:szCs w:val="24"/>
        </w:rPr>
        <w:t xml:space="preserve">, as </w:t>
      </w:r>
      <w:r w:rsidR="008128AA" w:rsidRPr="002C5CA1">
        <w:rPr>
          <w:sz w:val="24"/>
          <w:szCs w:val="24"/>
        </w:rPr>
        <w:t xml:space="preserve">a </w:t>
      </w:r>
      <w:r w:rsidR="008661D1" w:rsidRPr="002C5CA1">
        <w:rPr>
          <w:sz w:val="24"/>
          <w:szCs w:val="24"/>
        </w:rPr>
        <w:t>luxurious means of decorating the home</w:t>
      </w:r>
      <w:r w:rsidR="00BA4C00" w:rsidRPr="002C5CA1">
        <w:rPr>
          <w:rFonts w:cstheme="minorHAnsi"/>
          <w:sz w:val="24"/>
          <w:szCs w:val="24"/>
        </w:rPr>
        <w:t xml:space="preserve">. </w:t>
      </w:r>
      <w:r w:rsidR="008128AA" w:rsidRPr="002C5CA1">
        <w:rPr>
          <w:rFonts w:cstheme="minorHAnsi"/>
          <w:sz w:val="24"/>
          <w:szCs w:val="24"/>
        </w:rPr>
        <w:t xml:space="preserve">Gordon </w:t>
      </w:r>
      <w:r w:rsidR="00EF1464" w:rsidRPr="002C5CA1">
        <w:rPr>
          <w:rFonts w:cstheme="minorHAnsi"/>
          <w:sz w:val="24"/>
          <w:szCs w:val="24"/>
        </w:rPr>
        <w:t xml:space="preserve">Loud </w:t>
      </w:r>
      <w:r w:rsidR="00BA4C00" w:rsidRPr="002C5CA1">
        <w:rPr>
          <w:rFonts w:cstheme="minorHAnsi"/>
          <w:sz w:val="24"/>
          <w:szCs w:val="24"/>
        </w:rPr>
        <w:t xml:space="preserve">also </w:t>
      </w:r>
      <w:r w:rsidR="00EF1464" w:rsidRPr="002C5CA1">
        <w:rPr>
          <w:rFonts w:cstheme="minorHAnsi"/>
          <w:sz w:val="24"/>
          <w:szCs w:val="24"/>
        </w:rPr>
        <w:t xml:space="preserve">states that </w:t>
      </w:r>
      <w:r w:rsidR="00447F35" w:rsidRPr="002C5CA1">
        <w:rPr>
          <w:rFonts w:cstheme="minorHAnsi"/>
          <w:sz w:val="24"/>
          <w:szCs w:val="24"/>
        </w:rPr>
        <w:t>‘there can be little doubt as to the use of certain plaques and ornaments to decorate furniture’</w:t>
      </w:r>
      <w:r w:rsidR="00843A16" w:rsidRPr="002C5CA1">
        <w:rPr>
          <w:rStyle w:val="FootnoteReference"/>
          <w:rFonts w:cstheme="minorHAnsi"/>
          <w:sz w:val="24"/>
          <w:szCs w:val="24"/>
        </w:rPr>
        <w:footnoteReference w:id="4"/>
      </w:r>
      <w:r w:rsidR="00C76EC8" w:rsidRPr="002C5CA1">
        <w:rPr>
          <w:rFonts w:cstheme="minorHAnsi"/>
          <w:sz w:val="24"/>
          <w:szCs w:val="24"/>
        </w:rPr>
        <w:t>. A</w:t>
      </w:r>
      <w:r w:rsidR="005A4659" w:rsidRPr="002C5CA1">
        <w:rPr>
          <w:rFonts w:cstheme="minorHAnsi"/>
          <w:sz w:val="24"/>
          <w:szCs w:val="24"/>
        </w:rPr>
        <w:t xml:space="preserve">t the time of burial, </w:t>
      </w:r>
      <w:r w:rsidR="002B4C24" w:rsidRPr="002C5CA1">
        <w:rPr>
          <w:rFonts w:cstheme="minorHAnsi"/>
          <w:sz w:val="24"/>
          <w:szCs w:val="24"/>
        </w:rPr>
        <w:t xml:space="preserve">the ivories </w:t>
      </w:r>
      <w:r w:rsidR="005A4659" w:rsidRPr="002C5CA1">
        <w:rPr>
          <w:rFonts w:cstheme="minorHAnsi"/>
          <w:sz w:val="24"/>
          <w:szCs w:val="24"/>
        </w:rPr>
        <w:t xml:space="preserve">were no longer fixed to these. He highlights that there is evidence for this, </w:t>
      </w:r>
      <w:r w:rsidR="00447F35" w:rsidRPr="002C5CA1">
        <w:rPr>
          <w:rFonts w:cstheme="minorHAnsi"/>
          <w:sz w:val="24"/>
          <w:szCs w:val="24"/>
        </w:rPr>
        <w:t>‘pictured in reliefs’, citing the throne of Sennacherib before Lachish as an example</w:t>
      </w:r>
      <w:r w:rsidR="005A4659" w:rsidRPr="002C5CA1">
        <w:rPr>
          <w:rFonts w:cstheme="minorHAnsi"/>
          <w:sz w:val="24"/>
          <w:szCs w:val="24"/>
        </w:rPr>
        <w:t>, that showed how these panels would’ve been</w:t>
      </w:r>
      <w:r w:rsidR="00BB72AC" w:rsidRPr="002C5CA1">
        <w:rPr>
          <w:rFonts w:cstheme="minorHAnsi"/>
          <w:sz w:val="24"/>
          <w:szCs w:val="24"/>
        </w:rPr>
        <w:t xml:space="preserve"> in their intended state.</w:t>
      </w:r>
      <w:r w:rsidR="005C3AD7" w:rsidRPr="002C5CA1">
        <w:rPr>
          <w:rFonts w:cstheme="minorHAnsi"/>
          <w:sz w:val="24"/>
          <w:szCs w:val="24"/>
        </w:rPr>
        <w:t xml:space="preserve"> A</w:t>
      </w:r>
      <w:r w:rsidR="00447F35" w:rsidRPr="002C5CA1">
        <w:rPr>
          <w:rFonts w:cstheme="minorHAnsi"/>
          <w:sz w:val="24"/>
          <w:szCs w:val="24"/>
        </w:rPr>
        <w:t>s decorative piece</w:t>
      </w:r>
      <w:r w:rsidR="00F84AF1" w:rsidRPr="002C5CA1">
        <w:rPr>
          <w:rFonts w:cstheme="minorHAnsi"/>
          <w:sz w:val="24"/>
          <w:szCs w:val="24"/>
        </w:rPr>
        <w:t>s</w:t>
      </w:r>
      <w:r w:rsidR="00447F35" w:rsidRPr="002C5CA1">
        <w:rPr>
          <w:rFonts w:cstheme="minorHAnsi"/>
          <w:sz w:val="24"/>
          <w:szCs w:val="24"/>
        </w:rPr>
        <w:t xml:space="preserve">, therefore, the choice of imagery on artefacts such as the one in question is crucial, and shapes the perception of the object, and, therefore, its </w:t>
      </w:r>
      <w:r w:rsidR="008956FD" w:rsidRPr="002C5CA1">
        <w:rPr>
          <w:rFonts w:cstheme="minorHAnsi"/>
          <w:sz w:val="24"/>
          <w:szCs w:val="24"/>
        </w:rPr>
        <w:t>socially assigned</w:t>
      </w:r>
      <w:r w:rsidR="00447F35" w:rsidRPr="002C5CA1">
        <w:rPr>
          <w:rFonts w:cstheme="minorHAnsi"/>
          <w:sz w:val="24"/>
          <w:szCs w:val="24"/>
        </w:rPr>
        <w:t xml:space="preserve"> value</w:t>
      </w:r>
      <w:r w:rsidR="0006252A" w:rsidRPr="002C5CA1">
        <w:rPr>
          <w:rFonts w:cstheme="minorHAnsi"/>
          <w:sz w:val="24"/>
          <w:szCs w:val="24"/>
        </w:rPr>
        <w:t>.</w:t>
      </w:r>
    </w:p>
    <w:p w14:paraId="1B784272" w14:textId="77777777" w:rsidR="00FA65F7" w:rsidRPr="002C5CA1" w:rsidRDefault="0006252A" w:rsidP="001C79D0">
      <w:pPr>
        <w:spacing w:line="360" w:lineRule="auto"/>
        <w:ind w:firstLine="720"/>
        <w:rPr>
          <w:rFonts w:cstheme="minorHAnsi"/>
          <w:sz w:val="24"/>
          <w:szCs w:val="24"/>
        </w:rPr>
      </w:pPr>
      <w:r w:rsidRPr="002C5CA1">
        <w:rPr>
          <w:rFonts w:cstheme="minorHAnsi"/>
          <w:sz w:val="24"/>
          <w:szCs w:val="24"/>
        </w:rPr>
        <w:t xml:space="preserve">This value of the image is significant </w:t>
      </w:r>
      <w:r w:rsidR="004F1FD8" w:rsidRPr="002C5CA1">
        <w:rPr>
          <w:rFonts w:cstheme="minorHAnsi"/>
          <w:sz w:val="24"/>
          <w:szCs w:val="24"/>
        </w:rPr>
        <w:t>for</w:t>
      </w:r>
      <w:r w:rsidRPr="002C5CA1">
        <w:rPr>
          <w:rFonts w:cstheme="minorHAnsi"/>
          <w:sz w:val="24"/>
          <w:szCs w:val="24"/>
        </w:rPr>
        <w:t xml:space="preserve"> Loud’s other suggestion</w:t>
      </w:r>
      <w:r w:rsidR="00C076C6" w:rsidRPr="002C5CA1">
        <w:rPr>
          <w:rFonts w:cstheme="minorHAnsi"/>
          <w:sz w:val="24"/>
          <w:szCs w:val="24"/>
        </w:rPr>
        <w:t>:</w:t>
      </w:r>
      <w:r w:rsidRPr="002C5CA1">
        <w:rPr>
          <w:rFonts w:cstheme="minorHAnsi"/>
          <w:sz w:val="24"/>
          <w:szCs w:val="24"/>
        </w:rPr>
        <w:t xml:space="preserve"> the</w:t>
      </w:r>
      <w:r w:rsidR="0014360F" w:rsidRPr="002C5CA1">
        <w:rPr>
          <w:rFonts w:cstheme="minorHAnsi"/>
          <w:sz w:val="24"/>
          <w:szCs w:val="24"/>
        </w:rPr>
        <w:t xml:space="preserve"> ‘possibility that ivory collecting was a hobby enjoyed by the ancients’ (Loud, 1939, p.2)</w:t>
      </w:r>
      <w:r w:rsidR="001D1579" w:rsidRPr="002C5CA1">
        <w:rPr>
          <w:rFonts w:cstheme="minorHAnsi"/>
          <w:sz w:val="24"/>
          <w:szCs w:val="24"/>
        </w:rPr>
        <w:t xml:space="preserve">. </w:t>
      </w:r>
      <w:r w:rsidR="00CA06C2" w:rsidRPr="002C5CA1">
        <w:rPr>
          <w:rFonts w:cstheme="minorHAnsi"/>
          <w:sz w:val="24"/>
          <w:szCs w:val="24"/>
        </w:rPr>
        <w:t xml:space="preserve">This </w:t>
      </w:r>
      <w:r w:rsidR="006834AF" w:rsidRPr="002C5CA1">
        <w:rPr>
          <w:rFonts w:cstheme="minorHAnsi"/>
          <w:sz w:val="24"/>
          <w:szCs w:val="24"/>
        </w:rPr>
        <w:t>suggestion</w:t>
      </w:r>
      <w:r w:rsidR="00CA06C2" w:rsidRPr="002C5CA1">
        <w:rPr>
          <w:rFonts w:cstheme="minorHAnsi"/>
          <w:sz w:val="24"/>
          <w:szCs w:val="24"/>
        </w:rPr>
        <w:t xml:space="preserve"> is </w:t>
      </w:r>
      <w:proofErr w:type="gramStart"/>
      <w:r w:rsidR="00CA06C2" w:rsidRPr="002C5CA1">
        <w:rPr>
          <w:rFonts w:cstheme="minorHAnsi"/>
          <w:sz w:val="24"/>
          <w:szCs w:val="24"/>
        </w:rPr>
        <w:t xml:space="preserve">based on the </w:t>
      </w:r>
      <w:r w:rsidR="00116552" w:rsidRPr="002C5CA1">
        <w:rPr>
          <w:rFonts w:cstheme="minorHAnsi"/>
          <w:sz w:val="24"/>
          <w:szCs w:val="24"/>
        </w:rPr>
        <w:t xml:space="preserve">fact </w:t>
      </w:r>
      <w:r w:rsidR="0014360F" w:rsidRPr="002C5CA1">
        <w:rPr>
          <w:rFonts w:cstheme="minorHAnsi"/>
          <w:sz w:val="24"/>
          <w:szCs w:val="24"/>
        </w:rPr>
        <w:t>that</w:t>
      </w:r>
      <w:proofErr w:type="gramEnd"/>
      <w:r w:rsidR="0014360F" w:rsidRPr="002C5CA1">
        <w:rPr>
          <w:rFonts w:cstheme="minorHAnsi"/>
          <w:sz w:val="24"/>
          <w:szCs w:val="24"/>
        </w:rPr>
        <w:t xml:space="preserve"> there is little evidence </w:t>
      </w:r>
      <w:r w:rsidR="00116552" w:rsidRPr="002C5CA1">
        <w:rPr>
          <w:rFonts w:cstheme="minorHAnsi"/>
          <w:sz w:val="24"/>
          <w:szCs w:val="24"/>
        </w:rPr>
        <w:t xml:space="preserve">on the ivories </w:t>
      </w:r>
      <w:r w:rsidR="0014360F" w:rsidRPr="002C5CA1">
        <w:rPr>
          <w:rFonts w:cstheme="minorHAnsi"/>
          <w:sz w:val="24"/>
          <w:szCs w:val="24"/>
        </w:rPr>
        <w:t xml:space="preserve">of </w:t>
      </w:r>
      <w:r w:rsidR="00116552" w:rsidRPr="002C5CA1">
        <w:rPr>
          <w:rFonts w:cstheme="minorHAnsi"/>
          <w:sz w:val="24"/>
          <w:szCs w:val="24"/>
        </w:rPr>
        <w:t xml:space="preserve">wear from </w:t>
      </w:r>
      <w:r w:rsidR="0014360F" w:rsidRPr="002C5CA1">
        <w:rPr>
          <w:rFonts w:cstheme="minorHAnsi"/>
          <w:sz w:val="24"/>
          <w:szCs w:val="24"/>
        </w:rPr>
        <w:t>original use</w:t>
      </w:r>
      <w:r w:rsidR="00116552" w:rsidRPr="002C5CA1">
        <w:rPr>
          <w:rFonts w:cstheme="minorHAnsi"/>
          <w:sz w:val="24"/>
          <w:szCs w:val="24"/>
        </w:rPr>
        <w:t>, allowing for speculation that</w:t>
      </w:r>
      <w:r w:rsidR="00CE6647" w:rsidRPr="002C5CA1">
        <w:rPr>
          <w:rFonts w:cstheme="minorHAnsi"/>
          <w:sz w:val="24"/>
          <w:szCs w:val="24"/>
        </w:rPr>
        <w:t xml:space="preserve"> maybe they were always intended </w:t>
      </w:r>
      <w:r w:rsidR="00B45D29" w:rsidRPr="002C5CA1">
        <w:rPr>
          <w:rFonts w:cstheme="minorHAnsi"/>
          <w:sz w:val="24"/>
          <w:szCs w:val="24"/>
        </w:rPr>
        <w:t xml:space="preserve">to serve more of a decorative than </w:t>
      </w:r>
      <w:r w:rsidR="00133E7F" w:rsidRPr="002C5CA1">
        <w:rPr>
          <w:rFonts w:cstheme="minorHAnsi"/>
          <w:sz w:val="24"/>
          <w:szCs w:val="24"/>
        </w:rPr>
        <w:t>functional purpose. Thi</w:t>
      </w:r>
      <w:r w:rsidR="00FC5DA3" w:rsidRPr="002C5CA1">
        <w:rPr>
          <w:rFonts w:cstheme="minorHAnsi"/>
          <w:sz w:val="24"/>
          <w:szCs w:val="24"/>
        </w:rPr>
        <w:t xml:space="preserve">s </w:t>
      </w:r>
      <w:r w:rsidR="008176D4" w:rsidRPr="002C5CA1">
        <w:rPr>
          <w:rFonts w:cstheme="minorHAnsi"/>
          <w:sz w:val="24"/>
          <w:szCs w:val="24"/>
        </w:rPr>
        <w:t>would also fit with the fact that so many ivories were discovered</w:t>
      </w:r>
      <w:r w:rsidR="0014360F" w:rsidRPr="002C5CA1">
        <w:rPr>
          <w:rFonts w:cstheme="minorHAnsi"/>
          <w:sz w:val="24"/>
          <w:szCs w:val="24"/>
        </w:rPr>
        <w:t xml:space="preserve"> all in the same room</w:t>
      </w:r>
      <w:r w:rsidR="00844693" w:rsidRPr="002C5CA1">
        <w:rPr>
          <w:rFonts w:cstheme="minorHAnsi"/>
          <w:sz w:val="24"/>
          <w:szCs w:val="24"/>
        </w:rPr>
        <w:t>.</w:t>
      </w:r>
    </w:p>
    <w:p w14:paraId="6EDE4D9F" w14:textId="070BC705" w:rsidR="0014360F" w:rsidRPr="002C5CA1" w:rsidRDefault="00844693" w:rsidP="001C79D0">
      <w:pPr>
        <w:spacing w:line="360" w:lineRule="auto"/>
        <w:ind w:firstLine="720"/>
        <w:rPr>
          <w:rFonts w:cstheme="minorHAnsi"/>
          <w:sz w:val="24"/>
          <w:szCs w:val="24"/>
        </w:rPr>
      </w:pPr>
      <w:r w:rsidRPr="002C5CA1">
        <w:rPr>
          <w:rFonts w:cstheme="minorHAnsi"/>
          <w:sz w:val="24"/>
          <w:szCs w:val="24"/>
        </w:rPr>
        <w:t xml:space="preserve">However, if the ivories were of such personal value to the </w:t>
      </w:r>
      <w:r w:rsidR="00CC4B02" w:rsidRPr="002C5CA1">
        <w:rPr>
          <w:rFonts w:cstheme="minorHAnsi"/>
          <w:sz w:val="24"/>
          <w:szCs w:val="24"/>
        </w:rPr>
        <w:t xml:space="preserve">owner, </w:t>
      </w:r>
      <w:r w:rsidR="00F24A54" w:rsidRPr="002C5CA1">
        <w:rPr>
          <w:rFonts w:cstheme="minorHAnsi"/>
          <w:sz w:val="24"/>
          <w:szCs w:val="24"/>
        </w:rPr>
        <w:t xml:space="preserve">the active destruction of them would seem a little unusual, unless, of course, the intention was to prevent </w:t>
      </w:r>
      <w:r w:rsidR="00EB2ABB" w:rsidRPr="002C5CA1">
        <w:rPr>
          <w:rFonts w:cstheme="minorHAnsi"/>
          <w:sz w:val="24"/>
          <w:szCs w:val="24"/>
        </w:rPr>
        <w:t>the objects being of interest to looters</w:t>
      </w:r>
      <w:r w:rsidR="00954B07" w:rsidRPr="002C5CA1">
        <w:rPr>
          <w:rFonts w:cstheme="minorHAnsi"/>
          <w:sz w:val="24"/>
          <w:szCs w:val="24"/>
        </w:rPr>
        <w:t>, and so increasing the likelihood that they would remain in the grave with the deceased</w:t>
      </w:r>
      <w:r w:rsidR="00143A07" w:rsidRPr="002C5CA1">
        <w:rPr>
          <w:rFonts w:cstheme="minorHAnsi"/>
          <w:sz w:val="24"/>
          <w:szCs w:val="24"/>
        </w:rPr>
        <w:t>, taking them out of circulation</w:t>
      </w:r>
      <w:r w:rsidR="00954B07" w:rsidRPr="002C5CA1">
        <w:rPr>
          <w:rFonts w:cstheme="minorHAnsi"/>
          <w:sz w:val="24"/>
          <w:szCs w:val="24"/>
        </w:rPr>
        <w:t>.</w:t>
      </w:r>
      <w:r w:rsidR="007C0720" w:rsidRPr="002C5CA1">
        <w:rPr>
          <w:rFonts w:cstheme="minorHAnsi"/>
          <w:sz w:val="24"/>
          <w:szCs w:val="24"/>
        </w:rPr>
        <w:t xml:space="preserve"> If this was</w:t>
      </w:r>
      <w:r w:rsidR="002018E4" w:rsidRPr="002C5CA1">
        <w:rPr>
          <w:rFonts w:cstheme="minorHAnsi"/>
          <w:sz w:val="24"/>
          <w:szCs w:val="24"/>
        </w:rPr>
        <w:t xml:space="preserve"> the motivation,</w:t>
      </w:r>
      <w:r w:rsidR="00B515FC" w:rsidRPr="002C5CA1">
        <w:rPr>
          <w:rFonts w:cstheme="minorHAnsi"/>
          <w:sz w:val="24"/>
          <w:szCs w:val="24"/>
        </w:rPr>
        <w:t xml:space="preserve"> it would have been based on a realistic fear </w:t>
      </w:r>
      <w:r w:rsidR="008D1654" w:rsidRPr="002C5CA1">
        <w:rPr>
          <w:rFonts w:cstheme="minorHAnsi"/>
          <w:sz w:val="24"/>
          <w:szCs w:val="24"/>
        </w:rPr>
        <w:t>–</w:t>
      </w:r>
      <w:r w:rsidR="00B515FC" w:rsidRPr="002C5CA1">
        <w:rPr>
          <w:rFonts w:cstheme="minorHAnsi"/>
          <w:sz w:val="24"/>
          <w:szCs w:val="24"/>
        </w:rPr>
        <w:t xml:space="preserve"> </w:t>
      </w:r>
      <w:r w:rsidR="008D1654" w:rsidRPr="002C5CA1">
        <w:rPr>
          <w:rFonts w:cstheme="minorHAnsi"/>
          <w:sz w:val="24"/>
          <w:szCs w:val="24"/>
        </w:rPr>
        <w:t>Loud’s writings</w:t>
      </w:r>
      <w:r w:rsidR="002018E4" w:rsidRPr="002C5CA1">
        <w:rPr>
          <w:rFonts w:cstheme="minorHAnsi"/>
          <w:sz w:val="24"/>
          <w:szCs w:val="24"/>
        </w:rPr>
        <w:t xml:space="preserve"> argue th</w:t>
      </w:r>
      <w:r w:rsidR="008D1654" w:rsidRPr="002C5CA1">
        <w:rPr>
          <w:rFonts w:cstheme="minorHAnsi"/>
          <w:sz w:val="24"/>
          <w:szCs w:val="24"/>
        </w:rPr>
        <w:t>at the</w:t>
      </w:r>
      <w:r w:rsidR="002018E4" w:rsidRPr="002C5CA1">
        <w:rPr>
          <w:rFonts w:cstheme="minorHAnsi"/>
          <w:sz w:val="24"/>
          <w:szCs w:val="24"/>
        </w:rPr>
        <w:t xml:space="preserve"> tomb </w:t>
      </w:r>
      <w:r w:rsidR="002018E4" w:rsidRPr="002C5CA1">
        <w:rPr>
          <w:rFonts w:cstheme="minorHAnsi"/>
          <w:i/>
          <w:iCs/>
          <w:sz w:val="24"/>
          <w:szCs w:val="24"/>
        </w:rPr>
        <w:t>was</w:t>
      </w:r>
      <w:r w:rsidR="002018E4" w:rsidRPr="002C5CA1">
        <w:rPr>
          <w:rFonts w:cstheme="minorHAnsi"/>
          <w:sz w:val="24"/>
          <w:szCs w:val="24"/>
        </w:rPr>
        <w:t xml:space="preserve"> looted, </w:t>
      </w:r>
      <w:r w:rsidR="008D1654" w:rsidRPr="002C5CA1">
        <w:rPr>
          <w:rFonts w:cstheme="minorHAnsi"/>
          <w:sz w:val="24"/>
          <w:szCs w:val="24"/>
        </w:rPr>
        <w:t xml:space="preserve">and that </w:t>
      </w:r>
      <w:r w:rsidR="002018E4" w:rsidRPr="002C5CA1">
        <w:rPr>
          <w:rFonts w:cstheme="minorHAnsi"/>
          <w:sz w:val="24"/>
          <w:szCs w:val="24"/>
        </w:rPr>
        <w:t>gold</w:t>
      </w:r>
      <w:r w:rsidR="008D1654" w:rsidRPr="002C5CA1">
        <w:rPr>
          <w:rFonts w:cstheme="minorHAnsi"/>
          <w:sz w:val="24"/>
          <w:szCs w:val="24"/>
        </w:rPr>
        <w:t xml:space="preserve"> was </w:t>
      </w:r>
      <w:r w:rsidR="002018E4" w:rsidRPr="002C5CA1">
        <w:rPr>
          <w:rFonts w:cstheme="minorHAnsi"/>
          <w:sz w:val="24"/>
          <w:szCs w:val="24"/>
        </w:rPr>
        <w:t xml:space="preserve">taken, </w:t>
      </w:r>
      <w:r w:rsidR="008D1654" w:rsidRPr="002C5CA1">
        <w:rPr>
          <w:rFonts w:cstheme="minorHAnsi"/>
          <w:sz w:val="24"/>
          <w:szCs w:val="24"/>
        </w:rPr>
        <w:t xml:space="preserve">while </w:t>
      </w:r>
      <w:r w:rsidR="002018E4" w:rsidRPr="002C5CA1">
        <w:rPr>
          <w:rFonts w:cstheme="minorHAnsi"/>
          <w:sz w:val="24"/>
          <w:szCs w:val="24"/>
        </w:rPr>
        <w:t>other treasures likely cast aside</w:t>
      </w:r>
      <w:r w:rsidR="008D1654" w:rsidRPr="002C5CA1">
        <w:rPr>
          <w:rFonts w:cstheme="minorHAnsi"/>
          <w:sz w:val="24"/>
          <w:szCs w:val="24"/>
        </w:rPr>
        <w:t xml:space="preserve">, being less </w:t>
      </w:r>
      <w:r w:rsidR="005E110F" w:rsidRPr="002C5CA1">
        <w:rPr>
          <w:rFonts w:cstheme="minorHAnsi"/>
          <w:sz w:val="24"/>
          <w:szCs w:val="24"/>
        </w:rPr>
        <w:t>reusable and versatile than gold could be once smelted down.</w:t>
      </w:r>
      <w:r w:rsidR="007545C9" w:rsidRPr="002C5CA1">
        <w:rPr>
          <w:rFonts w:cstheme="minorHAnsi"/>
          <w:sz w:val="24"/>
          <w:szCs w:val="24"/>
        </w:rPr>
        <w:t xml:space="preserve"> There is also the argument </w:t>
      </w:r>
      <w:r w:rsidR="007545C9" w:rsidRPr="002C5CA1">
        <w:rPr>
          <w:rFonts w:cstheme="minorHAnsi"/>
          <w:sz w:val="24"/>
          <w:szCs w:val="24"/>
        </w:rPr>
        <w:lastRenderedPageBreak/>
        <w:t>that, as it was</w:t>
      </w:r>
      <w:r w:rsidR="002018E4" w:rsidRPr="002C5CA1">
        <w:rPr>
          <w:rFonts w:cstheme="minorHAnsi"/>
          <w:sz w:val="24"/>
          <w:szCs w:val="24"/>
        </w:rPr>
        <w:t xml:space="preserve"> unlikely t</w:t>
      </w:r>
      <w:r w:rsidR="007545C9" w:rsidRPr="002C5CA1">
        <w:rPr>
          <w:rFonts w:cstheme="minorHAnsi"/>
          <w:sz w:val="24"/>
          <w:szCs w:val="24"/>
        </w:rPr>
        <w:t>hat the ivories would</w:t>
      </w:r>
      <w:r w:rsidR="002018E4" w:rsidRPr="002C5CA1">
        <w:rPr>
          <w:rFonts w:cstheme="minorHAnsi"/>
          <w:sz w:val="24"/>
          <w:szCs w:val="24"/>
        </w:rPr>
        <w:t xml:space="preserve"> have been buried on their </w:t>
      </w:r>
      <w:r w:rsidR="007545C9" w:rsidRPr="002C5CA1">
        <w:rPr>
          <w:rFonts w:cstheme="minorHAnsi"/>
          <w:sz w:val="24"/>
          <w:szCs w:val="24"/>
        </w:rPr>
        <w:t xml:space="preserve">original </w:t>
      </w:r>
      <w:r w:rsidR="002018E4" w:rsidRPr="002C5CA1">
        <w:rPr>
          <w:rFonts w:cstheme="minorHAnsi"/>
          <w:sz w:val="24"/>
          <w:szCs w:val="24"/>
        </w:rPr>
        <w:t>furniture</w:t>
      </w:r>
      <w:r w:rsidR="005445D9" w:rsidRPr="002C5CA1">
        <w:rPr>
          <w:rFonts w:cstheme="minorHAnsi"/>
          <w:sz w:val="24"/>
          <w:szCs w:val="24"/>
        </w:rPr>
        <w:t xml:space="preserve">, </w:t>
      </w:r>
      <w:r w:rsidR="002018E4" w:rsidRPr="002C5CA1">
        <w:rPr>
          <w:rFonts w:cstheme="minorHAnsi"/>
          <w:sz w:val="24"/>
          <w:szCs w:val="24"/>
        </w:rPr>
        <w:t xml:space="preserve">perhaps </w:t>
      </w:r>
      <w:r w:rsidR="005445D9" w:rsidRPr="002C5CA1">
        <w:rPr>
          <w:rFonts w:cstheme="minorHAnsi"/>
          <w:sz w:val="24"/>
          <w:szCs w:val="24"/>
        </w:rPr>
        <w:t xml:space="preserve">they had been detached </w:t>
      </w:r>
      <w:proofErr w:type="gramStart"/>
      <w:r w:rsidR="008D2F34" w:rsidRPr="002C5CA1">
        <w:rPr>
          <w:rFonts w:cstheme="minorHAnsi"/>
          <w:sz w:val="24"/>
          <w:szCs w:val="24"/>
        </w:rPr>
        <w:t xml:space="preserve">in order </w:t>
      </w:r>
      <w:r w:rsidR="002018E4" w:rsidRPr="002C5CA1">
        <w:rPr>
          <w:rFonts w:cstheme="minorHAnsi"/>
          <w:sz w:val="24"/>
          <w:szCs w:val="24"/>
        </w:rPr>
        <w:t>to</w:t>
      </w:r>
      <w:proofErr w:type="gramEnd"/>
      <w:r w:rsidR="002018E4" w:rsidRPr="002C5CA1">
        <w:rPr>
          <w:rFonts w:cstheme="minorHAnsi"/>
          <w:sz w:val="24"/>
          <w:szCs w:val="24"/>
        </w:rPr>
        <w:t xml:space="preserve"> enable a reuse of the basic frame of the furniture, </w:t>
      </w:r>
      <w:r w:rsidR="009B4A75" w:rsidRPr="002C5CA1">
        <w:rPr>
          <w:rFonts w:cstheme="minorHAnsi"/>
          <w:sz w:val="24"/>
          <w:szCs w:val="24"/>
        </w:rPr>
        <w:t>maintaining the functional</w:t>
      </w:r>
      <w:r w:rsidR="008B6543" w:rsidRPr="002C5CA1">
        <w:rPr>
          <w:rFonts w:cstheme="minorHAnsi"/>
          <w:sz w:val="24"/>
          <w:szCs w:val="24"/>
        </w:rPr>
        <w:t xml:space="preserve"> aspect of the item</w:t>
      </w:r>
      <w:r w:rsidR="009B4A75" w:rsidRPr="002C5CA1">
        <w:rPr>
          <w:rFonts w:cstheme="minorHAnsi"/>
          <w:sz w:val="24"/>
          <w:szCs w:val="24"/>
        </w:rPr>
        <w:t xml:space="preserve">, </w:t>
      </w:r>
      <w:r w:rsidR="002018E4" w:rsidRPr="002C5CA1">
        <w:rPr>
          <w:rFonts w:cstheme="minorHAnsi"/>
          <w:sz w:val="24"/>
          <w:szCs w:val="24"/>
        </w:rPr>
        <w:t>while burying the deceased with the objects of beauty.</w:t>
      </w:r>
    </w:p>
    <w:p w14:paraId="68EB7AAD" w14:textId="7EBDBA1C" w:rsidR="00F96F7F" w:rsidRPr="002C5CA1" w:rsidRDefault="006947C5" w:rsidP="00EC49DB">
      <w:pPr>
        <w:spacing w:line="360" w:lineRule="auto"/>
        <w:ind w:firstLine="720"/>
        <w:rPr>
          <w:rFonts w:cstheme="minorHAnsi"/>
          <w:sz w:val="24"/>
          <w:szCs w:val="24"/>
        </w:rPr>
      </w:pPr>
      <w:r w:rsidRPr="002C5CA1">
        <w:rPr>
          <w:rFonts w:cstheme="minorHAnsi"/>
          <w:sz w:val="24"/>
          <w:szCs w:val="24"/>
        </w:rPr>
        <w:t>F</w:t>
      </w:r>
      <w:r w:rsidR="00E70EF9" w:rsidRPr="002C5CA1">
        <w:rPr>
          <w:rFonts w:cstheme="minorHAnsi"/>
          <w:sz w:val="24"/>
          <w:szCs w:val="24"/>
        </w:rPr>
        <w:t xml:space="preserve">eldman </w:t>
      </w:r>
      <w:r w:rsidRPr="002C5CA1">
        <w:rPr>
          <w:rFonts w:cstheme="minorHAnsi"/>
          <w:sz w:val="24"/>
          <w:szCs w:val="24"/>
        </w:rPr>
        <w:t>highlights that Megiddo was significant t</w:t>
      </w:r>
      <w:r w:rsidRPr="002C5CA1">
        <w:rPr>
          <w:rFonts w:cstheme="minorHAnsi"/>
          <w:sz w:val="24"/>
          <w:szCs w:val="24"/>
        </w:rPr>
        <w:t>o the Egyptian empire as it grew. Thutmose claimed to have looted and received tribute from Megiddo, which indicates a wealth of desirable resources and artefacts would have been present there. Consequently, an extravagant collection of assorted ivories is not entirely out of the question.</w:t>
      </w:r>
      <w:r w:rsidR="00460298" w:rsidRPr="002C5CA1">
        <w:rPr>
          <w:rFonts w:cstheme="minorHAnsi"/>
          <w:sz w:val="24"/>
          <w:szCs w:val="24"/>
        </w:rPr>
        <w:t xml:space="preserve"> She also puts forward </w:t>
      </w:r>
      <w:r w:rsidR="00460298" w:rsidRPr="002C5CA1">
        <w:rPr>
          <w:sz w:val="24"/>
          <w:szCs w:val="24"/>
        </w:rPr>
        <w:t>(p.</w:t>
      </w:r>
      <w:r w:rsidR="00460298" w:rsidRPr="002C5CA1">
        <w:rPr>
          <w:sz w:val="24"/>
          <w:szCs w:val="24"/>
        </w:rPr>
        <w:t>182</w:t>
      </w:r>
      <w:r w:rsidR="00460298" w:rsidRPr="002C5CA1">
        <w:rPr>
          <w:sz w:val="24"/>
          <w:szCs w:val="24"/>
        </w:rPr>
        <w:t>)</w:t>
      </w:r>
      <w:r w:rsidR="00460298" w:rsidRPr="002C5CA1">
        <w:rPr>
          <w:sz w:val="24"/>
          <w:szCs w:val="24"/>
        </w:rPr>
        <w:t xml:space="preserve"> </w:t>
      </w:r>
      <w:r w:rsidR="00460298" w:rsidRPr="002C5CA1">
        <w:rPr>
          <w:rFonts w:cstheme="minorHAnsi"/>
          <w:sz w:val="24"/>
          <w:szCs w:val="24"/>
        </w:rPr>
        <w:t>the possibility</w:t>
      </w:r>
      <w:r w:rsidR="00460298" w:rsidRPr="002C5CA1">
        <w:rPr>
          <w:rFonts w:cstheme="minorHAnsi"/>
          <w:sz w:val="24"/>
          <w:szCs w:val="24"/>
        </w:rPr>
        <w:t xml:space="preserve"> of the ivories being used as a trading resource</w:t>
      </w:r>
      <w:r w:rsidR="00460298" w:rsidRPr="002C5CA1">
        <w:rPr>
          <w:rFonts w:cstheme="minorHAnsi"/>
          <w:sz w:val="24"/>
          <w:szCs w:val="24"/>
        </w:rPr>
        <w:t>. This</w:t>
      </w:r>
      <w:r w:rsidR="00460298" w:rsidRPr="002C5CA1">
        <w:rPr>
          <w:rFonts w:cstheme="minorHAnsi"/>
          <w:sz w:val="24"/>
          <w:szCs w:val="24"/>
        </w:rPr>
        <w:t xml:space="preserve"> is particularly interesting to explore, as it suggests that</w:t>
      </w:r>
      <w:r w:rsidR="00541103" w:rsidRPr="002C5CA1">
        <w:rPr>
          <w:rFonts w:cstheme="minorHAnsi"/>
          <w:sz w:val="24"/>
          <w:szCs w:val="24"/>
        </w:rPr>
        <w:t>, rather than being</w:t>
      </w:r>
      <w:r w:rsidR="00460298" w:rsidRPr="002C5CA1">
        <w:rPr>
          <w:rFonts w:cstheme="minorHAnsi"/>
          <w:sz w:val="24"/>
          <w:szCs w:val="24"/>
        </w:rPr>
        <w:t xml:space="preserve"> traded into Megiddo, </w:t>
      </w:r>
      <w:r w:rsidR="00A60DA6" w:rsidRPr="002C5CA1">
        <w:rPr>
          <w:rFonts w:cstheme="minorHAnsi"/>
          <w:sz w:val="24"/>
          <w:szCs w:val="24"/>
        </w:rPr>
        <w:t>the ivories were</w:t>
      </w:r>
      <w:r w:rsidR="00460298" w:rsidRPr="002C5CA1">
        <w:rPr>
          <w:rFonts w:cstheme="minorHAnsi"/>
          <w:sz w:val="24"/>
          <w:szCs w:val="24"/>
        </w:rPr>
        <w:t xml:space="preserve"> an object of local production that appealed to a wider market – this ties into the theory of International Style, which focuses on how objects of convoluted cultural origin </w:t>
      </w:r>
      <w:r w:rsidR="004667E6" w:rsidRPr="002C5CA1">
        <w:rPr>
          <w:rFonts w:cstheme="minorHAnsi"/>
          <w:sz w:val="24"/>
          <w:szCs w:val="24"/>
        </w:rPr>
        <w:t>move and</w:t>
      </w:r>
      <w:r w:rsidR="00460298" w:rsidRPr="002C5CA1">
        <w:rPr>
          <w:rFonts w:cstheme="minorHAnsi"/>
          <w:sz w:val="24"/>
          <w:szCs w:val="24"/>
        </w:rPr>
        <w:t xml:space="preserve"> are regarded. The potential for the Megiddo ivories to be a trading resource, almost as if a local commodity, suggests that cultural contact was so dense that items without individual and traceable cultural heritage </w:t>
      </w:r>
      <w:r w:rsidR="00866808" w:rsidRPr="002C5CA1">
        <w:rPr>
          <w:rFonts w:cstheme="minorHAnsi"/>
          <w:sz w:val="24"/>
          <w:szCs w:val="24"/>
        </w:rPr>
        <w:t>were</w:t>
      </w:r>
      <w:r w:rsidR="00460298" w:rsidRPr="002C5CA1">
        <w:rPr>
          <w:rFonts w:cstheme="minorHAnsi"/>
          <w:sz w:val="24"/>
          <w:szCs w:val="24"/>
        </w:rPr>
        <w:t xml:space="preserve"> valuable</w:t>
      </w:r>
      <w:r w:rsidR="002A69BC" w:rsidRPr="002C5CA1">
        <w:rPr>
          <w:rFonts w:cstheme="minorHAnsi"/>
          <w:sz w:val="24"/>
          <w:szCs w:val="24"/>
        </w:rPr>
        <w:t>;</w:t>
      </w:r>
      <w:r w:rsidR="00460298" w:rsidRPr="002C5CA1">
        <w:rPr>
          <w:rFonts w:cstheme="minorHAnsi"/>
          <w:sz w:val="24"/>
          <w:szCs w:val="24"/>
        </w:rPr>
        <w:t xml:space="preserve"> that objects that signify a sense of sentimental unity across regions </w:t>
      </w:r>
      <w:r w:rsidR="00B17EFE" w:rsidRPr="002C5CA1">
        <w:rPr>
          <w:rFonts w:cstheme="minorHAnsi"/>
          <w:sz w:val="24"/>
          <w:szCs w:val="24"/>
        </w:rPr>
        <w:t xml:space="preserve">were </w:t>
      </w:r>
      <w:r w:rsidR="00460298" w:rsidRPr="002C5CA1">
        <w:rPr>
          <w:rFonts w:cstheme="minorHAnsi"/>
          <w:sz w:val="24"/>
          <w:szCs w:val="24"/>
        </w:rPr>
        <w:t xml:space="preserve">seen as positive, valued for their </w:t>
      </w:r>
      <w:r w:rsidR="00F96F7F" w:rsidRPr="002C5CA1">
        <w:rPr>
          <w:rFonts w:cstheme="minorHAnsi"/>
          <w:sz w:val="24"/>
          <w:szCs w:val="24"/>
        </w:rPr>
        <w:t xml:space="preserve">culturally </w:t>
      </w:r>
      <w:r w:rsidR="00460298" w:rsidRPr="002C5CA1">
        <w:rPr>
          <w:rFonts w:cstheme="minorHAnsi"/>
          <w:sz w:val="24"/>
          <w:szCs w:val="24"/>
        </w:rPr>
        <w:t>‘storied’ background.</w:t>
      </w:r>
      <w:r w:rsidR="00E6260B" w:rsidRPr="002C5CA1">
        <w:rPr>
          <w:sz w:val="24"/>
          <w:szCs w:val="24"/>
        </w:rPr>
        <w:t xml:space="preserve"> </w:t>
      </w:r>
    </w:p>
    <w:p w14:paraId="782ECC7E" w14:textId="4994068F" w:rsidR="0015559A" w:rsidRPr="002C5CA1" w:rsidRDefault="0015559A" w:rsidP="0015559A">
      <w:pPr>
        <w:spacing w:line="360" w:lineRule="auto"/>
        <w:ind w:firstLine="720"/>
        <w:rPr>
          <w:sz w:val="24"/>
          <w:szCs w:val="24"/>
        </w:rPr>
      </w:pPr>
      <w:r w:rsidRPr="002C5CA1">
        <w:rPr>
          <w:rFonts w:cstheme="minorHAnsi"/>
          <w:sz w:val="24"/>
          <w:szCs w:val="24"/>
        </w:rPr>
        <w:t>In her 2002 piece on International Style and the Ugarit, Marian Feldman categorises pieces that evidence International Style as artefacts which ‘defy attribution to any one cultural region because of extensive hybridism’</w:t>
      </w:r>
      <w:r w:rsidRPr="002C5CA1">
        <w:rPr>
          <w:rStyle w:val="FootnoteReference"/>
          <w:rFonts w:cstheme="minorHAnsi"/>
          <w:sz w:val="24"/>
          <w:szCs w:val="24"/>
        </w:rPr>
        <w:footnoteReference w:id="5"/>
      </w:r>
      <w:r w:rsidRPr="002C5CA1">
        <w:rPr>
          <w:rFonts w:cstheme="minorHAnsi"/>
          <w:sz w:val="24"/>
          <w:szCs w:val="24"/>
        </w:rPr>
        <w:t>. This theory in particular stands out as applicable for</w:t>
      </w:r>
      <w:r w:rsidR="00A33CB8" w:rsidRPr="002C5CA1">
        <w:rPr>
          <w:rFonts w:cstheme="minorHAnsi"/>
          <w:sz w:val="24"/>
          <w:szCs w:val="24"/>
        </w:rPr>
        <w:t xml:space="preserve"> providing</w:t>
      </w:r>
      <w:r w:rsidRPr="002C5CA1">
        <w:rPr>
          <w:rFonts w:cstheme="minorHAnsi"/>
          <w:sz w:val="24"/>
          <w:szCs w:val="24"/>
        </w:rPr>
        <w:t xml:space="preserve"> insight into significance and value, regarding both the griffin ivory, and the ‘magnificent collection</w:t>
      </w:r>
      <w:proofErr w:type="gramStart"/>
      <w:r w:rsidRPr="002C5CA1">
        <w:rPr>
          <w:rFonts w:cstheme="minorHAnsi"/>
          <w:sz w:val="24"/>
          <w:szCs w:val="24"/>
        </w:rPr>
        <w:t>’</w:t>
      </w:r>
      <w:r w:rsidR="00BD5239" w:rsidRPr="002C5CA1">
        <w:rPr>
          <w:rFonts w:cstheme="minorHAnsi"/>
          <w:sz w:val="24"/>
          <w:szCs w:val="24"/>
        </w:rPr>
        <w:t>(</w:t>
      </w:r>
      <w:proofErr w:type="gramEnd"/>
      <w:r w:rsidR="00BD5239" w:rsidRPr="002C5CA1">
        <w:rPr>
          <w:rFonts w:cstheme="minorHAnsi"/>
          <w:sz w:val="24"/>
          <w:szCs w:val="24"/>
        </w:rPr>
        <w:t>Feldman, 2009 p.</w:t>
      </w:r>
      <w:r w:rsidR="002C659E" w:rsidRPr="002C5CA1">
        <w:rPr>
          <w:rFonts w:cstheme="minorHAnsi"/>
          <w:sz w:val="24"/>
          <w:szCs w:val="24"/>
        </w:rPr>
        <w:t>175)</w:t>
      </w:r>
      <w:r w:rsidRPr="002C5CA1">
        <w:rPr>
          <w:rFonts w:cstheme="minorHAnsi"/>
          <w:sz w:val="24"/>
          <w:szCs w:val="24"/>
        </w:rPr>
        <w:t xml:space="preserve"> of Megiddo Ivories as a whole, which Feldman states are ‘</w:t>
      </w:r>
      <w:r w:rsidRPr="002C5CA1">
        <w:rPr>
          <w:sz w:val="24"/>
          <w:szCs w:val="24"/>
        </w:rPr>
        <w:t>often cited as illustrative of the internationalism characterizing the Late Bronze Age’ (Feldman, 2009, p.175).</w:t>
      </w:r>
    </w:p>
    <w:p w14:paraId="7BA3ACC9" w14:textId="41022350" w:rsidR="002767CD" w:rsidRPr="002C5CA1" w:rsidRDefault="00BA68CC" w:rsidP="002767CD">
      <w:pPr>
        <w:pStyle w:val="Heading1"/>
        <w:shd w:val="clear" w:color="auto" w:fill="FFFFFF"/>
        <w:spacing w:before="0" w:beforeAutospacing="0" w:after="180" w:afterAutospacing="0" w:line="360" w:lineRule="auto"/>
        <w:ind w:firstLine="720"/>
        <w:textAlignment w:val="baseline"/>
        <w:rPr>
          <w:rFonts w:asciiTheme="minorHAnsi" w:hAnsiTheme="minorHAnsi" w:cstheme="minorHAnsi"/>
          <w:b w:val="0"/>
          <w:bCs w:val="0"/>
          <w:sz w:val="24"/>
          <w:szCs w:val="24"/>
        </w:rPr>
      </w:pPr>
      <w:r w:rsidRPr="002C5CA1">
        <w:rPr>
          <w:rFonts w:asciiTheme="minorHAnsi" w:hAnsiTheme="minorHAnsi" w:cstheme="minorHAnsi"/>
          <w:b w:val="0"/>
          <w:bCs w:val="0"/>
          <w:color w:val="121212"/>
          <w:sz w:val="24"/>
          <w:szCs w:val="24"/>
          <w:shd w:val="clear" w:color="auto" w:fill="FFFFFF"/>
        </w:rPr>
        <w:t>The depiction of the griffin</w:t>
      </w:r>
      <w:r w:rsidR="006C5768" w:rsidRPr="002C5CA1">
        <w:rPr>
          <w:rFonts w:asciiTheme="minorHAnsi" w:hAnsiTheme="minorHAnsi" w:cstheme="minorHAnsi"/>
          <w:b w:val="0"/>
          <w:bCs w:val="0"/>
          <w:color w:val="121212"/>
          <w:sz w:val="24"/>
          <w:szCs w:val="24"/>
          <w:shd w:val="clear" w:color="auto" w:fill="FFFFFF"/>
        </w:rPr>
        <w:t xml:space="preserve"> in figure 1</w:t>
      </w:r>
      <w:r w:rsidRPr="002C5CA1">
        <w:rPr>
          <w:rFonts w:asciiTheme="minorHAnsi" w:hAnsiTheme="minorHAnsi" w:cstheme="minorHAnsi"/>
          <w:b w:val="0"/>
          <w:bCs w:val="0"/>
          <w:color w:val="121212"/>
          <w:sz w:val="24"/>
          <w:szCs w:val="24"/>
          <w:shd w:val="clear" w:color="auto" w:fill="FFFFFF"/>
        </w:rPr>
        <w:t xml:space="preserve"> </w:t>
      </w:r>
      <w:r w:rsidR="00E415CB" w:rsidRPr="002C5CA1">
        <w:rPr>
          <w:rFonts w:asciiTheme="minorHAnsi" w:hAnsiTheme="minorHAnsi" w:cstheme="minorHAnsi"/>
          <w:b w:val="0"/>
          <w:bCs w:val="0"/>
          <w:color w:val="121212"/>
          <w:sz w:val="24"/>
          <w:szCs w:val="24"/>
          <w:shd w:val="clear" w:color="auto" w:fill="FFFFFF"/>
        </w:rPr>
        <w:t xml:space="preserve">arguably </w:t>
      </w:r>
      <w:r w:rsidRPr="002C5CA1">
        <w:rPr>
          <w:rFonts w:asciiTheme="minorHAnsi" w:hAnsiTheme="minorHAnsi" w:cstheme="minorHAnsi"/>
          <w:b w:val="0"/>
          <w:bCs w:val="0"/>
          <w:color w:val="121212"/>
          <w:sz w:val="24"/>
          <w:szCs w:val="24"/>
          <w:shd w:val="clear" w:color="auto" w:fill="FFFFFF"/>
        </w:rPr>
        <w:t xml:space="preserve">holds </w:t>
      </w:r>
      <w:r w:rsidR="00DE393E" w:rsidRPr="002C5CA1">
        <w:rPr>
          <w:rFonts w:asciiTheme="minorHAnsi" w:hAnsiTheme="minorHAnsi" w:cstheme="minorHAnsi"/>
          <w:b w:val="0"/>
          <w:bCs w:val="0"/>
          <w:color w:val="121212"/>
          <w:sz w:val="24"/>
          <w:szCs w:val="24"/>
          <w:shd w:val="clear" w:color="auto" w:fill="FFFFFF"/>
        </w:rPr>
        <w:t>evidence of these</w:t>
      </w:r>
      <w:r w:rsidR="006C5768" w:rsidRPr="002C5CA1">
        <w:rPr>
          <w:rFonts w:asciiTheme="minorHAnsi" w:hAnsiTheme="minorHAnsi" w:cstheme="minorHAnsi"/>
          <w:b w:val="0"/>
          <w:bCs w:val="0"/>
          <w:color w:val="121212"/>
          <w:sz w:val="24"/>
          <w:szCs w:val="24"/>
          <w:shd w:val="clear" w:color="auto" w:fill="FFFFFF"/>
        </w:rPr>
        <w:t xml:space="preserve"> convoluted</w:t>
      </w:r>
      <w:r w:rsidR="00DE393E" w:rsidRPr="002C5CA1">
        <w:rPr>
          <w:rFonts w:asciiTheme="minorHAnsi" w:hAnsiTheme="minorHAnsi" w:cstheme="minorHAnsi"/>
          <w:b w:val="0"/>
          <w:bCs w:val="0"/>
          <w:color w:val="121212"/>
          <w:sz w:val="24"/>
          <w:szCs w:val="24"/>
          <w:shd w:val="clear" w:color="auto" w:fill="FFFFFF"/>
        </w:rPr>
        <w:t xml:space="preserve"> influences</w:t>
      </w:r>
      <w:r w:rsidR="001C10CF" w:rsidRPr="002C5CA1">
        <w:rPr>
          <w:rFonts w:asciiTheme="minorHAnsi" w:hAnsiTheme="minorHAnsi" w:cstheme="minorHAnsi"/>
          <w:b w:val="0"/>
          <w:bCs w:val="0"/>
          <w:color w:val="121212"/>
          <w:sz w:val="24"/>
          <w:szCs w:val="24"/>
          <w:shd w:val="clear" w:color="auto" w:fill="FFFFFF"/>
        </w:rPr>
        <w:t>, as does how historians have debated its origin</w:t>
      </w:r>
      <w:r w:rsidR="00DE393E" w:rsidRPr="002C5CA1">
        <w:rPr>
          <w:rFonts w:asciiTheme="minorHAnsi" w:hAnsiTheme="minorHAnsi" w:cstheme="minorHAnsi"/>
          <w:b w:val="0"/>
          <w:bCs w:val="0"/>
          <w:color w:val="121212"/>
          <w:sz w:val="24"/>
          <w:szCs w:val="24"/>
          <w:shd w:val="clear" w:color="auto" w:fill="FFFFFF"/>
        </w:rPr>
        <w:t>.</w:t>
      </w:r>
      <w:r w:rsidR="00CC728B" w:rsidRPr="002C5CA1">
        <w:rPr>
          <w:rFonts w:asciiTheme="minorHAnsi" w:hAnsiTheme="minorHAnsi" w:cstheme="minorHAnsi"/>
          <w:b w:val="0"/>
          <w:bCs w:val="0"/>
          <w:color w:val="121212"/>
          <w:sz w:val="24"/>
          <w:szCs w:val="24"/>
          <w:shd w:val="clear" w:color="auto" w:fill="FFFFFF"/>
        </w:rPr>
        <w:t xml:space="preserve"> For instance, </w:t>
      </w:r>
      <w:r w:rsidR="0017131A" w:rsidRPr="002C5CA1">
        <w:rPr>
          <w:rFonts w:asciiTheme="minorHAnsi" w:hAnsiTheme="minorHAnsi" w:cstheme="minorHAnsi"/>
          <w:b w:val="0"/>
          <w:bCs w:val="0"/>
          <w:sz w:val="24"/>
          <w:szCs w:val="24"/>
        </w:rPr>
        <w:t xml:space="preserve">Feldman </w:t>
      </w:r>
      <w:r w:rsidR="00EC7461" w:rsidRPr="002C5CA1">
        <w:rPr>
          <w:rFonts w:asciiTheme="minorHAnsi" w:hAnsiTheme="minorHAnsi" w:cstheme="minorHAnsi"/>
          <w:b w:val="0"/>
          <w:bCs w:val="0"/>
          <w:sz w:val="24"/>
          <w:szCs w:val="24"/>
        </w:rPr>
        <w:t xml:space="preserve">argues </w:t>
      </w:r>
      <w:r w:rsidR="0052692D" w:rsidRPr="002C5CA1">
        <w:rPr>
          <w:rFonts w:asciiTheme="minorHAnsi" w:hAnsiTheme="minorHAnsi" w:cstheme="minorHAnsi"/>
          <w:b w:val="0"/>
          <w:bCs w:val="0"/>
          <w:sz w:val="24"/>
          <w:szCs w:val="24"/>
        </w:rPr>
        <w:t>that an</w:t>
      </w:r>
      <w:r w:rsidR="00EC7461" w:rsidRPr="002C5CA1">
        <w:rPr>
          <w:rFonts w:asciiTheme="minorHAnsi" w:hAnsiTheme="minorHAnsi" w:cstheme="minorHAnsi"/>
          <w:b w:val="0"/>
          <w:bCs w:val="0"/>
          <w:sz w:val="24"/>
          <w:szCs w:val="24"/>
        </w:rPr>
        <w:t xml:space="preserve"> Aegean quality</w:t>
      </w:r>
      <w:r w:rsidR="0052692D" w:rsidRPr="002C5CA1">
        <w:rPr>
          <w:rFonts w:asciiTheme="minorHAnsi" w:hAnsiTheme="minorHAnsi" w:cstheme="minorHAnsi"/>
          <w:b w:val="0"/>
          <w:bCs w:val="0"/>
          <w:sz w:val="24"/>
          <w:szCs w:val="24"/>
        </w:rPr>
        <w:t xml:space="preserve"> is evident,</w:t>
      </w:r>
      <w:r w:rsidR="00EC7461" w:rsidRPr="002C5CA1">
        <w:rPr>
          <w:rFonts w:asciiTheme="minorHAnsi" w:hAnsiTheme="minorHAnsi" w:cstheme="minorHAnsi"/>
          <w:b w:val="0"/>
          <w:bCs w:val="0"/>
          <w:sz w:val="24"/>
          <w:szCs w:val="24"/>
        </w:rPr>
        <w:t xml:space="preserve"> in the </w:t>
      </w:r>
      <w:r w:rsidR="00C8382B" w:rsidRPr="002C5CA1">
        <w:rPr>
          <w:rFonts w:asciiTheme="minorHAnsi" w:hAnsiTheme="minorHAnsi" w:cstheme="minorHAnsi"/>
          <w:b w:val="0"/>
          <w:bCs w:val="0"/>
          <w:sz w:val="24"/>
          <w:szCs w:val="24"/>
        </w:rPr>
        <w:t>‘subtle modelling’</w:t>
      </w:r>
      <w:r w:rsidR="00C8382B" w:rsidRPr="002C5CA1">
        <w:rPr>
          <w:rStyle w:val="FootnoteReference"/>
          <w:rFonts w:asciiTheme="minorHAnsi" w:hAnsiTheme="minorHAnsi" w:cstheme="minorHAnsi"/>
          <w:b w:val="0"/>
          <w:bCs w:val="0"/>
          <w:sz w:val="24"/>
          <w:szCs w:val="24"/>
        </w:rPr>
        <w:footnoteReference w:id="6"/>
      </w:r>
      <w:r w:rsidR="00C8382B" w:rsidRPr="002C5CA1">
        <w:rPr>
          <w:rFonts w:asciiTheme="minorHAnsi" w:hAnsiTheme="minorHAnsi" w:cstheme="minorHAnsi"/>
          <w:b w:val="0"/>
          <w:bCs w:val="0"/>
          <w:sz w:val="24"/>
          <w:szCs w:val="24"/>
        </w:rPr>
        <w:t xml:space="preserve"> </w:t>
      </w:r>
      <w:r w:rsidR="00C8382B" w:rsidRPr="002C5CA1">
        <w:rPr>
          <w:rFonts w:asciiTheme="minorHAnsi" w:hAnsiTheme="minorHAnsi" w:cstheme="minorHAnsi"/>
          <w:b w:val="0"/>
          <w:bCs w:val="0"/>
          <w:sz w:val="24"/>
          <w:szCs w:val="24"/>
        </w:rPr>
        <w:t>(</w:t>
      </w:r>
      <w:r w:rsidR="009646F6" w:rsidRPr="002C5CA1">
        <w:rPr>
          <w:rFonts w:asciiTheme="minorHAnsi" w:hAnsiTheme="minorHAnsi" w:cstheme="minorHAnsi"/>
          <w:b w:val="0"/>
          <w:bCs w:val="0"/>
          <w:sz w:val="24"/>
          <w:szCs w:val="24"/>
        </w:rPr>
        <w:t xml:space="preserve">2009, </w:t>
      </w:r>
      <w:r w:rsidR="00C8382B" w:rsidRPr="002C5CA1">
        <w:rPr>
          <w:rFonts w:asciiTheme="minorHAnsi" w:hAnsiTheme="minorHAnsi" w:cstheme="minorHAnsi"/>
          <w:b w:val="0"/>
          <w:bCs w:val="0"/>
          <w:sz w:val="24"/>
          <w:szCs w:val="24"/>
        </w:rPr>
        <w:t>p181</w:t>
      </w:r>
      <w:r w:rsidR="00C8382B" w:rsidRPr="002C5CA1">
        <w:rPr>
          <w:rFonts w:asciiTheme="minorHAnsi" w:hAnsiTheme="minorHAnsi" w:cstheme="minorHAnsi"/>
          <w:b w:val="0"/>
          <w:bCs w:val="0"/>
          <w:sz w:val="24"/>
          <w:szCs w:val="24"/>
        </w:rPr>
        <w:t xml:space="preserve">) </w:t>
      </w:r>
      <w:r w:rsidR="00EC7461" w:rsidRPr="002C5CA1">
        <w:rPr>
          <w:rFonts w:asciiTheme="minorHAnsi" w:hAnsiTheme="minorHAnsi" w:cstheme="minorHAnsi"/>
          <w:b w:val="0"/>
          <w:bCs w:val="0"/>
          <w:sz w:val="24"/>
          <w:szCs w:val="24"/>
        </w:rPr>
        <w:t>of the animal body</w:t>
      </w:r>
      <w:r w:rsidR="0052692D" w:rsidRPr="002C5CA1">
        <w:rPr>
          <w:rFonts w:asciiTheme="minorHAnsi" w:hAnsiTheme="minorHAnsi" w:cstheme="minorHAnsi"/>
          <w:b w:val="0"/>
          <w:bCs w:val="0"/>
          <w:sz w:val="24"/>
          <w:szCs w:val="24"/>
        </w:rPr>
        <w:t>, which she c</w:t>
      </w:r>
      <w:r w:rsidR="00EC7461" w:rsidRPr="002C5CA1">
        <w:rPr>
          <w:rFonts w:asciiTheme="minorHAnsi" w:hAnsiTheme="minorHAnsi" w:cstheme="minorHAnsi"/>
          <w:b w:val="0"/>
          <w:bCs w:val="0"/>
          <w:sz w:val="24"/>
          <w:szCs w:val="24"/>
        </w:rPr>
        <w:t>ompares to</w:t>
      </w:r>
      <w:r w:rsidR="0052692D" w:rsidRPr="002C5CA1">
        <w:rPr>
          <w:rFonts w:asciiTheme="minorHAnsi" w:hAnsiTheme="minorHAnsi" w:cstheme="minorHAnsi"/>
          <w:b w:val="0"/>
          <w:bCs w:val="0"/>
          <w:sz w:val="24"/>
          <w:szCs w:val="24"/>
        </w:rPr>
        <w:t xml:space="preserve"> the</w:t>
      </w:r>
      <w:r w:rsidR="00EC7461" w:rsidRPr="002C5CA1">
        <w:rPr>
          <w:rFonts w:asciiTheme="minorHAnsi" w:hAnsiTheme="minorHAnsi" w:cstheme="minorHAnsi"/>
          <w:b w:val="0"/>
          <w:bCs w:val="0"/>
          <w:sz w:val="24"/>
          <w:szCs w:val="24"/>
        </w:rPr>
        <w:t xml:space="preserve"> stone </w:t>
      </w:r>
      <w:r w:rsidR="00D73BA6" w:rsidRPr="002C5CA1">
        <w:rPr>
          <w:rFonts w:asciiTheme="minorHAnsi" w:hAnsiTheme="minorHAnsi" w:cstheme="minorHAnsi"/>
          <w:b w:val="0"/>
          <w:bCs w:val="0"/>
          <w:sz w:val="24"/>
          <w:szCs w:val="24"/>
        </w:rPr>
        <w:t>lions rendered at</w:t>
      </w:r>
      <w:r w:rsidR="00EC7461" w:rsidRPr="002C5CA1">
        <w:rPr>
          <w:rFonts w:asciiTheme="minorHAnsi" w:hAnsiTheme="minorHAnsi" w:cstheme="minorHAnsi"/>
          <w:b w:val="0"/>
          <w:bCs w:val="0"/>
          <w:sz w:val="24"/>
          <w:szCs w:val="24"/>
        </w:rPr>
        <w:t xml:space="preserve"> the </w:t>
      </w:r>
      <w:r w:rsidR="00CC728B" w:rsidRPr="002C5CA1">
        <w:rPr>
          <w:rFonts w:asciiTheme="minorHAnsi" w:hAnsiTheme="minorHAnsi" w:cstheme="minorHAnsi"/>
          <w:b w:val="0"/>
          <w:bCs w:val="0"/>
          <w:sz w:val="24"/>
          <w:szCs w:val="24"/>
        </w:rPr>
        <w:t xml:space="preserve">gated </w:t>
      </w:r>
      <w:r w:rsidR="00EC7461" w:rsidRPr="002C5CA1">
        <w:rPr>
          <w:rFonts w:asciiTheme="minorHAnsi" w:hAnsiTheme="minorHAnsi" w:cstheme="minorHAnsi"/>
          <w:b w:val="0"/>
          <w:bCs w:val="0"/>
          <w:sz w:val="24"/>
          <w:szCs w:val="24"/>
        </w:rPr>
        <w:t>entrance to Mycenae</w:t>
      </w:r>
      <w:r w:rsidR="00D73BA6" w:rsidRPr="002C5CA1">
        <w:rPr>
          <w:rFonts w:asciiTheme="minorHAnsi" w:hAnsiTheme="minorHAnsi" w:cstheme="minorHAnsi"/>
          <w:b w:val="0"/>
          <w:bCs w:val="0"/>
          <w:sz w:val="24"/>
          <w:szCs w:val="24"/>
        </w:rPr>
        <w:t>.</w:t>
      </w:r>
      <w:r w:rsidR="002767CD" w:rsidRPr="002C5CA1">
        <w:rPr>
          <w:rFonts w:asciiTheme="minorHAnsi" w:hAnsiTheme="minorHAnsi" w:cstheme="minorHAnsi"/>
          <w:b w:val="0"/>
          <w:bCs w:val="0"/>
          <w:sz w:val="24"/>
          <w:szCs w:val="24"/>
        </w:rPr>
        <w:t xml:space="preserve"> </w:t>
      </w:r>
      <w:r w:rsidR="002767CD" w:rsidRPr="002C5CA1">
        <w:rPr>
          <w:rFonts w:asciiTheme="minorHAnsi" w:hAnsiTheme="minorHAnsi" w:cstheme="minorHAnsi"/>
          <w:b w:val="0"/>
          <w:bCs w:val="0"/>
          <w:sz w:val="24"/>
          <w:szCs w:val="24"/>
        </w:rPr>
        <w:t xml:space="preserve">There is </w:t>
      </w:r>
      <w:r w:rsidR="002767CD" w:rsidRPr="002C5CA1">
        <w:rPr>
          <w:rFonts w:asciiTheme="minorHAnsi" w:hAnsiTheme="minorHAnsi" w:cstheme="minorHAnsi"/>
          <w:b w:val="0"/>
          <w:bCs w:val="0"/>
          <w:sz w:val="24"/>
          <w:szCs w:val="24"/>
        </w:rPr>
        <w:lastRenderedPageBreak/>
        <w:t>also a comparison to be drawn between the lion-like body and the sphinxes of Egypt, such as</w:t>
      </w:r>
      <w:r w:rsidR="007E4552" w:rsidRPr="002C5CA1">
        <w:rPr>
          <w:rFonts w:asciiTheme="minorHAnsi" w:hAnsiTheme="minorHAnsi" w:cstheme="minorHAnsi"/>
          <w:b w:val="0"/>
          <w:bCs w:val="0"/>
          <w:sz w:val="24"/>
          <w:szCs w:val="24"/>
        </w:rPr>
        <w:t xml:space="preserve"> in</w:t>
      </w:r>
      <w:r w:rsidR="002767CD" w:rsidRPr="002C5CA1">
        <w:rPr>
          <w:rFonts w:asciiTheme="minorHAnsi" w:hAnsiTheme="minorHAnsi" w:cstheme="minorHAnsi"/>
          <w:b w:val="0"/>
          <w:bCs w:val="0"/>
          <w:sz w:val="24"/>
          <w:szCs w:val="24"/>
        </w:rPr>
        <w:t xml:space="preserve"> the position of the legs and tail, resting against the body, seen in many three-dimensional renderings of the sphinx.</w:t>
      </w:r>
    </w:p>
    <w:p w14:paraId="6C7D2343" w14:textId="4B5EB737" w:rsidR="00AA7182" w:rsidRPr="002C5CA1" w:rsidRDefault="00EC49DB" w:rsidP="00461542">
      <w:pPr>
        <w:spacing w:line="360" w:lineRule="auto"/>
        <w:ind w:firstLine="720"/>
        <w:rPr>
          <w:rFonts w:cstheme="minorHAnsi"/>
          <w:sz w:val="24"/>
          <w:szCs w:val="24"/>
        </w:rPr>
      </w:pPr>
      <w:r w:rsidRPr="002C5CA1">
        <w:rPr>
          <w:noProof/>
          <w:sz w:val="24"/>
          <w:szCs w:val="24"/>
        </w:rPr>
        <w:drawing>
          <wp:anchor distT="0" distB="0" distL="114300" distR="114300" simplePos="0" relativeHeight="251661312" behindDoc="1" locked="0" layoutInCell="1" allowOverlap="1" wp14:anchorId="254C3ACD" wp14:editId="52973E65">
            <wp:simplePos x="0" y="0"/>
            <wp:positionH relativeFrom="margin">
              <wp:posOffset>-208229</wp:posOffset>
            </wp:positionH>
            <wp:positionV relativeFrom="paragraph">
              <wp:posOffset>1523642</wp:posOffset>
            </wp:positionV>
            <wp:extent cx="2854325" cy="2842895"/>
            <wp:effectExtent l="0" t="0" r="3175" b="0"/>
            <wp:wrapTight wrapText="bothSides">
              <wp:wrapPolygon edited="0">
                <wp:start x="0" y="0"/>
                <wp:lineTo x="0" y="21421"/>
                <wp:lineTo x="21480" y="21421"/>
                <wp:lineTo x="21480" y="0"/>
                <wp:lineTo x="0" y="0"/>
              </wp:wrapPolygon>
            </wp:wrapTight>
            <wp:docPr id="2" name="Picture 2" descr="A stone carving of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tone carving of a bir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4325" cy="2842895"/>
                    </a:xfrm>
                    <a:prstGeom prst="rect">
                      <a:avLst/>
                    </a:prstGeom>
                    <a:noFill/>
                    <a:ln>
                      <a:noFill/>
                    </a:ln>
                  </pic:spPr>
                </pic:pic>
              </a:graphicData>
            </a:graphic>
            <wp14:sizeRelH relativeFrom="margin">
              <wp14:pctWidth>0</wp14:pctWidth>
            </wp14:sizeRelH>
          </wp:anchor>
        </w:drawing>
      </w:r>
      <w:r w:rsidR="009A5224" w:rsidRPr="002C5CA1">
        <w:rPr>
          <w:rFonts w:cstheme="minorHAnsi"/>
          <w:sz w:val="24"/>
          <w:szCs w:val="24"/>
        </w:rPr>
        <w:t xml:space="preserve">Further Aegean influences are noticeable </w:t>
      </w:r>
      <w:r w:rsidR="00AC4651" w:rsidRPr="002C5CA1">
        <w:rPr>
          <w:rFonts w:cstheme="minorHAnsi"/>
          <w:sz w:val="24"/>
          <w:szCs w:val="24"/>
        </w:rPr>
        <w:t>when regarded in comparison to</w:t>
      </w:r>
      <w:r w:rsidR="00E15EAA" w:rsidRPr="002C5CA1">
        <w:rPr>
          <w:rFonts w:cstheme="minorHAnsi"/>
          <w:sz w:val="24"/>
          <w:szCs w:val="24"/>
        </w:rPr>
        <w:t xml:space="preserve"> an earlier plaque of a griffin</w:t>
      </w:r>
      <w:r w:rsidR="000674DC" w:rsidRPr="002C5CA1">
        <w:rPr>
          <w:rFonts w:cstheme="minorHAnsi"/>
          <w:sz w:val="24"/>
          <w:szCs w:val="24"/>
        </w:rPr>
        <w:t xml:space="preserve"> (figure 2)</w:t>
      </w:r>
      <w:r w:rsidR="00E15EAA" w:rsidRPr="002C5CA1">
        <w:rPr>
          <w:rFonts w:cstheme="minorHAnsi"/>
          <w:sz w:val="24"/>
          <w:szCs w:val="24"/>
        </w:rPr>
        <w:t xml:space="preserve">, originating in </w:t>
      </w:r>
      <w:r w:rsidR="00622FC6" w:rsidRPr="002C5CA1">
        <w:rPr>
          <w:rFonts w:cstheme="minorHAnsi"/>
          <w:sz w:val="24"/>
          <w:szCs w:val="24"/>
        </w:rPr>
        <w:t>Mycenae</w:t>
      </w:r>
      <w:r w:rsidR="002767CD" w:rsidRPr="002C5CA1">
        <w:rPr>
          <w:rFonts w:cstheme="minorHAnsi"/>
          <w:sz w:val="24"/>
          <w:szCs w:val="24"/>
        </w:rPr>
        <w:t xml:space="preserve">, </w:t>
      </w:r>
      <w:r w:rsidR="004318BB" w:rsidRPr="002C5CA1">
        <w:rPr>
          <w:rFonts w:cstheme="minorHAnsi"/>
          <w:sz w:val="24"/>
          <w:szCs w:val="24"/>
        </w:rPr>
        <w:t>date</w:t>
      </w:r>
      <w:r w:rsidR="001C22FA" w:rsidRPr="002C5CA1">
        <w:rPr>
          <w:rFonts w:cstheme="minorHAnsi"/>
          <w:sz w:val="24"/>
          <w:szCs w:val="24"/>
        </w:rPr>
        <w:t>d</w:t>
      </w:r>
      <w:r w:rsidR="004318BB" w:rsidRPr="002C5CA1">
        <w:rPr>
          <w:rFonts w:cstheme="minorHAnsi"/>
          <w:sz w:val="24"/>
          <w:szCs w:val="24"/>
        </w:rPr>
        <w:t xml:space="preserve"> before </w:t>
      </w:r>
      <w:r w:rsidR="000674DC" w:rsidRPr="002C5CA1">
        <w:rPr>
          <w:rFonts w:cstheme="minorHAnsi"/>
          <w:sz w:val="24"/>
          <w:szCs w:val="24"/>
        </w:rPr>
        <w:t>the 13</w:t>
      </w:r>
      <w:r w:rsidR="000674DC" w:rsidRPr="002C5CA1">
        <w:rPr>
          <w:rFonts w:cstheme="minorHAnsi"/>
          <w:sz w:val="24"/>
          <w:szCs w:val="24"/>
          <w:vertAlign w:val="superscript"/>
        </w:rPr>
        <w:t>th</w:t>
      </w:r>
      <w:r w:rsidR="000674DC" w:rsidRPr="002C5CA1">
        <w:rPr>
          <w:rFonts w:cstheme="minorHAnsi"/>
          <w:sz w:val="24"/>
          <w:szCs w:val="24"/>
        </w:rPr>
        <w:t xml:space="preserve"> C </w:t>
      </w:r>
      <w:r w:rsidR="006774D1" w:rsidRPr="002C5CA1">
        <w:rPr>
          <w:rFonts w:cstheme="minorHAnsi"/>
          <w:sz w:val="24"/>
          <w:szCs w:val="24"/>
        </w:rPr>
        <w:t>birth</w:t>
      </w:r>
      <w:r w:rsidR="000674DC" w:rsidRPr="002C5CA1">
        <w:rPr>
          <w:rFonts w:cstheme="minorHAnsi"/>
          <w:sz w:val="24"/>
          <w:szCs w:val="24"/>
        </w:rPr>
        <w:t xml:space="preserve"> of the </w:t>
      </w:r>
      <w:r w:rsidR="00523316" w:rsidRPr="002C5CA1">
        <w:rPr>
          <w:rFonts w:cstheme="minorHAnsi"/>
          <w:sz w:val="24"/>
          <w:szCs w:val="24"/>
        </w:rPr>
        <w:t xml:space="preserve">figure 1 </w:t>
      </w:r>
      <w:r w:rsidR="000674DC" w:rsidRPr="002C5CA1">
        <w:rPr>
          <w:rFonts w:cstheme="minorHAnsi"/>
          <w:sz w:val="24"/>
          <w:szCs w:val="24"/>
        </w:rPr>
        <w:t>griffin ivory</w:t>
      </w:r>
      <w:r w:rsidR="002767CD" w:rsidRPr="002C5CA1">
        <w:rPr>
          <w:rFonts w:cstheme="minorHAnsi"/>
          <w:sz w:val="24"/>
          <w:szCs w:val="24"/>
        </w:rPr>
        <w:t xml:space="preserve">. </w:t>
      </w:r>
      <w:r w:rsidR="002767CD" w:rsidRPr="002C5CA1">
        <w:rPr>
          <w:rFonts w:cstheme="minorHAnsi"/>
          <w:sz w:val="24"/>
          <w:szCs w:val="24"/>
        </w:rPr>
        <w:t>The swirling pattern along the shoulder, and the</w:t>
      </w:r>
      <w:r w:rsidR="006A5076" w:rsidRPr="002C5CA1">
        <w:rPr>
          <w:rFonts w:cstheme="minorHAnsi"/>
          <w:sz w:val="24"/>
          <w:szCs w:val="24"/>
        </w:rPr>
        <w:t xml:space="preserve"> slight</w:t>
      </w:r>
      <w:r w:rsidR="002767CD" w:rsidRPr="002C5CA1">
        <w:rPr>
          <w:rFonts w:cstheme="minorHAnsi"/>
          <w:sz w:val="24"/>
          <w:szCs w:val="24"/>
        </w:rPr>
        <w:t xml:space="preserve"> geometric </w:t>
      </w:r>
      <w:r w:rsidR="00E46647" w:rsidRPr="002C5CA1">
        <w:rPr>
          <w:rFonts w:cstheme="minorHAnsi"/>
          <w:sz w:val="24"/>
          <w:szCs w:val="24"/>
        </w:rPr>
        <w:t>styling</w:t>
      </w:r>
      <w:r w:rsidR="002767CD" w:rsidRPr="002C5CA1">
        <w:rPr>
          <w:rFonts w:cstheme="minorHAnsi"/>
          <w:sz w:val="24"/>
          <w:szCs w:val="24"/>
        </w:rPr>
        <w:t xml:space="preserve"> of the feathers </w:t>
      </w:r>
      <w:r w:rsidR="00AF6545" w:rsidRPr="002C5CA1">
        <w:rPr>
          <w:rFonts w:cstheme="minorHAnsi"/>
          <w:sz w:val="24"/>
          <w:szCs w:val="24"/>
        </w:rPr>
        <w:t xml:space="preserve">in figure 2 </w:t>
      </w:r>
      <w:r w:rsidR="002767CD" w:rsidRPr="002C5CA1">
        <w:rPr>
          <w:rFonts w:cstheme="minorHAnsi"/>
          <w:sz w:val="24"/>
          <w:szCs w:val="24"/>
        </w:rPr>
        <w:t xml:space="preserve">bears </w:t>
      </w:r>
      <w:r w:rsidR="00C24EAD" w:rsidRPr="002C5CA1">
        <w:rPr>
          <w:rFonts w:cstheme="minorHAnsi"/>
          <w:sz w:val="24"/>
          <w:szCs w:val="24"/>
        </w:rPr>
        <w:t xml:space="preserve">a </w:t>
      </w:r>
      <w:r w:rsidR="002767CD" w:rsidRPr="002C5CA1">
        <w:rPr>
          <w:rFonts w:cstheme="minorHAnsi"/>
          <w:sz w:val="24"/>
          <w:szCs w:val="24"/>
        </w:rPr>
        <w:t>resemblance here, to the Megiddo ivory</w:t>
      </w:r>
      <w:r w:rsidR="006A5076" w:rsidRPr="002C5CA1">
        <w:rPr>
          <w:rFonts w:cstheme="minorHAnsi"/>
          <w:sz w:val="24"/>
          <w:szCs w:val="24"/>
        </w:rPr>
        <w:t>. However, the Megiddo ivor</w:t>
      </w:r>
      <w:r w:rsidR="0038118E" w:rsidRPr="002C5CA1">
        <w:rPr>
          <w:rFonts w:cstheme="minorHAnsi"/>
          <w:sz w:val="24"/>
          <w:szCs w:val="24"/>
        </w:rPr>
        <w:t>y</w:t>
      </w:r>
      <w:r w:rsidR="00FC007B" w:rsidRPr="002C5CA1">
        <w:rPr>
          <w:rFonts w:cstheme="minorHAnsi"/>
          <w:sz w:val="24"/>
          <w:szCs w:val="24"/>
        </w:rPr>
        <w:t xml:space="preserve"> represents the wings slightly differently, </w:t>
      </w:r>
      <w:r w:rsidR="00534784" w:rsidRPr="002C5CA1">
        <w:rPr>
          <w:rFonts w:cstheme="minorHAnsi"/>
          <w:sz w:val="24"/>
          <w:szCs w:val="24"/>
        </w:rPr>
        <w:t xml:space="preserve">with </w:t>
      </w:r>
      <w:r w:rsidR="002C4737" w:rsidRPr="002C5CA1">
        <w:rPr>
          <w:rFonts w:cstheme="minorHAnsi"/>
          <w:sz w:val="24"/>
          <w:szCs w:val="24"/>
        </w:rPr>
        <w:t xml:space="preserve">sharper </w:t>
      </w:r>
      <w:r w:rsidR="00534784" w:rsidRPr="002C5CA1">
        <w:rPr>
          <w:rFonts w:cstheme="minorHAnsi"/>
          <w:sz w:val="24"/>
          <w:szCs w:val="24"/>
        </w:rPr>
        <w:t xml:space="preserve">feathers, </w:t>
      </w:r>
      <w:r w:rsidR="002C4737" w:rsidRPr="002C5CA1">
        <w:rPr>
          <w:rFonts w:cstheme="minorHAnsi"/>
          <w:sz w:val="24"/>
          <w:szCs w:val="24"/>
        </w:rPr>
        <w:t xml:space="preserve">and wings </w:t>
      </w:r>
      <w:r w:rsidR="003E0447" w:rsidRPr="002C5CA1">
        <w:rPr>
          <w:rFonts w:cstheme="minorHAnsi"/>
          <w:sz w:val="24"/>
          <w:szCs w:val="24"/>
        </w:rPr>
        <w:t>fully extended, without the sloping form of figure 2</w:t>
      </w:r>
      <w:r w:rsidR="00144280" w:rsidRPr="002C5CA1">
        <w:rPr>
          <w:rFonts w:cstheme="minorHAnsi"/>
          <w:sz w:val="24"/>
          <w:szCs w:val="24"/>
        </w:rPr>
        <w:t>. Th</w:t>
      </w:r>
      <w:r w:rsidR="000D6243" w:rsidRPr="002C5CA1">
        <w:rPr>
          <w:rFonts w:cstheme="minorHAnsi"/>
          <w:sz w:val="24"/>
          <w:szCs w:val="24"/>
        </w:rPr>
        <w:t>is</w:t>
      </w:r>
      <w:r w:rsidR="003F2C8E" w:rsidRPr="002C5CA1">
        <w:rPr>
          <w:rFonts w:cstheme="minorHAnsi"/>
          <w:sz w:val="24"/>
          <w:szCs w:val="24"/>
        </w:rPr>
        <w:t xml:space="preserve"> crisp definition of the feathers is seen in several pieces of later artwork </w:t>
      </w:r>
      <w:r w:rsidR="004D407E" w:rsidRPr="002C5CA1">
        <w:rPr>
          <w:rFonts w:cstheme="minorHAnsi"/>
          <w:sz w:val="24"/>
          <w:szCs w:val="24"/>
        </w:rPr>
        <w:t>found in</w:t>
      </w:r>
      <w:r w:rsidR="003F2C8E" w:rsidRPr="002C5CA1">
        <w:rPr>
          <w:rFonts w:cstheme="minorHAnsi"/>
          <w:sz w:val="24"/>
          <w:szCs w:val="24"/>
        </w:rPr>
        <w:t xml:space="preserve"> the Levant, generally attributed to Phoenician artisans, </w:t>
      </w:r>
      <w:r w:rsidR="002A64D8" w:rsidRPr="002C5CA1">
        <w:rPr>
          <w:rFonts w:cstheme="minorHAnsi"/>
          <w:sz w:val="24"/>
          <w:szCs w:val="24"/>
        </w:rPr>
        <w:t xml:space="preserve">but which often, themselves, fall into the category of International Style – </w:t>
      </w:r>
      <w:r w:rsidR="000E6E9E" w:rsidRPr="002C5CA1">
        <w:rPr>
          <w:rFonts w:cstheme="minorHAnsi"/>
          <w:sz w:val="24"/>
          <w:szCs w:val="24"/>
        </w:rPr>
        <w:t>mixing, amongst others,</w:t>
      </w:r>
      <w:r w:rsidR="002A64D8" w:rsidRPr="002C5CA1">
        <w:rPr>
          <w:rFonts w:cstheme="minorHAnsi"/>
          <w:sz w:val="24"/>
          <w:szCs w:val="24"/>
        </w:rPr>
        <w:t xml:space="preserve"> </w:t>
      </w:r>
      <w:proofErr w:type="gramStart"/>
      <w:r w:rsidR="002A64D8" w:rsidRPr="002C5CA1">
        <w:rPr>
          <w:rFonts w:cstheme="minorHAnsi"/>
          <w:sz w:val="24"/>
          <w:szCs w:val="24"/>
        </w:rPr>
        <w:t>Phoenician</w:t>
      </w:r>
      <w:proofErr w:type="gramEnd"/>
      <w:r w:rsidR="002A64D8" w:rsidRPr="002C5CA1">
        <w:rPr>
          <w:rFonts w:cstheme="minorHAnsi"/>
          <w:sz w:val="24"/>
          <w:szCs w:val="24"/>
        </w:rPr>
        <w:t xml:space="preserve"> and Egyptian </w:t>
      </w:r>
      <w:r w:rsidR="000E6E9E" w:rsidRPr="002C5CA1">
        <w:rPr>
          <w:rFonts w:cstheme="minorHAnsi"/>
          <w:sz w:val="24"/>
          <w:szCs w:val="24"/>
        </w:rPr>
        <w:t xml:space="preserve">art motifs </w:t>
      </w:r>
      <w:r w:rsidR="009D1431" w:rsidRPr="002C5CA1">
        <w:rPr>
          <w:rFonts w:cstheme="minorHAnsi"/>
          <w:sz w:val="24"/>
          <w:szCs w:val="24"/>
        </w:rPr>
        <w:t xml:space="preserve">(for instance, </w:t>
      </w:r>
      <w:r w:rsidR="00D44CC8" w:rsidRPr="002C5CA1">
        <w:rPr>
          <w:rFonts w:cstheme="minorHAnsi"/>
          <w:sz w:val="24"/>
          <w:szCs w:val="24"/>
        </w:rPr>
        <w:t xml:space="preserve">‘Plaque depicting winged sphinx’ </w:t>
      </w:r>
      <w:r w:rsidR="008605BA" w:rsidRPr="002C5CA1">
        <w:rPr>
          <w:rFonts w:cstheme="minorHAnsi"/>
          <w:sz w:val="24"/>
          <w:szCs w:val="24"/>
        </w:rPr>
        <w:t>dated to c. 8</w:t>
      </w:r>
      <w:r w:rsidR="008605BA" w:rsidRPr="002C5CA1">
        <w:rPr>
          <w:rFonts w:cstheme="minorHAnsi"/>
          <w:sz w:val="24"/>
          <w:szCs w:val="24"/>
          <w:vertAlign w:val="superscript"/>
        </w:rPr>
        <w:t>th</w:t>
      </w:r>
      <w:r w:rsidR="008605BA" w:rsidRPr="002C5CA1">
        <w:rPr>
          <w:rFonts w:cstheme="minorHAnsi"/>
          <w:sz w:val="24"/>
          <w:szCs w:val="24"/>
        </w:rPr>
        <w:t xml:space="preserve"> century BC</w:t>
      </w:r>
      <w:r w:rsidR="008605BA" w:rsidRPr="002C5CA1">
        <w:rPr>
          <w:rStyle w:val="FootnoteReference"/>
          <w:rFonts w:cstheme="minorHAnsi"/>
          <w:sz w:val="24"/>
          <w:szCs w:val="24"/>
        </w:rPr>
        <w:footnoteReference w:id="7"/>
      </w:r>
      <w:r w:rsidR="008605BA" w:rsidRPr="002C5CA1">
        <w:rPr>
          <w:rFonts w:cstheme="minorHAnsi"/>
          <w:sz w:val="24"/>
          <w:szCs w:val="24"/>
        </w:rPr>
        <w:t>)</w:t>
      </w:r>
      <w:r w:rsidR="004318BB" w:rsidRPr="002C5CA1">
        <w:rPr>
          <w:rFonts w:cstheme="minorHAnsi"/>
          <w:sz w:val="24"/>
          <w:szCs w:val="24"/>
        </w:rPr>
        <w:t>.</w:t>
      </w:r>
    </w:p>
    <w:p w14:paraId="17BEBE79" w14:textId="2BD5CA68" w:rsidR="00AA7182" w:rsidRPr="002C5CA1" w:rsidRDefault="00AA7182" w:rsidP="00370DCB">
      <w:pPr>
        <w:pStyle w:val="Caption"/>
        <w:rPr>
          <w:sz w:val="24"/>
          <w:szCs w:val="24"/>
        </w:rPr>
      </w:pPr>
      <w:r w:rsidRPr="002C5CA1">
        <w:rPr>
          <w:sz w:val="24"/>
          <w:szCs w:val="24"/>
        </w:rPr>
        <w:fldChar w:fldCharType="begin"/>
      </w:r>
      <w:r w:rsidRPr="002C5CA1">
        <w:rPr>
          <w:sz w:val="24"/>
          <w:szCs w:val="24"/>
        </w:rPr>
        <w:instrText xml:space="preserve"> SEQ Figure \* ARABIC </w:instrText>
      </w:r>
      <w:r w:rsidRPr="002C5CA1">
        <w:rPr>
          <w:sz w:val="24"/>
          <w:szCs w:val="24"/>
        </w:rPr>
        <w:fldChar w:fldCharType="separate"/>
      </w:r>
      <w:r w:rsidRPr="002C5CA1">
        <w:rPr>
          <w:noProof/>
          <w:sz w:val="24"/>
          <w:szCs w:val="24"/>
        </w:rPr>
        <w:t>2</w:t>
      </w:r>
      <w:r w:rsidRPr="002C5CA1">
        <w:rPr>
          <w:sz w:val="24"/>
          <w:szCs w:val="24"/>
        </w:rPr>
        <w:fldChar w:fldCharType="end"/>
      </w:r>
      <w:r w:rsidR="005A187D" w:rsidRPr="002C5CA1">
        <w:rPr>
          <w:sz w:val="24"/>
          <w:szCs w:val="24"/>
        </w:rPr>
        <w:t xml:space="preserve"> </w:t>
      </w:r>
      <w:r w:rsidRPr="002C5CA1">
        <w:rPr>
          <w:sz w:val="24"/>
          <w:szCs w:val="24"/>
        </w:rPr>
        <w:t xml:space="preserve">Figure: </w:t>
      </w:r>
      <w:proofErr w:type="spellStart"/>
      <w:r w:rsidRPr="002C5CA1">
        <w:rPr>
          <w:sz w:val="24"/>
          <w:szCs w:val="24"/>
        </w:rPr>
        <w:t>Vermeule</w:t>
      </w:r>
      <w:proofErr w:type="spellEnd"/>
      <w:r w:rsidRPr="002C5CA1">
        <w:rPr>
          <w:sz w:val="24"/>
          <w:szCs w:val="24"/>
        </w:rPr>
        <w:t>, E.</w:t>
      </w:r>
      <w:r w:rsidR="00EA5EC0" w:rsidRPr="002C5CA1">
        <w:rPr>
          <w:sz w:val="24"/>
          <w:szCs w:val="24"/>
        </w:rPr>
        <w:t xml:space="preserve"> (</w:t>
      </w:r>
      <w:r w:rsidRPr="002C5CA1">
        <w:rPr>
          <w:sz w:val="24"/>
          <w:szCs w:val="24"/>
        </w:rPr>
        <w:t>1964</w:t>
      </w:r>
      <w:r w:rsidR="00EA5EC0" w:rsidRPr="002C5CA1">
        <w:rPr>
          <w:sz w:val="24"/>
          <w:szCs w:val="24"/>
        </w:rPr>
        <w:t>)</w:t>
      </w:r>
      <w:r w:rsidRPr="002C5CA1">
        <w:rPr>
          <w:sz w:val="24"/>
          <w:szCs w:val="24"/>
        </w:rPr>
        <w:t xml:space="preserve"> Plate XXXVII, A, Greece in the Bronze Age, University of Chicago Press, Chicago &amp; London.</w:t>
      </w:r>
    </w:p>
    <w:p w14:paraId="6D5D627F" w14:textId="02D373E5" w:rsidR="00D744E0" w:rsidRPr="002C5CA1" w:rsidRDefault="00E55E64" w:rsidP="00433610">
      <w:pPr>
        <w:spacing w:line="360" w:lineRule="auto"/>
        <w:ind w:firstLine="720"/>
        <w:rPr>
          <w:rFonts w:cstheme="minorHAnsi"/>
          <w:color w:val="000000"/>
          <w:sz w:val="24"/>
          <w:szCs w:val="24"/>
        </w:rPr>
      </w:pPr>
      <w:r w:rsidRPr="002C5CA1">
        <w:rPr>
          <w:rFonts w:cstheme="minorHAnsi"/>
          <w:sz w:val="24"/>
          <w:szCs w:val="24"/>
        </w:rPr>
        <w:t>Harold Leibowitz (1989)</w:t>
      </w:r>
      <w:r w:rsidR="005B2124" w:rsidRPr="002C5CA1">
        <w:rPr>
          <w:rFonts w:cstheme="minorHAnsi"/>
          <w:sz w:val="24"/>
          <w:szCs w:val="24"/>
        </w:rPr>
        <w:t xml:space="preserve"> also comments on the wings of the ivory, remarking how the </w:t>
      </w:r>
      <w:r w:rsidR="00DA08D1" w:rsidRPr="002C5CA1">
        <w:rPr>
          <w:rStyle w:val="src"/>
          <w:rFonts w:cstheme="minorHAnsi"/>
          <w:spacing w:val="-5"/>
          <w:sz w:val="24"/>
          <w:szCs w:val="24"/>
        </w:rPr>
        <w:t>‘feathers are angularly-tipped, overlap</w:t>
      </w:r>
      <w:r w:rsidR="005B2124" w:rsidRPr="002C5CA1">
        <w:rPr>
          <w:rStyle w:val="src"/>
          <w:rFonts w:cstheme="minorHAnsi"/>
          <w:spacing w:val="-5"/>
          <w:sz w:val="24"/>
          <w:szCs w:val="24"/>
        </w:rPr>
        <w:t>[ping]</w:t>
      </w:r>
      <w:r w:rsidR="00DA08D1" w:rsidRPr="002C5CA1">
        <w:rPr>
          <w:rStyle w:val="src"/>
          <w:rFonts w:cstheme="minorHAnsi"/>
          <w:spacing w:val="-5"/>
          <w:sz w:val="24"/>
          <w:szCs w:val="24"/>
        </w:rPr>
        <w:t xml:space="preserve"> one another, and fan</w:t>
      </w:r>
      <w:r w:rsidR="005B2124" w:rsidRPr="002C5CA1">
        <w:rPr>
          <w:rStyle w:val="src"/>
          <w:rFonts w:cstheme="minorHAnsi"/>
          <w:spacing w:val="-5"/>
          <w:sz w:val="24"/>
          <w:szCs w:val="24"/>
        </w:rPr>
        <w:t>[</w:t>
      </w:r>
      <w:proofErr w:type="spellStart"/>
      <w:r w:rsidR="005B2124" w:rsidRPr="002C5CA1">
        <w:rPr>
          <w:rStyle w:val="src"/>
          <w:rFonts w:cstheme="minorHAnsi"/>
          <w:spacing w:val="-5"/>
          <w:sz w:val="24"/>
          <w:szCs w:val="24"/>
        </w:rPr>
        <w:t>ning</w:t>
      </w:r>
      <w:proofErr w:type="spellEnd"/>
      <w:r w:rsidR="005B2124" w:rsidRPr="002C5CA1">
        <w:rPr>
          <w:rStyle w:val="src"/>
          <w:rFonts w:cstheme="minorHAnsi"/>
          <w:spacing w:val="-5"/>
          <w:sz w:val="24"/>
          <w:szCs w:val="24"/>
        </w:rPr>
        <w:t>]</w:t>
      </w:r>
      <w:r w:rsidR="00DA08D1" w:rsidRPr="002C5CA1">
        <w:rPr>
          <w:rStyle w:val="src"/>
          <w:rFonts w:cstheme="minorHAnsi"/>
          <w:spacing w:val="-5"/>
          <w:sz w:val="24"/>
          <w:szCs w:val="24"/>
        </w:rPr>
        <w:t xml:space="preserve"> in either direction from a mid-point along the wing</w:t>
      </w:r>
      <w:r w:rsidR="005B2124" w:rsidRPr="002C5CA1">
        <w:rPr>
          <w:rStyle w:val="src"/>
          <w:rFonts w:cstheme="minorHAnsi"/>
          <w:spacing w:val="-5"/>
          <w:sz w:val="24"/>
          <w:szCs w:val="24"/>
        </w:rPr>
        <w:t>’</w:t>
      </w:r>
      <w:r w:rsidR="00516A65" w:rsidRPr="002C5CA1">
        <w:rPr>
          <w:rStyle w:val="FootnoteReference"/>
          <w:rFonts w:cstheme="minorHAnsi"/>
          <w:spacing w:val="-5"/>
          <w:sz w:val="24"/>
          <w:szCs w:val="24"/>
        </w:rPr>
        <w:footnoteReference w:id="8"/>
      </w:r>
      <w:r w:rsidR="00B16230" w:rsidRPr="002C5CA1">
        <w:rPr>
          <w:rStyle w:val="src"/>
          <w:rFonts w:cstheme="minorHAnsi"/>
          <w:spacing w:val="-5"/>
          <w:sz w:val="24"/>
          <w:szCs w:val="24"/>
        </w:rPr>
        <w:t xml:space="preserve">, and that this calls to mind feathers on the </w:t>
      </w:r>
      <w:r w:rsidR="00516A65" w:rsidRPr="002C5CA1">
        <w:rPr>
          <w:rStyle w:val="src"/>
          <w:rFonts w:cstheme="minorHAnsi"/>
          <w:spacing w:val="-5"/>
          <w:sz w:val="24"/>
          <w:szCs w:val="24"/>
        </w:rPr>
        <w:t>‘</w:t>
      </w:r>
      <w:r w:rsidR="00DA08D1" w:rsidRPr="002C5CA1">
        <w:rPr>
          <w:rStyle w:val="src"/>
          <w:rFonts w:cstheme="minorHAnsi"/>
          <w:spacing w:val="-5"/>
          <w:sz w:val="24"/>
          <w:szCs w:val="24"/>
        </w:rPr>
        <w:t xml:space="preserve">wings of an incised ivory from Delos’ </w:t>
      </w:r>
      <w:r w:rsidR="00516A65" w:rsidRPr="002C5CA1">
        <w:rPr>
          <w:rStyle w:val="src"/>
          <w:rFonts w:cstheme="minorHAnsi"/>
          <w:spacing w:val="-5"/>
          <w:sz w:val="24"/>
          <w:szCs w:val="24"/>
        </w:rPr>
        <w:t xml:space="preserve">(Liebowitz, 1989 </w:t>
      </w:r>
      <w:r w:rsidR="00DA08D1" w:rsidRPr="002C5CA1">
        <w:rPr>
          <w:rStyle w:val="src"/>
          <w:rFonts w:cstheme="minorHAnsi"/>
          <w:spacing w:val="-5"/>
          <w:sz w:val="24"/>
          <w:szCs w:val="24"/>
        </w:rPr>
        <w:t>p271</w:t>
      </w:r>
      <w:r w:rsidR="00874562" w:rsidRPr="002C5CA1">
        <w:rPr>
          <w:rStyle w:val="src"/>
          <w:rFonts w:cstheme="minorHAnsi"/>
          <w:spacing w:val="-5"/>
          <w:sz w:val="24"/>
          <w:szCs w:val="24"/>
        </w:rPr>
        <w:t>)</w:t>
      </w:r>
      <w:r w:rsidR="007435D2" w:rsidRPr="002C5CA1">
        <w:rPr>
          <w:rStyle w:val="src"/>
          <w:rFonts w:cstheme="minorHAnsi"/>
          <w:spacing w:val="-5"/>
          <w:sz w:val="24"/>
          <w:szCs w:val="24"/>
        </w:rPr>
        <w:t xml:space="preserve">, another observation of strong Aegean influences. In fact, later, Liebowitz describes the ivory as </w:t>
      </w:r>
      <w:r w:rsidR="00FD4D39" w:rsidRPr="002C5CA1">
        <w:rPr>
          <w:rStyle w:val="src"/>
          <w:rFonts w:cstheme="minorHAnsi"/>
          <w:spacing w:val="-5"/>
          <w:sz w:val="24"/>
          <w:szCs w:val="24"/>
        </w:rPr>
        <w:t>‘</w:t>
      </w:r>
      <w:r w:rsidR="00DA08D1" w:rsidRPr="002C5CA1">
        <w:rPr>
          <w:rStyle w:val="src"/>
          <w:rFonts w:cstheme="minorHAnsi"/>
          <w:spacing w:val="-5"/>
          <w:sz w:val="24"/>
          <w:szCs w:val="24"/>
        </w:rPr>
        <w:t>so Aegean in spirit that Kantor suggested that the Megiddo griffon may be an import’</w:t>
      </w:r>
      <w:r w:rsidR="007435D2" w:rsidRPr="002C5CA1">
        <w:rPr>
          <w:rStyle w:val="src"/>
          <w:rFonts w:cstheme="minorHAnsi"/>
          <w:spacing w:val="-5"/>
          <w:sz w:val="24"/>
          <w:szCs w:val="24"/>
        </w:rPr>
        <w:t xml:space="preserve"> (Liebowitz, 1989</w:t>
      </w:r>
      <w:r w:rsidR="00141240" w:rsidRPr="002C5CA1">
        <w:rPr>
          <w:rStyle w:val="src"/>
          <w:rFonts w:cstheme="minorHAnsi"/>
          <w:spacing w:val="-5"/>
          <w:sz w:val="24"/>
          <w:szCs w:val="24"/>
        </w:rPr>
        <w:t xml:space="preserve"> p272)</w:t>
      </w:r>
      <w:r w:rsidR="00205DA7" w:rsidRPr="002C5CA1">
        <w:rPr>
          <w:rStyle w:val="src"/>
          <w:rFonts w:cstheme="minorHAnsi"/>
          <w:spacing w:val="-5"/>
          <w:sz w:val="24"/>
          <w:szCs w:val="24"/>
        </w:rPr>
        <w:t>.</w:t>
      </w:r>
      <w:r w:rsidR="00C50C39" w:rsidRPr="002C5CA1">
        <w:rPr>
          <w:rStyle w:val="src"/>
          <w:rFonts w:cstheme="minorHAnsi"/>
          <w:spacing w:val="-5"/>
          <w:sz w:val="24"/>
          <w:szCs w:val="24"/>
        </w:rPr>
        <w:t xml:space="preserve"> </w:t>
      </w:r>
      <w:r w:rsidR="00DA08D1" w:rsidRPr="002C5CA1">
        <w:rPr>
          <w:rStyle w:val="src"/>
          <w:rFonts w:cstheme="minorHAnsi"/>
          <w:spacing w:val="-5"/>
          <w:sz w:val="24"/>
          <w:szCs w:val="24"/>
        </w:rPr>
        <w:t>On page 269</w:t>
      </w:r>
      <w:r w:rsidR="00E2458A" w:rsidRPr="002C5CA1">
        <w:rPr>
          <w:rStyle w:val="src"/>
          <w:rFonts w:cstheme="minorHAnsi"/>
          <w:spacing w:val="-5"/>
          <w:sz w:val="24"/>
          <w:szCs w:val="24"/>
        </w:rPr>
        <w:t xml:space="preserve">, </w:t>
      </w:r>
      <w:r w:rsidR="00C2085A" w:rsidRPr="002C5CA1">
        <w:rPr>
          <w:rStyle w:val="cf01"/>
          <w:rFonts w:asciiTheme="minorHAnsi" w:hAnsiTheme="minorHAnsi" w:cstheme="minorHAnsi"/>
          <w:sz w:val="24"/>
          <w:szCs w:val="24"/>
        </w:rPr>
        <w:t>he</w:t>
      </w:r>
      <w:r w:rsidR="00DA08D1" w:rsidRPr="002C5CA1">
        <w:rPr>
          <w:rStyle w:val="cf01"/>
          <w:rFonts w:asciiTheme="minorHAnsi" w:hAnsiTheme="minorHAnsi" w:cstheme="minorHAnsi"/>
          <w:sz w:val="24"/>
          <w:szCs w:val="24"/>
        </w:rPr>
        <w:t xml:space="preserve"> </w:t>
      </w:r>
      <w:r w:rsidR="00C50C39" w:rsidRPr="002C5CA1">
        <w:rPr>
          <w:rStyle w:val="cf01"/>
          <w:rFonts w:asciiTheme="minorHAnsi" w:hAnsiTheme="minorHAnsi" w:cstheme="minorHAnsi"/>
          <w:sz w:val="24"/>
          <w:szCs w:val="24"/>
        </w:rPr>
        <w:t>describes</w:t>
      </w:r>
      <w:r w:rsidR="00DA08D1" w:rsidRPr="002C5CA1">
        <w:rPr>
          <w:rStyle w:val="cf01"/>
          <w:rFonts w:asciiTheme="minorHAnsi" w:hAnsiTheme="minorHAnsi" w:cstheme="minorHAnsi"/>
          <w:sz w:val="24"/>
          <w:szCs w:val="24"/>
        </w:rPr>
        <w:t xml:space="preserve"> the varied range of influences present in the Megiddo ivories on a spectrum suggested by Helene Kantor (1956), including Egyptianizing ivories, hybrid Canaanite-Mycenaean ivories and 'extreme </w:t>
      </w:r>
      <w:proofErr w:type="spellStart"/>
      <w:r w:rsidR="00DA08D1" w:rsidRPr="002C5CA1">
        <w:rPr>
          <w:rStyle w:val="cf01"/>
          <w:rFonts w:asciiTheme="minorHAnsi" w:hAnsiTheme="minorHAnsi" w:cstheme="minorHAnsi"/>
          <w:sz w:val="24"/>
          <w:szCs w:val="24"/>
        </w:rPr>
        <w:t>Mycenaeani</w:t>
      </w:r>
      <w:proofErr w:type="spellEnd"/>
      <w:r w:rsidR="00DA08D1" w:rsidRPr="002C5CA1">
        <w:rPr>
          <w:rStyle w:val="cf01"/>
          <w:rFonts w:asciiTheme="minorHAnsi" w:hAnsiTheme="minorHAnsi" w:cstheme="minorHAnsi"/>
          <w:sz w:val="24"/>
          <w:szCs w:val="24"/>
        </w:rPr>
        <w:t xml:space="preserve"> ivories' - where the griffin ivory falls is debatable</w:t>
      </w:r>
      <w:r w:rsidR="00B93E19" w:rsidRPr="002C5CA1">
        <w:rPr>
          <w:rStyle w:val="cf01"/>
          <w:rFonts w:asciiTheme="minorHAnsi" w:hAnsiTheme="minorHAnsi" w:cstheme="minorHAnsi"/>
          <w:sz w:val="24"/>
          <w:szCs w:val="24"/>
        </w:rPr>
        <w:t>. T</w:t>
      </w:r>
      <w:r w:rsidR="00FA2226" w:rsidRPr="002C5CA1">
        <w:rPr>
          <w:rStyle w:val="cf01"/>
          <w:rFonts w:asciiTheme="minorHAnsi" w:hAnsiTheme="minorHAnsi" w:cstheme="minorHAnsi"/>
          <w:sz w:val="24"/>
          <w:szCs w:val="24"/>
        </w:rPr>
        <w:t xml:space="preserve">he writer </w:t>
      </w:r>
      <w:r w:rsidR="00DB7B3D" w:rsidRPr="002C5CA1">
        <w:rPr>
          <w:rStyle w:val="cf01"/>
          <w:rFonts w:asciiTheme="minorHAnsi" w:hAnsiTheme="minorHAnsi" w:cstheme="minorHAnsi"/>
          <w:sz w:val="24"/>
          <w:szCs w:val="24"/>
        </w:rPr>
        <w:lastRenderedPageBreak/>
        <w:t>argu</w:t>
      </w:r>
      <w:r w:rsidR="00B93E19" w:rsidRPr="002C5CA1">
        <w:rPr>
          <w:rStyle w:val="cf01"/>
          <w:rFonts w:asciiTheme="minorHAnsi" w:hAnsiTheme="minorHAnsi" w:cstheme="minorHAnsi"/>
          <w:sz w:val="24"/>
          <w:szCs w:val="24"/>
        </w:rPr>
        <w:t>es</w:t>
      </w:r>
      <w:r w:rsidR="00DB7B3D" w:rsidRPr="002C5CA1">
        <w:rPr>
          <w:rStyle w:val="cf01"/>
          <w:rFonts w:asciiTheme="minorHAnsi" w:hAnsiTheme="minorHAnsi" w:cstheme="minorHAnsi"/>
          <w:sz w:val="24"/>
          <w:szCs w:val="24"/>
        </w:rPr>
        <w:t xml:space="preserve"> for</w:t>
      </w:r>
      <w:r w:rsidR="00DA08D1" w:rsidRPr="002C5CA1">
        <w:rPr>
          <w:rStyle w:val="cf01"/>
          <w:rFonts w:asciiTheme="minorHAnsi" w:hAnsiTheme="minorHAnsi" w:cstheme="minorHAnsi"/>
          <w:sz w:val="24"/>
          <w:szCs w:val="24"/>
        </w:rPr>
        <w:t xml:space="preserve"> obvious Mycenaean and potentially Egyptian elements to the design, to the extent that</w:t>
      </w:r>
      <w:r w:rsidR="00AA679F" w:rsidRPr="002C5CA1">
        <w:rPr>
          <w:rFonts w:cstheme="minorHAnsi"/>
          <w:sz w:val="24"/>
          <w:szCs w:val="24"/>
        </w:rPr>
        <w:t xml:space="preserve"> Demetrio</w:t>
      </w:r>
      <w:r w:rsidR="0014134D" w:rsidRPr="002C5CA1">
        <w:rPr>
          <w:rFonts w:cstheme="minorHAnsi"/>
          <w:sz w:val="24"/>
          <w:szCs w:val="24"/>
        </w:rPr>
        <w:t>s</w:t>
      </w:r>
      <w:r w:rsidR="00AA679F" w:rsidRPr="002C5CA1">
        <w:rPr>
          <w:rFonts w:cstheme="minorHAnsi"/>
          <w:sz w:val="24"/>
          <w:szCs w:val="24"/>
        </w:rPr>
        <w:t xml:space="preserve"> </w:t>
      </w:r>
      <w:proofErr w:type="spellStart"/>
      <w:r w:rsidR="00AA679F" w:rsidRPr="002C5CA1">
        <w:rPr>
          <w:rFonts w:cstheme="minorHAnsi"/>
          <w:sz w:val="24"/>
          <w:szCs w:val="24"/>
        </w:rPr>
        <w:t>Vakras</w:t>
      </w:r>
      <w:proofErr w:type="spellEnd"/>
      <w:r w:rsidR="00AA679F" w:rsidRPr="002C5CA1">
        <w:rPr>
          <w:rFonts w:cstheme="minorHAnsi"/>
          <w:sz w:val="24"/>
          <w:szCs w:val="24"/>
        </w:rPr>
        <w:t xml:space="preserve"> (2020) found it </w:t>
      </w:r>
      <w:r w:rsidR="00AA679F" w:rsidRPr="002C5CA1">
        <w:rPr>
          <w:rFonts w:cstheme="minorHAnsi"/>
          <w:color w:val="000000"/>
          <w:sz w:val="24"/>
          <w:szCs w:val="24"/>
        </w:rPr>
        <w:t>‘staggering […] that [figure 1] is often attributed to Levantine makers, even though the wing spirals and technique is that of Mycenaean Greeks (whose ivory-carving workshops have been identified archaeologically)’</w:t>
      </w:r>
      <w:r w:rsidR="00AA679F" w:rsidRPr="002C5CA1">
        <w:rPr>
          <w:rStyle w:val="FootnoteReference"/>
          <w:rFonts w:cstheme="minorHAnsi"/>
          <w:color w:val="000000"/>
          <w:sz w:val="24"/>
          <w:szCs w:val="24"/>
        </w:rPr>
        <w:t xml:space="preserve"> </w:t>
      </w:r>
      <w:r w:rsidR="00AA679F" w:rsidRPr="002C5CA1">
        <w:rPr>
          <w:rStyle w:val="FootnoteReference"/>
          <w:rFonts w:cstheme="minorHAnsi"/>
          <w:color w:val="000000"/>
          <w:sz w:val="24"/>
          <w:szCs w:val="24"/>
        </w:rPr>
        <w:footnoteReference w:id="9"/>
      </w:r>
      <w:r w:rsidR="00AA679F" w:rsidRPr="002C5CA1">
        <w:rPr>
          <w:rFonts w:cstheme="minorHAnsi"/>
          <w:color w:val="000000"/>
          <w:sz w:val="24"/>
          <w:szCs w:val="24"/>
        </w:rPr>
        <w:t xml:space="preserve">, </w:t>
      </w:r>
      <w:r w:rsidR="008E22A4" w:rsidRPr="002C5CA1">
        <w:rPr>
          <w:rStyle w:val="cf01"/>
          <w:rFonts w:asciiTheme="minorHAnsi" w:hAnsiTheme="minorHAnsi" w:cstheme="minorHAnsi"/>
          <w:sz w:val="24"/>
          <w:szCs w:val="24"/>
        </w:rPr>
        <w:t>argu</w:t>
      </w:r>
      <w:r w:rsidR="008E22A4" w:rsidRPr="002C5CA1">
        <w:rPr>
          <w:rStyle w:val="cf01"/>
          <w:rFonts w:asciiTheme="minorHAnsi" w:hAnsiTheme="minorHAnsi" w:cstheme="minorHAnsi"/>
          <w:sz w:val="24"/>
          <w:szCs w:val="24"/>
        </w:rPr>
        <w:t>ing</w:t>
      </w:r>
      <w:r w:rsidR="008E22A4" w:rsidRPr="002C5CA1">
        <w:rPr>
          <w:rStyle w:val="cf01"/>
          <w:rFonts w:asciiTheme="minorHAnsi" w:hAnsiTheme="minorHAnsi" w:cstheme="minorHAnsi"/>
          <w:sz w:val="24"/>
          <w:szCs w:val="24"/>
        </w:rPr>
        <w:t xml:space="preserve"> that </w:t>
      </w:r>
      <w:r w:rsidR="005353BB" w:rsidRPr="002C5CA1">
        <w:rPr>
          <w:rStyle w:val="cf01"/>
          <w:rFonts w:asciiTheme="minorHAnsi" w:hAnsiTheme="minorHAnsi" w:cstheme="minorHAnsi"/>
          <w:sz w:val="24"/>
          <w:szCs w:val="24"/>
        </w:rPr>
        <w:t xml:space="preserve">similarities are so potent </w:t>
      </w:r>
      <w:r w:rsidR="008E22A4" w:rsidRPr="002C5CA1">
        <w:rPr>
          <w:rStyle w:val="cf01"/>
          <w:rFonts w:asciiTheme="minorHAnsi" w:hAnsiTheme="minorHAnsi" w:cstheme="minorHAnsi"/>
          <w:sz w:val="24"/>
          <w:szCs w:val="24"/>
        </w:rPr>
        <w:t>there is potential for manufacture by a Mycenaean, albeit carried out in a Levantine workshop.</w:t>
      </w:r>
      <w:r w:rsidR="00BC27FB" w:rsidRPr="002C5CA1">
        <w:rPr>
          <w:rFonts w:cstheme="minorHAnsi"/>
          <w:spacing w:val="-5"/>
          <w:sz w:val="24"/>
          <w:szCs w:val="24"/>
        </w:rPr>
        <w:t xml:space="preserve"> He argues this possibility further </w:t>
      </w:r>
      <w:proofErr w:type="gramStart"/>
      <w:r w:rsidR="00BC27FB" w:rsidRPr="002C5CA1">
        <w:rPr>
          <w:rFonts w:cstheme="minorHAnsi"/>
          <w:spacing w:val="-5"/>
          <w:sz w:val="24"/>
          <w:szCs w:val="24"/>
        </w:rPr>
        <w:t>based on the fact</w:t>
      </w:r>
      <w:r w:rsidR="00BC27FB" w:rsidRPr="002C5CA1">
        <w:rPr>
          <w:rFonts w:cstheme="minorHAnsi"/>
          <w:color w:val="000000"/>
          <w:sz w:val="24"/>
          <w:szCs w:val="24"/>
        </w:rPr>
        <w:t xml:space="preserve"> that</w:t>
      </w:r>
      <w:proofErr w:type="gramEnd"/>
      <w:r w:rsidR="00AA679F" w:rsidRPr="002C5CA1">
        <w:rPr>
          <w:rFonts w:cstheme="minorHAnsi"/>
          <w:color w:val="000000"/>
          <w:sz w:val="24"/>
          <w:szCs w:val="24"/>
        </w:rPr>
        <w:t xml:space="preserve"> the Levant, he argues, had ‘extensive trade contacts with the Aegean, (Mycenaean-Greek) world’, and </w:t>
      </w:r>
      <w:r w:rsidR="00A00C58" w:rsidRPr="002C5CA1">
        <w:rPr>
          <w:rFonts w:cstheme="minorHAnsi"/>
          <w:color w:val="000000"/>
          <w:sz w:val="24"/>
          <w:szCs w:val="24"/>
        </w:rPr>
        <w:t xml:space="preserve">that the work </w:t>
      </w:r>
      <w:r w:rsidR="00AA679F" w:rsidRPr="002C5CA1">
        <w:rPr>
          <w:rFonts w:cstheme="minorHAnsi"/>
          <w:color w:val="000000"/>
          <w:sz w:val="24"/>
          <w:szCs w:val="24"/>
        </w:rPr>
        <w:t>bore similarities to earlier Greek griffins, so could have been carved by a migrant native of that area themselves.</w:t>
      </w:r>
    </w:p>
    <w:p w14:paraId="4E546333" w14:textId="550CBB04" w:rsidR="000A47CE" w:rsidRPr="002C5CA1" w:rsidRDefault="000A47CE" w:rsidP="00653600">
      <w:pPr>
        <w:spacing w:line="360" w:lineRule="auto"/>
        <w:ind w:firstLine="720"/>
        <w:rPr>
          <w:rFonts w:cstheme="minorHAnsi"/>
          <w:sz w:val="24"/>
          <w:szCs w:val="24"/>
        </w:rPr>
      </w:pPr>
      <w:r w:rsidRPr="002C5CA1">
        <w:rPr>
          <w:rFonts w:cstheme="minorHAnsi"/>
          <w:sz w:val="24"/>
          <w:szCs w:val="24"/>
        </w:rPr>
        <w:t xml:space="preserve">Despite the varied iconography of the Megiddo Ivories, </w:t>
      </w:r>
      <w:proofErr w:type="gramStart"/>
      <w:r w:rsidRPr="002C5CA1">
        <w:rPr>
          <w:rFonts w:cstheme="minorHAnsi"/>
          <w:sz w:val="24"/>
          <w:szCs w:val="24"/>
        </w:rPr>
        <w:t>Loud</w:t>
      </w:r>
      <w:proofErr w:type="gramEnd"/>
      <w:r w:rsidRPr="002C5CA1">
        <w:rPr>
          <w:rFonts w:cstheme="minorHAnsi"/>
          <w:sz w:val="24"/>
          <w:szCs w:val="24"/>
        </w:rPr>
        <w:t xml:space="preserve"> </w:t>
      </w:r>
      <w:r w:rsidR="00CF1D7C" w:rsidRPr="002C5CA1">
        <w:rPr>
          <w:rFonts w:cstheme="minorHAnsi"/>
          <w:sz w:val="24"/>
          <w:szCs w:val="24"/>
        </w:rPr>
        <w:t xml:space="preserve">makes certain that it is express clearly that </w:t>
      </w:r>
      <w:r w:rsidRPr="002C5CA1">
        <w:rPr>
          <w:rFonts w:cstheme="minorHAnsi"/>
          <w:sz w:val="24"/>
          <w:szCs w:val="24"/>
        </w:rPr>
        <w:t>‘the finished product is definitely an expression of local art’ (Loud, 1939 p11)</w:t>
      </w:r>
      <w:r w:rsidR="00653600" w:rsidRPr="002C5CA1">
        <w:rPr>
          <w:rFonts w:cstheme="minorHAnsi"/>
          <w:sz w:val="24"/>
          <w:szCs w:val="24"/>
        </w:rPr>
        <w:t xml:space="preserve">, making the ivories definite </w:t>
      </w:r>
      <w:r w:rsidR="002D7887" w:rsidRPr="002C5CA1">
        <w:rPr>
          <w:rFonts w:cstheme="minorHAnsi"/>
          <w:sz w:val="24"/>
          <w:szCs w:val="24"/>
        </w:rPr>
        <w:t>participants of the International Style, that there are varied and con</w:t>
      </w:r>
      <w:r w:rsidR="00D90FBC" w:rsidRPr="002C5CA1">
        <w:rPr>
          <w:rFonts w:cstheme="minorHAnsi"/>
          <w:sz w:val="24"/>
          <w:szCs w:val="24"/>
        </w:rPr>
        <w:t xml:space="preserve">vincing suggestions of origin – for instance, Loud, </w:t>
      </w:r>
      <w:r w:rsidR="000146DA" w:rsidRPr="002C5CA1">
        <w:rPr>
          <w:rFonts w:cstheme="minorHAnsi"/>
          <w:sz w:val="24"/>
          <w:szCs w:val="24"/>
        </w:rPr>
        <w:t xml:space="preserve">Kantor – which contradict and cannot, with objective </w:t>
      </w:r>
      <w:r w:rsidR="006551E0" w:rsidRPr="002C5CA1">
        <w:rPr>
          <w:rFonts w:cstheme="minorHAnsi"/>
          <w:sz w:val="24"/>
          <w:szCs w:val="24"/>
        </w:rPr>
        <w:t>certainty, be reconciled.</w:t>
      </w:r>
    </w:p>
    <w:p w14:paraId="483420DF" w14:textId="2667D7F3" w:rsidR="004A289B" w:rsidRPr="002C5CA1" w:rsidRDefault="006551E0" w:rsidP="002C5CA1">
      <w:pPr>
        <w:pStyle w:val="NormalWeb"/>
        <w:spacing w:before="240" w:beforeAutospacing="0" w:after="240" w:afterAutospacing="0" w:line="360" w:lineRule="auto"/>
        <w:ind w:firstLine="720"/>
        <w:rPr>
          <w:rFonts w:asciiTheme="minorHAnsi" w:hAnsiTheme="minorHAnsi" w:cstheme="minorHAnsi"/>
        </w:rPr>
      </w:pPr>
      <w:r w:rsidRPr="002C5CA1">
        <w:rPr>
          <w:rFonts w:asciiTheme="minorHAnsi" w:hAnsiTheme="minorHAnsi" w:cstheme="minorHAnsi"/>
        </w:rPr>
        <w:t xml:space="preserve">Loud </w:t>
      </w:r>
      <w:r w:rsidR="00D43660" w:rsidRPr="002C5CA1">
        <w:rPr>
          <w:rFonts w:asciiTheme="minorHAnsi" w:hAnsiTheme="minorHAnsi" w:cstheme="minorHAnsi"/>
        </w:rPr>
        <w:t>also states that, among the iconography in place, he finds it s</w:t>
      </w:r>
      <w:r w:rsidR="000A47CE" w:rsidRPr="002C5CA1">
        <w:rPr>
          <w:rFonts w:asciiTheme="minorHAnsi" w:hAnsiTheme="minorHAnsi" w:cstheme="minorHAnsi"/>
        </w:rPr>
        <w:t>urprising that Egyptian influences don’t dominate, as they were dominant in trade</w:t>
      </w:r>
      <w:r w:rsidR="00D43660" w:rsidRPr="002C5CA1">
        <w:rPr>
          <w:rFonts w:asciiTheme="minorHAnsi" w:hAnsiTheme="minorHAnsi" w:cstheme="minorHAnsi"/>
        </w:rPr>
        <w:t>.</w:t>
      </w:r>
      <w:r w:rsidR="009E5A7A" w:rsidRPr="002C5CA1">
        <w:rPr>
          <w:rFonts w:asciiTheme="minorHAnsi" w:hAnsiTheme="minorHAnsi" w:cstheme="minorHAnsi"/>
        </w:rPr>
        <w:t xml:space="preserve"> </w:t>
      </w:r>
      <w:r w:rsidR="00992FDA" w:rsidRPr="002C5CA1">
        <w:rPr>
          <w:rFonts w:asciiTheme="minorHAnsi" w:hAnsiTheme="minorHAnsi" w:cstheme="minorHAnsi"/>
        </w:rPr>
        <w:t xml:space="preserve">This, along with </w:t>
      </w:r>
      <w:r w:rsidR="00A93E41" w:rsidRPr="002C5CA1">
        <w:rPr>
          <w:rFonts w:asciiTheme="minorHAnsi" w:hAnsiTheme="minorHAnsi" w:cstheme="minorHAnsi"/>
        </w:rPr>
        <w:t xml:space="preserve">the writings of Lilyquist and Bryan </w:t>
      </w:r>
      <w:r w:rsidR="000D2CA0" w:rsidRPr="002C5CA1">
        <w:rPr>
          <w:rFonts w:asciiTheme="minorHAnsi" w:hAnsiTheme="minorHAnsi" w:cstheme="minorHAnsi"/>
        </w:rPr>
        <w:t>present a debate</w:t>
      </w:r>
      <w:r w:rsidR="00A93E41" w:rsidRPr="002C5CA1">
        <w:rPr>
          <w:rFonts w:asciiTheme="minorHAnsi" w:hAnsiTheme="minorHAnsi" w:cstheme="minorHAnsi"/>
        </w:rPr>
        <w:t xml:space="preserve"> </w:t>
      </w:r>
      <w:r w:rsidR="000D2CA0" w:rsidRPr="002C5CA1">
        <w:rPr>
          <w:rFonts w:asciiTheme="minorHAnsi" w:hAnsiTheme="minorHAnsi" w:cstheme="minorHAnsi"/>
        </w:rPr>
        <w:t>over</w:t>
      </w:r>
      <w:r w:rsidR="009E5A7A" w:rsidRPr="002C5CA1">
        <w:rPr>
          <w:rFonts w:asciiTheme="minorHAnsi" w:hAnsiTheme="minorHAnsi" w:cstheme="minorHAnsi"/>
        </w:rPr>
        <w:t xml:space="preserve"> the </w:t>
      </w:r>
      <w:r w:rsidR="003411AC" w:rsidRPr="002C5CA1">
        <w:rPr>
          <w:rFonts w:asciiTheme="minorHAnsi" w:hAnsiTheme="minorHAnsi" w:cstheme="minorHAnsi"/>
        </w:rPr>
        <w:t xml:space="preserve">strength of the </w:t>
      </w:r>
      <w:r w:rsidR="00992FDA" w:rsidRPr="002C5CA1">
        <w:rPr>
          <w:rFonts w:asciiTheme="minorHAnsi" w:hAnsiTheme="minorHAnsi" w:cstheme="minorHAnsi"/>
        </w:rPr>
        <w:t>‘Egyptianizing’ ivories</w:t>
      </w:r>
      <w:r w:rsidR="003411AC" w:rsidRPr="002C5CA1">
        <w:rPr>
          <w:rFonts w:asciiTheme="minorHAnsi" w:hAnsiTheme="minorHAnsi" w:cstheme="minorHAnsi"/>
        </w:rPr>
        <w:t xml:space="preserve"> category</w:t>
      </w:r>
      <w:r w:rsidR="00992FDA" w:rsidRPr="002C5CA1">
        <w:rPr>
          <w:rFonts w:asciiTheme="minorHAnsi" w:hAnsiTheme="minorHAnsi" w:cstheme="minorHAnsi"/>
        </w:rPr>
        <w:t xml:space="preserve"> proposed by Kantor</w:t>
      </w:r>
      <w:r w:rsidR="00A93E41" w:rsidRPr="002C5CA1">
        <w:rPr>
          <w:rFonts w:asciiTheme="minorHAnsi" w:hAnsiTheme="minorHAnsi" w:cstheme="minorHAnsi"/>
        </w:rPr>
        <w:t xml:space="preserve"> and </w:t>
      </w:r>
      <w:r w:rsidR="00B43656" w:rsidRPr="002C5CA1">
        <w:rPr>
          <w:rStyle w:val="cf01"/>
          <w:rFonts w:asciiTheme="minorHAnsi" w:hAnsiTheme="minorHAnsi" w:cstheme="minorHAnsi"/>
          <w:sz w:val="24"/>
          <w:szCs w:val="24"/>
        </w:rPr>
        <w:t>mentioned by Liebowit</w:t>
      </w:r>
      <w:r w:rsidR="003411AC" w:rsidRPr="002C5CA1">
        <w:rPr>
          <w:rStyle w:val="cf01"/>
          <w:rFonts w:asciiTheme="minorHAnsi" w:hAnsiTheme="minorHAnsi" w:cstheme="minorHAnsi"/>
          <w:sz w:val="24"/>
          <w:szCs w:val="24"/>
        </w:rPr>
        <w:t>z</w:t>
      </w:r>
      <w:r w:rsidR="00CC0D38" w:rsidRPr="002C5CA1">
        <w:rPr>
          <w:rStyle w:val="cf01"/>
          <w:rFonts w:asciiTheme="minorHAnsi" w:hAnsiTheme="minorHAnsi" w:cstheme="minorHAnsi"/>
          <w:sz w:val="24"/>
          <w:szCs w:val="24"/>
        </w:rPr>
        <w:t>.</w:t>
      </w:r>
      <w:r w:rsidR="00182EAF" w:rsidRPr="002C5CA1">
        <w:rPr>
          <w:rFonts w:asciiTheme="minorHAnsi" w:hAnsiTheme="minorHAnsi" w:cstheme="minorHAnsi"/>
          <w:spacing w:val="-5"/>
        </w:rPr>
        <w:t xml:space="preserve"> </w:t>
      </w:r>
      <w:r w:rsidR="00AE222C" w:rsidRPr="002C5CA1">
        <w:rPr>
          <w:rFonts w:asciiTheme="minorHAnsi" w:hAnsiTheme="minorHAnsi" w:cstheme="minorHAnsi"/>
          <w:spacing w:val="-5"/>
        </w:rPr>
        <w:t>Christine Lilyquist wri</w:t>
      </w:r>
      <w:r w:rsidR="00B01795" w:rsidRPr="002C5CA1">
        <w:rPr>
          <w:rFonts w:asciiTheme="minorHAnsi" w:hAnsiTheme="minorHAnsi" w:cstheme="minorHAnsi"/>
          <w:spacing w:val="-5"/>
        </w:rPr>
        <w:t>tes on how</w:t>
      </w:r>
      <w:r w:rsidR="00AE222C" w:rsidRPr="002C5CA1">
        <w:rPr>
          <w:rFonts w:asciiTheme="minorHAnsi" w:hAnsiTheme="minorHAnsi" w:cstheme="minorHAnsi"/>
          <w:spacing w:val="-5"/>
        </w:rPr>
        <w:t xml:space="preserve"> </w:t>
      </w:r>
      <w:r w:rsidR="00182EAF" w:rsidRPr="002C5CA1">
        <w:rPr>
          <w:rFonts w:asciiTheme="minorHAnsi" w:hAnsiTheme="minorHAnsi" w:cstheme="minorHAnsi"/>
        </w:rPr>
        <w:t xml:space="preserve">Betsy Bryan ‘argues that extant Late Bronze Age texts and material culture do not indicate long-term Egyptian administrative presence in Palestine but rather local </w:t>
      </w:r>
      <w:r w:rsidR="00AE222C" w:rsidRPr="002C5CA1">
        <w:rPr>
          <w:rFonts w:asciiTheme="minorHAnsi" w:hAnsiTheme="minorHAnsi" w:cstheme="minorHAnsi"/>
        </w:rPr>
        <w:t>activity</w:t>
      </w:r>
      <w:r w:rsidR="00182EAF" w:rsidRPr="002C5CA1">
        <w:rPr>
          <w:rFonts w:asciiTheme="minorHAnsi" w:hAnsiTheme="minorHAnsi" w:cstheme="minorHAnsi"/>
        </w:rPr>
        <w:t xml:space="preserve"> that Egypt used to maintain "trade within Canaan, but particularly with Syria and beyond"</w:t>
      </w:r>
      <w:r w:rsidR="007E0FD3" w:rsidRPr="002C5CA1">
        <w:rPr>
          <w:rStyle w:val="FootnoteReference"/>
          <w:rFonts w:asciiTheme="minorHAnsi" w:hAnsiTheme="minorHAnsi" w:cstheme="minorHAnsi"/>
        </w:rPr>
        <w:footnoteReference w:id="10"/>
      </w:r>
      <w:r w:rsidR="00016297" w:rsidRPr="002C5CA1">
        <w:rPr>
          <w:rFonts w:asciiTheme="minorHAnsi" w:hAnsiTheme="minorHAnsi" w:cstheme="minorHAnsi"/>
        </w:rPr>
        <w:t>’</w:t>
      </w:r>
      <w:r w:rsidR="00016297" w:rsidRPr="002C5CA1">
        <w:rPr>
          <w:rStyle w:val="FootnoteReference"/>
          <w:rFonts w:asciiTheme="minorHAnsi" w:hAnsiTheme="minorHAnsi" w:cstheme="minorHAnsi"/>
        </w:rPr>
        <w:footnoteReference w:id="11"/>
      </w:r>
      <w:r w:rsidR="007B1BB6" w:rsidRPr="002C5CA1">
        <w:rPr>
          <w:rFonts w:asciiTheme="minorHAnsi" w:hAnsiTheme="minorHAnsi" w:cstheme="minorHAnsi"/>
        </w:rPr>
        <w:t xml:space="preserve">, and that this is manifested through </w:t>
      </w:r>
      <w:r w:rsidR="00182EAF" w:rsidRPr="002C5CA1">
        <w:rPr>
          <w:rFonts w:asciiTheme="minorHAnsi" w:hAnsiTheme="minorHAnsi" w:cstheme="minorHAnsi"/>
        </w:rPr>
        <w:t>‘</w:t>
      </w:r>
      <w:proofErr w:type="gramStart"/>
      <w:r w:rsidR="00182EAF" w:rsidRPr="002C5CA1">
        <w:rPr>
          <w:rFonts w:asciiTheme="minorHAnsi" w:hAnsiTheme="minorHAnsi" w:cstheme="minorHAnsi"/>
        </w:rPr>
        <w:t>particular luxury</w:t>
      </w:r>
      <w:proofErr w:type="gramEnd"/>
      <w:r w:rsidR="00182EAF" w:rsidRPr="002C5CA1">
        <w:rPr>
          <w:rFonts w:asciiTheme="minorHAnsi" w:hAnsiTheme="minorHAnsi" w:cstheme="minorHAnsi"/>
        </w:rPr>
        <w:t xml:space="preserve"> objects […] - i.e., “ivories” – support her reading’</w:t>
      </w:r>
      <w:r w:rsidR="00752600" w:rsidRPr="002C5CA1">
        <w:rPr>
          <w:rFonts w:asciiTheme="minorHAnsi" w:hAnsiTheme="minorHAnsi" w:cstheme="minorHAnsi"/>
        </w:rPr>
        <w:t xml:space="preserve"> (Lilyquist, 1998, p.25).</w:t>
      </w:r>
      <w:r w:rsidR="009A5228" w:rsidRPr="002C5CA1">
        <w:rPr>
          <w:rFonts w:asciiTheme="minorHAnsi" w:hAnsiTheme="minorHAnsi" w:cstheme="minorHAnsi"/>
        </w:rPr>
        <w:t xml:space="preserve"> </w:t>
      </w:r>
      <w:r w:rsidR="00DA08D1" w:rsidRPr="002C5CA1">
        <w:rPr>
          <w:rFonts w:asciiTheme="minorHAnsi" w:hAnsiTheme="minorHAnsi" w:cstheme="minorHAnsi"/>
        </w:rPr>
        <w:t xml:space="preserve">However, Lilyquist argues that with her </w:t>
      </w:r>
      <w:r w:rsidR="009A5228" w:rsidRPr="002C5CA1">
        <w:rPr>
          <w:rFonts w:asciiTheme="minorHAnsi" w:hAnsiTheme="minorHAnsi" w:cstheme="minorHAnsi"/>
        </w:rPr>
        <w:t xml:space="preserve">own </w:t>
      </w:r>
      <w:r w:rsidR="00DA08D1" w:rsidRPr="002C5CA1">
        <w:rPr>
          <w:rFonts w:asciiTheme="minorHAnsi" w:hAnsiTheme="minorHAnsi" w:cstheme="minorHAnsi"/>
        </w:rPr>
        <w:t>specialities</w:t>
      </w:r>
      <w:r w:rsidR="009A5228" w:rsidRPr="002C5CA1">
        <w:rPr>
          <w:rFonts w:asciiTheme="minorHAnsi" w:hAnsiTheme="minorHAnsi" w:cstheme="minorHAnsi"/>
        </w:rPr>
        <w:t xml:space="preserve"> in Egyptology</w:t>
      </w:r>
      <w:r w:rsidR="00DA08D1" w:rsidRPr="002C5CA1">
        <w:rPr>
          <w:rFonts w:asciiTheme="minorHAnsi" w:hAnsiTheme="minorHAnsi" w:cstheme="minorHAnsi"/>
        </w:rPr>
        <w:t xml:space="preserve">, the level of direct </w:t>
      </w:r>
      <w:r w:rsidR="00622B88" w:rsidRPr="002C5CA1">
        <w:rPr>
          <w:rFonts w:asciiTheme="minorHAnsi" w:hAnsiTheme="minorHAnsi" w:cstheme="minorHAnsi"/>
        </w:rPr>
        <w:t xml:space="preserve">Egyptian </w:t>
      </w:r>
      <w:r w:rsidR="00DA08D1" w:rsidRPr="002C5CA1">
        <w:rPr>
          <w:rFonts w:asciiTheme="minorHAnsi" w:hAnsiTheme="minorHAnsi" w:cstheme="minorHAnsi"/>
        </w:rPr>
        <w:t xml:space="preserve">influence expressed by other writers is often to be </w:t>
      </w:r>
      <w:r w:rsidR="008D52EB" w:rsidRPr="002C5CA1">
        <w:rPr>
          <w:rFonts w:asciiTheme="minorHAnsi" w:hAnsiTheme="minorHAnsi" w:cstheme="minorHAnsi"/>
        </w:rPr>
        <w:t xml:space="preserve">re-examined. Here, she </w:t>
      </w:r>
      <w:r w:rsidR="00FF08FC" w:rsidRPr="002C5CA1">
        <w:rPr>
          <w:rFonts w:asciiTheme="minorHAnsi" w:hAnsiTheme="minorHAnsi" w:cstheme="minorHAnsi"/>
        </w:rPr>
        <w:t xml:space="preserve">suggests that the influence of Egypt on such matters as ivories was much less intentional </w:t>
      </w:r>
      <w:r w:rsidR="00A22653" w:rsidRPr="002C5CA1">
        <w:rPr>
          <w:rFonts w:asciiTheme="minorHAnsi" w:hAnsiTheme="minorHAnsi" w:cstheme="minorHAnsi"/>
        </w:rPr>
        <w:t>than Bryan suggests, a</w:t>
      </w:r>
      <w:r w:rsidR="000D4497" w:rsidRPr="002C5CA1">
        <w:rPr>
          <w:rFonts w:asciiTheme="minorHAnsi" w:hAnsiTheme="minorHAnsi" w:cstheme="minorHAnsi"/>
        </w:rPr>
        <w:t xml:space="preserve">n </w:t>
      </w:r>
      <w:r w:rsidR="00A22653" w:rsidRPr="002C5CA1">
        <w:rPr>
          <w:rFonts w:asciiTheme="minorHAnsi" w:hAnsiTheme="minorHAnsi" w:cstheme="minorHAnsi"/>
        </w:rPr>
        <w:t xml:space="preserve">argument </w:t>
      </w:r>
      <w:r w:rsidR="000D4497" w:rsidRPr="002C5CA1">
        <w:rPr>
          <w:rFonts w:asciiTheme="minorHAnsi" w:hAnsiTheme="minorHAnsi" w:cstheme="minorHAnsi"/>
        </w:rPr>
        <w:t xml:space="preserve">that fits </w:t>
      </w:r>
      <w:r w:rsidR="000D4497" w:rsidRPr="002C5CA1">
        <w:rPr>
          <w:rFonts w:asciiTheme="minorHAnsi" w:hAnsiTheme="minorHAnsi" w:cstheme="minorHAnsi"/>
        </w:rPr>
        <w:lastRenderedPageBreak/>
        <w:t xml:space="preserve">convincingly </w:t>
      </w:r>
      <w:r w:rsidR="00A22653" w:rsidRPr="002C5CA1">
        <w:rPr>
          <w:rFonts w:asciiTheme="minorHAnsi" w:hAnsiTheme="minorHAnsi" w:cstheme="minorHAnsi"/>
        </w:rPr>
        <w:t xml:space="preserve">when reviewing the griffin ivory, which </w:t>
      </w:r>
      <w:r w:rsidR="00C7356F" w:rsidRPr="002C5CA1">
        <w:rPr>
          <w:rFonts w:asciiTheme="minorHAnsi" w:hAnsiTheme="minorHAnsi" w:cstheme="minorHAnsi"/>
        </w:rPr>
        <w:t>does not boast much explicit Egyptian influence.</w:t>
      </w:r>
      <w:r w:rsidR="00CB1A17" w:rsidRPr="002C5CA1">
        <w:rPr>
          <w:rFonts w:asciiTheme="minorHAnsi" w:hAnsiTheme="minorHAnsi" w:cstheme="minorHAnsi"/>
        </w:rPr>
        <w:t xml:space="preserve"> Lilyquist is supported by another source that feels similarly</w:t>
      </w:r>
      <w:r w:rsidR="00CF5B6A" w:rsidRPr="002C5CA1">
        <w:rPr>
          <w:rFonts w:asciiTheme="minorHAnsi" w:hAnsiTheme="minorHAnsi" w:cstheme="minorHAnsi"/>
        </w:rPr>
        <w:t xml:space="preserve">, as Millar Burrows, in fact, takes limited Egyptian influences on the ivories as an accepted fact, and uses this to draw </w:t>
      </w:r>
      <w:r w:rsidR="00294DDC" w:rsidRPr="002C5CA1">
        <w:rPr>
          <w:rFonts w:asciiTheme="minorHAnsi" w:hAnsiTheme="minorHAnsi" w:cstheme="minorHAnsi"/>
        </w:rPr>
        <w:t>further conclusions:</w:t>
      </w:r>
      <w:r w:rsidR="00294DDC" w:rsidRPr="002C5CA1">
        <w:rPr>
          <w:rFonts w:asciiTheme="minorHAnsi" w:hAnsiTheme="minorHAnsi" w:cstheme="minorHAnsi"/>
          <w:color w:val="000000"/>
        </w:rPr>
        <w:t xml:space="preserve"> </w:t>
      </w:r>
      <w:r w:rsidR="00294DDC" w:rsidRPr="002C5CA1">
        <w:rPr>
          <w:rFonts w:asciiTheme="minorHAnsi" w:hAnsiTheme="minorHAnsi" w:cstheme="minorHAnsi"/>
          <w:color w:val="000000"/>
        </w:rPr>
        <w:t>‘</w:t>
      </w:r>
      <w:r w:rsidR="00294DDC" w:rsidRPr="002C5CA1">
        <w:rPr>
          <w:rFonts w:asciiTheme="minorHAnsi" w:hAnsiTheme="minorHAnsi" w:cstheme="minorHAnsi"/>
          <w:color w:val="000000"/>
        </w:rPr>
        <w:t>s</w:t>
      </w:r>
      <w:r w:rsidR="00294DDC" w:rsidRPr="002C5CA1">
        <w:rPr>
          <w:rFonts w:asciiTheme="minorHAnsi" w:hAnsiTheme="minorHAnsi" w:cstheme="minorHAnsi"/>
          <w:color w:val="000000"/>
        </w:rPr>
        <w:t>ince relatively little dependence on Egyptian art is evident in the Megiddo ivories, it is inferred that a new wave of Egyptian influence must have swept over Syria in the tenth and ninth centuries’</w:t>
      </w:r>
      <w:r w:rsidR="00294DDC" w:rsidRPr="002C5CA1">
        <w:rPr>
          <w:rStyle w:val="FootnoteReference"/>
          <w:rFonts w:asciiTheme="minorHAnsi" w:hAnsiTheme="minorHAnsi" w:cstheme="minorHAnsi"/>
          <w:color w:val="000000"/>
        </w:rPr>
        <w:footnoteReference w:id="12"/>
      </w:r>
      <w:r w:rsidR="00294DDC" w:rsidRPr="002C5CA1">
        <w:rPr>
          <w:rFonts w:asciiTheme="minorHAnsi" w:hAnsiTheme="minorHAnsi" w:cstheme="minorHAnsi"/>
          <w:color w:val="000000"/>
        </w:rPr>
        <w:t xml:space="preserve"> p404</w:t>
      </w:r>
    </w:p>
    <w:p w14:paraId="3F1B531F" w14:textId="7A077095" w:rsidR="00F05747" w:rsidRPr="002C5CA1" w:rsidRDefault="00E62CBB" w:rsidP="009058BC">
      <w:pPr>
        <w:spacing w:line="360" w:lineRule="auto"/>
        <w:ind w:firstLine="720"/>
        <w:rPr>
          <w:rFonts w:cstheme="minorHAnsi"/>
          <w:sz w:val="24"/>
          <w:szCs w:val="24"/>
        </w:rPr>
      </w:pPr>
      <w:r w:rsidRPr="002C5CA1">
        <w:rPr>
          <w:rStyle w:val="src"/>
          <w:rFonts w:cstheme="minorHAnsi"/>
          <w:spacing w:val="-5"/>
          <w:sz w:val="24"/>
          <w:szCs w:val="24"/>
        </w:rPr>
        <w:t>All these points of discussion, and</w:t>
      </w:r>
      <w:r w:rsidR="00CA64A1" w:rsidRPr="002C5CA1">
        <w:rPr>
          <w:rStyle w:val="src"/>
          <w:rFonts w:cstheme="minorHAnsi"/>
          <w:spacing w:val="-5"/>
          <w:sz w:val="24"/>
          <w:szCs w:val="24"/>
        </w:rPr>
        <w:t xml:space="preserve"> iconographic overlap</w:t>
      </w:r>
      <w:r w:rsidR="004934FC" w:rsidRPr="002C5CA1">
        <w:rPr>
          <w:rStyle w:val="src"/>
          <w:rFonts w:cstheme="minorHAnsi"/>
          <w:spacing w:val="-5"/>
          <w:sz w:val="24"/>
          <w:szCs w:val="24"/>
        </w:rPr>
        <w:t xml:space="preserve">, </w:t>
      </w:r>
      <w:r w:rsidR="004A0D1A" w:rsidRPr="002C5CA1">
        <w:rPr>
          <w:rStyle w:val="src"/>
          <w:rFonts w:cstheme="minorHAnsi"/>
          <w:spacing w:val="-5"/>
          <w:sz w:val="24"/>
          <w:szCs w:val="24"/>
        </w:rPr>
        <w:t xml:space="preserve">which </w:t>
      </w:r>
      <w:proofErr w:type="spellStart"/>
      <w:r w:rsidR="004A0D1A" w:rsidRPr="002C5CA1">
        <w:rPr>
          <w:rFonts w:cstheme="minorHAnsi"/>
          <w:sz w:val="24"/>
          <w:szCs w:val="24"/>
        </w:rPr>
        <w:t>Diamantis</w:t>
      </w:r>
      <w:proofErr w:type="spellEnd"/>
      <w:r w:rsidR="004A0D1A" w:rsidRPr="002C5CA1">
        <w:rPr>
          <w:rFonts w:cstheme="minorHAnsi"/>
          <w:sz w:val="24"/>
          <w:szCs w:val="24"/>
        </w:rPr>
        <w:t xml:space="preserve"> </w:t>
      </w:r>
      <w:proofErr w:type="spellStart"/>
      <w:r w:rsidR="004A0D1A" w:rsidRPr="002C5CA1">
        <w:rPr>
          <w:rFonts w:cstheme="minorHAnsi"/>
          <w:sz w:val="24"/>
          <w:szCs w:val="24"/>
        </w:rPr>
        <w:t>Panagiotopoulos</w:t>
      </w:r>
      <w:proofErr w:type="spellEnd"/>
      <w:r w:rsidR="004A0D1A" w:rsidRPr="002C5CA1">
        <w:rPr>
          <w:rFonts w:cstheme="minorHAnsi"/>
          <w:sz w:val="24"/>
          <w:szCs w:val="24"/>
        </w:rPr>
        <w:t xml:space="preserve"> describes as</w:t>
      </w:r>
      <w:r w:rsidR="00FC548A" w:rsidRPr="002C5CA1">
        <w:rPr>
          <w:rFonts w:cstheme="minorHAnsi"/>
          <w:sz w:val="24"/>
          <w:szCs w:val="24"/>
        </w:rPr>
        <w:t xml:space="preserve"> present </w:t>
      </w:r>
      <w:proofErr w:type="gramStart"/>
      <w:r w:rsidR="00FC548A" w:rsidRPr="002C5CA1">
        <w:rPr>
          <w:rFonts w:cstheme="minorHAnsi"/>
          <w:sz w:val="24"/>
          <w:szCs w:val="24"/>
        </w:rPr>
        <w:t xml:space="preserve">as </w:t>
      </w:r>
      <w:r w:rsidR="00CA64A1" w:rsidRPr="002C5CA1">
        <w:rPr>
          <w:rFonts w:cstheme="minorHAnsi"/>
          <w:sz w:val="24"/>
          <w:szCs w:val="24"/>
        </w:rPr>
        <w:t>a result of</w:t>
      </w:r>
      <w:proofErr w:type="gramEnd"/>
      <w:r w:rsidR="00CA64A1" w:rsidRPr="002C5CA1">
        <w:rPr>
          <w:rFonts w:cstheme="minorHAnsi"/>
          <w:sz w:val="24"/>
          <w:szCs w:val="24"/>
        </w:rPr>
        <w:t xml:space="preserve"> how </w:t>
      </w:r>
      <w:r w:rsidR="00FC548A" w:rsidRPr="002C5CA1">
        <w:rPr>
          <w:rFonts w:cstheme="minorHAnsi"/>
          <w:sz w:val="24"/>
          <w:szCs w:val="24"/>
        </w:rPr>
        <w:t>these</w:t>
      </w:r>
      <w:r w:rsidR="004A0D1A" w:rsidRPr="002C5CA1">
        <w:rPr>
          <w:rFonts w:cstheme="minorHAnsi"/>
          <w:sz w:val="24"/>
          <w:szCs w:val="24"/>
        </w:rPr>
        <w:t xml:space="preserve"> regions</w:t>
      </w:r>
      <w:r w:rsidR="00FC548A" w:rsidRPr="002C5CA1">
        <w:rPr>
          <w:rFonts w:cstheme="minorHAnsi"/>
          <w:sz w:val="24"/>
          <w:szCs w:val="24"/>
        </w:rPr>
        <w:t xml:space="preserve"> are</w:t>
      </w:r>
      <w:r w:rsidR="004A0D1A" w:rsidRPr="002C5CA1">
        <w:rPr>
          <w:rFonts w:cstheme="minorHAnsi"/>
          <w:sz w:val="24"/>
          <w:szCs w:val="24"/>
        </w:rPr>
        <w:t xml:space="preserve"> ‘</w:t>
      </w:r>
      <w:r w:rsidR="004A0D1A" w:rsidRPr="002C5CA1">
        <w:rPr>
          <w:sz w:val="24"/>
          <w:szCs w:val="24"/>
        </w:rPr>
        <w:t>tied together through complicated webs of communication and exchange’</w:t>
      </w:r>
      <w:r w:rsidR="004A0D1A" w:rsidRPr="002C5CA1">
        <w:rPr>
          <w:rStyle w:val="FootnoteReference"/>
          <w:sz w:val="24"/>
          <w:szCs w:val="24"/>
        </w:rPr>
        <w:footnoteReference w:id="13"/>
      </w:r>
      <w:r w:rsidR="004A0D1A" w:rsidRPr="002C5CA1">
        <w:rPr>
          <w:rStyle w:val="src"/>
          <w:rFonts w:cstheme="minorHAnsi"/>
          <w:sz w:val="24"/>
          <w:szCs w:val="24"/>
        </w:rPr>
        <w:t xml:space="preserve">, </w:t>
      </w:r>
      <w:r w:rsidR="00205DA7" w:rsidRPr="002C5CA1">
        <w:rPr>
          <w:rStyle w:val="src"/>
          <w:rFonts w:cstheme="minorHAnsi"/>
          <w:spacing w:val="-5"/>
          <w:sz w:val="24"/>
          <w:szCs w:val="24"/>
        </w:rPr>
        <w:t>emulates the spirit of the International Style, def</w:t>
      </w:r>
      <w:r w:rsidR="002D4253" w:rsidRPr="002C5CA1">
        <w:rPr>
          <w:rStyle w:val="src"/>
          <w:rFonts w:cstheme="minorHAnsi"/>
          <w:spacing w:val="-5"/>
          <w:sz w:val="24"/>
          <w:szCs w:val="24"/>
        </w:rPr>
        <w:t>ying</w:t>
      </w:r>
      <w:r w:rsidR="00205DA7" w:rsidRPr="002C5CA1">
        <w:rPr>
          <w:rStyle w:val="src"/>
          <w:rFonts w:cstheme="minorHAnsi"/>
          <w:spacing w:val="-5"/>
          <w:sz w:val="24"/>
          <w:szCs w:val="24"/>
        </w:rPr>
        <w:t xml:space="preserve"> a concrete point of origin</w:t>
      </w:r>
      <w:r w:rsidR="009472C5" w:rsidRPr="002C5CA1">
        <w:rPr>
          <w:rStyle w:val="src"/>
          <w:rFonts w:cstheme="minorHAnsi"/>
          <w:spacing w:val="-5"/>
          <w:sz w:val="24"/>
          <w:szCs w:val="24"/>
        </w:rPr>
        <w:t>. T</w:t>
      </w:r>
      <w:r w:rsidR="00205DA7" w:rsidRPr="002C5CA1">
        <w:rPr>
          <w:rStyle w:val="src"/>
          <w:rFonts w:cstheme="minorHAnsi"/>
          <w:spacing w:val="-5"/>
          <w:sz w:val="24"/>
          <w:szCs w:val="24"/>
        </w:rPr>
        <w:t xml:space="preserve">he </w:t>
      </w:r>
      <w:r w:rsidR="00CB5D14" w:rsidRPr="002C5CA1">
        <w:rPr>
          <w:rStyle w:val="src"/>
          <w:rFonts w:cstheme="minorHAnsi"/>
          <w:spacing w:val="-5"/>
          <w:sz w:val="24"/>
          <w:szCs w:val="24"/>
        </w:rPr>
        <w:t xml:space="preserve">overall </w:t>
      </w:r>
      <w:r w:rsidR="00205DA7" w:rsidRPr="002C5CA1">
        <w:rPr>
          <w:rStyle w:val="src"/>
          <w:rFonts w:cstheme="minorHAnsi"/>
          <w:spacing w:val="-5"/>
          <w:sz w:val="24"/>
          <w:szCs w:val="24"/>
        </w:rPr>
        <w:t>conviction that foreign influences are strong</w:t>
      </w:r>
      <w:r w:rsidR="00D64F11" w:rsidRPr="002C5CA1">
        <w:rPr>
          <w:rStyle w:val="src"/>
          <w:rFonts w:cstheme="minorHAnsi"/>
          <w:spacing w:val="-5"/>
          <w:sz w:val="24"/>
          <w:szCs w:val="24"/>
        </w:rPr>
        <w:t xml:space="preserve"> in the Megiddo ivor</w:t>
      </w:r>
      <w:r w:rsidR="00612F93" w:rsidRPr="002C5CA1">
        <w:rPr>
          <w:rStyle w:val="src"/>
          <w:rFonts w:cstheme="minorHAnsi"/>
          <w:spacing w:val="-5"/>
          <w:sz w:val="24"/>
          <w:szCs w:val="24"/>
        </w:rPr>
        <w:t>ies</w:t>
      </w:r>
      <w:r w:rsidR="00D64F11" w:rsidRPr="002C5CA1">
        <w:rPr>
          <w:rStyle w:val="src"/>
          <w:rFonts w:cstheme="minorHAnsi"/>
          <w:spacing w:val="-5"/>
          <w:sz w:val="24"/>
          <w:szCs w:val="24"/>
        </w:rPr>
        <w:t>,</w:t>
      </w:r>
      <w:r w:rsidR="00205DA7" w:rsidRPr="002C5CA1">
        <w:rPr>
          <w:rStyle w:val="src"/>
          <w:rFonts w:cstheme="minorHAnsi"/>
          <w:spacing w:val="-5"/>
          <w:sz w:val="24"/>
          <w:szCs w:val="24"/>
        </w:rPr>
        <w:t xml:space="preserve"> yet n</w:t>
      </w:r>
      <w:r w:rsidR="00D64F11" w:rsidRPr="002C5CA1">
        <w:rPr>
          <w:rStyle w:val="src"/>
          <w:rFonts w:cstheme="minorHAnsi"/>
          <w:spacing w:val="-5"/>
          <w:sz w:val="24"/>
          <w:szCs w:val="24"/>
        </w:rPr>
        <w:t>ot being able</w:t>
      </w:r>
      <w:r w:rsidR="00205DA7" w:rsidRPr="002C5CA1">
        <w:rPr>
          <w:rStyle w:val="src"/>
          <w:rFonts w:cstheme="minorHAnsi"/>
          <w:spacing w:val="-5"/>
          <w:sz w:val="24"/>
          <w:szCs w:val="24"/>
        </w:rPr>
        <w:t xml:space="preserve"> to definitively state that the griffin ivory of figure 1 is made in</w:t>
      </w:r>
      <w:r w:rsidR="001C7206" w:rsidRPr="002C5CA1">
        <w:rPr>
          <w:rStyle w:val="src"/>
          <w:rFonts w:cstheme="minorHAnsi"/>
          <w:spacing w:val="-5"/>
          <w:sz w:val="24"/>
          <w:szCs w:val="24"/>
        </w:rPr>
        <w:t xml:space="preserve"> a certain</w:t>
      </w:r>
      <w:r w:rsidR="00205DA7" w:rsidRPr="002C5CA1">
        <w:rPr>
          <w:rStyle w:val="src"/>
          <w:rFonts w:cstheme="minorHAnsi"/>
          <w:spacing w:val="-5"/>
          <w:sz w:val="24"/>
          <w:szCs w:val="24"/>
        </w:rPr>
        <w:t xml:space="preserve"> place, by people of a specific origin</w:t>
      </w:r>
      <w:r w:rsidR="003858B5" w:rsidRPr="002C5CA1">
        <w:rPr>
          <w:rStyle w:val="src"/>
          <w:rFonts w:cstheme="minorHAnsi"/>
          <w:spacing w:val="-5"/>
          <w:sz w:val="24"/>
          <w:szCs w:val="24"/>
        </w:rPr>
        <w:t xml:space="preserve">, therefore, though slightly unsatisfactory, </w:t>
      </w:r>
      <w:r w:rsidR="009472C5" w:rsidRPr="002C5CA1">
        <w:rPr>
          <w:rStyle w:val="src"/>
          <w:rFonts w:cstheme="minorHAnsi"/>
          <w:spacing w:val="-5"/>
          <w:sz w:val="24"/>
          <w:szCs w:val="24"/>
        </w:rPr>
        <w:t>embodies the</w:t>
      </w:r>
      <w:r w:rsidR="006D4C0D" w:rsidRPr="002C5CA1">
        <w:rPr>
          <w:rStyle w:val="src"/>
          <w:rFonts w:cstheme="minorHAnsi"/>
          <w:spacing w:val="-5"/>
          <w:sz w:val="24"/>
          <w:szCs w:val="24"/>
        </w:rPr>
        <w:t xml:space="preserve"> </w:t>
      </w:r>
      <w:r w:rsidR="004E0E87" w:rsidRPr="002C5CA1">
        <w:rPr>
          <w:rStyle w:val="src"/>
          <w:rFonts w:cstheme="minorHAnsi"/>
          <w:spacing w:val="-5"/>
          <w:sz w:val="24"/>
          <w:szCs w:val="24"/>
        </w:rPr>
        <w:t>intertwined art styles and cultural influences of the Late Bronze Age</w:t>
      </w:r>
      <w:r w:rsidR="00205DA7" w:rsidRPr="002C5CA1">
        <w:rPr>
          <w:rStyle w:val="src"/>
          <w:rFonts w:cstheme="minorHAnsi"/>
          <w:spacing w:val="-5"/>
          <w:sz w:val="24"/>
          <w:szCs w:val="24"/>
        </w:rPr>
        <w:t>.</w:t>
      </w:r>
    </w:p>
    <w:p w14:paraId="734435F6" w14:textId="1FD25478" w:rsidR="00310FAE" w:rsidRDefault="00310FAE" w:rsidP="0038606A">
      <w:pPr>
        <w:spacing w:line="360" w:lineRule="auto"/>
        <w:rPr>
          <w:rFonts w:cstheme="minorHAnsi"/>
          <w:sz w:val="24"/>
          <w:szCs w:val="24"/>
        </w:rPr>
      </w:pPr>
    </w:p>
    <w:p w14:paraId="25B4C991" w14:textId="5335C0F9" w:rsidR="00686F82" w:rsidRDefault="00686F82" w:rsidP="00C73ADF">
      <w:pPr>
        <w:spacing w:line="360" w:lineRule="auto"/>
        <w:rPr>
          <w:rFonts w:cstheme="minorHAnsi"/>
          <w:sz w:val="24"/>
          <w:szCs w:val="24"/>
        </w:rPr>
      </w:pPr>
    </w:p>
    <w:p w14:paraId="5038E906" w14:textId="3250597B" w:rsidR="002C5CA1" w:rsidRDefault="002C5CA1" w:rsidP="00C73ADF">
      <w:pPr>
        <w:spacing w:line="360" w:lineRule="auto"/>
        <w:rPr>
          <w:rFonts w:cstheme="minorHAnsi"/>
          <w:sz w:val="24"/>
          <w:szCs w:val="24"/>
        </w:rPr>
      </w:pPr>
    </w:p>
    <w:p w14:paraId="4F859667" w14:textId="52E7DBA3" w:rsidR="002C5CA1" w:rsidRDefault="002C5CA1" w:rsidP="00C73ADF">
      <w:pPr>
        <w:spacing w:line="360" w:lineRule="auto"/>
        <w:rPr>
          <w:rFonts w:cstheme="minorHAnsi"/>
          <w:sz w:val="24"/>
          <w:szCs w:val="24"/>
        </w:rPr>
      </w:pPr>
    </w:p>
    <w:p w14:paraId="23E1DD79" w14:textId="2AFA3BF5" w:rsidR="002C5CA1" w:rsidRDefault="002C5CA1" w:rsidP="00C73ADF">
      <w:pPr>
        <w:spacing w:line="360" w:lineRule="auto"/>
        <w:rPr>
          <w:rFonts w:cstheme="minorHAnsi"/>
          <w:sz w:val="24"/>
          <w:szCs w:val="24"/>
        </w:rPr>
      </w:pPr>
    </w:p>
    <w:p w14:paraId="5CDAE70A" w14:textId="54DE5DF2" w:rsidR="002C5CA1" w:rsidRDefault="002C5CA1" w:rsidP="00C73ADF">
      <w:pPr>
        <w:spacing w:line="360" w:lineRule="auto"/>
        <w:rPr>
          <w:rFonts w:cstheme="minorHAnsi"/>
          <w:sz w:val="24"/>
          <w:szCs w:val="24"/>
        </w:rPr>
      </w:pPr>
    </w:p>
    <w:p w14:paraId="71C6FBA8" w14:textId="79B147B3" w:rsidR="002C5CA1" w:rsidRDefault="002C5CA1" w:rsidP="00C73ADF">
      <w:pPr>
        <w:spacing w:line="360" w:lineRule="auto"/>
        <w:rPr>
          <w:rFonts w:cstheme="minorHAnsi"/>
          <w:sz w:val="24"/>
          <w:szCs w:val="24"/>
        </w:rPr>
      </w:pPr>
    </w:p>
    <w:p w14:paraId="21189EFB" w14:textId="4897CDE3" w:rsidR="002C5CA1" w:rsidRDefault="002C5CA1" w:rsidP="00C73ADF">
      <w:pPr>
        <w:spacing w:line="360" w:lineRule="auto"/>
        <w:rPr>
          <w:rFonts w:cstheme="minorHAnsi"/>
          <w:sz w:val="24"/>
          <w:szCs w:val="24"/>
        </w:rPr>
      </w:pPr>
    </w:p>
    <w:p w14:paraId="02C25AFB" w14:textId="7528F6AB" w:rsidR="002C5CA1" w:rsidRDefault="002C5CA1" w:rsidP="00C73ADF">
      <w:pPr>
        <w:spacing w:line="360" w:lineRule="auto"/>
        <w:rPr>
          <w:rFonts w:cstheme="minorHAnsi"/>
          <w:sz w:val="24"/>
          <w:szCs w:val="24"/>
        </w:rPr>
      </w:pPr>
    </w:p>
    <w:p w14:paraId="3F8BF3C3" w14:textId="77135122" w:rsidR="002C5CA1" w:rsidRDefault="002C5CA1" w:rsidP="00C73ADF">
      <w:pPr>
        <w:spacing w:line="360" w:lineRule="auto"/>
        <w:rPr>
          <w:rFonts w:cstheme="minorHAnsi"/>
          <w:sz w:val="24"/>
          <w:szCs w:val="24"/>
        </w:rPr>
      </w:pPr>
    </w:p>
    <w:p w14:paraId="3B1C88A0" w14:textId="77777777" w:rsidR="002C5CA1" w:rsidRDefault="002C5CA1" w:rsidP="00C73ADF">
      <w:pPr>
        <w:spacing w:line="360" w:lineRule="auto"/>
        <w:rPr>
          <w:rFonts w:cstheme="minorHAnsi"/>
          <w:sz w:val="24"/>
          <w:szCs w:val="24"/>
        </w:rPr>
      </w:pPr>
    </w:p>
    <w:p w14:paraId="7AB7E759" w14:textId="6B8714BF" w:rsidR="007E0FD3" w:rsidRDefault="008934EC" w:rsidP="00C73ADF">
      <w:pPr>
        <w:spacing w:line="360" w:lineRule="auto"/>
        <w:rPr>
          <w:rFonts w:cstheme="minorHAnsi"/>
          <w:sz w:val="24"/>
          <w:szCs w:val="24"/>
          <w:u w:val="single"/>
        </w:rPr>
      </w:pPr>
      <w:r w:rsidRPr="008934EC">
        <w:rPr>
          <w:rFonts w:cstheme="minorHAnsi"/>
          <w:sz w:val="24"/>
          <w:szCs w:val="24"/>
          <w:u w:val="single"/>
        </w:rPr>
        <w:t>Bibliography:</w:t>
      </w:r>
    </w:p>
    <w:p w14:paraId="1CB911FE" w14:textId="5700AB93" w:rsidR="0049570D" w:rsidRPr="0049570D" w:rsidRDefault="0049570D" w:rsidP="0049570D">
      <w:pPr>
        <w:pStyle w:val="NormalWeb"/>
        <w:spacing w:before="240" w:beforeAutospacing="0" w:after="0" w:afterAutospacing="0" w:line="360" w:lineRule="auto"/>
        <w:ind w:firstLine="720"/>
        <w:rPr>
          <w:rFonts w:asciiTheme="minorHAnsi" w:hAnsiTheme="minorHAnsi" w:cstheme="minorHAnsi"/>
        </w:rPr>
      </w:pPr>
      <w:r>
        <w:rPr>
          <w:rFonts w:asciiTheme="minorHAnsi" w:hAnsiTheme="minorHAnsi" w:cstheme="minorHAnsi"/>
          <w:color w:val="000000"/>
        </w:rPr>
        <w:t xml:space="preserve">Burrows, M. (1940) </w:t>
      </w:r>
      <w:r w:rsidRPr="00F063B4">
        <w:rPr>
          <w:rFonts w:asciiTheme="minorHAnsi" w:hAnsiTheme="minorHAnsi" w:cstheme="minorHAnsi"/>
          <w:color w:val="000000"/>
        </w:rPr>
        <w:t xml:space="preserve">Reviewed Work: </w:t>
      </w:r>
      <w:r w:rsidRPr="00F063B4">
        <w:rPr>
          <w:rFonts w:asciiTheme="minorHAnsi" w:hAnsiTheme="minorHAnsi" w:cstheme="minorHAnsi"/>
          <w:i/>
          <w:iCs/>
          <w:color w:val="000000"/>
        </w:rPr>
        <w:t>Early Ivories from Samaria</w:t>
      </w:r>
      <w:r w:rsidRPr="00F063B4">
        <w:rPr>
          <w:rFonts w:asciiTheme="minorHAnsi" w:hAnsiTheme="minorHAnsi" w:cstheme="minorHAnsi"/>
          <w:color w:val="000000"/>
        </w:rPr>
        <w:t xml:space="preserve"> by J. W. Crowfoot, Grace M. Crowfoot</w:t>
      </w:r>
      <w:r>
        <w:rPr>
          <w:rFonts w:asciiTheme="minorHAnsi" w:hAnsiTheme="minorHAnsi" w:cstheme="minorHAnsi"/>
        </w:rPr>
        <w:t>,</w:t>
      </w:r>
      <w:r w:rsidRPr="00F063B4">
        <w:rPr>
          <w:rFonts w:asciiTheme="minorHAnsi" w:hAnsiTheme="minorHAnsi" w:cstheme="minorHAnsi"/>
        </w:rPr>
        <w:t xml:space="preserve"> </w:t>
      </w:r>
      <w:hyperlink r:id="rId10" w:history="1">
        <w:r w:rsidRPr="00F063B4">
          <w:rPr>
            <w:rStyle w:val="Hyperlink"/>
            <w:rFonts w:asciiTheme="minorHAnsi" w:hAnsiTheme="minorHAnsi" w:cstheme="minorHAnsi"/>
            <w:i/>
            <w:iCs/>
          </w:rPr>
          <w:t>The Jewish Quarterly Review</w:t>
        </w:r>
      </w:hyperlink>
      <w:r w:rsidRPr="00F063B4">
        <w:rPr>
          <w:rFonts w:asciiTheme="minorHAnsi" w:hAnsiTheme="minorHAnsi" w:cstheme="minorHAnsi"/>
          <w:color w:val="000000"/>
        </w:rPr>
        <w:t>, New Series, Vol. 30, No. 4, pp. 403-406</w:t>
      </w:r>
      <w:r>
        <w:rPr>
          <w:rFonts w:asciiTheme="minorHAnsi" w:hAnsiTheme="minorHAnsi" w:cstheme="minorHAnsi"/>
        </w:rPr>
        <w:t xml:space="preserve">   </w:t>
      </w:r>
      <w:r w:rsidRPr="00F063B4">
        <w:rPr>
          <w:rFonts w:asciiTheme="minorHAnsi" w:hAnsiTheme="minorHAnsi" w:cstheme="minorHAnsi"/>
          <w:color w:val="000000"/>
        </w:rPr>
        <w:t>Penn press</w:t>
      </w:r>
      <w:hyperlink r:id="rId11" w:history="1">
        <w:r w:rsidR="000032EE" w:rsidRPr="00352199">
          <w:rPr>
            <w:rStyle w:val="Hyperlink"/>
            <w:rFonts w:asciiTheme="minorHAnsi" w:hAnsiTheme="minorHAnsi" w:cstheme="minorHAnsi"/>
          </w:rPr>
          <w:t xml:space="preserve">. Available at: </w:t>
        </w:r>
        <w:r w:rsidR="000032EE" w:rsidRPr="00352199">
          <w:rPr>
            <w:rStyle w:val="Hyperlink"/>
            <w:rFonts w:asciiTheme="minorHAnsi" w:hAnsiTheme="minorHAnsi" w:cstheme="minorHAnsi"/>
          </w:rPr>
          <w:t>https://www.jstor.org/stable/1452402</w:t>
        </w:r>
      </w:hyperlink>
      <w:r w:rsidR="000032EE">
        <w:rPr>
          <w:rFonts w:asciiTheme="minorHAnsi" w:hAnsiTheme="minorHAnsi" w:cstheme="minorHAnsi"/>
        </w:rPr>
        <w:t xml:space="preserve"> (</w:t>
      </w:r>
      <w:proofErr w:type="spellStart"/>
      <w:r w:rsidR="000032EE">
        <w:rPr>
          <w:rFonts w:asciiTheme="minorHAnsi" w:hAnsiTheme="minorHAnsi" w:cstheme="minorHAnsi"/>
        </w:rPr>
        <w:t>Accessedt</w:t>
      </w:r>
      <w:proofErr w:type="spellEnd"/>
      <w:r w:rsidR="000032EE">
        <w:rPr>
          <w:rFonts w:asciiTheme="minorHAnsi" w:hAnsiTheme="minorHAnsi" w:cstheme="minorHAnsi"/>
        </w:rPr>
        <w:t>: 12/11/23)</w:t>
      </w:r>
    </w:p>
    <w:p w14:paraId="44D0D54E" w14:textId="609A5B9A" w:rsidR="007617B2" w:rsidRDefault="007617B2" w:rsidP="00F874C2">
      <w:pPr>
        <w:pStyle w:val="Heading1"/>
        <w:shd w:val="clear" w:color="auto" w:fill="FFFFFF"/>
        <w:spacing w:before="0" w:beforeAutospacing="0" w:after="180" w:afterAutospacing="0" w:line="360" w:lineRule="auto"/>
        <w:ind w:firstLine="720"/>
        <w:textAlignment w:val="baseline"/>
        <w:rPr>
          <w:rFonts w:asciiTheme="minorHAnsi" w:hAnsiTheme="minorHAnsi" w:cstheme="minorHAnsi"/>
          <w:b w:val="0"/>
          <w:bCs w:val="0"/>
          <w:color w:val="121212"/>
          <w:sz w:val="24"/>
          <w:szCs w:val="24"/>
          <w:shd w:val="clear" w:color="auto" w:fill="FFFFFF"/>
        </w:rPr>
      </w:pPr>
      <w:proofErr w:type="spellStart"/>
      <w:r w:rsidRPr="00F874C2">
        <w:rPr>
          <w:rFonts w:asciiTheme="minorHAnsi" w:hAnsiTheme="minorHAnsi" w:cstheme="minorHAnsi"/>
          <w:b w:val="0"/>
          <w:bCs w:val="0"/>
          <w:color w:val="121212"/>
          <w:sz w:val="24"/>
          <w:szCs w:val="24"/>
          <w:shd w:val="clear" w:color="auto" w:fill="FFFFFF"/>
        </w:rPr>
        <w:t>Borschel</w:t>
      </w:r>
      <w:proofErr w:type="spellEnd"/>
      <w:r w:rsidRPr="00F874C2">
        <w:rPr>
          <w:rFonts w:asciiTheme="minorHAnsi" w:hAnsiTheme="minorHAnsi" w:cstheme="minorHAnsi"/>
          <w:b w:val="0"/>
          <w:bCs w:val="0"/>
          <w:color w:val="121212"/>
          <w:sz w:val="24"/>
          <w:szCs w:val="24"/>
          <w:shd w:val="clear" w:color="auto" w:fill="FFFFFF"/>
        </w:rPr>
        <w:t xml:space="preserve">-Dan, </w:t>
      </w:r>
      <w:r w:rsidRPr="00F874C2">
        <w:rPr>
          <w:rFonts w:asciiTheme="minorHAnsi" w:hAnsiTheme="minorHAnsi" w:cstheme="minorHAnsi"/>
          <w:b w:val="0"/>
          <w:bCs w:val="0"/>
          <w:color w:val="121212"/>
          <w:sz w:val="24"/>
          <w:szCs w:val="24"/>
          <w:shd w:val="clear" w:color="auto" w:fill="FFFFFF"/>
        </w:rPr>
        <w:t>A. (</w:t>
      </w:r>
      <w:r w:rsidRPr="00F874C2">
        <w:rPr>
          <w:rFonts w:asciiTheme="minorHAnsi" w:hAnsiTheme="minorHAnsi" w:cstheme="minorHAnsi"/>
          <w:b w:val="0"/>
          <w:bCs w:val="0"/>
          <w:color w:val="121212"/>
          <w:sz w:val="24"/>
          <w:szCs w:val="24"/>
          <w:shd w:val="clear" w:color="auto" w:fill="FFFFFF"/>
        </w:rPr>
        <w:t>2020</w:t>
      </w:r>
      <w:r w:rsidRPr="00F874C2">
        <w:rPr>
          <w:rFonts w:asciiTheme="minorHAnsi" w:hAnsiTheme="minorHAnsi" w:cstheme="minorHAnsi"/>
          <w:b w:val="0"/>
          <w:bCs w:val="0"/>
          <w:color w:val="121212"/>
          <w:sz w:val="24"/>
          <w:szCs w:val="24"/>
          <w:shd w:val="clear" w:color="auto" w:fill="FFFFFF"/>
        </w:rPr>
        <w:t>)</w:t>
      </w:r>
      <w:r w:rsidRPr="00F874C2">
        <w:rPr>
          <w:rFonts w:asciiTheme="minorHAnsi" w:hAnsiTheme="minorHAnsi" w:cstheme="minorHAnsi"/>
          <w:b w:val="0"/>
          <w:bCs w:val="0"/>
          <w:color w:val="121212"/>
          <w:sz w:val="24"/>
          <w:szCs w:val="24"/>
          <w:shd w:val="clear" w:color="auto" w:fill="FFFFFF"/>
        </w:rPr>
        <w:t xml:space="preserve"> </w:t>
      </w:r>
      <w:r w:rsidRPr="00F874C2">
        <w:rPr>
          <w:rFonts w:asciiTheme="minorHAnsi" w:hAnsiTheme="minorHAnsi" w:cstheme="minorHAnsi"/>
          <w:b w:val="0"/>
          <w:bCs w:val="0"/>
          <w:i/>
          <w:iCs/>
          <w:color w:val="1E1E1E"/>
          <w:sz w:val="24"/>
          <w:szCs w:val="24"/>
        </w:rPr>
        <w:t>Digging at Armageddon: Tumultuous saga of doomed search for Solomon’s Lost City</w:t>
      </w:r>
      <w:r w:rsidRPr="00F874C2">
        <w:rPr>
          <w:rFonts w:asciiTheme="minorHAnsi" w:hAnsiTheme="minorHAnsi" w:cstheme="minorHAnsi"/>
          <w:b w:val="0"/>
          <w:bCs w:val="0"/>
          <w:color w:val="1E1E1E"/>
          <w:sz w:val="24"/>
          <w:szCs w:val="24"/>
        </w:rPr>
        <w:t>,</w:t>
      </w:r>
      <w:r w:rsidRPr="00F874C2">
        <w:rPr>
          <w:rFonts w:asciiTheme="minorHAnsi" w:hAnsiTheme="minorHAnsi" w:cstheme="minorHAnsi"/>
          <w:b w:val="0"/>
          <w:bCs w:val="0"/>
          <w:color w:val="121212"/>
          <w:sz w:val="24"/>
          <w:szCs w:val="24"/>
          <w:shd w:val="clear" w:color="auto" w:fill="FFFFFF"/>
        </w:rPr>
        <w:t xml:space="preserve"> The Times of Israel</w:t>
      </w:r>
      <w:r w:rsidR="00F05FC6" w:rsidRPr="00F874C2">
        <w:rPr>
          <w:rFonts w:asciiTheme="minorHAnsi" w:hAnsiTheme="minorHAnsi" w:cstheme="minorHAnsi"/>
          <w:b w:val="0"/>
          <w:bCs w:val="0"/>
          <w:color w:val="121212"/>
          <w:sz w:val="24"/>
          <w:szCs w:val="24"/>
          <w:shd w:val="clear" w:color="auto" w:fill="FFFFFF"/>
        </w:rPr>
        <w:t xml:space="preserve">. Available at: </w:t>
      </w:r>
      <w:hyperlink r:id="rId12" w:history="1">
        <w:r w:rsidR="00F05FC6" w:rsidRPr="00F874C2">
          <w:rPr>
            <w:rStyle w:val="Hyperlink"/>
            <w:rFonts w:asciiTheme="minorHAnsi" w:hAnsiTheme="minorHAnsi" w:cstheme="minorHAnsi"/>
            <w:b w:val="0"/>
            <w:bCs w:val="0"/>
            <w:sz w:val="24"/>
            <w:szCs w:val="24"/>
            <w:shd w:val="clear" w:color="auto" w:fill="FFFFFF"/>
          </w:rPr>
          <w:t>https://www.timesofisrael.com/listen-armageddon-excavations-a-juicy-pre-state-soap-opera-that-struck-gold/</w:t>
        </w:r>
      </w:hyperlink>
      <w:r w:rsidRPr="00F874C2">
        <w:rPr>
          <w:rFonts w:asciiTheme="minorHAnsi" w:hAnsiTheme="minorHAnsi" w:cstheme="minorHAnsi"/>
          <w:b w:val="0"/>
          <w:bCs w:val="0"/>
          <w:color w:val="121212"/>
          <w:sz w:val="24"/>
          <w:szCs w:val="24"/>
          <w:shd w:val="clear" w:color="auto" w:fill="FFFFFF"/>
        </w:rPr>
        <w:t xml:space="preserve"> </w:t>
      </w:r>
      <w:r w:rsidR="00F05FC6" w:rsidRPr="00F874C2">
        <w:rPr>
          <w:rFonts w:asciiTheme="minorHAnsi" w:hAnsiTheme="minorHAnsi" w:cstheme="minorHAnsi"/>
          <w:b w:val="0"/>
          <w:bCs w:val="0"/>
          <w:color w:val="121212"/>
          <w:sz w:val="24"/>
          <w:szCs w:val="24"/>
          <w:shd w:val="clear" w:color="auto" w:fill="FFFFFF"/>
        </w:rPr>
        <w:t>(Accessed: 12/11/23)</w:t>
      </w:r>
    </w:p>
    <w:p w14:paraId="38FF9191" w14:textId="512189EB" w:rsidR="002602B5" w:rsidRPr="002602B5" w:rsidRDefault="002602B5" w:rsidP="002602B5">
      <w:pPr>
        <w:spacing w:line="360" w:lineRule="auto"/>
        <w:ind w:firstLine="720"/>
        <w:rPr>
          <w:rFonts w:cstheme="minorHAnsi"/>
          <w:sz w:val="24"/>
          <w:szCs w:val="24"/>
        </w:rPr>
      </w:pPr>
      <w:r w:rsidRPr="00E00A44">
        <w:rPr>
          <w:rFonts w:cstheme="minorHAnsi"/>
          <w:sz w:val="24"/>
          <w:szCs w:val="24"/>
        </w:rPr>
        <w:t xml:space="preserve">Bryan, B. M. </w:t>
      </w:r>
      <w:r>
        <w:rPr>
          <w:rFonts w:cstheme="minorHAnsi"/>
          <w:sz w:val="24"/>
          <w:szCs w:val="24"/>
        </w:rPr>
        <w:t>(</w:t>
      </w:r>
      <w:r w:rsidRPr="00E00A44">
        <w:rPr>
          <w:rFonts w:cstheme="minorHAnsi"/>
          <w:sz w:val="24"/>
          <w:szCs w:val="24"/>
        </w:rPr>
        <w:t>1996</w:t>
      </w:r>
      <w:r>
        <w:rPr>
          <w:rFonts w:cstheme="minorHAnsi"/>
          <w:sz w:val="24"/>
          <w:szCs w:val="24"/>
        </w:rPr>
        <w:t>)</w:t>
      </w:r>
      <w:r w:rsidRPr="00E00A44">
        <w:rPr>
          <w:rFonts w:cstheme="minorHAnsi"/>
          <w:sz w:val="24"/>
          <w:szCs w:val="24"/>
        </w:rPr>
        <w:t xml:space="preserve"> </w:t>
      </w:r>
      <w:r>
        <w:rPr>
          <w:rFonts w:cstheme="minorHAnsi"/>
          <w:sz w:val="24"/>
          <w:szCs w:val="24"/>
        </w:rPr>
        <w:t>‘</w:t>
      </w:r>
      <w:r w:rsidRPr="00E00A44">
        <w:rPr>
          <w:rFonts w:cstheme="minorHAnsi"/>
          <w:sz w:val="24"/>
          <w:szCs w:val="24"/>
        </w:rPr>
        <w:t>Art, Empire, and the End of the Late Bronze Age</w:t>
      </w:r>
      <w:r>
        <w:rPr>
          <w:rFonts w:cstheme="minorHAnsi"/>
          <w:sz w:val="24"/>
          <w:szCs w:val="24"/>
        </w:rPr>
        <w:t xml:space="preserve">’ </w:t>
      </w:r>
      <w:r w:rsidRPr="00E00A44">
        <w:rPr>
          <w:rFonts w:cstheme="minorHAnsi"/>
          <w:sz w:val="24"/>
          <w:szCs w:val="24"/>
        </w:rPr>
        <w:t xml:space="preserve">The Study of the Ancient Near East in the Twenty-First Century: The William </w:t>
      </w:r>
      <w:proofErr w:type="spellStart"/>
      <w:r w:rsidRPr="00E00A44">
        <w:rPr>
          <w:rFonts w:cstheme="minorHAnsi"/>
          <w:sz w:val="24"/>
          <w:szCs w:val="24"/>
        </w:rPr>
        <w:t>Foxwell</w:t>
      </w:r>
      <w:proofErr w:type="spellEnd"/>
      <w:r w:rsidRPr="00E00A44">
        <w:rPr>
          <w:rFonts w:cstheme="minorHAnsi"/>
          <w:sz w:val="24"/>
          <w:szCs w:val="24"/>
        </w:rPr>
        <w:t xml:space="preserve"> Albright Centennial Conference, J. S. </w:t>
      </w:r>
      <w:proofErr w:type="gramStart"/>
      <w:r w:rsidRPr="00E00A44">
        <w:rPr>
          <w:rFonts w:cstheme="minorHAnsi"/>
          <w:sz w:val="24"/>
          <w:szCs w:val="24"/>
        </w:rPr>
        <w:t>Cooper</w:t>
      </w:r>
      <w:proofErr w:type="gramEnd"/>
      <w:r w:rsidRPr="00E00A44">
        <w:rPr>
          <w:rFonts w:cstheme="minorHAnsi"/>
          <w:sz w:val="24"/>
          <w:szCs w:val="24"/>
        </w:rPr>
        <w:t xml:space="preserve"> and G. M. Schwartz</w:t>
      </w:r>
      <w:r>
        <w:rPr>
          <w:rFonts w:cstheme="minorHAnsi"/>
          <w:sz w:val="24"/>
          <w:szCs w:val="24"/>
        </w:rPr>
        <w:t xml:space="preserve"> (eds)</w:t>
      </w:r>
      <w:r w:rsidRPr="00E00A44">
        <w:rPr>
          <w:rFonts w:cstheme="minorHAnsi"/>
          <w:sz w:val="24"/>
          <w:szCs w:val="24"/>
        </w:rPr>
        <w:t>. Winona Lake, Pp. 33-79</w:t>
      </w:r>
    </w:p>
    <w:p w14:paraId="1556901A" w14:textId="79764016" w:rsidR="00CC1554" w:rsidRPr="00F874C2" w:rsidRDefault="00CC1554" w:rsidP="00F874C2">
      <w:pPr>
        <w:spacing w:line="360" w:lineRule="auto"/>
        <w:ind w:firstLine="720"/>
        <w:rPr>
          <w:rFonts w:cstheme="minorHAnsi"/>
          <w:sz w:val="24"/>
          <w:szCs w:val="24"/>
        </w:rPr>
      </w:pPr>
      <w:r w:rsidRPr="00F874C2">
        <w:rPr>
          <w:rFonts w:cstheme="minorHAnsi"/>
          <w:sz w:val="24"/>
          <w:szCs w:val="24"/>
        </w:rPr>
        <w:t xml:space="preserve">Feldman, </w:t>
      </w:r>
      <w:r w:rsidR="009F333D" w:rsidRPr="00F874C2">
        <w:rPr>
          <w:rFonts w:cstheme="minorHAnsi"/>
          <w:sz w:val="24"/>
          <w:szCs w:val="24"/>
        </w:rPr>
        <w:t>M. (</w:t>
      </w:r>
      <w:r w:rsidRPr="00F874C2">
        <w:rPr>
          <w:rFonts w:cstheme="minorHAnsi"/>
          <w:sz w:val="24"/>
          <w:szCs w:val="24"/>
        </w:rPr>
        <w:t>2009</w:t>
      </w:r>
      <w:r w:rsidR="009F333D" w:rsidRPr="00F874C2">
        <w:rPr>
          <w:rFonts w:cstheme="minorHAnsi"/>
          <w:sz w:val="24"/>
          <w:szCs w:val="24"/>
        </w:rPr>
        <w:t>)</w:t>
      </w:r>
      <w:r w:rsidRPr="00F874C2">
        <w:rPr>
          <w:sz w:val="24"/>
          <w:szCs w:val="24"/>
        </w:rPr>
        <w:t xml:space="preserve"> ‘Hoarded Treasures: The Megiddo Ivories and the End of the Bronze Age’, </w:t>
      </w:r>
      <w:r w:rsidRPr="00F874C2">
        <w:rPr>
          <w:i/>
          <w:iCs/>
          <w:sz w:val="24"/>
          <w:szCs w:val="24"/>
        </w:rPr>
        <w:t>Department of Near Eastern Studies</w:t>
      </w:r>
      <w:r w:rsidRPr="00F874C2">
        <w:rPr>
          <w:sz w:val="24"/>
          <w:szCs w:val="24"/>
        </w:rPr>
        <w:t>,</w:t>
      </w:r>
      <w:r w:rsidRPr="00F874C2">
        <w:rPr>
          <w:rFonts w:cstheme="minorHAnsi"/>
          <w:sz w:val="24"/>
          <w:szCs w:val="24"/>
        </w:rPr>
        <w:t xml:space="preserve"> 41(2) pp.175-194. Available at: </w:t>
      </w:r>
      <w:hyperlink r:id="rId13" w:history="1">
        <w:r w:rsidRPr="00F874C2">
          <w:rPr>
            <w:rStyle w:val="Hyperlink"/>
            <w:rFonts w:cstheme="minorHAnsi"/>
            <w:sz w:val="24"/>
            <w:szCs w:val="24"/>
          </w:rPr>
          <w:t>https://escholarship.org/content/qt40n1d5qv/qt40n1d5qv.pdf?t=lnrnof</w:t>
        </w:r>
      </w:hyperlink>
      <w:r w:rsidRPr="00F874C2">
        <w:rPr>
          <w:rFonts w:cstheme="minorHAnsi"/>
          <w:sz w:val="24"/>
          <w:szCs w:val="24"/>
        </w:rPr>
        <w:t xml:space="preserve"> (Accessed: 11/11/2023)</w:t>
      </w:r>
    </w:p>
    <w:p w14:paraId="48858D65" w14:textId="72A9E7B0" w:rsidR="00B921DE" w:rsidRDefault="00B921DE" w:rsidP="00254A8B">
      <w:pPr>
        <w:pStyle w:val="Heading1"/>
        <w:spacing w:before="0" w:beforeAutospacing="0" w:after="120" w:afterAutospacing="0" w:line="360" w:lineRule="auto"/>
        <w:ind w:firstLine="720"/>
        <w:rPr>
          <w:rFonts w:asciiTheme="minorHAnsi" w:hAnsiTheme="minorHAnsi" w:cstheme="minorHAnsi"/>
          <w:b w:val="0"/>
          <w:bCs w:val="0"/>
          <w:sz w:val="24"/>
          <w:szCs w:val="24"/>
        </w:rPr>
      </w:pPr>
      <w:r w:rsidRPr="00F874C2">
        <w:rPr>
          <w:rFonts w:asciiTheme="minorHAnsi" w:hAnsiTheme="minorHAnsi" w:cstheme="minorHAnsi"/>
          <w:b w:val="0"/>
          <w:bCs w:val="0"/>
          <w:sz w:val="24"/>
          <w:szCs w:val="24"/>
        </w:rPr>
        <w:t>Feldman</w:t>
      </w:r>
      <w:r w:rsidRPr="00F874C2">
        <w:rPr>
          <w:rFonts w:asciiTheme="minorHAnsi" w:hAnsiTheme="minorHAnsi" w:cstheme="minorHAnsi"/>
          <w:b w:val="0"/>
          <w:bCs w:val="0"/>
          <w:sz w:val="24"/>
          <w:szCs w:val="24"/>
        </w:rPr>
        <w:t xml:space="preserve">, M. </w:t>
      </w:r>
      <w:r w:rsidRPr="00F874C2">
        <w:rPr>
          <w:rFonts w:asciiTheme="minorHAnsi" w:hAnsiTheme="minorHAnsi" w:cstheme="minorHAnsi"/>
          <w:b w:val="0"/>
          <w:bCs w:val="0"/>
          <w:sz w:val="24"/>
          <w:szCs w:val="24"/>
        </w:rPr>
        <w:t>(2002) ‘</w:t>
      </w:r>
      <w:r w:rsidRPr="00F874C2">
        <w:rPr>
          <w:rFonts w:asciiTheme="minorHAnsi" w:hAnsiTheme="minorHAnsi" w:cstheme="minorHAnsi"/>
          <w:b w:val="0"/>
          <w:bCs w:val="0"/>
          <w:color w:val="000000"/>
          <w:spacing w:val="-5"/>
          <w:sz w:val="24"/>
          <w:szCs w:val="24"/>
        </w:rPr>
        <w:t xml:space="preserve">Luxurious Forms: Redefining a Mediterranean "International Style," 1400-1200 B.C.E.’, </w:t>
      </w:r>
      <w:r w:rsidRPr="00F874C2">
        <w:rPr>
          <w:rFonts w:asciiTheme="minorHAnsi" w:hAnsiTheme="minorHAnsi" w:cstheme="minorHAnsi"/>
          <w:b w:val="0"/>
          <w:bCs w:val="0"/>
          <w:i/>
          <w:iCs/>
          <w:color w:val="000000"/>
          <w:spacing w:val="-5"/>
          <w:sz w:val="24"/>
          <w:szCs w:val="24"/>
        </w:rPr>
        <w:t>The Art Bulletin</w:t>
      </w:r>
      <w:r w:rsidRPr="00F874C2">
        <w:rPr>
          <w:rFonts w:asciiTheme="minorHAnsi" w:hAnsiTheme="minorHAnsi" w:cstheme="minorHAnsi"/>
          <w:b w:val="0"/>
          <w:bCs w:val="0"/>
          <w:color w:val="000000"/>
          <w:spacing w:val="-5"/>
          <w:sz w:val="24"/>
          <w:szCs w:val="24"/>
        </w:rPr>
        <w:t>,</w:t>
      </w:r>
      <w:r w:rsidRPr="00F874C2">
        <w:rPr>
          <w:rStyle w:val="src"/>
          <w:rFonts w:asciiTheme="minorHAnsi" w:hAnsiTheme="minorHAnsi" w:cstheme="minorHAnsi"/>
          <w:b w:val="0"/>
          <w:bCs w:val="0"/>
          <w:spacing w:val="-5"/>
          <w:sz w:val="24"/>
          <w:szCs w:val="24"/>
        </w:rPr>
        <w:t xml:space="preserve"> 84(1) pp. 6-2 </w:t>
      </w:r>
      <w:r w:rsidRPr="00F874C2">
        <w:rPr>
          <w:rStyle w:val="src"/>
          <w:rFonts w:asciiTheme="minorHAnsi" w:hAnsiTheme="minorHAnsi" w:cstheme="minorHAnsi"/>
          <w:b w:val="0"/>
          <w:bCs w:val="0"/>
          <w:spacing w:val="-5"/>
          <w:sz w:val="24"/>
          <w:szCs w:val="24"/>
        </w:rPr>
        <w:t xml:space="preserve">Available at: </w:t>
      </w:r>
      <w:hyperlink r:id="rId14" w:history="1">
        <w:r w:rsidRPr="00F874C2">
          <w:rPr>
            <w:rStyle w:val="Hyperlink"/>
            <w:rFonts w:asciiTheme="minorHAnsi" w:hAnsiTheme="minorHAnsi" w:cstheme="minorHAnsi"/>
            <w:b w:val="0"/>
            <w:bCs w:val="0"/>
            <w:sz w:val="24"/>
            <w:szCs w:val="24"/>
          </w:rPr>
          <w:t>https://www.jstor.org/stable/3177251?seq=3</w:t>
        </w:r>
      </w:hyperlink>
      <w:r w:rsidRPr="00F874C2">
        <w:rPr>
          <w:rFonts w:asciiTheme="minorHAnsi" w:hAnsiTheme="minorHAnsi" w:cstheme="minorHAnsi"/>
          <w:b w:val="0"/>
          <w:bCs w:val="0"/>
          <w:sz w:val="24"/>
          <w:szCs w:val="24"/>
        </w:rPr>
        <w:t xml:space="preserve"> (Accessed: 12/11/23)</w:t>
      </w:r>
    </w:p>
    <w:p w14:paraId="294C1CCA" w14:textId="2FDE362E" w:rsidR="00630654" w:rsidRPr="00D05590" w:rsidRDefault="00FF00F0" w:rsidP="00D05590">
      <w:pPr>
        <w:spacing w:line="360" w:lineRule="auto"/>
        <w:ind w:firstLine="720"/>
        <w:rPr>
          <w:rFonts w:cstheme="minorHAnsi"/>
          <w:color w:val="000000"/>
          <w:spacing w:val="-5"/>
          <w:sz w:val="24"/>
          <w:szCs w:val="24"/>
        </w:rPr>
      </w:pPr>
      <w:r w:rsidRPr="00D05590">
        <w:rPr>
          <w:rFonts w:cstheme="minorHAnsi"/>
          <w:color w:val="000000"/>
          <w:spacing w:val="-5"/>
          <w:sz w:val="24"/>
          <w:szCs w:val="24"/>
        </w:rPr>
        <w:t xml:space="preserve">Liebowitz, </w:t>
      </w:r>
      <w:r w:rsidR="00362F04" w:rsidRPr="00D05590">
        <w:rPr>
          <w:rFonts w:cstheme="minorHAnsi"/>
          <w:color w:val="000000"/>
          <w:spacing w:val="-5"/>
          <w:sz w:val="24"/>
          <w:szCs w:val="24"/>
        </w:rPr>
        <w:t xml:space="preserve">H. </w:t>
      </w:r>
      <w:r w:rsidR="00362F04" w:rsidRPr="00D05590">
        <w:rPr>
          <w:rStyle w:val="src"/>
          <w:rFonts w:cstheme="minorHAnsi"/>
          <w:spacing w:val="-5"/>
          <w:sz w:val="24"/>
          <w:szCs w:val="24"/>
        </w:rPr>
        <w:t>(1989)</w:t>
      </w:r>
      <w:r w:rsidR="002428BC" w:rsidRPr="00D05590">
        <w:rPr>
          <w:rFonts w:cstheme="minorHAnsi"/>
          <w:color w:val="000000"/>
          <w:spacing w:val="-5"/>
          <w:sz w:val="24"/>
          <w:szCs w:val="24"/>
        </w:rPr>
        <w:t xml:space="preserve"> </w:t>
      </w:r>
      <w:r w:rsidR="002B0646" w:rsidRPr="00D05590">
        <w:rPr>
          <w:rFonts w:cstheme="minorHAnsi"/>
          <w:color w:val="000000"/>
          <w:spacing w:val="-5"/>
          <w:sz w:val="24"/>
          <w:szCs w:val="24"/>
        </w:rPr>
        <w:t>’</w:t>
      </w:r>
      <w:proofErr w:type="spellStart"/>
      <w:r w:rsidR="00630654" w:rsidRPr="00D05590">
        <w:rPr>
          <w:rFonts w:cstheme="minorHAnsi"/>
          <w:color w:val="000000"/>
          <w:spacing w:val="-4"/>
          <w:sz w:val="24"/>
          <w:szCs w:val="24"/>
        </w:rPr>
        <w:t>שני</w:t>
      </w:r>
      <w:proofErr w:type="spellEnd"/>
      <w:r w:rsidR="00630654" w:rsidRPr="00D05590">
        <w:rPr>
          <w:rFonts w:cstheme="minorHAnsi"/>
          <w:color w:val="000000"/>
          <w:spacing w:val="-4"/>
          <w:sz w:val="24"/>
          <w:szCs w:val="24"/>
        </w:rPr>
        <w:t xml:space="preserve"> </w:t>
      </w:r>
      <w:proofErr w:type="spellStart"/>
      <w:r w:rsidR="00630654" w:rsidRPr="00D05590">
        <w:rPr>
          <w:rFonts w:cstheme="minorHAnsi"/>
          <w:color w:val="000000"/>
          <w:spacing w:val="-4"/>
          <w:sz w:val="24"/>
          <w:szCs w:val="24"/>
        </w:rPr>
        <w:t>שנהבים</w:t>
      </w:r>
      <w:proofErr w:type="spellEnd"/>
      <w:r w:rsidR="00630654" w:rsidRPr="00D05590">
        <w:rPr>
          <w:rFonts w:cstheme="minorHAnsi"/>
          <w:color w:val="000000"/>
          <w:spacing w:val="-4"/>
          <w:sz w:val="24"/>
          <w:szCs w:val="24"/>
        </w:rPr>
        <w:t xml:space="preserve"> </w:t>
      </w:r>
      <w:proofErr w:type="spellStart"/>
      <w:r w:rsidR="00630654" w:rsidRPr="00D05590">
        <w:rPr>
          <w:rFonts w:cstheme="minorHAnsi"/>
          <w:color w:val="000000"/>
          <w:spacing w:val="-4"/>
          <w:sz w:val="24"/>
          <w:szCs w:val="24"/>
        </w:rPr>
        <w:t>ממגידו</w:t>
      </w:r>
      <w:proofErr w:type="spellEnd"/>
      <w:r w:rsidR="00630654" w:rsidRPr="00D05590">
        <w:rPr>
          <w:rFonts w:cstheme="minorHAnsi"/>
          <w:color w:val="000000"/>
          <w:spacing w:val="-4"/>
          <w:sz w:val="24"/>
          <w:szCs w:val="24"/>
        </w:rPr>
        <w:t xml:space="preserve"> </w:t>
      </w:r>
      <w:proofErr w:type="spellStart"/>
      <w:r w:rsidR="00630654" w:rsidRPr="00D05590">
        <w:rPr>
          <w:rFonts w:cstheme="minorHAnsi"/>
          <w:color w:val="000000"/>
          <w:spacing w:val="-4"/>
          <w:sz w:val="24"/>
          <w:szCs w:val="24"/>
        </w:rPr>
        <w:t>מן</w:t>
      </w:r>
      <w:proofErr w:type="spellEnd"/>
      <w:r w:rsidR="00630654" w:rsidRPr="00D05590">
        <w:rPr>
          <w:rFonts w:cstheme="minorHAnsi"/>
          <w:color w:val="000000"/>
          <w:spacing w:val="-4"/>
          <w:sz w:val="24"/>
          <w:szCs w:val="24"/>
        </w:rPr>
        <w:t xml:space="preserve"> </w:t>
      </w:r>
      <w:proofErr w:type="spellStart"/>
      <w:r w:rsidR="00630654" w:rsidRPr="00D05590">
        <w:rPr>
          <w:rFonts w:cstheme="minorHAnsi"/>
          <w:color w:val="000000"/>
          <w:spacing w:val="-4"/>
          <w:sz w:val="24"/>
          <w:szCs w:val="24"/>
        </w:rPr>
        <w:t>התקופה</w:t>
      </w:r>
      <w:proofErr w:type="spellEnd"/>
      <w:r w:rsidR="00630654" w:rsidRPr="00D05590">
        <w:rPr>
          <w:rFonts w:cstheme="minorHAnsi"/>
          <w:color w:val="000000"/>
          <w:spacing w:val="-4"/>
          <w:sz w:val="24"/>
          <w:szCs w:val="24"/>
        </w:rPr>
        <w:t xml:space="preserve"> </w:t>
      </w:r>
      <w:proofErr w:type="spellStart"/>
      <w:r w:rsidR="00630654" w:rsidRPr="00D05590">
        <w:rPr>
          <w:rFonts w:cstheme="minorHAnsi"/>
          <w:color w:val="000000"/>
          <w:spacing w:val="-4"/>
          <w:sz w:val="24"/>
          <w:szCs w:val="24"/>
        </w:rPr>
        <w:t>האשורית</w:t>
      </w:r>
      <w:proofErr w:type="spellEnd"/>
      <w:r w:rsidR="00630654" w:rsidRPr="00D05590">
        <w:rPr>
          <w:rFonts w:cstheme="minorHAnsi"/>
          <w:color w:val="000000"/>
          <w:spacing w:val="-4"/>
          <w:sz w:val="24"/>
          <w:szCs w:val="24"/>
        </w:rPr>
        <w:t xml:space="preserve"> /</w:t>
      </w:r>
      <w:r w:rsidR="002B0646" w:rsidRPr="00D05590">
        <w:rPr>
          <w:rFonts w:cstheme="minorHAnsi"/>
          <w:color w:val="000000"/>
          <w:spacing w:val="-4"/>
          <w:sz w:val="24"/>
          <w:szCs w:val="24"/>
        </w:rPr>
        <w:t>Two “</w:t>
      </w:r>
      <w:proofErr w:type="spellStart"/>
      <w:r w:rsidR="002B0646" w:rsidRPr="00D05590">
        <w:rPr>
          <w:rFonts w:cstheme="minorHAnsi"/>
          <w:color w:val="000000"/>
          <w:spacing w:val="-4"/>
          <w:sz w:val="24"/>
          <w:szCs w:val="24"/>
        </w:rPr>
        <w:t>Assyrianizing</w:t>
      </w:r>
      <w:proofErr w:type="spellEnd"/>
      <w:r w:rsidR="002B0646" w:rsidRPr="00D05590">
        <w:rPr>
          <w:rFonts w:cstheme="minorHAnsi"/>
          <w:color w:val="000000"/>
          <w:spacing w:val="-4"/>
          <w:sz w:val="24"/>
          <w:szCs w:val="24"/>
        </w:rPr>
        <w:t>” Ivories From Megiddo’</w:t>
      </w:r>
      <w:r w:rsidR="00630654" w:rsidRPr="00D05590">
        <w:rPr>
          <w:rFonts w:cstheme="minorHAnsi"/>
          <w:color w:val="000000"/>
          <w:spacing w:val="-5"/>
          <w:sz w:val="24"/>
          <w:szCs w:val="24"/>
        </w:rPr>
        <w:t>, </w:t>
      </w:r>
      <w:hyperlink r:id="rId15" w:history="1">
        <w:r w:rsidR="00B35E50" w:rsidRPr="00D05590">
          <w:rPr>
            <w:rStyle w:val="HTMLCite"/>
            <w:rFonts w:cstheme="minorHAnsi"/>
            <w:color w:val="0000FF"/>
            <w:spacing w:val="-5"/>
            <w:sz w:val="24"/>
            <w:szCs w:val="24"/>
          </w:rPr>
          <w:t xml:space="preserve">Proceedings of the World Congress of Jewish Studies / </w:t>
        </w:r>
        <w:proofErr w:type="spellStart"/>
        <w:r w:rsidR="00B35E50" w:rsidRPr="00D05590">
          <w:rPr>
            <w:rStyle w:val="HTMLCite"/>
            <w:rFonts w:cstheme="minorHAnsi"/>
            <w:color w:val="0000FF"/>
            <w:spacing w:val="-5"/>
            <w:sz w:val="24"/>
            <w:szCs w:val="24"/>
          </w:rPr>
          <w:t>דברי</w:t>
        </w:r>
        <w:proofErr w:type="spellEnd"/>
        <w:r w:rsidR="00B35E50" w:rsidRPr="00D05590">
          <w:rPr>
            <w:rStyle w:val="HTMLCite"/>
            <w:rFonts w:cstheme="minorHAnsi"/>
            <w:color w:val="0000FF"/>
            <w:spacing w:val="-5"/>
            <w:sz w:val="24"/>
            <w:szCs w:val="24"/>
          </w:rPr>
          <w:t xml:space="preserve"> </w:t>
        </w:r>
        <w:proofErr w:type="spellStart"/>
        <w:r w:rsidR="00B35E50" w:rsidRPr="00D05590">
          <w:rPr>
            <w:rStyle w:val="HTMLCite"/>
            <w:rFonts w:cstheme="minorHAnsi"/>
            <w:color w:val="0000FF"/>
            <w:spacing w:val="-5"/>
            <w:sz w:val="24"/>
            <w:szCs w:val="24"/>
          </w:rPr>
          <w:t>הקונגרס</w:t>
        </w:r>
        <w:proofErr w:type="spellEnd"/>
        <w:r w:rsidR="00B35E50" w:rsidRPr="00D05590">
          <w:rPr>
            <w:rStyle w:val="HTMLCite"/>
            <w:rFonts w:cstheme="minorHAnsi"/>
            <w:color w:val="0000FF"/>
            <w:spacing w:val="-5"/>
            <w:sz w:val="24"/>
            <w:szCs w:val="24"/>
          </w:rPr>
          <w:t xml:space="preserve"> </w:t>
        </w:r>
        <w:proofErr w:type="spellStart"/>
        <w:r w:rsidR="00B35E50" w:rsidRPr="00D05590">
          <w:rPr>
            <w:rStyle w:val="HTMLCite"/>
            <w:rFonts w:cstheme="minorHAnsi"/>
            <w:color w:val="0000FF"/>
            <w:spacing w:val="-5"/>
            <w:sz w:val="24"/>
            <w:szCs w:val="24"/>
          </w:rPr>
          <w:t>העולמי</w:t>
        </w:r>
        <w:proofErr w:type="spellEnd"/>
        <w:r w:rsidR="00B35E50" w:rsidRPr="00D05590">
          <w:rPr>
            <w:rStyle w:val="HTMLCite"/>
            <w:rFonts w:cstheme="minorHAnsi"/>
            <w:color w:val="0000FF"/>
            <w:spacing w:val="-5"/>
            <w:sz w:val="24"/>
            <w:szCs w:val="24"/>
          </w:rPr>
          <w:t xml:space="preserve"> </w:t>
        </w:r>
        <w:proofErr w:type="spellStart"/>
        <w:r w:rsidR="00B35E50" w:rsidRPr="00D05590">
          <w:rPr>
            <w:rStyle w:val="HTMLCite"/>
            <w:rFonts w:cstheme="minorHAnsi"/>
            <w:color w:val="0000FF"/>
            <w:spacing w:val="-5"/>
            <w:sz w:val="24"/>
            <w:szCs w:val="24"/>
          </w:rPr>
          <w:t>למדעי</w:t>
        </w:r>
        <w:proofErr w:type="spellEnd"/>
        <w:r w:rsidR="00B35E50" w:rsidRPr="00D05590">
          <w:rPr>
            <w:rStyle w:val="HTMLCite"/>
            <w:rFonts w:cstheme="minorHAnsi"/>
            <w:color w:val="0000FF"/>
            <w:spacing w:val="-5"/>
            <w:sz w:val="24"/>
            <w:szCs w:val="24"/>
          </w:rPr>
          <w:t xml:space="preserve"> </w:t>
        </w:r>
        <w:proofErr w:type="spellStart"/>
        <w:r w:rsidR="00B35E50" w:rsidRPr="00D05590">
          <w:rPr>
            <w:rStyle w:val="HTMLCite"/>
            <w:rFonts w:cstheme="minorHAnsi"/>
            <w:color w:val="0000FF"/>
            <w:spacing w:val="-5"/>
            <w:sz w:val="24"/>
            <w:szCs w:val="24"/>
          </w:rPr>
          <w:t>היהדות</w:t>
        </w:r>
        <w:proofErr w:type="spellEnd"/>
      </w:hyperlink>
      <w:r w:rsidR="00B35E50" w:rsidRPr="00D05590">
        <w:rPr>
          <w:rStyle w:val="src"/>
          <w:rFonts w:cstheme="minorHAnsi"/>
          <w:spacing w:val="-5"/>
          <w:sz w:val="24"/>
          <w:szCs w:val="24"/>
        </w:rPr>
        <w:t xml:space="preserve">, Vol. י‎, </w:t>
      </w:r>
      <w:r w:rsidR="002428BC" w:rsidRPr="00D05590">
        <w:rPr>
          <w:rStyle w:val="src"/>
          <w:rFonts w:cstheme="minorHAnsi"/>
          <w:spacing w:val="-5"/>
          <w:sz w:val="24"/>
          <w:szCs w:val="24"/>
        </w:rPr>
        <w:t>Division A: The Bible And Its World</w:t>
      </w:r>
      <w:r w:rsidR="00B35E50" w:rsidRPr="00D05590">
        <w:rPr>
          <w:rStyle w:val="src"/>
          <w:rFonts w:cstheme="minorHAnsi"/>
          <w:spacing w:val="-5"/>
          <w:sz w:val="24"/>
          <w:szCs w:val="24"/>
        </w:rPr>
        <w:t xml:space="preserve">/ </w:t>
      </w:r>
      <w:proofErr w:type="spellStart"/>
      <w:r w:rsidR="00B35E50" w:rsidRPr="00D05590">
        <w:rPr>
          <w:rStyle w:val="src"/>
          <w:rFonts w:cstheme="minorHAnsi"/>
          <w:spacing w:val="-5"/>
          <w:sz w:val="24"/>
          <w:szCs w:val="24"/>
        </w:rPr>
        <w:t>חטיבה</w:t>
      </w:r>
      <w:proofErr w:type="spellEnd"/>
      <w:r w:rsidR="00B35E50" w:rsidRPr="00D05590">
        <w:rPr>
          <w:rStyle w:val="src"/>
          <w:rFonts w:cstheme="minorHAnsi"/>
          <w:spacing w:val="-5"/>
          <w:sz w:val="24"/>
          <w:szCs w:val="24"/>
        </w:rPr>
        <w:t xml:space="preserve"> א: </w:t>
      </w:r>
      <w:proofErr w:type="spellStart"/>
      <w:r w:rsidR="00B35E50" w:rsidRPr="00D05590">
        <w:rPr>
          <w:rStyle w:val="src"/>
          <w:rFonts w:cstheme="minorHAnsi"/>
          <w:spacing w:val="-5"/>
          <w:sz w:val="24"/>
          <w:szCs w:val="24"/>
        </w:rPr>
        <w:t>המקרא</w:t>
      </w:r>
      <w:proofErr w:type="spellEnd"/>
      <w:r w:rsidR="00B35E50" w:rsidRPr="00D05590">
        <w:rPr>
          <w:rStyle w:val="src"/>
          <w:rFonts w:cstheme="minorHAnsi"/>
          <w:spacing w:val="-5"/>
          <w:sz w:val="24"/>
          <w:szCs w:val="24"/>
        </w:rPr>
        <w:t xml:space="preserve"> </w:t>
      </w:r>
      <w:proofErr w:type="spellStart"/>
      <w:r w:rsidR="00B35E50" w:rsidRPr="00D05590">
        <w:rPr>
          <w:rStyle w:val="src"/>
          <w:rFonts w:cstheme="minorHAnsi"/>
          <w:spacing w:val="-5"/>
          <w:sz w:val="24"/>
          <w:szCs w:val="24"/>
        </w:rPr>
        <w:t>ועולמו</w:t>
      </w:r>
      <w:proofErr w:type="spellEnd"/>
      <w:r w:rsidR="00B35E50" w:rsidRPr="00D05590">
        <w:rPr>
          <w:rStyle w:val="src"/>
          <w:rFonts w:cstheme="minorHAnsi"/>
          <w:spacing w:val="-5"/>
          <w:sz w:val="24"/>
          <w:szCs w:val="24"/>
        </w:rPr>
        <w:t>‎  pp. 269-276</w:t>
      </w:r>
    </w:p>
    <w:p w14:paraId="283ACFF4" w14:textId="3BC7ED03" w:rsidR="00C34C0D" w:rsidRPr="00E00A44" w:rsidRDefault="00C34C0D" w:rsidP="00C34C0D">
      <w:pPr>
        <w:pStyle w:val="Heading1"/>
        <w:spacing w:before="0" w:beforeAutospacing="0" w:after="120" w:afterAutospacing="0" w:line="360" w:lineRule="auto"/>
        <w:ind w:firstLine="720"/>
        <w:rPr>
          <w:rFonts w:asciiTheme="minorHAnsi" w:hAnsiTheme="minorHAnsi" w:cstheme="minorHAnsi"/>
          <w:b w:val="0"/>
          <w:bCs w:val="0"/>
          <w:color w:val="000000"/>
          <w:spacing w:val="-5"/>
          <w:sz w:val="24"/>
          <w:szCs w:val="24"/>
        </w:rPr>
      </w:pPr>
      <w:r w:rsidRPr="00E00A44">
        <w:rPr>
          <w:rFonts w:asciiTheme="minorHAnsi" w:hAnsiTheme="minorHAnsi" w:cstheme="minorHAnsi"/>
          <w:b w:val="0"/>
          <w:bCs w:val="0"/>
          <w:color w:val="000000"/>
          <w:spacing w:val="-5"/>
          <w:sz w:val="24"/>
          <w:szCs w:val="24"/>
        </w:rPr>
        <w:t>Lilyquist</w:t>
      </w:r>
      <w:r>
        <w:rPr>
          <w:rFonts w:asciiTheme="minorHAnsi" w:hAnsiTheme="minorHAnsi" w:cstheme="minorHAnsi"/>
          <w:b w:val="0"/>
          <w:bCs w:val="0"/>
          <w:color w:val="000000"/>
          <w:spacing w:val="-5"/>
          <w:sz w:val="24"/>
          <w:szCs w:val="24"/>
        </w:rPr>
        <w:t>, C.</w:t>
      </w:r>
      <w:r w:rsidRPr="00E00A44">
        <w:rPr>
          <w:rFonts w:asciiTheme="minorHAnsi" w:hAnsiTheme="minorHAnsi" w:cstheme="minorHAnsi"/>
          <w:b w:val="0"/>
          <w:bCs w:val="0"/>
          <w:color w:val="000000"/>
          <w:spacing w:val="-5"/>
          <w:sz w:val="24"/>
          <w:szCs w:val="24"/>
        </w:rPr>
        <w:t xml:space="preserve"> </w:t>
      </w:r>
      <w:r w:rsidRPr="00E00A44">
        <w:rPr>
          <w:rStyle w:val="src"/>
          <w:rFonts w:asciiTheme="minorHAnsi" w:hAnsiTheme="minorHAnsi" w:cstheme="minorHAnsi"/>
          <w:b w:val="0"/>
          <w:bCs w:val="0"/>
          <w:spacing w:val="-5"/>
          <w:sz w:val="24"/>
          <w:szCs w:val="24"/>
        </w:rPr>
        <w:t xml:space="preserve">(1998), </w:t>
      </w:r>
      <w:r>
        <w:rPr>
          <w:rStyle w:val="src"/>
          <w:rFonts w:asciiTheme="minorHAnsi" w:hAnsiTheme="minorHAnsi" w:cstheme="minorHAnsi"/>
          <w:b w:val="0"/>
          <w:bCs w:val="0"/>
          <w:spacing w:val="-5"/>
          <w:sz w:val="24"/>
          <w:szCs w:val="24"/>
        </w:rPr>
        <w:t>‘</w:t>
      </w:r>
      <w:r w:rsidRPr="00E00A44">
        <w:rPr>
          <w:rFonts w:asciiTheme="minorHAnsi" w:hAnsiTheme="minorHAnsi" w:cstheme="minorHAnsi"/>
          <w:b w:val="0"/>
          <w:bCs w:val="0"/>
          <w:color w:val="000000"/>
          <w:spacing w:val="-5"/>
          <w:sz w:val="24"/>
          <w:szCs w:val="24"/>
        </w:rPr>
        <w:t>The Use of Ivories as Interpreters of Political History</w:t>
      </w:r>
      <w:r>
        <w:rPr>
          <w:rFonts w:asciiTheme="minorHAnsi" w:hAnsiTheme="minorHAnsi" w:cstheme="minorHAnsi"/>
          <w:b w:val="0"/>
          <w:bCs w:val="0"/>
          <w:color w:val="000000"/>
          <w:spacing w:val="-5"/>
          <w:sz w:val="24"/>
          <w:szCs w:val="24"/>
        </w:rPr>
        <w:t>’</w:t>
      </w:r>
      <w:r w:rsidRPr="00E00A44">
        <w:rPr>
          <w:rFonts w:asciiTheme="minorHAnsi" w:hAnsiTheme="minorHAnsi" w:cstheme="minorHAnsi"/>
          <w:b w:val="0"/>
          <w:bCs w:val="0"/>
          <w:color w:val="000000"/>
          <w:spacing w:val="-5"/>
          <w:sz w:val="24"/>
          <w:szCs w:val="24"/>
        </w:rPr>
        <w:t xml:space="preserve">, </w:t>
      </w:r>
      <w:hyperlink r:id="rId16" w:history="1">
        <w:r w:rsidRPr="00E00A44">
          <w:rPr>
            <w:rStyle w:val="HTMLCite"/>
            <w:rFonts w:asciiTheme="minorHAnsi" w:hAnsiTheme="minorHAnsi" w:cstheme="minorHAnsi"/>
            <w:b w:val="0"/>
            <w:bCs w:val="0"/>
            <w:color w:val="0000FF"/>
            <w:spacing w:val="-5"/>
            <w:sz w:val="24"/>
            <w:szCs w:val="24"/>
            <w:u w:val="single"/>
          </w:rPr>
          <w:t>Bulletin of the American Schools of Oriental Research</w:t>
        </w:r>
      </w:hyperlink>
      <w:r w:rsidRPr="00E00A44">
        <w:rPr>
          <w:rStyle w:val="src"/>
          <w:rFonts w:asciiTheme="minorHAnsi" w:hAnsiTheme="minorHAnsi" w:cstheme="minorHAnsi"/>
          <w:b w:val="0"/>
          <w:bCs w:val="0"/>
          <w:spacing w:val="-5"/>
          <w:sz w:val="24"/>
          <w:szCs w:val="24"/>
        </w:rPr>
        <w:t>, 310</w:t>
      </w:r>
      <w:r w:rsidR="00A5791E">
        <w:rPr>
          <w:rStyle w:val="src"/>
          <w:rFonts w:asciiTheme="minorHAnsi" w:hAnsiTheme="minorHAnsi" w:cstheme="minorHAnsi"/>
          <w:b w:val="0"/>
          <w:bCs w:val="0"/>
          <w:spacing w:val="-5"/>
          <w:sz w:val="24"/>
          <w:szCs w:val="24"/>
        </w:rPr>
        <w:t>,</w:t>
      </w:r>
      <w:r w:rsidRPr="00E00A44">
        <w:rPr>
          <w:rStyle w:val="src"/>
          <w:rFonts w:asciiTheme="minorHAnsi" w:hAnsiTheme="minorHAnsi" w:cstheme="minorHAnsi"/>
          <w:b w:val="0"/>
          <w:bCs w:val="0"/>
          <w:spacing w:val="-5"/>
          <w:sz w:val="24"/>
          <w:szCs w:val="24"/>
        </w:rPr>
        <w:t xml:space="preserve"> pp. 25-33 </w:t>
      </w:r>
    </w:p>
    <w:p w14:paraId="78E52846" w14:textId="1FB0C885" w:rsidR="008934EC" w:rsidRPr="00BB72AC" w:rsidRDefault="008934EC" w:rsidP="00BB72AC">
      <w:pPr>
        <w:spacing w:line="360" w:lineRule="auto"/>
        <w:ind w:firstLine="720"/>
        <w:rPr>
          <w:rFonts w:cstheme="minorHAnsi"/>
          <w:sz w:val="24"/>
          <w:szCs w:val="24"/>
          <w:highlight w:val="yellow"/>
        </w:rPr>
      </w:pPr>
      <w:r w:rsidRPr="00BB72AC">
        <w:rPr>
          <w:rFonts w:cstheme="minorHAnsi"/>
          <w:sz w:val="24"/>
          <w:szCs w:val="24"/>
        </w:rPr>
        <w:t xml:space="preserve">Loud, G. (1939) </w:t>
      </w:r>
      <w:r w:rsidRPr="00BB72AC">
        <w:rPr>
          <w:rFonts w:cstheme="minorHAnsi"/>
          <w:i/>
          <w:iCs/>
          <w:sz w:val="24"/>
          <w:szCs w:val="24"/>
        </w:rPr>
        <w:t>The Megiddo Ivories</w:t>
      </w:r>
      <w:r w:rsidRPr="00BB72AC">
        <w:rPr>
          <w:rFonts w:cstheme="minorHAnsi"/>
          <w:sz w:val="24"/>
          <w:szCs w:val="24"/>
        </w:rPr>
        <w:t>, Chicago: University of Chicago Press, Oriental Institute Publications</w:t>
      </w:r>
      <w:r w:rsidR="00BB72AC" w:rsidRPr="00BB72AC">
        <w:rPr>
          <w:rFonts w:cstheme="minorHAnsi"/>
          <w:sz w:val="24"/>
          <w:szCs w:val="24"/>
        </w:rPr>
        <w:t xml:space="preserve">. Available at: </w:t>
      </w:r>
      <w:hyperlink r:id="rId17" w:history="1">
        <w:r w:rsidR="00BB72AC" w:rsidRPr="00BB72AC">
          <w:rPr>
            <w:rStyle w:val="Hyperlink"/>
            <w:rFonts w:cstheme="minorHAnsi"/>
            <w:sz w:val="24"/>
            <w:szCs w:val="24"/>
          </w:rPr>
          <w:t>https://www.academia.edu/45607795/The_Megiddo_Ivories</w:t>
        </w:r>
      </w:hyperlink>
      <w:r w:rsidR="00D4747A">
        <w:rPr>
          <w:rFonts w:cstheme="minorHAnsi"/>
          <w:sz w:val="24"/>
          <w:szCs w:val="24"/>
        </w:rPr>
        <w:t xml:space="preserve"> (Accessed: 12/11/23)</w:t>
      </w:r>
    </w:p>
    <w:p w14:paraId="01AB1971" w14:textId="77777777" w:rsidR="000F6994" w:rsidRPr="00F874C2" w:rsidRDefault="000F6994" w:rsidP="00F874C2">
      <w:pPr>
        <w:spacing w:line="360" w:lineRule="auto"/>
        <w:ind w:firstLine="720"/>
        <w:rPr>
          <w:rFonts w:cstheme="minorHAnsi"/>
          <w:sz w:val="24"/>
          <w:szCs w:val="24"/>
        </w:rPr>
      </w:pPr>
      <w:proofErr w:type="spellStart"/>
      <w:r w:rsidRPr="00F874C2">
        <w:rPr>
          <w:rFonts w:cstheme="minorHAnsi"/>
          <w:sz w:val="24"/>
          <w:szCs w:val="24"/>
        </w:rPr>
        <w:lastRenderedPageBreak/>
        <w:t>Panagiotopoulos</w:t>
      </w:r>
      <w:proofErr w:type="spellEnd"/>
      <w:r w:rsidRPr="00F874C2">
        <w:rPr>
          <w:rFonts w:cstheme="minorHAnsi"/>
          <w:sz w:val="24"/>
          <w:szCs w:val="24"/>
        </w:rPr>
        <w:t xml:space="preserve">, D. (2011) ‘The Stirring Sea. Conceptualising Transculturality in the Late Bronze Age Eastern Mediterranean’, in </w:t>
      </w:r>
      <w:proofErr w:type="spellStart"/>
      <w:r w:rsidRPr="00F874C2">
        <w:rPr>
          <w:rFonts w:cstheme="minorHAnsi"/>
          <w:color w:val="333333"/>
          <w:sz w:val="24"/>
          <w:szCs w:val="24"/>
          <w:shd w:val="clear" w:color="auto" w:fill="FFFFFF"/>
        </w:rPr>
        <w:t>Duistermaat</w:t>
      </w:r>
      <w:proofErr w:type="spellEnd"/>
      <w:r w:rsidRPr="00F874C2">
        <w:rPr>
          <w:rFonts w:cstheme="minorHAnsi"/>
          <w:color w:val="333333"/>
          <w:sz w:val="24"/>
          <w:szCs w:val="24"/>
          <w:shd w:val="clear" w:color="auto" w:fill="FFFFFF"/>
        </w:rPr>
        <w:t xml:space="preserve">, K. and </w:t>
      </w:r>
      <w:proofErr w:type="spellStart"/>
      <w:r w:rsidRPr="00F874C2">
        <w:rPr>
          <w:rFonts w:cstheme="minorHAnsi"/>
          <w:color w:val="333333"/>
          <w:sz w:val="24"/>
          <w:szCs w:val="24"/>
          <w:shd w:val="clear" w:color="auto" w:fill="FFFFFF"/>
        </w:rPr>
        <w:t>Regulski</w:t>
      </w:r>
      <w:proofErr w:type="spellEnd"/>
      <w:r w:rsidRPr="00F874C2">
        <w:rPr>
          <w:rFonts w:cstheme="minorHAnsi"/>
          <w:color w:val="333333"/>
          <w:sz w:val="24"/>
          <w:szCs w:val="24"/>
          <w:shd w:val="clear" w:color="auto" w:fill="FFFFFF"/>
        </w:rPr>
        <w:t>, I. (eds.), Intercultural Contacts in the Ancient Mediterranean, OLA 202, Leuven 2011, 31-51. Available at:</w:t>
      </w:r>
      <w:r w:rsidRPr="00F874C2">
        <w:rPr>
          <w:rFonts w:cstheme="minorHAnsi"/>
          <w:sz w:val="24"/>
          <w:szCs w:val="24"/>
        </w:rPr>
        <w:t xml:space="preserve"> </w:t>
      </w:r>
      <w:hyperlink r:id="rId18" w:history="1">
        <w:r w:rsidRPr="00F874C2">
          <w:rPr>
            <w:rStyle w:val="Hyperlink"/>
            <w:rFonts w:cstheme="minorHAnsi"/>
            <w:sz w:val="24"/>
            <w:szCs w:val="24"/>
          </w:rPr>
          <w:t>https://archiv.ub.uni-heidelberg.de/propylaeumdok/5431/1/Panagiotopoulos_The_stirring_sea_2011.pdf</w:t>
        </w:r>
      </w:hyperlink>
      <w:r w:rsidRPr="00F874C2">
        <w:rPr>
          <w:rFonts w:cstheme="minorHAnsi"/>
          <w:sz w:val="24"/>
          <w:szCs w:val="24"/>
        </w:rPr>
        <w:t xml:space="preserve"> (Accessed: 11/11/2023)</w:t>
      </w:r>
    </w:p>
    <w:p w14:paraId="509CDC34" w14:textId="3419CFF5" w:rsidR="003A4500" w:rsidRPr="00F874C2" w:rsidRDefault="003A4500" w:rsidP="00F874C2">
      <w:pPr>
        <w:pStyle w:val="FootnoteText"/>
        <w:spacing w:line="360" w:lineRule="auto"/>
        <w:ind w:firstLine="720"/>
        <w:rPr>
          <w:sz w:val="24"/>
          <w:szCs w:val="24"/>
        </w:rPr>
      </w:pPr>
      <w:r w:rsidRPr="00F874C2">
        <w:rPr>
          <w:sz w:val="24"/>
          <w:szCs w:val="24"/>
        </w:rPr>
        <w:t>University of Chicago Institute for the Study of Ancient Cultures (2023)</w:t>
      </w:r>
      <w:r w:rsidR="00067884" w:rsidRPr="00F874C2">
        <w:rPr>
          <w:sz w:val="24"/>
          <w:szCs w:val="24"/>
        </w:rPr>
        <w:t xml:space="preserve"> </w:t>
      </w:r>
      <w:r w:rsidR="00F622BC" w:rsidRPr="00F874C2">
        <w:rPr>
          <w:i/>
          <w:iCs/>
          <w:sz w:val="24"/>
          <w:szCs w:val="24"/>
        </w:rPr>
        <w:t>Plaque (Plaque)</w:t>
      </w:r>
      <w:r w:rsidR="004D28C8" w:rsidRPr="00F874C2">
        <w:rPr>
          <w:i/>
          <w:iCs/>
          <w:sz w:val="24"/>
          <w:szCs w:val="24"/>
        </w:rPr>
        <w:t>.</w:t>
      </w:r>
      <w:r w:rsidR="004D28C8" w:rsidRPr="00F874C2">
        <w:rPr>
          <w:sz w:val="24"/>
          <w:szCs w:val="24"/>
        </w:rPr>
        <w:t xml:space="preserve"> Available at:</w:t>
      </w:r>
      <w:r w:rsidRPr="00F874C2">
        <w:rPr>
          <w:sz w:val="24"/>
          <w:szCs w:val="24"/>
        </w:rPr>
        <w:t xml:space="preserve"> </w:t>
      </w:r>
      <w:hyperlink r:id="rId19" w:history="1">
        <w:r w:rsidRPr="00F874C2">
          <w:rPr>
            <w:rStyle w:val="Hyperlink"/>
            <w:sz w:val="24"/>
            <w:szCs w:val="24"/>
          </w:rPr>
          <w:t>https://isac-idb.uchicago.edu/id/8cfebfa9-4026-4626-833f-d56bcb953b2c</w:t>
        </w:r>
      </w:hyperlink>
      <w:r w:rsidRPr="00F874C2">
        <w:rPr>
          <w:sz w:val="24"/>
          <w:szCs w:val="24"/>
        </w:rPr>
        <w:t xml:space="preserve"> </w:t>
      </w:r>
      <w:r w:rsidR="004D28C8" w:rsidRPr="00F874C2">
        <w:rPr>
          <w:sz w:val="24"/>
          <w:szCs w:val="24"/>
        </w:rPr>
        <w:t>(Accessed:</w:t>
      </w:r>
      <w:r w:rsidR="00B91AEF" w:rsidRPr="00F874C2">
        <w:rPr>
          <w:sz w:val="24"/>
          <w:szCs w:val="24"/>
        </w:rPr>
        <w:t xml:space="preserve"> 11/11/2023)</w:t>
      </w:r>
    </w:p>
    <w:p w14:paraId="3A4A2245" w14:textId="72BFF01D" w:rsidR="00F37C2C" w:rsidRPr="00F874C2" w:rsidRDefault="00F37C2C" w:rsidP="00F874C2">
      <w:pPr>
        <w:pStyle w:val="FootnoteText"/>
        <w:spacing w:line="360" w:lineRule="auto"/>
        <w:rPr>
          <w:sz w:val="24"/>
          <w:szCs w:val="24"/>
        </w:rPr>
      </w:pPr>
      <w:r w:rsidRPr="00F874C2">
        <w:rPr>
          <w:rFonts w:cstheme="minorHAnsi"/>
          <w:sz w:val="24"/>
          <w:szCs w:val="24"/>
        </w:rPr>
        <w:tab/>
      </w:r>
      <w:proofErr w:type="spellStart"/>
      <w:r w:rsidRPr="00F874C2">
        <w:rPr>
          <w:sz w:val="24"/>
          <w:szCs w:val="24"/>
        </w:rPr>
        <w:t>Vakras</w:t>
      </w:r>
      <w:proofErr w:type="spellEnd"/>
      <w:r w:rsidRPr="00F874C2">
        <w:rPr>
          <w:sz w:val="24"/>
          <w:szCs w:val="24"/>
        </w:rPr>
        <w:t>, D.</w:t>
      </w:r>
      <w:r w:rsidRPr="00F874C2">
        <w:rPr>
          <w:sz w:val="24"/>
          <w:szCs w:val="24"/>
        </w:rPr>
        <w:t xml:space="preserve"> (2020) </w:t>
      </w:r>
      <w:r w:rsidRPr="00F874C2">
        <w:rPr>
          <w:i/>
          <w:iCs/>
          <w:sz w:val="24"/>
          <w:szCs w:val="24"/>
        </w:rPr>
        <w:t>Griffin: A Greek Symbol,</w:t>
      </w:r>
      <w:r w:rsidR="00F874C2" w:rsidRPr="00F874C2">
        <w:rPr>
          <w:i/>
          <w:iCs/>
          <w:sz w:val="24"/>
          <w:szCs w:val="24"/>
        </w:rPr>
        <w:t xml:space="preserve"> </w:t>
      </w:r>
      <w:r w:rsidR="00F874C2" w:rsidRPr="00F874C2">
        <w:rPr>
          <w:sz w:val="24"/>
          <w:szCs w:val="24"/>
        </w:rPr>
        <w:t>Available at:</w:t>
      </w:r>
      <w:r w:rsidRPr="00F874C2">
        <w:rPr>
          <w:i/>
          <w:iCs/>
          <w:sz w:val="24"/>
          <w:szCs w:val="24"/>
        </w:rPr>
        <w:t xml:space="preserve"> </w:t>
      </w:r>
      <w:hyperlink r:id="rId20" w:history="1">
        <w:r w:rsidRPr="00F874C2">
          <w:rPr>
            <w:rStyle w:val="Hyperlink"/>
            <w:sz w:val="24"/>
            <w:szCs w:val="24"/>
          </w:rPr>
          <w:t>http://www.daimonas.com/pages/griffin.html</w:t>
        </w:r>
      </w:hyperlink>
      <w:r w:rsidRPr="00F874C2">
        <w:rPr>
          <w:sz w:val="24"/>
          <w:szCs w:val="24"/>
        </w:rPr>
        <w:t xml:space="preserve"> </w:t>
      </w:r>
      <w:r w:rsidR="00F874C2" w:rsidRPr="00F874C2">
        <w:rPr>
          <w:sz w:val="24"/>
          <w:szCs w:val="24"/>
        </w:rPr>
        <w:t>(Accessed: 11/12/23)</w:t>
      </w:r>
    </w:p>
    <w:p w14:paraId="339BF0D7" w14:textId="49117D0B" w:rsidR="008934EC" w:rsidRDefault="008934EC" w:rsidP="00F874C2">
      <w:pPr>
        <w:spacing w:line="360" w:lineRule="auto"/>
        <w:rPr>
          <w:rFonts w:cstheme="minorHAnsi"/>
          <w:sz w:val="24"/>
          <w:szCs w:val="24"/>
        </w:rPr>
      </w:pPr>
    </w:p>
    <w:p w14:paraId="618D48E2" w14:textId="77777777" w:rsidR="008934EC" w:rsidRPr="00C73ADF" w:rsidRDefault="008934EC" w:rsidP="00F874C2">
      <w:pPr>
        <w:spacing w:line="360" w:lineRule="auto"/>
        <w:rPr>
          <w:rFonts w:cstheme="minorHAnsi"/>
          <w:sz w:val="24"/>
          <w:szCs w:val="24"/>
        </w:rPr>
      </w:pPr>
    </w:p>
    <w:p w14:paraId="33F7072A" w14:textId="33E23871" w:rsidR="00C47E16" w:rsidRPr="004D75AB" w:rsidRDefault="00FC6392" w:rsidP="00C73ADF">
      <w:pPr>
        <w:spacing w:line="360" w:lineRule="auto"/>
        <w:rPr>
          <w:rFonts w:cstheme="minorHAnsi"/>
          <w:sz w:val="24"/>
          <w:szCs w:val="24"/>
          <w:u w:val="single"/>
        </w:rPr>
      </w:pPr>
      <w:r w:rsidRPr="004D75AB">
        <w:rPr>
          <w:rFonts w:cstheme="minorHAnsi"/>
          <w:sz w:val="24"/>
          <w:szCs w:val="24"/>
          <w:u w:val="single"/>
        </w:rPr>
        <w:t>List of Figures:</w:t>
      </w:r>
    </w:p>
    <w:p w14:paraId="089C0445" w14:textId="679A0E67" w:rsidR="00A41213" w:rsidRPr="00D5157E" w:rsidRDefault="00FF335A" w:rsidP="00D5157E">
      <w:pPr>
        <w:spacing w:line="360" w:lineRule="auto"/>
        <w:ind w:firstLine="360"/>
        <w:rPr>
          <w:sz w:val="24"/>
          <w:szCs w:val="24"/>
        </w:rPr>
      </w:pPr>
      <w:r w:rsidRPr="00D5157E">
        <w:rPr>
          <w:sz w:val="24"/>
          <w:szCs w:val="24"/>
        </w:rPr>
        <w:t>Loud, G., 1939</w:t>
      </w:r>
      <w:r w:rsidR="00E718F8" w:rsidRPr="00D5157E">
        <w:rPr>
          <w:sz w:val="24"/>
          <w:szCs w:val="24"/>
        </w:rPr>
        <w:t xml:space="preserve">, </w:t>
      </w:r>
      <w:r w:rsidR="00A41213" w:rsidRPr="004D75AB">
        <w:rPr>
          <w:sz w:val="24"/>
          <w:szCs w:val="24"/>
        </w:rPr>
        <w:t>Ivory plaque with griffin</w:t>
      </w:r>
      <w:r w:rsidR="00A41213" w:rsidRPr="00D5157E">
        <w:rPr>
          <w:sz w:val="24"/>
          <w:szCs w:val="24"/>
        </w:rPr>
        <w:t xml:space="preserve">, </w:t>
      </w:r>
      <w:r w:rsidR="004D75AB" w:rsidRPr="004D75AB">
        <w:rPr>
          <w:i/>
          <w:iCs/>
          <w:sz w:val="24"/>
          <w:szCs w:val="24"/>
        </w:rPr>
        <w:t xml:space="preserve">The </w:t>
      </w:r>
      <w:r w:rsidR="00A41213" w:rsidRPr="004D75AB">
        <w:rPr>
          <w:i/>
          <w:iCs/>
          <w:sz w:val="24"/>
          <w:szCs w:val="24"/>
        </w:rPr>
        <w:t>Megiddo</w:t>
      </w:r>
      <w:r w:rsidR="004D75AB" w:rsidRPr="004D75AB">
        <w:rPr>
          <w:i/>
          <w:iCs/>
          <w:sz w:val="24"/>
          <w:szCs w:val="24"/>
        </w:rPr>
        <w:t xml:space="preserve"> Ivories</w:t>
      </w:r>
      <w:r w:rsidR="00E718F8" w:rsidRPr="00D5157E">
        <w:rPr>
          <w:sz w:val="24"/>
          <w:szCs w:val="24"/>
        </w:rPr>
        <w:t xml:space="preserve">, </w:t>
      </w:r>
      <w:r w:rsidR="00A41213" w:rsidRPr="00D5157E">
        <w:rPr>
          <w:sz w:val="24"/>
          <w:szCs w:val="24"/>
        </w:rPr>
        <w:t>Oriental Institute of the University of Chicago</w:t>
      </w:r>
      <w:r w:rsidR="00D5157E" w:rsidRPr="00D5157E">
        <w:rPr>
          <w:sz w:val="24"/>
          <w:szCs w:val="24"/>
        </w:rPr>
        <w:t>, Chicago</w:t>
      </w:r>
      <w:r w:rsidR="008934EC">
        <w:rPr>
          <w:sz w:val="24"/>
          <w:szCs w:val="24"/>
        </w:rPr>
        <w:t>.</w:t>
      </w:r>
    </w:p>
    <w:p w14:paraId="3E757E69" w14:textId="0B2E4A0C" w:rsidR="00565A0D" w:rsidRPr="00E2144D" w:rsidRDefault="00D872DD" w:rsidP="00E2144D">
      <w:pPr>
        <w:pStyle w:val="NormalWeb"/>
        <w:shd w:val="clear" w:color="auto" w:fill="FFFFFF"/>
        <w:spacing w:line="360" w:lineRule="auto"/>
        <w:ind w:firstLine="360"/>
        <w:rPr>
          <w:rFonts w:asciiTheme="minorHAnsi" w:hAnsiTheme="minorHAnsi" w:cstheme="minorHAnsi"/>
          <w:color w:val="000000"/>
        </w:rPr>
      </w:pPr>
      <w:proofErr w:type="spellStart"/>
      <w:r w:rsidRPr="00D5157E">
        <w:rPr>
          <w:rFonts w:asciiTheme="minorHAnsi" w:hAnsiTheme="minorHAnsi" w:cstheme="minorHAnsi"/>
          <w:color w:val="000000"/>
        </w:rPr>
        <w:t>Vermeule</w:t>
      </w:r>
      <w:proofErr w:type="spellEnd"/>
      <w:r w:rsidRPr="00D5157E">
        <w:rPr>
          <w:rFonts w:asciiTheme="minorHAnsi" w:hAnsiTheme="minorHAnsi" w:cstheme="minorHAnsi"/>
          <w:color w:val="000000"/>
        </w:rPr>
        <w:t>, E.</w:t>
      </w:r>
      <w:r w:rsidR="009537CA" w:rsidRPr="00D5157E">
        <w:rPr>
          <w:rFonts w:asciiTheme="minorHAnsi" w:hAnsiTheme="minorHAnsi" w:cstheme="minorHAnsi"/>
          <w:color w:val="000000"/>
        </w:rPr>
        <w:t>, 1964</w:t>
      </w:r>
      <w:r w:rsidR="0041533F" w:rsidRPr="00D5157E">
        <w:rPr>
          <w:rFonts w:asciiTheme="minorHAnsi" w:hAnsiTheme="minorHAnsi" w:cstheme="minorHAnsi"/>
          <w:color w:val="000000"/>
        </w:rPr>
        <w:t xml:space="preserve">, </w:t>
      </w:r>
      <w:r w:rsidR="00E533C8" w:rsidRPr="00D5157E">
        <w:rPr>
          <w:rFonts w:asciiTheme="minorHAnsi" w:hAnsiTheme="minorHAnsi" w:cstheme="minorHAnsi"/>
          <w:color w:val="000000"/>
        </w:rPr>
        <w:t>Plate XXXVII, A, </w:t>
      </w:r>
      <w:r w:rsidR="00E533C8" w:rsidRPr="00D5157E">
        <w:rPr>
          <w:rFonts w:asciiTheme="minorHAnsi" w:hAnsiTheme="minorHAnsi" w:cstheme="minorHAnsi"/>
          <w:i/>
          <w:iCs/>
          <w:color w:val="000000"/>
        </w:rPr>
        <w:t>Greece in the Bronze Age</w:t>
      </w:r>
      <w:r w:rsidR="00E533C8" w:rsidRPr="00D5157E">
        <w:rPr>
          <w:rFonts w:asciiTheme="minorHAnsi" w:hAnsiTheme="minorHAnsi" w:cstheme="minorHAnsi"/>
          <w:color w:val="000000"/>
        </w:rPr>
        <w:t>, University of Chicago Press</w:t>
      </w:r>
      <w:r w:rsidR="00B100C4" w:rsidRPr="00D5157E">
        <w:rPr>
          <w:rFonts w:asciiTheme="minorHAnsi" w:hAnsiTheme="minorHAnsi" w:cstheme="minorHAnsi"/>
          <w:color w:val="000000"/>
        </w:rPr>
        <w:t>, Chicago &amp; London</w:t>
      </w:r>
      <w:r w:rsidR="008934EC">
        <w:rPr>
          <w:rFonts w:asciiTheme="minorHAnsi" w:hAnsiTheme="minorHAnsi" w:cstheme="minorHAnsi"/>
          <w:color w:val="000000"/>
        </w:rPr>
        <w:t>.</w:t>
      </w:r>
    </w:p>
    <w:sectPr w:rsidR="00565A0D" w:rsidRPr="00E2144D">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C44DA" w14:textId="77777777" w:rsidR="00692FA0" w:rsidRDefault="00692FA0" w:rsidP="00692FA0">
      <w:pPr>
        <w:spacing w:after="0" w:line="240" w:lineRule="auto"/>
      </w:pPr>
      <w:r>
        <w:separator/>
      </w:r>
    </w:p>
  </w:endnote>
  <w:endnote w:type="continuationSeparator" w:id="0">
    <w:p w14:paraId="4DF82243" w14:textId="77777777" w:rsidR="00692FA0" w:rsidRDefault="00692FA0" w:rsidP="00692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3F548" w14:textId="77777777" w:rsidR="00692FA0" w:rsidRDefault="00692FA0" w:rsidP="00692FA0">
      <w:pPr>
        <w:spacing w:after="0" w:line="240" w:lineRule="auto"/>
      </w:pPr>
      <w:r>
        <w:separator/>
      </w:r>
    </w:p>
  </w:footnote>
  <w:footnote w:type="continuationSeparator" w:id="0">
    <w:p w14:paraId="3365F3CF" w14:textId="77777777" w:rsidR="00692FA0" w:rsidRDefault="00692FA0" w:rsidP="00692FA0">
      <w:pPr>
        <w:spacing w:after="0" w:line="240" w:lineRule="auto"/>
      </w:pPr>
      <w:r>
        <w:continuationSeparator/>
      </w:r>
    </w:p>
  </w:footnote>
  <w:footnote w:id="1">
    <w:p w14:paraId="30D1A6BA" w14:textId="77777777" w:rsidR="00C26E8C" w:rsidRDefault="00C26E8C" w:rsidP="00C26E8C">
      <w:pPr>
        <w:pStyle w:val="FootnoteText"/>
      </w:pPr>
      <w:r>
        <w:rPr>
          <w:rStyle w:val="FootnoteReference"/>
        </w:rPr>
        <w:footnoteRef/>
      </w:r>
      <w:r>
        <w:t xml:space="preserve"> University of Chicago Institute for the Study of Ancient Cultures, 2023, </w:t>
      </w:r>
      <w:hyperlink r:id="rId1" w:history="1">
        <w:r w:rsidRPr="00014694">
          <w:rPr>
            <w:rStyle w:val="Hyperlink"/>
          </w:rPr>
          <w:t>https://isac-idb.uchicago.edu/id/8cfebfa9-4026-4626-833f-d56bcb953b2c</w:t>
        </w:r>
      </w:hyperlink>
      <w:r>
        <w:t xml:space="preserve"> </w:t>
      </w:r>
    </w:p>
  </w:footnote>
  <w:footnote w:id="2">
    <w:p w14:paraId="48D403E2" w14:textId="6FFD04CE" w:rsidR="0096721E" w:rsidRPr="00843A16" w:rsidRDefault="0096721E" w:rsidP="005F0196">
      <w:pPr>
        <w:pStyle w:val="Heading1"/>
        <w:shd w:val="clear" w:color="auto" w:fill="FFFFFF"/>
        <w:spacing w:before="0" w:beforeAutospacing="0" w:after="180" w:afterAutospacing="0"/>
        <w:textAlignment w:val="baseline"/>
        <w:rPr>
          <w:rFonts w:asciiTheme="minorHAnsi" w:hAnsiTheme="minorHAnsi" w:cstheme="minorHAnsi"/>
          <w:b w:val="0"/>
          <w:bCs w:val="0"/>
          <w:color w:val="121212"/>
          <w:sz w:val="18"/>
          <w:szCs w:val="18"/>
          <w:shd w:val="clear" w:color="auto" w:fill="FFFFFF"/>
        </w:rPr>
      </w:pPr>
      <w:r w:rsidRPr="00843A16">
        <w:rPr>
          <w:rStyle w:val="FootnoteReference"/>
          <w:rFonts w:asciiTheme="minorHAnsi" w:hAnsiTheme="minorHAnsi" w:cstheme="minorHAnsi"/>
          <w:sz w:val="18"/>
          <w:szCs w:val="18"/>
        </w:rPr>
        <w:footnoteRef/>
      </w:r>
      <w:r w:rsidRPr="00843A16">
        <w:rPr>
          <w:rFonts w:asciiTheme="minorHAnsi" w:hAnsiTheme="minorHAnsi" w:cstheme="minorHAnsi"/>
          <w:sz w:val="18"/>
          <w:szCs w:val="18"/>
        </w:rPr>
        <w:t xml:space="preserve"> </w:t>
      </w:r>
      <w:r w:rsidR="00E96471" w:rsidRPr="00843A16">
        <w:rPr>
          <w:rFonts w:asciiTheme="minorHAnsi" w:hAnsiTheme="minorHAnsi" w:cstheme="minorHAnsi"/>
          <w:b w:val="0"/>
          <w:bCs w:val="0"/>
          <w:color w:val="121212"/>
          <w:sz w:val="18"/>
          <w:szCs w:val="18"/>
          <w:shd w:val="clear" w:color="auto" w:fill="FFFFFF"/>
        </w:rPr>
        <w:t>A</w:t>
      </w:r>
      <w:r w:rsidR="00150F7B" w:rsidRPr="00843A16">
        <w:rPr>
          <w:rFonts w:asciiTheme="minorHAnsi" w:hAnsiTheme="minorHAnsi" w:cstheme="minorHAnsi"/>
          <w:b w:val="0"/>
          <w:bCs w:val="0"/>
          <w:color w:val="121212"/>
          <w:sz w:val="18"/>
          <w:szCs w:val="18"/>
          <w:shd w:val="clear" w:color="auto" w:fill="FFFFFF"/>
        </w:rPr>
        <w:t>.</w:t>
      </w:r>
      <w:r w:rsidR="00E96471" w:rsidRPr="00843A16">
        <w:rPr>
          <w:rFonts w:asciiTheme="minorHAnsi" w:hAnsiTheme="minorHAnsi" w:cstheme="minorHAnsi"/>
          <w:b w:val="0"/>
          <w:bCs w:val="0"/>
          <w:color w:val="121212"/>
          <w:sz w:val="18"/>
          <w:szCs w:val="18"/>
          <w:shd w:val="clear" w:color="auto" w:fill="FFFFFF"/>
        </w:rPr>
        <w:t xml:space="preserve"> </w:t>
      </w:r>
      <w:proofErr w:type="spellStart"/>
      <w:r w:rsidR="00E96471" w:rsidRPr="00843A16">
        <w:rPr>
          <w:rFonts w:asciiTheme="minorHAnsi" w:hAnsiTheme="minorHAnsi" w:cstheme="minorHAnsi"/>
          <w:b w:val="0"/>
          <w:bCs w:val="0"/>
          <w:color w:val="121212"/>
          <w:sz w:val="18"/>
          <w:szCs w:val="18"/>
          <w:shd w:val="clear" w:color="auto" w:fill="FFFFFF"/>
        </w:rPr>
        <w:t>Borschel</w:t>
      </w:r>
      <w:proofErr w:type="spellEnd"/>
      <w:r w:rsidR="00E96471" w:rsidRPr="00843A16">
        <w:rPr>
          <w:rFonts w:asciiTheme="minorHAnsi" w:hAnsiTheme="minorHAnsi" w:cstheme="minorHAnsi"/>
          <w:b w:val="0"/>
          <w:bCs w:val="0"/>
          <w:color w:val="121212"/>
          <w:sz w:val="18"/>
          <w:szCs w:val="18"/>
          <w:shd w:val="clear" w:color="auto" w:fill="FFFFFF"/>
        </w:rPr>
        <w:t>-Dan</w:t>
      </w:r>
      <w:r w:rsidR="00B02FD7" w:rsidRPr="00843A16">
        <w:rPr>
          <w:rFonts w:asciiTheme="minorHAnsi" w:hAnsiTheme="minorHAnsi" w:cstheme="minorHAnsi"/>
          <w:b w:val="0"/>
          <w:bCs w:val="0"/>
          <w:color w:val="121212"/>
          <w:sz w:val="18"/>
          <w:szCs w:val="18"/>
          <w:shd w:val="clear" w:color="auto" w:fill="FFFFFF"/>
        </w:rPr>
        <w:t xml:space="preserve"> (</w:t>
      </w:r>
      <w:r w:rsidR="00D738AD" w:rsidRPr="00843A16">
        <w:rPr>
          <w:rFonts w:asciiTheme="minorHAnsi" w:hAnsiTheme="minorHAnsi" w:cstheme="minorHAnsi"/>
          <w:b w:val="0"/>
          <w:bCs w:val="0"/>
          <w:color w:val="121212"/>
          <w:sz w:val="18"/>
          <w:szCs w:val="18"/>
          <w:shd w:val="clear" w:color="auto" w:fill="FFFFFF"/>
        </w:rPr>
        <w:t>2020</w:t>
      </w:r>
      <w:r w:rsidR="00B02FD7" w:rsidRPr="00843A16">
        <w:rPr>
          <w:rFonts w:asciiTheme="minorHAnsi" w:hAnsiTheme="minorHAnsi" w:cstheme="minorHAnsi"/>
          <w:b w:val="0"/>
          <w:bCs w:val="0"/>
          <w:color w:val="121212"/>
          <w:sz w:val="18"/>
          <w:szCs w:val="18"/>
          <w:shd w:val="clear" w:color="auto" w:fill="FFFFFF"/>
        </w:rPr>
        <w:t>)</w:t>
      </w:r>
      <w:r w:rsidR="00E96471" w:rsidRPr="00843A16">
        <w:rPr>
          <w:rFonts w:asciiTheme="minorHAnsi" w:hAnsiTheme="minorHAnsi" w:cstheme="minorHAnsi"/>
          <w:b w:val="0"/>
          <w:bCs w:val="0"/>
          <w:color w:val="121212"/>
          <w:sz w:val="18"/>
          <w:szCs w:val="18"/>
          <w:shd w:val="clear" w:color="auto" w:fill="FFFFFF"/>
        </w:rPr>
        <w:t xml:space="preserve"> </w:t>
      </w:r>
      <w:r w:rsidR="00E96471" w:rsidRPr="00843A16">
        <w:rPr>
          <w:rFonts w:asciiTheme="minorHAnsi" w:hAnsiTheme="minorHAnsi" w:cstheme="minorHAnsi"/>
          <w:b w:val="0"/>
          <w:bCs w:val="0"/>
          <w:i/>
          <w:iCs/>
          <w:color w:val="1E1E1E"/>
          <w:sz w:val="18"/>
          <w:szCs w:val="18"/>
        </w:rPr>
        <w:t>Digging at Armageddon: Tumultuous saga of doomed search for Solomon’s Lost City</w:t>
      </w:r>
      <w:r w:rsidR="00E96471" w:rsidRPr="00843A16">
        <w:rPr>
          <w:rFonts w:asciiTheme="minorHAnsi" w:hAnsiTheme="minorHAnsi" w:cstheme="minorHAnsi"/>
          <w:b w:val="0"/>
          <w:bCs w:val="0"/>
          <w:color w:val="1E1E1E"/>
          <w:sz w:val="18"/>
          <w:szCs w:val="18"/>
        </w:rPr>
        <w:t>,</w:t>
      </w:r>
      <w:r w:rsidR="00E96471" w:rsidRPr="00843A16">
        <w:rPr>
          <w:rFonts w:asciiTheme="minorHAnsi" w:hAnsiTheme="minorHAnsi" w:cstheme="minorHAnsi"/>
          <w:b w:val="0"/>
          <w:bCs w:val="0"/>
          <w:color w:val="121212"/>
          <w:sz w:val="18"/>
          <w:szCs w:val="18"/>
          <w:shd w:val="clear" w:color="auto" w:fill="FFFFFF"/>
        </w:rPr>
        <w:t xml:space="preserve"> The Times of Israel</w:t>
      </w:r>
    </w:p>
  </w:footnote>
  <w:footnote w:id="3">
    <w:p w14:paraId="72AA0B2A" w14:textId="77777777" w:rsidR="00BA4C00" w:rsidRPr="008F6E61" w:rsidRDefault="00BA4C00" w:rsidP="00BA4C00">
      <w:pPr>
        <w:pStyle w:val="FootnoteText"/>
        <w:rPr>
          <w:sz w:val="18"/>
          <w:szCs w:val="18"/>
        </w:rPr>
      </w:pPr>
      <w:r w:rsidRPr="005F0196">
        <w:rPr>
          <w:rStyle w:val="FootnoteReference"/>
          <w:sz w:val="18"/>
          <w:szCs w:val="18"/>
        </w:rPr>
        <w:footnoteRef/>
      </w:r>
      <w:r w:rsidRPr="005F0196">
        <w:rPr>
          <w:sz w:val="18"/>
          <w:szCs w:val="18"/>
        </w:rPr>
        <w:t xml:space="preserve"> M. Feldman (2009) ‘Hoarded Treasures: The Megiddo Ivories and the End of the Bronze Age’, </w:t>
      </w:r>
      <w:r w:rsidRPr="005F0196">
        <w:rPr>
          <w:i/>
          <w:iCs/>
          <w:sz w:val="18"/>
          <w:szCs w:val="18"/>
        </w:rPr>
        <w:t>Department of Near Eastern Studies,</w:t>
      </w:r>
      <w:r w:rsidRPr="005F0196">
        <w:rPr>
          <w:sz w:val="18"/>
          <w:szCs w:val="18"/>
        </w:rPr>
        <w:t xml:space="preserve"> p.</w:t>
      </w:r>
      <w:r>
        <w:rPr>
          <w:sz w:val="18"/>
          <w:szCs w:val="18"/>
        </w:rPr>
        <w:t>184</w:t>
      </w:r>
    </w:p>
  </w:footnote>
  <w:footnote w:id="4">
    <w:p w14:paraId="4B0DD0FE" w14:textId="25A9DBCA" w:rsidR="00843A16" w:rsidRPr="00843A16" w:rsidRDefault="00843A16" w:rsidP="00843A16">
      <w:pPr>
        <w:spacing w:line="240" w:lineRule="auto"/>
        <w:rPr>
          <w:rFonts w:cstheme="minorHAnsi"/>
          <w:sz w:val="18"/>
          <w:szCs w:val="18"/>
        </w:rPr>
      </w:pPr>
      <w:r w:rsidRPr="00843A16">
        <w:rPr>
          <w:rStyle w:val="FootnoteReference"/>
          <w:sz w:val="18"/>
          <w:szCs w:val="18"/>
        </w:rPr>
        <w:footnoteRef/>
      </w:r>
      <w:r w:rsidRPr="00843A16">
        <w:rPr>
          <w:sz w:val="18"/>
          <w:szCs w:val="18"/>
        </w:rPr>
        <w:t xml:space="preserve"> </w:t>
      </w:r>
      <w:r w:rsidRPr="00843A16">
        <w:rPr>
          <w:rFonts w:cstheme="minorHAnsi"/>
          <w:sz w:val="18"/>
          <w:szCs w:val="18"/>
        </w:rPr>
        <w:t xml:space="preserve">Loud, G. (1939) </w:t>
      </w:r>
      <w:r w:rsidRPr="00843A16">
        <w:rPr>
          <w:rFonts w:cstheme="minorHAnsi"/>
          <w:i/>
          <w:iCs/>
          <w:sz w:val="18"/>
          <w:szCs w:val="18"/>
        </w:rPr>
        <w:t>The Megiddo Ivories</w:t>
      </w:r>
      <w:r w:rsidRPr="00843A16">
        <w:rPr>
          <w:rFonts w:cstheme="minorHAnsi"/>
          <w:sz w:val="18"/>
          <w:szCs w:val="18"/>
        </w:rPr>
        <w:t>, Chicago: University of Chicago Press, Oriental Institute Publications</w:t>
      </w:r>
      <w:r w:rsidR="00534808">
        <w:rPr>
          <w:rFonts w:cstheme="minorHAnsi"/>
          <w:sz w:val="18"/>
          <w:szCs w:val="18"/>
        </w:rPr>
        <w:t>, p.2</w:t>
      </w:r>
    </w:p>
  </w:footnote>
  <w:footnote w:id="5">
    <w:p w14:paraId="3667EED7" w14:textId="77777777" w:rsidR="0015559A" w:rsidRPr="001922C1" w:rsidRDefault="0015559A" w:rsidP="0015559A">
      <w:pPr>
        <w:pStyle w:val="FootnoteText"/>
        <w:rPr>
          <w:sz w:val="18"/>
          <w:szCs w:val="18"/>
        </w:rPr>
      </w:pPr>
      <w:r w:rsidRPr="001922C1">
        <w:rPr>
          <w:rStyle w:val="FootnoteReference"/>
          <w:sz w:val="18"/>
          <w:szCs w:val="18"/>
        </w:rPr>
        <w:footnoteRef/>
      </w:r>
      <w:r w:rsidRPr="001922C1">
        <w:rPr>
          <w:sz w:val="18"/>
          <w:szCs w:val="18"/>
        </w:rPr>
        <w:t xml:space="preserve"> </w:t>
      </w:r>
      <w:r w:rsidRPr="001922C1">
        <w:rPr>
          <w:rFonts w:cstheme="minorHAnsi"/>
          <w:sz w:val="18"/>
          <w:szCs w:val="18"/>
        </w:rPr>
        <w:t>M. Feldman (2002) ‘</w:t>
      </w:r>
      <w:r w:rsidRPr="001922C1">
        <w:rPr>
          <w:rFonts w:cstheme="minorHAnsi"/>
          <w:color w:val="000000"/>
          <w:spacing w:val="-5"/>
          <w:sz w:val="18"/>
          <w:szCs w:val="18"/>
        </w:rPr>
        <w:t xml:space="preserve">Luxurious Forms: Redefining a Mediterranean "International Style," 1400-1200 B.C.E.’, </w:t>
      </w:r>
      <w:r w:rsidRPr="001922C1">
        <w:rPr>
          <w:rFonts w:cstheme="minorHAnsi"/>
          <w:i/>
          <w:iCs/>
          <w:color w:val="000000"/>
          <w:spacing w:val="-5"/>
          <w:sz w:val="18"/>
          <w:szCs w:val="18"/>
        </w:rPr>
        <w:t>The Art Bulletin</w:t>
      </w:r>
      <w:r w:rsidRPr="001922C1">
        <w:rPr>
          <w:rFonts w:cstheme="minorHAnsi"/>
          <w:color w:val="000000"/>
          <w:spacing w:val="-5"/>
          <w:sz w:val="18"/>
          <w:szCs w:val="18"/>
        </w:rPr>
        <w:t>, p.6</w:t>
      </w:r>
    </w:p>
  </w:footnote>
  <w:footnote w:id="6">
    <w:p w14:paraId="7D37B715" w14:textId="77777777" w:rsidR="00C8382B" w:rsidRPr="005F0196" w:rsidRDefault="00C8382B" w:rsidP="00C8382B">
      <w:pPr>
        <w:pStyle w:val="FootnoteText"/>
        <w:rPr>
          <w:sz w:val="18"/>
          <w:szCs w:val="18"/>
        </w:rPr>
      </w:pPr>
      <w:r w:rsidRPr="005F0196">
        <w:rPr>
          <w:rStyle w:val="FootnoteReference"/>
          <w:sz w:val="18"/>
          <w:szCs w:val="18"/>
        </w:rPr>
        <w:footnoteRef/>
      </w:r>
      <w:r w:rsidRPr="005F0196">
        <w:rPr>
          <w:sz w:val="18"/>
          <w:szCs w:val="18"/>
        </w:rPr>
        <w:t xml:space="preserve">M. Feldman (2009) ‘Hoarded Treasures: The Megiddo Ivories and the End of the Bronze Age’, </w:t>
      </w:r>
      <w:r w:rsidRPr="005F0196">
        <w:rPr>
          <w:i/>
          <w:iCs/>
          <w:sz w:val="18"/>
          <w:szCs w:val="18"/>
        </w:rPr>
        <w:t>Department of Near Eastern Studies,</w:t>
      </w:r>
      <w:r w:rsidRPr="005F0196">
        <w:rPr>
          <w:sz w:val="18"/>
          <w:szCs w:val="18"/>
        </w:rPr>
        <w:t xml:space="preserve"> p.181</w:t>
      </w:r>
    </w:p>
  </w:footnote>
  <w:footnote w:id="7">
    <w:p w14:paraId="3DB4CF0F" w14:textId="4FD8D14F" w:rsidR="008605BA" w:rsidRPr="003B039C" w:rsidRDefault="008605BA">
      <w:pPr>
        <w:pStyle w:val="FootnoteText"/>
        <w:rPr>
          <w:sz w:val="18"/>
          <w:szCs w:val="18"/>
        </w:rPr>
      </w:pPr>
      <w:r w:rsidRPr="003B039C">
        <w:rPr>
          <w:rStyle w:val="FootnoteReference"/>
          <w:sz w:val="18"/>
          <w:szCs w:val="18"/>
        </w:rPr>
        <w:footnoteRef/>
      </w:r>
      <w:r w:rsidRPr="003B039C">
        <w:rPr>
          <w:sz w:val="18"/>
          <w:szCs w:val="18"/>
        </w:rPr>
        <w:t xml:space="preserve"> British Museum, </w:t>
      </w:r>
      <w:hyperlink r:id="rId2" w:history="1">
        <w:r w:rsidRPr="003B039C">
          <w:rPr>
            <w:rStyle w:val="Hyperlink"/>
            <w:sz w:val="18"/>
            <w:szCs w:val="18"/>
          </w:rPr>
          <w:t>https://www.britishmuseum.org/collection/object/W_1963-1214-8</w:t>
        </w:r>
      </w:hyperlink>
      <w:r w:rsidRPr="003B039C">
        <w:rPr>
          <w:sz w:val="18"/>
          <w:szCs w:val="18"/>
        </w:rPr>
        <w:t xml:space="preserve"> </w:t>
      </w:r>
    </w:p>
  </w:footnote>
  <w:footnote w:id="8">
    <w:p w14:paraId="426A6032" w14:textId="3DA3961D" w:rsidR="00516A65" w:rsidRPr="003B039C" w:rsidRDefault="00516A65" w:rsidP="003B039C">
      <w:pPr>
        <w:pStyle w:val="FootnoteText"/>
        <w:rPr>
          <w:sz w:val="18"/>
          <w:szCs w:val="18"/>
        </w:rPr>
      </w:pPr>
      <w:r w:rsidRPr="003B039C">
        <w:rPr>
          <w:rStyle w:val="FootnoteReference"/>
          <w:sz w:val="18"/>
          <w:szCs w:val="18"/>
        </w:rPr>
        <w:footnoteRef/>
      </w:r>
      <w:r w:rsidRPr="003B039C">
        <w:rPr>
          <w:sz w:val="18"/>
          <w:szCs w:val="18"/>
        </w:rPr>
        <w:t xml:space="preserve"> </w:t>
      </w:r>
      <w:r w:rsidR="005A57E9" w:rsidRPr="003B039C">
        <w:rPr>
          <w:sz w:val="18"/>
          <w:szCs w:val="18"/>
        </w:rPr>
        <w:t>H. Liebowitz (1989)</w:t>
      </w:r>
      <w:r w:rsidR="003B039C" w:rsidRPr="003B039C">
        <w:rPr>
          <w:sz w:val="18"/>
          <w:szCs w:val="18"/>
        </w:rPr>
        <w:t>,</w:t>
      </w:r>
      <w:r w:rsidR="005A57E9" w:rsidRPr="003B039C">
        <w:rPr>
          <w:sz w:val="18"/>
          <w:szCs w:val="18"/>
        </w:rPr>
        <w:t xml:space="preserve"> </w:t>
      </w:r>
      <w:r w:rsidR="003B039C" w:rsidRPr="003B039C">
        <w:rPr>
          <w:sz w:val="18"/>
          <w:szCs w:val="18"/>
        </w:rPr>
        <w:t>‘</w:t>
      </w:r>
      <w:r w:rsidR="005A57E9" w:rsidRPr="003B039C">
        <w:rPr>
          <w:sz w:val="18"/>
          <w:szCs w:val="18"/>
        </w:rPr>
        <w:t>Two “</w:t>
      </w:r>
      <w:proofErr w:type="spellStart"/>
      <w:r w:rsidR="005A57E9" w:rsidRPr="003B039C">
        <w:rPr>
          <w:sz w:val="18"/>
          <w:szCs w:val="18"/>
        </w:rPr>
        <w:t>Assyrianizing</w:t>
      </w:r>
      <w:proofErr w:type="spellEnd"/>
      <w:r w:rsidR="005A57E9" w:rsidRPr="003B039C">
        <w:rPr>
          <w:sz w:val="18"/>
          <w:szCs w:val="18"/>
        </w:rPr>
        <w:t xml:space="preserve">” </w:t>
      </w:r>
      <w:r w:rsidR="003B039C" w:rsidRPr="003B039C">
        <w:rPr>
          <w:sz w:val="18"/>
          <w:szCs w:val="18"/>
        </w:rPr>
        <w:t xml:space="preserve">Ivories from Megiddo’, </w:t>
      </w:r>
      <w:hyperlink r:id="rId3" w:history="1">
        <w:r w:rsidR="003B039C" w:rsidRPr="003B039C">
          <w:rPr>
            <w:rStyle w:val="HTMLCite"/>
            <w:rFonts w:cstheme="minorHAnsi"/>
            <w:color w:val="0000FF"/>
            <w:spacing w:val="-5"/>
            <w:sz w:val="18"/>
            <w:szCs w:val="18"/>
          </w:rPr>
          <w:t xml:space="preserve">Proceedings of the World Congress of Jewish Studies / </w:t>
        </w:r>
        <w:proofErr w:type="spellStart"/>
        <w:r w:rsidR="003B039C" w:rsidRPr="003B039C">
          <w:rPr>
            <w:rStyle w:val="HTMLCite"/>
            <w:rFonts w:cstheme="minorHAnsi"/>
            <w:color w:val="0000FF"/>
            <w:spacing w:val="-5"/>
            <w:sz w:val="18"/>
            <w:szCs w:val="18"/>
          </w:rPr>
          <w:t>דברי</w:t>
        </w:r>
        <w:proofErr w:type="spellEnd"/>
        <w:r w:rsidR="003B039C" w:rsidRPr="003B039C">
          <w:rPr>
            <w:rStyle w:val="HTMLCite"/>
            <w:rFonts w:cstheme="minorHAnsi"/>
            <w:color w:val="0000FF"/>
            <w:spacing w:val="-5"/>
            <w:sz w:val="18"/>
            <w:szCs w:val="18"/>
          </w:rPr>
          <w:t xml:space="preserve"> </w:t>
        </w:r>
        <w:proofErr w:type="spellStart"/>
        <w:r w:rsidR="003B039C" w:rsidRPr="003B039C">
          <w:rPr>
            <w:rStyle w:val="HTMLCite"/>
            <w:rFonts w:cstheme="minorHAnsi"/>
            <w:color w:val="0000FF"/>
            <w:spacing w:val="-5"/>
            <w:sz w:val="18"/>
            <w:szCs w:val="18"/>
          </w:rPr>
          <w:t>הקונגרס</w:t>
        </w:r>
        <w:proofErr w:type="spellEnd"/>
        <w:r w:rsidR="003B039C" w:rsidRPr="003B039C">
          <w:rPr>
            <w:rStyle w:val="HTMLCite"/>
            <w:rFonts w:cstheme="minorHAnsi"/>
            <w:color w:val="0000FF"/>
            <w:spacing w:val="-5"/>
            <w:sz w:val="18"/>
            <w:szCs w:val="18"/>
          </w:rPr>
          <w:t xml:space="preserve"> </w:t>
        </w:r>
        <w:proofErr w:type="spellStart"/>
        <w:r w:rsidR="003B039C" w:rsidRPr="003B039C">
          <w:rPr>
            <w:rStyle w:val="HTMLCite"/>
            <w:rFonts w:cstheme="minorHAnsi"/>
            <w:color w:val="0000FF"/>
            <w:spacing w:val="-5"/>
            <w:sz w:val="18"/>
            <w:szCs w:val="18"/>
          </w:rPr>
          <w:t>העולמי</w:t>
        </w:r>
        <w:proofErr w:type="spellEnd"/>
        <w:r w:rsidR="003B039C" w:rsidRPr="003B039C">
          <w:rPr>
            <w:rStyle w:val="HTMLCite"/>
            <w:rFonts w:cstheme="minorHAnsi"/>
            <w:color w:val="0000FF"/>
            <w:spacing w:val="-5"/>
            <w:sz w:val="18"/>
            <w:szCs w:val="18"/>
          </w:rPr>
          <w:t xml:space="preserve"> </w:t>
        </w:r>
        <w:proofErr w:type="spellStart"/>
        <w:r w:rsidR="003B039C" w:rsidRPr="003B039C">
          <w:rPr>
            <w:rStyle w:val="HTMLCite"/>
            <w:rFonts w:cstheme="minorHAnsi"/>
            <w:color w:val="0000FF"/>
            <w:spacing w:val="-5"/>
            <w:sz w:val="18"/>
            <w:szCs w:val="18"/>
          </w:rPr>
          <w:t>למדעי</w:t>
        </w:r>
        <w:proofErr w:type="spellEnd"/>
        <w:r w:rsidR="003B039C" w:rsidRPr="003B039C">
          <w:rPr>
            <w:rStyle w:val="HTMLCite"/>
            <w:rFonts w:cstheme="minorHAnsi"/>
            <w:color w:val="0000FF"/>
            <w:spacing w:val="-5"/>
            <w:sz w:val="18"/>
            <w:szCs w:val="18"/>
          </w:rPr>
          <w:t xml:space="preserve"> </w:t>
        </w:r>
        <w:proofErr w:type="spellStart"/>
        <w:r w:rsidR="003B039C" w:rsidRPr="003B039C">
          <w:rPr>
            <w:rStyle w:val="HTMLCite"/>
            <w:rFonts w:cstheme="minorHAnsi"/>
            <w:color w:val="0000FF"/>
            <w:spacing w:val="-5"/>
            <w:sz w:val="18"/>
            <w:szCs w:val="18"/>
          </w:rPr>
          <w:t>היהדות</w:t>
        </w:r>
        <w:proofErr w:type="spellEnd"/>
      </w:hyperlink>
    </w:p>
  </w:footnote>
  <w:footnote w:id="9">
    <w:p w14:paraId="6B299DED" w14:textId="77777777" w:rsidR="00AA679F" w:rsidRPr="00F006CB" w:rsidRDefault="00AA679F" w:rsidP="00AA679F">
      <w:pPr>
        <w:pStyle w:val="FootnoteText"/>
      </w:pPr>
      <w:r>
        <w:rPr>
          <w:rStyle w:val="FootnoteReference"/>
        </w:rPr>
        <w:footnoteRef/>
      </w:r>
      <w:r>
        <w:t xml:space="preserve"> D. </w:t>
      </w:r>
      <w:proofErr w:type="spellStart"/>
      <w:r>
        <w:t>Vakras</w:t>
      </w:r>
      <w:proofErr w:type="spellEnd"/>
      <w:r>
        <w:t xml:space="preserve"> (2020) </w:t>
      </w:r>
      <w:r w:rsidRPr="00F006CB">
        <w:rPr>
          <w:i/>
          <w:iCs/>
        </w:rPr>
        <w:t>Griffin: A Greek Symbol</w:t>
      </w:r>
      <w:r>
        <w:rPr>
          <w:i/>
          <w:iCs/>
        </w:rPr>
        <w:t xml:space="preserve">, </w:t>
      </w:r>
      <w:hyperlink r:id="rId4" w:history="1">
        <w:r w:rsidRPr="00352199">
          <w:rPr>
            <w:rStyle w:val="Hyperlink"/>
            <w:i/>
            <w:iCs/>
          </w:rPr>
          <w:t>http://www.daimonas.com/pages/griffin.html</w:t>
        </w:r>
      </w:hyperlink>
      <w:r>
        <w:rPr>
          <w:i/>
          <w:iCs/>
        </w:rPr>
        <w:t xml:space="preserve"> </w:t>
      </w:r>
    </w:p>
  </w:footnote>
  <w:footnote w:id="10">
    <w:p w14:paraId="3E53A50B" w14:textId="17EF56F1" w:rsidR="007E0FD3" w:rsidRPr="00CC3653" w:rsidRDefault="007E0FD3">
      <w:pPr>
        <w:pStyle w:val="FootnoteText"/>
        <w:rPr>
          <w:sz w:val="18"/>
          <w:szCs w:val="18"/>
        </w:rPr>
      </w:pPr>
      <w:r w:rsidRPr="00CC3653">
        <w:rPr>
          <w:rStyle w:val="FootnoteReference"/>
          <w:sz w:val="18"/>
          <w:szCs w:val="18"/>
        </w:rPr>
        <w:footnoteRef/>
      </w:r>
      <w:r w:rsidRPr="00CC3653">
        <w:rPr>
          <w:sz w:val="18"/>
          <w:szCs w:val="18"/>
        </w:rPr>
        <w:t xml:space="preserve"> </w:t>
      </w:r>
      <w:r w:rsidR="00C34C0D">
        <w:rPr>
          <w:sz w:val="18"/>
          <w:szCs w:val="18"/>
        </w:rPr>
        <w:t xml:space="preserve">B.M. </w:t>
      </w:r>
      <w:r w:rsidR="00CC3653" w:rsidRPr="00CC3653">
        <w:rPr>
          <w:rFonts w:cstheme="minorHAnsi"/>
          <w:sz w:val="18"/>
          <w:szCs w:val="18"/>
        </w:rPr>
        <w:t xml:space="preserve">Bryan, (1996) ‘Art, Empire, and the End of the Late Bronze Age’ The Study of the Ancient Near East in the Twenty-First Century: The William </w:t>
      </w:r>
      <w:proofErr w:type="spellStart"/>
      <w:r w:rsidR="00CC3653" w:rsidRPr="00CC3653">
        <w:rPr>
          <w:rFonts w:cstheme="minorHAnsi"/>
          <w:sz w:val="18"/>
          <w:szCs w:val="18"/>
        </w:rPr>
        <w:t>Foxwell</w:t>
      </w:r>
      <w:proofErr w:type="spellEnd"/>
      <w:r w:rsidR="00CC3653" w:rsidRPr="00CC3653">
        <w:rPr>
          <w:rFonts w:cstheme="minorHAnsi"/>
          <w:sz w:val="18"/>
          <w:szCs w:val="18"/>
        </w:rPr>
        <w:t xml:space="preserve"> Albright Centennial Conference</w:t>
      </w:r>
    </w:p>
  </w:footnote>
  <w:footnote w:id="11">
    <w:p w14:paraId="79EED917" w14:textId="4473406C" w:rsidR="00016297" w:rsidRPr="00016297" w:rsidRDefault="00016297" w:rsidP="00016297">
      <w:pPr>
        <w:pStyle w:val="Heading1"/>
        <w:spacing w:before="0" w:beforeAutospacing="0" w:after="120" w:afterAutospacing="0"/>
        <w:rPr>
          <w:rFonts w:asciiTheme="minorHAnsi" w:hAnsiTheme="minorHAnsi" w:cstheme="minorHAnsi"/>
          <w:b w:val="0"/>
          <w:bCs w:val="0"/>
          <w:color w:val="000000"/>
          <w:spacing w:val="-5"/>
          <w:sz w:val="18"/>
          <w:szCs w:val="18"/>
        </w:rPr>
      </w:pPr>
      <w:r w:rsidRPr="00016297">
        <w:rPr>
          <w:rStyle w:val="FootnoteReference"/>
          <w:rFonts w:asciiTheme="minorHAnsi" w:hAnsiTheme="minorHAnsi" w:cstheme="minorHAnsi"/>
          <w:sz w:val="18"/>
          <w:szCs w:val="18"/>
        </w:rPr>
        <w:footnoteRef/>
      </w:r>
      <w:r w:rsidRPr="00016297">
        <w:rPr>
          <w:rFonts w:asciiTheme="minorHAnsi" w:hAnsiTheme="minorHAnsi" w:cstheme="minorHAnsi"/>
          <w:sz w:val="18"/>
          <w:szCs w:val="18"/>
        </w:rPr>
        <w:t xml:space="preserve"> </w:t>
      </w:r>
      <w:r w:rsidRPr="00016297">
        <w:rPr>
          <w:rFonts w:asciiTheme="minorHAnsi" w:hAnsiTheme="minorHAnsi" w:cstheme="minorHAnsi"/>
          <w:b w:val="0"/>
          <w:bCs w:val="0"/>
          <w:color w:val="000000"/>
          <w:spacing w:val="-5"/>
          <w:sz w:val="18"/>
          <w:szCs w:val="18"/>
        </w:rPr>
        <w:t xml:space="preserve">C. Lilyquist </w:t>
      </w:r>
      <w:r w:rsidRPr="00016297">
        <w:rPr>
          <w:rStyle w:val="src"/>
          <w:rFonts w:asciiTheme="minorHAnsi" w:hAnsiTheme="minorHAnsi" w:cstheme="minorHAnsi"/>
          <w:b w:val="0"/>
          <w:bCs w:val="0"/>
          <w:spacing w:val="-5"/>
          <w:sz w:val="18"/>
          <w:szCs w:val="18"/>
        </w:rPr>
        <w:t>(1998), ‘</w:t>
      </w:r>
      <w:r w:rsidRPr="00016297">
        <w:rPr>
          <w:rFonts w:asciiTheme="minorHAnsi" w:hAnsiTheme="minorHAnsi" w:cstheme="minorHAnsi"/>
          <w:b w:val="0"/>
          <w:bCs w:val="0"/>
          <w:color w:val="000000"/>
          <w:spacing w:val="-5"/>
          <w:sz w:val="18"/>
          <w:szCs w:val="18"/>
        </w:rPr>
        <w:t xml:space="preserve">The Use of Ivories as Interpreters of Political History’, </w:t>
      </w:r>
      <w:hyperlink r:id="rId5" w:history="1">
        <w:r w:rsidRPr="00016297">
          <w:rPr>
            <w:rStyle w:val="HTMLCite"/>
            <w:rFonts w:asciiTheme="minorHAnsi" w:hAnsiTheme="minorHAnsi" w:cstheme="minorHAnsi"/>
            <w:b w:val="0"/>
            <w:bCs w:val="0"/>
            <w:color w:val="0000FF"/>
            <w:spacing w:val="-5"/>
            <w:sz w:val="18"/>
            <w:szCs w:val="18"/>
            <w:u w:val="single"/>
          </w:rPr>
          <w:t>Bulletin of the American Schools of Oriental Research</w:t>
        </w:r>
      </w:hyperlink>
      <w:r w:rsidRPr="00016297">
        <w:rPr>
          <w:rStyle w:val="src"/>
          <w:rFonts w:asciiTheme="minorHAnsi" w:hAnsiTheme="minorHAnsi" w:cstheme="minorHAnsi"/>
          <w:b w:val="0"/>
          <w:bCs w:val="0"/>
          <w:spacing w:val="-5"/>
          <w:sz w:val="18"/>
          <w:szCs w:val="18"/>
        </w:rPr>
        <w:t>,</w:t>
      </w:r>
      <w:r w:rsidR="00A5791E">
        <w:rPr>
          <w:rStyle w:val="src"/>
          <w:rFonts w:asciiTheme="minorHAnsi" w:hAnsiTheme="minorHAnsi" w:cstheme="minorHAnsi"/>
          <w:b w:val="0"/>
          <w:bCs w:val="0"/>
          <w:spacing w:val="-5"/>
          <w:sz w:val="18"/>
          <w:szCs w:val="18"/>
        </w:rPr>
        <w:t xml:space="preserve"> </w:t>
      </w:r>
      <w:r w:rsidRPr="00016297">
        <w:rPr>
          <w:rStyle w:val="src"/>
          <w:rFonts w:asciiTheme="minorHAnsi" w:hAnsiTheme="minorHAnsi" w:cstheme="minorHAnsi"/>
          <w:b w:val="0"/>
          <w:bCs w:val="0"/>
          <w:spacing w:val="-5"/>
          <w:sz w:val="18"/>
          <w:szCs w:val="18"/>
        </w:rPr>
        <w:t>310</w:t>
      </w:r>
      <w:r w:rsidR="00A5791E">
        <w:rPr>
          <w:rStyle w:val="src"/>
          <w:rFonts w:asciiTheme="minorHAnsi" w:hAnsiTheme="minorHAnsi" w:cstheme="minorHAnsi"/>
          <w:b w:val="0"/>
          <w:bCs w:val="0"/>
          <w:spacing w:val="-5"/>
          <w:sz w:val="18"/>
          <w:szCs w:val="18"/>
        </w:rPr>
        <w:t>,</w:t>
      </w:r>
      <w:r w:rsidRPr="00016297">
        <w:rPr>
          <w:rStyle w:val="src"/>
          <w:rFonts w:asciiTheme="minorHAnsi" w:hAnsiTheme="minorHAnsi" w:cstheme="minorHAnsi"/>
          <w:b w:val="0"/>
          <w:bCs w:val="0"/>
          <w:spacing w:val="-5"/>
          <w:sz w:val="18"/>
          <w:szCs w:val="18"/>
        </w:rPr>
        <w:t xml:space="preserve"> pp. 25-33 </w:t>
      </w:r>
    </w:p>
    <w:p w14:paraId="09094A91" w14:textId="5B0B35CC" w:rsidR="00016297" w:rsidRDefault="00016297">
      <w:pPr>
        <w:pStyle w:val="FootnoteText"/>
      </w:pPr>
    </w:p>
  </w:footnote>
  <w:footnote w:id="12">
    <w:p w14:paraId="19E130E9" w14:textId="6FDF839F" w:rsidR="00294DDC" w:rsidRDefault="00294DDC">
      <w:pPr>
        <w:pStyle w:val="FootnoteText"/>
      </w:pPr>
      <w:r>
        <w:rPr>
          <w:rStyle w:val="FootnoteReference"/>
        </w:rPr>
        <w:footnoteRef/>
      </w:r>
      <w:r>
        <w:t xml:space="preserve"> </w:t>
      </w:r>
    </w:p>
  </w:footnote>
  <w:footnote w:id="13">
    <w:p w14:paraId="6D93D469" w14:textId="77777777" w:rsidR="004A0D1A" w:rsidRPr="00E13AFD" w:rsidRDefault="004A0D1A" w:rsidP="004A0D1A">
      <w:pPr>
        <w:pStyle w:val="FootnoteText"/>
        <w:rPr>
          <w:rFonts w:cstheme="minorHAnsi"/>
          <w:sz w:val="16"/>
          <w:szCs w:val="16"/>
        </w:rPr>
      </w:pPr>
      <w:r w:rsidRPr="00E13AFD">
        <w:rPr>
          <w:rStyle w:val="FootnoteReference"/>
          <w:rFonts w:cstheme="minorHAnsi"/>
          <w:sz w:val="16"/>
          <w:szCs w:val="16"/>
        </w:rPr>
        <w:footnoteRef/>
      </w:r>
      <w:r w:rsidRPr="00E13AFD">
        <w:rPr>
          <w:rFonts w:cstheme="minorHAnsi"/>
          <w:sz w:val="16"/>
          <w:szCs w:val="16"/>
        </w:rPr>
        <w:t xml:space="preserve"> D. </w:t>
      </w:r>
      <w:proofErr w:type="spellStart"/>
      <w:r w:rsidRPr="00E13AFD">
        <w:rPr>
          <w:rFonts w:cstheme="minorHAnsi"/>
          <w:sz w:val="16"/>
          <w:szCs w:val="16"/>
        </w:rPr>
        <w:t>Panagiotopoulos</w:t>
      </w:r>
      <w:proofErr w:type="spellEnd"/>
      <w:r w:rsidRPr="00E13AFD">
        <w:rPr>
          <w:rFonts w:cstheme="minorHAnsi"/>
          <w:sz w:val="16"/>
          <w:szCs w:val="16"/>
        </w:rPr>
        <w:t xml:space="preserve"> (2011) ‘The Stirring Sea. Conceptualising Transculturality in the Late Bronze Age Eastern Mediterranean’,</w:t>
      </w:r>
      <w:r w:rsidRPr="00E13AFD">
        <w:rPr>
          <w:rFonts w:cstheme="minorHAnsi"/>
          <w:color w:val="333333"/>
          <w:sz w:val="16"/>
          <w:szCs w:val="16"/>
          <w:shd w:val="clear" w:color="auto" w:fill="FFFFFF"/>
        </w:rPr>
        <w:t xml:space="preserve"> </w:t>
      </w:r>
      <w:r w:rsidRPr="00E13AFD">
        <w:rPr>
          <w:rFonts w:cstheme="minorHAnsi"/>
          <w:i/>
          <w:iCs/>
          <w:color w:val="333333"/>
          <w:sz w:val="16"/>
          <w:szCs w:val="16"/>
          <w:shd w:val="clear" w:color="auto" w:fill="FFFFFF"/>
        </w:rPr>
        <w:t>Intercultural Contacts in the Ancient Mediterranean</w:t>
      </w:r>
      <w:r>
        <w:rPr>
          <w:rFonts w:cstheme="minorHAnsi"/>
          <w:i/>
          <w:iCs/>
          <w:color w:val="333333"/>
          <w:sz w:val="16"/>
          <w:szCs w:val="16"/>
          <w:shd w:val="clear" w:color="auto" w:fill="FFFFFF"/>
        </w:rPr>
        <w:t>, p.38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8FE3A" w14:textId="065C5224" w:rsidR="007057DD" w:rsidRDefault="007057DD">
    <w:pPr>
      <w:pStyle w:val="Header"/>
    </w:pPr>
    <w:r>
      <w:t xml:space="preserve">Lucy Harding 2204345 ‘Entanglements’ </w:t>
    </w:r>
    <w:r w:rsidR="00EB6CC2">
      <w:t>O</w:t>
    </w:r>
    <w:r>
      <w:t xml:space="preserve">bject </w:t>
    </w:r>
    <w:r w:rsidR="00EB6CC2">
      <w:t>A</w:t>
    </w:r>
    <w:r>
      <w:t>nalysis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00946"/>
    <w:multiLevelType w:val="hybridMultilevel"/>
    <w:tmpl w:val="6BC02084"/>
    <w:lvl w:ilvl="0" w:tplc="B232D8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B4D36D4"/>
    <w:multiLevelType w:val="multilevel"/>
    <w:tmpl w:val="5498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531CE4"/>
    <w:multiLevelType w:val="multilevel"/>
    <w:tmpl w:val="2B42E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51442"/>
    <w:multiLevelType w:val="multilevel"/>
    <w:tmpl w:val="D3305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E45B6C"/>
    <w:multiLevelType w:val="multilevel"/>
    <w:tmpl w:val="2E6E9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7D2092"/>
    <w:multiLevelType w:val="hybridMultilevel"/>
    <w:tmpl w:val="CC56933E"/>
    <w:lvl w:ilvl="0" w:tplc="7BEEBE9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73533F"/>
    <w:multiLevelType w:val="multilevel"/>
    <w:tmpl w:val="D1EE0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2735489">
    <w:abstractNumId w:val="0"/>
  </w:num>
  <w:num w:numId="2" w16cid:durableId="25523584">
    <w:abstractNumId w:val="1"/>
  </w:num>
  <w:num w:numId="3" w16cid:durableId="2096317621">
    <w:abstractNumId w:val="2"/>
  </w:num>
  <w:num w:numId="4" w16cid:durableId="148982537">
    <w:abstractNumId w:val="6"/>
  </w:num>
  <w:num w:numId="5" w16cid:durableId="1738237337">
    <w:abstractNumId w:val="3"/>
  </w:num>
  <w:num w:numId="6" w16cid:durableId="1931740191">
    <w:abstractNumId w:val="5"/>
  </w:num>
  <w:num w:numId="7" w16cid:durableId="14279239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532"/>
    <w:rsid w:val="000023E9"/>
    <w:rsid w:val="000032EE"/>
    <w:rsid w:val="00010EDC"/>
    <w:rsid w:val="00013A8A"/>
    <w:rsid w:val="000146DA"/>
    <w:rsid w:val="00016297"/>
    <w:rsid w:val="0002253A"/>
    <w:rsid w:val="00030983"/>
    <w:rsid w:val="00031E80"/>
    <w:rsid w:val="00036897"/>
    <w:rsid w:val="00041046"/>
    <w:rsid w:val="0004598D"/>
    <w:rsid w:val="0006252A"/>
    <w:rsid w:val="0006532C"/>
    <w:rsid w:val="000674DC"/>
    <w:rsid w:val="00067884"/>
    <w:rsid w:val="000701C6"/>
    <w:rsid w:val="00077FFD"/>
    <w:rsid w:val="00087C42"/>
    <w:rsid w:val="00090A1D"/>
    <w:rsid w:val="000A1436"/>
    <w:rsid w:val="000A1442"/>
    <w:rsid w:val="000A350F"/>
    <w:rsid w:val="000A47CE"/>
    <w:rsid w:val="000B0F12"/>
    <w:rsid w:val="000B24AA"/>
    <w:rsid w:val="000C072F"/>
    <w:rsid w:val="000C210D"/>
    <w:rsid w:val="000C3FAA"/>
    <w:rsid w:val="000C46C2"/>
    <w:rsid w:val="000C776D"/>
    <w:rsid w:val="000D1DDF"/>
    <w:rsid w:val="000D2CA0"/>
    <w:rsid w:val="000D310B"/>
    <w:rsid w:val="000D327F"/>
    <w:rsid w:val="000D34C1"/>
    <w:rsid w:val="000D4497"/>
    <w:rsid w:val="000D6243"/>
    <w:rsid w:val="000E3E71"/>
    <w:rsid w:val="000E6CD6"/>
    <w:rsid w:val="000E6E9E"/>
    <w:rsid w:val="000F347D"/>
    <w:rsid w:val="000F6994"/>
    <w:rsid w:val="00100E65"/>
    <w:rsid w:val="0010639F"/>
    <w:rsid w:val="00107835"/>
    <w:rsid w:val="00107908"/>
    <w:rsid w:val="0011257B"/>
    <w:rsid w:val="001148BE"/>
    <w:rsid w:val="00116552"/>
    <w:rsid w:val="00120600"/>
    <w:rsid w:val="00120865"/>
    <w:rsid w:val="0012120A"/>
    <w:rsid w:val="00123C05"/>
    <w:rsid w:val="00125D5A"/>
    <w:rsid w:val="001263A5"/>
    <w:rsid w:val="00127549"/>
    <w:rsid w:val="00133E7F"/>
    <w:rsid w:val="00134A43"/>
    <w:rsid w:val="00137E87"/>
    <w:rsid w:val="00140282"/>
    <w:rsid w:val="001403ED"/>
    <w:rsid w:val="00140F53"/>
    <w:rsid w:val="00141240"/>
    <w:rsid w:val="0014134D"/>
    <w:rsid w:val="0014360F"/>
    <w:rsid w:val="00143A07"/>
    <w:rsid w:val="00144280"/>
    <w:rsid w:val="00144C88"/>
    <w:rsid w:val="00147E71"/>
    <w:rsid w:val="00150F7B"/>
    <w:rsid w:val="00152CB2"/>
    <w:rsid w:val="0015559A"/>
    <w:rsid w:val="00161653"/>
    <w:rsid w:val="001627DA"/>
    <w:rsid w:val="00163C96"/>
    <w:rsid w:val="0017131A"/>
    <w:rsid w:val="00172DD9"/>
    <w:rsid w:val="001738B8"/>
    <w:rsid w:val="00174E4D"/>
    <w:rsid w:val="0017511A"/>
    <w:rsid w:val="0017705D"/>
    <w:rsid w:val="0018264D"/>
    <w:rsid w:val="00182EAF"/>
    <w:rsid w:val="001839D4"/>
    <w:rsid w:val="00186E44"/>
    <w:rsid w:val="001922C1"/>
    <w:rsid w:val="001B0DB8"/>
    <w:rsid w:val="001B65F5"/>
    <w:rsid w:val="001B6652"/>
    <w:rsid w:val="001C10CF"/>
    <w:rsid w:val="001C22FA"/>
    <w:rsid w:val="001C25D1"/>
    <w:rsid w:val="001C4669"/>
    <w:rsid w:val="001C7206"/>
    <w:rsid w:val="001C79D0"/>
    <w:rsid w:val="001D1579"/>
    <w:rsid w:val="001D196D"/>
    <w:rsid w:val="001D4263"/>
    <w:rsid w:val="001D6E43"/>
    <w:rsid w:val="001D7F17"/>
    <w:rsid w:val="001E597D"/>
    <w:rsid w:val="001F2DCC"/>
    <w:rsid w:val="002018E4"/>
    <w:rsid w:val="00205DA7"/>
    <w:rsid w:val="002249B4"/>
    <w:rsid w:val="002264D2"/>
    <w:rsid w:val="002303CE"/>
    <w:rsid w:val="002428BC"/>
    <w:rsid w:val="00246102"/>
    <w:rsid w:val="00247163"/>
    <w:rsid w:val="00252680"/>
    <w:rsid w:val="00252D2F"/>
    <w:rsid w:val="00254A8B"/>
    <w:rsid w:val="00255A6B"/>
    <w:rsid w:val="002602B5"/>
    <w:rsid w:val="00262C72"/>
    <w:rsid w:val="002700B4"/>
    <w:rsid w:val="002767CD"/>
    <w:rsid w:val="00284B5F"/>
    <w:rsid w:val="002915E2"/>
    <w:rsid w:val="00292F07"/>
    <w:rsid w:val="00294DDC"/>
    <w:rsid w:val="002A2D8B"/>
    <w:rsid w:val="002A64D8"/>
    <w:rsid w:val="002A69BC"/>
    <w:rsid w:val="002B0646"/>
    <w:rsid w:val="002B4C24"/>
    <w:rsid w:val="002B6043"/>
    <w:rsid w:val="002C3E52"/>
    <w:rsid w:val="002C4737"/>
    <w:rsid w:val="002C49CB"/>
    <w:rsid w:val="002C548D"/>
    <w:rsid w:val="002C5CA1"/>
    <w:rsid w:val="002C5EE3"/>
    <w:rsid w:val="002C659E"/>
    <w:rsid w:val="002D4253"/>
    <w:rsid w:val="002D7887"/>
    <w:rsid w:val="002E17AD"/>
    <w:rsid w:val="002E6529"/>
    <w:rsid w:val="002E75FA"/>
    <w:rsid w:val="002F0B49"/>
    <w:rsid w:val="002F6739"/>
    <w:rsid w:val="0030058F"/>
    <w:rsid w:val="00301BF2"/>
    <w:rsid w:val="00310FAE"/>
    <w:rsid w:val="003158D5"/>
    <w:rsid w:val="00323C7D"/>
    <w:rsid w:val="00333035"/>
    <w:rsid w:val="00336303"/>
    <w:rsid w:val="003411AC"/>
    <w:rsid w:val="003468DC"/>
    <w:rsid w:val="00350231"/>
    <w:rsid w:val="00354267"/>
    <w:rsid w:val="00362F04"/>
    <w:rsid w:val="00365090"/>
    <w:rsid w:val="0036557F"/>
    <w:rsid w:val="00366427"/>
    <w:rsid w:val="00370136"/>
    <w:rsid w:val="00370DCB"/>
    <w:rsid w:val="0038118E"/>
    <w:rsid w:val="003858B5"/>
    <w:rsid w:val="0038606A"/>
    <w:rsid w:val="00387309"/>
    <w:rsid w:val="003909BB"/>
    <w:rsid w:val="003916E8"/>
    <w:rsid w:val="003A1AD9"/>
    <w:rsid w:val="003A4500"/>
    <w:rsid w:val="003A64C7"/>
    <w:rsid w:val="003B039C"/>
    <w:rsid w:val="003B13FD"/>
    <w:rsid w:val="003C317A"/>
    <w:rsid w:val="003C6D3B"/>
    <w:rsid w:val="003D72E6"/>
    <w:rsid w:val="003E0447"/>
    <w:rsid w:val="003F2461"/>
    <w:rsid w:val="003F2C8E"/>
    <w:rsid w:val="003F4F15"/>
    <w:rsid w:val="003F632C"/>
    <w:rsid w:val="003F6ACC"/>
    <w:rsid w:val="003F7C60"/>
    <w:rsid w:val="004075C0"/>
    <w:rsid w:val="00413E79"/>
    <w:rsid w:val="0041533F"/>
    <w:rsid w:val="00420A98"/>
    <w:rsid w:val="0042445F"/>
    <w:rsid w:val="00424F0D"/>
    <w:rsid w:val="004259AC"/>
    <w:rsid w:val="004262E8"/>
    <w:rsid w:val="004318BB"/>
    <w:rsid w:val="00431BB0"/>
    <w:rsid w:val="00433610"/>
    <w:rsid w:val="00441362"/>
    <w:rsid w:val="0044787F"/>
    <w:rsid w:val="00447F35"/>
    <w:rsid w:val="004514D6"/>
    <w:rsid w:val="0045179A"/>
    <w:rsid w:val="00451E3D"/>
    <w:rsid w:val="00454C75"/>
    <w:rsid w:val="00460298"/>
    <w:rsid w:val="00461542"/>
    <w:rsid w:val="0046673D"/>
    <w:rsid w:val="004667E6"/>
    <w:rsid w:val="004700B3"/>
    <w:rsid w:val="004702B3"/>
    <w:rsid w:val="00472498"/>
    <w:rsid w:val="00485FEF"/>
    <w:rsid w:val="004934FC"/>
    <w:rsid w:val="0049398C"/>
    <w:rsid w:val="00493E14"/>
    <w:rsid w:val="0049570D"/>
    <w:rsid w:val="00496CBA"/>
    <w:rsid w:val="0049770A"/>
    <w:rsid w:val="004A0D1A"/>
    <w:rsid w:val="004A20E9"/>
    <w:rsid w:val="004A289B"/>
    <w:rsid w:val="004A355A"/>
    <w:rsid w:val="004B411D"/>
    <w:rsid w:val="004B55E6"/>
    <w:rsid w:val="004D0578"/>
    <w:rsid w:val="004D28C8"/>
    <w:rsid w:val="004D358D"/>
    <w:rsid w:val="004D407E"/>
    <w:rsid w:val="004D75AB"/>
    <w:rsid w:val="004E0E87"/>
    <w:rsid w:val="004E6F9F"/>
    <w:rsid w:val="004E7989"/>
    <w:rsid w:val="004F1FD8"/>
    <w:rsid w:val="004F4014"/>
    <w:rsid w:val="004F5478"/>
    <w:rsid w:val="004F648E"/>
    <w:rsid w:val="0050480F"/>
    <w:rsid w:val="005050CF"/>
    <w:rsid w:val="00510377"/>
    <w:rsid w:val="005135E4"/>
    <w:rsid w:val="00516091"/>
    <w:rsid w:val="00516A65"/>
    <w:rsid w:val="00523316"/>
    <w:rsid w:val="0052692D"/>
    <w:rsid w:val="005272FC"/>
    <w:rsid w:val="005306CC"/>
    <w:rsid w:val="00534784"/>
    <w:rsid w:val="00534808"/>
    <w:rsid w:val="005353BB"/>
    <w:rsid w:val="00541103"/>
    <w:rsid w:val="00542B5A"/>
    <w:rsid w:val="005445D9"/>
    <w:rsid w:val="00545A41"/>
    <w:rsid w:val="005500B3"/>
    <w:rsid w:val="0056360F"/>
    <w:rsid w:val="00565065"/>
    <w:rsid w:val="00565A0D"/>
    <w:rsid w:val="00565E52"/>
    <w:rsid w:val="00567354"/>
    <w:rsid w:val="005677FD"/>
    <w:rsid w:val="005731F8"/>
    <w:rsid w:val="00574B84"/>
    <w:rsid w:val="005837B1"/>
    <w:rsid w:val="00591978"/>
    <w:rsid w:val="00596A86"/>
    <w:rsid w:val="005A187D"/>
    <w:rsid w:val="005A2D05"/>
    <w:rsid w:val="005A38EB"/>
    <w:rsid w:val="005A4659"/>
    <w:rsid w:val="005A57E9"/>
    <w:rsid w:val="005B0BE5"/>
    <w:rsid w:val="005B2124"/>
    <w:rsid w:val="005B4515"/>
    <w:rsid w:val="005B49D5"/>
    <w:rsid w:val="005B77B1"/>
    <w:rsid w:val="005C094E"/>
    <w:rsid w:val="005C37CD"/>
    <w:rsid w:val="005C3A1B"/>
    <w:rsid w:val="005C3AD7"/>
    <w:rsid w:val="005D52F9"/>
    <w:rsid w:val="005E1080"/>
    <w:rsid w:val="005E110F"/>
    <w:rsid w:val="005E2931"/>
    <w:rsid w:val="005E331A"/>
    <w:rsid w:val="005F0196"/>
    <w:rsid w:val="005F1618"/>
    <w:rsid w:val="005F2CF9"/>
    <w:rsid w:val="005F2E47"/>
    <w:rsid w:val="005F6A75"/>
    <w:rsid w:val="00603358"/>
    <w:rsid w:val="00612658"/>
    <w:rsid w:val="00612F93"/>
    <w:rsid w:val="00613418"/>
    <w:rsid w:val="00622772"/>
    <w:rsid w:val="00622B88"/>
    <w:rsid w:val="00622FC6"/>
    <w:rsid w:val="00630654"/>
    <w:rsid w:val="00631D38"/>
    <w:rsid w:val="00633B80"/>
    <w:rsid w:val="00653600"/>
    <w:rsid w:val="006551E0"/>
    <w:rsid w:val="006625E9"/>
    <w:rsid w:val="006650EE"/>
    <w:rsid w:val="00665776"/>
    <w:rsid w:val="00666AE0"/>
    <w:rsid w:val="006774D1"/>
    <w:rsid w:val="006834AF"/>
    <w:rsid w:val="00686F82"/>
    <w:rsid w:val="00687A9F"/>
    <w:rsid w:val="00692FA0"/>
    <w:rsid w:val="006947C5"/>
    <w:rsid w:val="006956CC"/>
    <w:rsid w:val="006A2282"/>
    <w:rsid w:val="006A5076"/>
    <w:rsid w:val="006A5EA7"/>
    <w:rsid w:val="006B0FDE"/>
    <w:rsid w:val="006B1905"/>
    <w:rsid w:val="006B50A7"/>
    <w:rsid w:val="006C5768"/>
    <w:rsid w:val="006D17DF"/>
    <w:rsid w:val="006D4C0D"/>
    <w:rsid w:val="007057DD"/>
    <w:rsid w:val="00731082"/>
    <w:rsid w:val="00742678"/>
    <w:rsid w:val="00743466"/>
    <w:rsid w:val="007435D2"/>
    <w:rsid w:val="00750921"/>
    <w:rsid w:val="00752600"/>
    <w:rsid w:val="007545C9"/>
    <w:rsid w:val="00757640"/>
    <w:rsid w:val="007617B2"/>
    <w:rsid w:val="00764F90"/>
    <w:rsid w:val="00770907"/>
    <w:rsid w:val="007709E5"/>
    <w:rsid w:val="007717B2"/>
    <w:rsid w:val="0077740E"/>
    <w:rsid w:val="00777C66"/>
    <w:rsid w:val="0078386E"/>
    <w:rsid w:val="00792AA5"/>
    <w:rsid w:val="00793373"/>
    <w:rsid w:val="0079649F"/>
    <w:rsid w:val="007A706A"/>
    <w:rsid w:val="007B06E7"/>
    <w:rsid w:val="007B1BB6"/>
    <w:rsid w:val="007B3D6D"/>
    <w:rsid w:val="007B42A7"/>
    <w:rsid w:val="007C0720"/>
    <w:rsid w:val="007C0ABF"/>
    <w:rsid w:val="007C19F5"/>
    <w:rsid w:val="007C6E1D"/>
    <w:rsid w:val="007C74A2"/>
    <w:rsid w:val="007C7BB2"/>
    <w:rsid w:val="007D5FA6"/>
    <w:rsid w:val="007D7123"/>
    <w:rsid w:val="007D74F7"/>
    <w:rsid w:val="007E0FD3"/>
    <w:rsid w:val="007E2918"/>
    <w:rsid w:val="007E4552"/>
    <w:rsid w:val="007F308E"/>
    <w:rsid w:val="008022D5"/>
    <w:rsid w:val="00803E41"/>
    <w:rsid w:val="00804972"/>
    <w:rsid w:val="0080573A"/>
    <w:rsid w:val="00805D2A"/>
    <w:rsid w:val="00812371"/>
    <w:rsid w:val="008128AA"/>
    <w:rsid w:val="008175F3"/>
    <w:rsid w:val="008176D4"/>
    <w:rsid w:val="008203C0"/>
    <w:rsid w:val="00822342"/>
    <w:rsid w:val="00825097"/>
    <w:rsid w:val="00825AF2"/>
    <w:rsid w:val="00831FBA"/>
    <w:rsid w:val="00843A16"/>
    <w:rsid w:val="00844693"/>
    <w:rsid w:val="00844D6C"/>
    <w:rsid w:val="00850FFB"/>
    <w:rsid w:val="008534F3"/>
    <w:rsid w:val="0085371E"/>
    <w:rsid w:val="008548CD"/>
    <w:rsid w:val="008572F5"/>
    <w:rsid w:val="008605BA"/>
    <w:rsid w:val="008661D1"/>
    <w:rsid w:val="00866808"/>
    <w:rsid w:val="00870612"/>
    <w:rsid w:val="00870DF9"/>
    <w:rsid w:val="00873ACE"/>
    <w:rsid w:val="00874562"/>
    <w:rsid w:val="00874747"/>
    <w:rsid w:val="00882010"/>
    <w:rsid w:val="00883A04"/>
    <w:rsid w:val="008866BD"/>
    <w:rsid w:val="00891308"/>
    <w:rsid w:val="00891928"/>
    <w:rsid w:val="008934EC"/>
    <w:rsid w:val="00893CFE"/>
    <w:rsid w:val="008950D7"/>
    <w:rsid w:val="008956FD"/>
    <w:rsid w:val="0089644E"/>
    <w:rsid w:val="008A2165"/>
    <w:rsid w:val="008A5672"/>
    <w:rsid w:val="008A74DD"/>
    <w:rsid w:val="008A7745"/>
    <w:rsid w:val="008B5F82"/>
    <w:rsid w:val="008B6543"/>
    <w:rsid w:val="008C3964"/>
    <w:rsid w:val="008C541C"/>
    <w:rsid w:val="008C6B9B"/>
    <w:rsid w:val="008D1654"/>
    <w:rsid w:val="008D28F7"/>
    <w:rsid w:val="008D2F34"/>
    <w:rsid w:val="008D52EB"/>
    <w:rsid w:val="008E11DF"/>
    <w:rsid w:val="008E22A4"/>
    <w:rsid w:val="008E6B28"/>
    <w:rsid w:val="008F0229"/>
    <w:rsid w:val="008F2D33"/>
    <w:rsid w:val="008F4E08"/>
    <w:rsid w:val="008F6E61"/>
    <w:rsid w:val="0090185A"/>
    <w:rsid w:val="009027A6"/>
    <w:rsid w:val="00904B82"/>
    <w:rsid w:val="009058BC"/>
    <w:rsid w:val="009111FF"/>
    <w:rsid w:val="009150B1"/>
    <w:rsid w:val="00915C9D"/>
    <w:rsid w:val="009263AF"/>
    <w:rsid w:val="009344EF"/>
    <w:rsid w:val="009415EA"/>
    <w:rsid w:val="00942B31"/>
    <w:rsid w:val="009472C5"/>
    <w:rsid w:val="00947A23"/>
    <w:rsid w:val="00950004"/>
    <w:rsid w:val="009537CA"/>
    <w:rsid w:val="00954B07"/>
    <w:rsid w:val="00960582"/>
    <w:rsid w:val="00962ACE"/>
    <w:rsid w:val="009646F6"/>
    <w:rsid w:val="0096721E"/>
    <w:rsid w:val="00973068"/>
    <w:rsid w:val="00975B47"/>
    <w:rsid w:val="009778FA"/>
    <w:rsid w:val="009800C1"/>
    <w:rsid w:val="00982525"/>
    <w:rsid w:val="00982ED5"/>
    <w:rsid w:val="00992FDA"/>
    <w:rsid w:val="009A0E27"/>
    <w:rsid w:val="009A0FF5"/>
    <w:rsid w:val="009A3413"/>
    <w:rsid w:val="009A5224"/>
    <w:rsid w:val="009A5228"/>
    <w:rsid w:val="009B3A68"/>
    <w:rsid w:val="009B4A75"/>
    <w:rsid w:val="009B6DBD"/>
    <w:rsid w:val="009D1431"/>
    <w:rsid w:val="009D398C"/>
    <w:rsid w:val="009D3FA7"/>
    <w:rsid w:val="009D6532"/>
    <w:rsid w:val="009E5A7A"/>
    <w:rsid w:val="009F333D"/>
    <w:rsid w:val="009F355D"/>
    <w:rsid w:val="009F5FCB"/>
    <w:rsid w:val="00A00C58"/>
    <w:rsid w:val="00A01AC5"/>
    <w:rsid w:val="00A1067B"/>
    <w:rsid w:val="00A12298"/>
    <w:rsid w:val="00A129E2"/>
    <w:rsid w:val="00A22653"/>
    <w:rsid w:val="00A23286"/>
    <w:rsid w:val="00A24864"/>
    <w:rsid w:val="00A24E15"/>
    <w:rsid w:val="00A303A5"/>
    <w:rsid w:val="00A30AA9"/>
    <w:rsid w:val="00A33CB8"/>
    <w:rsid w:val="00A35E64"/>
    <w:rsid w:val="00A41213"/>
    <w:rsid w:val="00A425A3"/>
    <w:rsid w:val="00A44155"/>
    <w:rsid w:val="00A46E3B"/>
    <w:rsid w:val="00A477B0"/>
    <w:rsid w:val="00A47CBA"/>
    <w:rsid w:val="00A47EF8"/>
    <w:rsid w:val="00A559E9"/>
    <w:rsid w:val="00A5791E"/>
    <w:rsid w:val="00A60DA6"/>
    <w:rsid w:val="00A634FE"/>
    <w:rsid w:val="00A75165"/>
    <w:rsid w:val="00A838E4"/>
    <w:rsid w:val="00A83FE0"/>
    <w:rsid w:val="00A93E41"/>
    <w:rsid w:val="00A9414F"/>
    <w:rsid w:val="00AA42C6"/>
    <w:rsid w:val="00AA679F"/>
    <w:rsid w:val="00AA7182"/>
    <w:rsid w:val="00AB01F5"/>
    <w:rsid w:val="00AB1147"/>
    <w:rsid w:val="00AB13BB"/>
    <w:rsid w:val="00AC125D"/>
    <w:rsid w:val="00AC38CD"/>
    <w:rsid w:val="00AC4651"/>
    <w:rsid w:val="00AC69B0"/>
    <w:rsid w:val="00AD7C03"/>
    <w:rsid w:val="00AE222C"/>
    <w:rsid w:val="00AE7FC7"/>
    <w:rsid w:val="00AF2145"/>
    <w:rsid w:val="00AF431D"/>
    <w:rsid w:val="00AF6545"/>
    <w:rsid w:val="00B01795"/>
    <w:rsid w:val="00B02FD7"/>
    <w:rsid w:val="00B03C37"/>
    <w:rsid w:val="00B05E6D"/>
    <w:rsid w:val="00B100C4"/>
    <w:rsid w:val="00B10869"/>
    <w:rsid w:val="00B1238D"/>
    <w:rsid w:val="00B1245D"/>
    <w:rsid w:val="00B14769"/>
    <w:rsid w:val="00B16230"/>
    <w:rsid w:val="00B16460"/>
    <w:rsid w:val="00B17EFE"/>
    <w:rsid w:val="00B24892"/>
    <w:rsid w:val="00B26391"/>
    <w:rsid w:val="00B27214"/>
    <w:rsid w:val="00B359BC"/>
    <w:rsid w:val="00B35E50"/>
    <w:rsid w:val="00B43656"/>
    <w:rsid w:val="00B44D6E"/>
    <w:rsid w:val="00B45D29"/>
    <w:rsid w:val="00B515FC"/>
    <w:rsid w:val="00B53408"/>
    <w:rsid w:val="00B553EA"/>
    <w:rsid w:val="00B558F8"/>
    <w:rsid w:val="00B55963"/>
    <w:rsid w:val="00B5695C"/>
    <w:rsid w:val="00B608C5"/>
    <w:rsid w:val="00B63485"/>
    <w:rsid w:val="00B63BCC"/>
    <w:rsid w:val="00B6482F"/>
    <w:rsid w:val="00B754B0"/>
    <w:rsid w:val="00B811BA"/>
    <w:rsid w:val="00B90E7F"/>
    <w:rsid w:val="00B91AEF"/>
    <w:rsid w:val="00B921DE"/>
    <w:rsid w:val="00B93E19"/>
    <w:rsid w:val="00BA3BB0"/>
    <w:rsid w:val="00BA4C00"/>
    <w:rsid w:val="00BA68CC"/>
    <w:rsid w:val="00BB72AC"/>
    <w:rsid w:val="00BC27FB"/>
    <w:rsid w:val="00BC5F38"/>
    <w:rsid w:val="00BC5F82"/>
    <w:rsid w:val="00BC64A5"/>
    <w:rsid w:val="00BD260D"/>
    <w:rsid w:val="00BD363A"/>
    <w:rsid w:val="00BD409C"/>
    <w:rsid w:val="00BD4A0B"/>
    <w:rsid w:val="00BD5239"/>
    <w:rsid w:val="00BF21E3"/>
    <w:rsid w:val="00BF631F"/>
    <w:rsid w:val="00C05AF7"/>
    <w:rsid w:val="00C076C6"/>
    <w:rsid w:val="00C13A33"/>
    <w:rsid w:val="00C14D7F"/>
    <w:rsid w:val="00C169AA"/>
    <w:rsid w:val="00C2085A"/>
    <w:rsid w:val="00C22D0F"/>
    <w:rsid w:val="00C22E03"/>
    <w:rsid w:val="00C23E83"/>
    <w:rsid w:val="00C24EAD"/>
    <w:rsid w:val="00C257F1"/>
    <w:rsid w:val="00C26317"/>
    <w:rsid w:val="00C26E8C"/>
    <w:rsid w:val="00C34C0D"/>
    <w:rsid w:val="00C4261C"/>
    <w:rsid w:val="00C47E16"/>
    <w:rsid w:val="00C50C39"/>
    <w:rsid w:val="00C51B1C"/>
    <w:rsid w:val="00C535D7"/>
    <w:rsid w:val="00C613B0"/>
    <w:rsid w:val="00C64A5F"/>
    <w:rsid w:val="00C70FDA"/>
    <w:rsid w:val="00C726CD"/>
    <w:rsid w:val="00C7356F"/>
    <w:rsid w:val="00C73ADF"/>
    <w:rsid w:val="00C74B66"/>
    <w:rsid w:val="00C76EC8"/>
    <w:rsid w:val="00C8382B"/>
    <w:rsid w:val="00C8553D"/>
    <w:rsid w:val="00C91F92"/>
    <w:rsid w:val="00C94E40"/>
    <w:rsid w:val="00C97EF4"/>
    <w:rsid w:val="00CA036B"/>
    <w:rsid w:val="00CA06C2"/>
    <w:rsid w:val="00CA603E"/>
    <w:rsid w:val="00CA64A1"/>
    <w:rsid w:val="00CB1A17"/>
    <w:rsid w:val="00CB5D14"/>
    <w:rsid w:val="00CC0D38"/>
    <w:rsid w:val="00CC1554"/>
    <w:rsid w:val="00CC3653"/>
    <w:rsid w:val="00CC4B02"/>
    <w:rsid w:val="00CC55E7"/>
    <w:rsid w:val="00CC728B"/>
    <w:rsid w:val="00CE28F2"/>
    <w:rsid w:val="00CE2EAC"/>
    <w:rsid w:val="00CE6647"/>
    <w:rsid w:val="00CE7485"/>
    <w:rsid w:val="00CF1D7C"/>
    <w:rsid w:val="00CF5B6A"/>
    <w:rsid w:val="00D05224"/>
    <w:rsid w:val="00D05525"/>
    <w:rsid w:val="00D05590"/>
    <w:rsid w:val="00D16F2A"/>
    <w:rsid w:val="00D234E7"/>
    <w:rsid w:val="00D268F6"/>
    <w:rsid w:val="00D30D3C"/>
    <w:rsid w:val="00D4216C"/>
    <w:rsid w:val="00D43660"/>
    <w:rsid w:val="00D441B2"/>
    <w:rsid w:val="00D44CC8"/>
    <w:rsid w:val="00D4506B"/>
    <w:rsid w:val="00D45846"/>
    <w:rsid w:val="00D463E1"/>
    <w:rsid w:val="00D4747A"/>
    <w:rsid w:val="00D50A19"/>
    <w:rsid w:val="00D5157E"/>
    <w:rsid w:val="00D55125"/>
    <w:rsid w:val="00D5632B"/>
    <w:rsid w:val="00D64F11"/>
    <w:rsid w:val="00D738AD"/>
    <w:rsid w:val="00D73BA6"/>
    <w:rsid w:val="00D73D47"/>
    <w:rsid w:val="00D73EDE"/>
    <w:rsid w:val="00D744E0"/>
    <w:rsid w:val="00D75BF0"/>
    <w:rsid w:val="00D76515"/>
    <w:rsid w:val="00D86F7D"/>
    <w:rsid w:val="00D872DD"/>
    <w:rsid w:val="00D90FBC"/>
    <w:rsid w:val="00DA08D1"/>
    <w:rsid w:val="00DA2D83"/>
    <w:rsid w:val="00DA6F0D"/>
    <w:rsid w:val="00DB2851"/>
    <w:rsid w:val="00DB7B3D"/>
    <w:rsid w:val="00DC47F2"/>
    <w:rsid w:val="00DE0FFF"/>
    <w:rsid w:val="00DE1BE1"/>
    <w:rsid w:val="00DE1DAF"/>
    <w:rsid w:val="00DE393E"/>
    <w:rsid w:val="00DE3C81"/>
    <w:rsid w:val="00DE457B"/>
    <w:rsid w:val="00DF0CAB"/>
    <w:rsid w:val="00DF0D07"/>
    <w:rsid w:val="00DF35E7"/>
    <w:rsid w:val="00DF6DB4"/>
    <w:rsid w:val="00E00A44"/>
    <w:rsid w:val="00E04CFE"/>
    <w:rsid w:val="00E05118"/>
    <w:rsid w:val="00E1385C"/>
    <w:rsid w:val="00E13AFD"/>
    <w:rsid w:val="00E145BC"/>
    <w:rsid w:val="00E15EAA"/>
    <w:rsid w:val="00E15FBB"/>
    <w:rsid w:val="00E2144D"/>
    <w:rsid w:val="00E23252"/>
    <w:rsid w:val="00E2458A"/>
    <w:rsid w:val="00E26C2F"/>
    <w:rsid w:val="00E30851"/>
    <w:rsid w:val="00E37955"/>
    <w:rsid w:val="00E40790"/>
    <w:rsid w:val="00E415CB"/>
    <w:rsid w:val="00E46647"/>
    <w:rsid w:val="00E513AB"/>
    <w:rsid w:val="00E533C8"/>
    <w:rsid w:val="00E55E64"/>
    <w:rsid w:val="00E571F9"/>
    <w:rsid w:val="00E6260B"/>
    <w:rsid w:val="00E62CBB"/>
    <w:rsid w:val="00E6372F"/>
    <w:rsid w:val="00E663B7"/>
    <w:rsid w:val="00E70C63"/>
    <w:rsid w:val="00E70EF9"/>
    <w:rsid w:val="00E718F8"/>
    <w:rsid w:val="00E72679"/>
    <w:rsid w:val="00E82E11"/>
    <w:rsid w:val="00E90540"/>
    <w:rsid w:val="00E960CF"/>
    <w:rsid w:val="00E96471"/>
    <w:rsid w:val="00E96E9D"/>
    <w:rsid w:val="00EA5423"/>
    <w:rsid w:val="00EA5EC0"/>
    <w:rsid w:val="00EA7A0A"/>
    <w:rsid w:val="00EB2ABB"/>
    <w:rsid w:val="00EB6CC2"/>
    <w:rsid w:val="00EC49DB"/>
    <w:rsid w:val="00EC7461"/>
    <w:rsid w:val="00ED347A"/>
    <w:rsid w:val="00ED6517"/>
    <w:rsid w:val="00EE60FF"/>
    <w:rsid w:val="00EF1464"/>
    <w:rsid w:val="00EF447A"/>
    <w:rsid w:val="00F006CB"/>
    <w:rsid w:val="00F05747"/>
    <w:rsid w:val="00F05A6D"/>
    <w:rsid w:val="00F05FC6"/>
    <w:rsid w:val="00F063B4"/>
    <w:rsid w:val="00F11A35"/>
    <w:rsid w:val="00F13AA0"/>
    <w:rsid w:val="00F15293"/>
    <w:rsid w:val="00F17DF1"/>
    <w:rsid w:val="00F24A54"/>
    <w:rsid w:val="00F25E58"/>
    <w:rsid w:val="00F27AF0"/>
    <w:rsid w:val="00F37C2C"/>
    <w:rsid w:val="00F42213"/>
    <w:rsid w:val="00F42E1C"/>
    <w:rsid w:val="00F55923"/>
    <w:rsid w:val="00F56230"/>
    <w:rsid w:val="00F622BC"/>
    <w:rsid w:val="00F648BC"/>
    <w:rsid w:val="00F64C1C"/>
    <w:rsid w:val="00F64E06"/>
    <w:rsid w:val="00F65F8A"/>
    <w:rsid w:val="00F71C46"/>
    <w:rsid w:val="00F75F37"/>
    <w:rsid w:val="00F84AF1"/>
    <w:rsid w:val="00F85623"/>
    <w:rsid w:val="00F874C2"/>
    <w:rsid w:val="00F87F68"/>
    <w:rsid w:val="00F92032"/>
    <w:rsid w:val="00F92AE7"/>
    <w:rsid w:val="00F92E25"/>
    <w:rsid w:val="00F93BE1"/>
    <w:rsid w:val="00F96F7F"/>
    <w:rsid w:val="00FA2226"/>
    <w:rsid w:val="00FA2E4A"/>
    <w:rsid w:val="00FA65F7"/>
    <w:rsid w:val="00FB3F12"/>
    <w:rsid w:val="00FB41A0"/>
    <w:rsid w:val="00FC007B"/>
    <w:rsid w:val="00FC53EF"/>
    <w:rsid w:val="00FC548A"/>
    <w:rsid w:val="00FC5DA3"/>
    <w:rsid w:val="00FC6392"/>
    <w:rsid w:val="00FD0196"/>
    <w:rsid w:val="00FD2C3A"/>
    <w:rsid w:val="00FD4D39"/>
    <w:rsid w:val="00FD51C9"/>
    <w:rsid w:val="00FE004A"/>
    <w:rsid w:val="00FE0FE3"/>
    <w:rsid w:val="00FE1C6D"/>
    <w:rsid w:val="00FE3110"/>
    <w:rsid w:val="00FF00F0"/>
    <w:rsid w:val="00FF08FC"/>
    <w:rsid w:val="00FF0C8E"/>
    <w:rsid w:val="00FF1D48"/>
    <w:rsid w:val="00FF21E8"/>
    <w:rsid w:val="00FF335A"/>
    <w:rsid w:val="00FF6744"/>
    <w:rsid w:val="00FF6A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A8E25"/>
  <w15:chartTrackingRefBased/>
  <w15:docId w15:val="{3BB0E246-C96D-42B1-A662-CEF1FF400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2B5"/>
  </w:style>
  <w:style w:type="paragraph" w:styleId="Heading1">
    <w:name w:val="heading 1"/>
    <w:basedOn w:val="Normal"/>
    <w:link w:val="Heading1Char"/>
    <w:uiPriority w:val="9"/>
    <w:qFormat/>
    <w:rsid w:val="006650E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650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6532"/>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1839D4"/>
    <w:rPr>
      <w:color w:val="0563C1" w:themeColor="hyperlink"/>
      <w:u w:val="single"/>
    </w:rPr>
  </w:style>
  <w:style w:type="character" w:styleId="UnresolvedMention">
    <w:name w:val="Unresolved Mention"/>
    <w:basedOn w:val="DefaultParagraphFont"/>
    <w:uiPriority w:val="99"/>
    <w:semiHidden/>
    <w:unhideWhenUsed/>
    <w:rsid w:val="001839D4"/>
    <w:rPr>
      <w:color w:val="605E5C"/>
      <w:shd w:val="clear" w:color="auto" w:fill="E1DFDD"/>
    </w:rPr>
  </w:style>
  <w:style w:type="character" w:customStyle="1" w:styleId="Heading1Char">
    <w:name w:val="Heading 1 Char"/>
    <w:basedOn w:val="DefaultParagraphFont"/>
    <w:link w:val="Heading1"/>
    <w:uiPriority w:val="9"/>
    <w:rsid w:val="006650E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650EE"/>
    <w:rPr>
      <w:rFonts w:ascii="Times New Roman" w:eastAsia="Times New Roman" w:hAnsi="Times New Roman" w:cs="Times New Roman"/>
      <w:b/>
      <w:bCs/>
      <w:sz w:val="36"/>
      <w:szCs w:val="36"/>
    </w:rPr>
  </w:style>
  <w:style w:type="paragraph" w:styleId="z-TopofForm">
    <w:name w:val="HTML Top of Form"/>
    <w:basedOn w:val="Normal"/>
    <w:next w:val="Normal"/>
    <w:link w:val="z-TopofFormChar"/>
    <w:hidden/>
    <w:uiPriority w:val="99"/>
    <w:semiHidden/>
    <w:unhideWhenUsed/>
    <w:rsid w:val="006650E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6650E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6650EE"/>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6650EE"/>
    <w:rPr>
      <w:rFonts w:ascii="Arial" w:eastAsia="Times New Roman" w:hAnsi="Arial" w:cs="Arial"/>
      <w:vanish/>
      <w:sz w:val="16"/>
      <w:szCs w:val="16"/>
    </w:rPr>
  </w:style>
  <w:style w:type="character" w:customStyle="1" w:styleId="field">
    <w:name w:val="field"/>
    <w:basedOn w:val="DefaultParagraphFont"/>
    <w:rsid w:val="006650EE"/>
  </w:style>
  <w:style w:type="paragraph" w:styleId="NormalWeb">
    <w:name w:val="Normal (Web)"/>
    <w:basedOn w:val="Normal"/>
    <w:uiPriority w:val="99"/>
    <w:unhideWhenUsed/>
    <w:rsid w:val="0046673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6673D"/>
    <w:rPr>
      <w:i/>
      <w:iCs/>
    </w:rPr>
  </w:style>
  <w:style w:type="character" w:customStyle="1" w:styleId="apple-converted-space">
    <w:name w:val="apple-converted-space"/>
    <w:basedOn w:val="DefaultParagraphFont"/>
    <w:rsid w:val="0046673D"/>
  </w:style>
  <w:style w:type="character" w:styleId="HTMLCite">
    <w:name w:val="HTML Cite"/>
    <w:basedOn w:val="DefaultParagraphFont"/>
    <w:uiPriority w:val="99"/>
    <w:semiHidden/>
    <w:unhideWhenUsed/>
    <w:rsid w:val="00F42213"/>
    <w:rPr>
      <w:i/>
      <w:iCs/>
    </w:rPr>
  </w:style>
  <w:style w:type="character" w:customStyle="1" w:styleId="src">
    <w:name w:val="src"/>
    <w:basedOn w:val="DefaultParagraphFont"/>
    <w:rsid w:val="00F42213"/>
  </w:style>
  <w:style w:type="character" w:styleId="CommentReference">
    <w:name w:val="annotation reference"/>
    <w:basedOn w:val="DefaultParagraphFont"/>
    <w:uiPriority w:val="99"/>
    <w:semiHidden/>
    <w:unhideWhenUsed/>
    <w:rsid w:val="005306CC"/>
    <w:rPr>
      <w:sz w:val="16"/>
      <w:szCs w:val="16"/>
    </w:rPr>
  </w:style>
  <w:style w:type="paragraph" w:styleId="CommentText">
    <w:name w:val="annotation text"/>
    <w:basedOn w:val="Normal"/>
    <w:link w:val="CommentTextChar"/>
    <w:uiPriority w:val="99"/>
    <w:unhideWhenUsed/>
    <w:rsid w:val="005306CC"/>
    <w:pPr>
      <w:spacing w:line="240" w:lineRule="auto"/>
    </w:pPr>
    <w:rPr>
      <w:sz w:val="20"/>
      <w:szCs w:val="20"/>
    </w:rPr>
  </w:style>
  <w:style w:type="character" w:customStyle="1" w:styleId="CommentTextChar">
    <w:name w:val="Comment Text Char"/>
    <w:basedOn w:val="DefaultParagraphFont"/>
    <w:link w:val="CommentText"/>
    <w:uiPriority w:val="99"/>
    <w:rsid w:val="005306CC"/>
    <w:rPr>
      <w:sz w:val="20"/>
      <w:szCs w:val="20"/>
    </w:rPr>
  </w:style>
  <w:style w:type="paragraph" w:styleId="CommentSubject">
    <w:name w:val="annotation subject"/>
    <w:basedOn w:val="CommentText"/>
    <w:next w:val="CommentText"/>
    <w:link w:val="CommentSubjectChar"/>
    <w:uiPriority w:val="99"/>
    <w:semiHidden/>
    <w:unhideWhenUsed/>
    <w:rsid w:val="005306CC"/>
    <w:rPr>
      <w:b/>
      <w:bCs/>
    </w:rPr>
  </w:style>
  <w:style w:type="character" w:customStyle="1" w:styleId="CommentSubjectChar">
    <w:name w:val="Comment Subject Char"/>
    <w:basedOn w:val="CommentTextChar"/>
    <w:link w:val="CommentSubject"/>
    <w:uiPriority w:val="99"/>
    <w:semiHidden/>
    <w:rsid w:val="005306CC"/>
    <w:rPr>
      <w:b/>
      <w:bCs/>
      <w:sz w:val="20"/>
      <w:szCs w:val="20"/>
    </w:rPr>
  </w:style>
  <w:style w:type="paragraph" w:customStyle="1" w:styleId="pf0">
    <w:name w:val="pf0"/>
    <w:basedOn w:val="Normal"/>
    <w:rsid w:val="004B41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4B411D"/>
    <w:rPr>
      <w:rFonts w:ascii="Segoe UI" w:hAnsi="Segoe UI" w:cs="Segoe UI" w:hint="default"/>
      <w:sz w:val="18"/>
      <w:szCs w:val="18"/>
    </w:rPr>
  </w:style>
  <w:style w:type="paragraph" w:styleId="FootnoteText">
    <w:name w:val="footnote text"/>
    <w:basedOn w:val="Normal"/>
    <w:link w:val="FootnoteTextChar"/>
    <w:uiPriority w:val="99"/>
    <w:semiHidden/>
    <w:unhideWhenUsed/>
    <w:rsid w:val="00692F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2FA0"/>
    <w:rPr>
      <w:sz w:val="20"/>
      <w:szCs w:val="20"/>
    </w:rPr>
  </w:style>
  <w:style w:type="character" w:styleId="FootnoteReference">
    <w:name w:val="footnote reference"/>
    <w:basedOn w:val="DefaultParagraphFont"/>
    <w:uiPriority w:val="99"/>
    <w:semiHidden/>
    <w:unhideWhenUsed/>
    <w:rsid w:val="00692FA0"/>
    <w:rPr>
      <w:vertAlign w:val="superscript"/>
    </w:rPr>
  </w:style>
  <w:style w:type="paragraph" w:styleId="Header">
    <w:name w:val="header"/>
    <w:basedOn w:val="Normal"/>
    <w:link w:val="HeaderChar"/>
    <w:uiPriority w:val="99"/>
    <w:unhideWhenUsed/>
    <w:rsid w:val="007057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7DD"/>
  </w:style>
  <w:style w:type="paragraph" w:styleId="Footer">
    <w:name w:val="footer"/>
    <w:basedOn w:val="Normal"/>
    <w:link w:val="FooterChar"/>
    <w:uiPriority w:val="99"/>
    <w:unhideWhenUsed/>
    <w:rsid w:val="007057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7DD"/>
  </w:style>
  <w:style w:type="character" w:styleId="FollowedHyperlink">
    <w:name w:val="FollowedHyperlink"/>
    <w:basedOn w:val="DefaultParagraphFont"/>
    <w:uiPriority w:val="99"/>
    <w:semiHidden/>
    <w:unhideWhenUsed/>
    <w:rsid w:val="00F648BC"/>
    <w:rPr>
      <w:color w:val="954F72" w:themeColor="followedHyperlink"/>
      <w:u w:val="single"/>
    </w:rPr>
  </w:style>
  <w:style w:type="paragraph" w:styleId="Caption">
    <w:name w:val="caption"/>
    <w:basedOn w:val="Normal"/>
    <w:next w:val="Normal"/>
    <w:uiPriority w:val="35"/>
    <w:unhideWhenUsed/>
    <w:qFormat/>
    <w:rsid w:val="00AA7182"/>
    <w:pPr>
      <w:spacing w:after="200" w:line="240" w:lineRule="auto"/>
    </w:pPr>
    <w:rPr>
      <w:i/>
      <w:iCs/>
      <w:color w:val="44546A" w:themeColor="text2"/>
      <w:sz w:val="18"/>
      <w:szCs w:val="18"/>
    </w:rPr>
  </w:style>
  <w:style w:type="character" w:customStyle="1" w:styleId="text">
    <w:name w:val="text"/>
    <w:basedOn w:val="DefaultParagraphFont"/>
    <w:rsid w:val="0006532C"/>
  </w:style>
  <w:style w:type="character" w:customStyle="1" w:styleId="indent-1-breaks">
    <w:name w:val="indent-1-breaks"/>
    <w:basedOn w:val="DefaultParagraphFont"/>
    <w:rsid w:val="00065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05700">
      <w:bodyDiv w:val="1"/>
      <w:marLeft w:val="0"/>
      <w:marRight w:val="0"/>
      <w:marTop w:val="0"/>
      <w:marBottom w:val="0"/>
      <w:divBdr>
        <w:top w:val="none" w:sz="0" w:space="0" w:color="auto"/>
        <w:left w:val="none" w:sz="0" w:space="0" w:color="auto"/>
        <w:bottom w:val="none" w:sz="0" w:space="0" w:color="auto"/>
        <w:right w:val="none" w:sz="0" w:space="0" w:color="auto"/>
      </w:divBdr>
    </w:div>
    <w:div w:id="122426492">
      <w:bodyDiv w:val="1"/>
      <w:marLeft w:val="0"/>
      <w:marRight w:val="0"/>
      <w:marTop w:val="0"/>
      <w:marBottom w:val="0"/>
      <w:divBdr>
        <w:top w:val="none" w:sz="0" w:space="0" w:color="auto"/>
        <w:left w:val="none" w:sz="0" w:space="0" w:color="auto"/>
        <w:bottom w:val="none" w:sz="0" w:space="0" w:color="auto"/>
        <w:right w:val="none" w:sz="0" w:space="0" w:color="auto"/>
      </w:divBdr>
    </w:div>
    <w:div w:id="254556003">
      <w:bodyDiv w:val="1"/>
      <w:marLeft w:val="0"/>
      <w:marRight w:val="0"/>
      <w:marTop w:val="0"/>
      <w:marBottom w:val="0"/>
      <w:divBdr>
        <w:top w:val="none" w:sz="0" w:space="0" w:color="auto"/>
        <w:left w:val="none" w:sz="0" w:space="0" w:color="auto"/>
        <w:bottom w:val="none" w:sz="0" w:space="0" w:color="auto"/>
        <w:right w:val="none" w:sz="0" w:space="0" w:color="auto"/>
      </w:divBdr>
      <w:divsChild>
        <w:div w:id="695621814">
          <w:marLeft w:val="0"/>
          <w:marRight w:val="0"/>
          <w:marTop w:val="0"/>
          <w:marBottom w:val="0"/>
          <w:divBdr>
            <w:top w:val="none" w:sz="0" w:space="0" w:color="auto"/>
            <w:left w:val="none" w:sz="0" w:space="0" w:color="auto"/>
            <w:bottom w:val="none" w:sz="0" w:space="0" w:color="auto"/>
            <w:right w:val="none" w:sz="0" w:space="0" w:color="auto"/>
          </w:divBdr>
          <w:divsChild>
            <w:div w:id="1425803552">
              <w:marLeft w:val="0"/>
              <w:marRight w:val="0"/>
              <w:marTop w:val="0"/>
              <w:marBottom w:val="0"/>
              <w:divBdr>
                <w:top w:val="none" w:sz="0" w:space="0" w:color="auto"/>
                <w:left w:val="none" w:sz="0" w:space="0" w:color="auto"/>
                <w:bottom w:val="none" w:sz="0" w:space="0" w:color="auto"/>
                <w:right w:val="none" w:sz="0" w:space="0" w:color="auto"/>
              </w:divBdr>
            </w:div>
            <w:div w:id="318703137">
              <w:marLeft w:val="0"/>
              <w:marRight w:val="0"/>
              <w:marTop w:val="0"/>
              <w:marBottom w:val="0"/>
              <w:divBdr>
                <w:top w:val="none" w:sz="0" w:space="0" w:color="auto"/>
                <w:left w:val="none" w:sz="0" w:space="0" w:color="auto"/>
                <w:bottom w:val="none" w:sz="0" w:space="0" w:color="auto"/>
                <w:right w:val="none" w:sz="0" w:space="0" w:color="auto"/>
              </w:divBdr>
            </w:div>
          </w:divsChild>
        </w:div>
        <w:div w:id="1428119829">
          <w:marLeft w:val="0"/>
          <w:marRight w:val="0"/>
          <w:marTop w:val="0"/>
          <w:marBottom w:val="0"/>
          <w:divBdr>
            <w:top w:val="none" w:sz="0" w:space="0" w:color="auto"/>
            <w:left w:val="none" w:sz="0" w:space="0" w:color="auto"/>
            <w:bottom w:val="none" w:sz="0" w:space="0" w:color="auto"/>
            <w:right w:val="none" w:sz="0" w:space="0" w:color="auto"/>
          </w:divBdr>
          <w:divsChild>
            <w:div w:id="179290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527526">
      <w:bodyDiv w:val="1"/>
      <w:marLeft w:val="0"/>
      <w:marRight w:val="0"/>
      <w:marTop w:val="0"/>
      <w:marBottom w:val="0"/>
      <w:divBdr>
        <w:top w:val="none" w:sz="0" w:space="0" w:color="auto"/>
        <w:left w:val="none" w:sz="0" w:space="0" w:color="auto"/>
        <w:bottom w:val="none" w:sz="0" w:space="0" w:color="auto"/>
        <w:right w:val="none" w:sz="0" w:space="0" w:color="auto"/>
      </w:divBdr>
    </w:div>
    <w:div w:id="544604235">
      <w:bodyDiv w:val="1"/>
      <w:marLeft w:val="0"/>
      <w:marRight w:val="0"/>
      <w:marTop w:val="0"/>
      <w:marBottom w:val="0"/>
      <w:divBdr>
        <w:top w:val="none" w:sz="0" w:space="0" w:color="auto"/>
        <w:left w:val="none" w:sz="0" w:space="0" w:color="auto"/>
        <w:bottom w:val="none" w:sz="0" w:space="0" w:color="auto"/>
        <w:right w:val="none" w:sz="0" w:space="0" w:color="auto"/>
      </w:divBdr>
    </w:div>
    <w:div w:id="699627885">
      <w:bodyDiv w:val="1"/>
      <w:marLeft w:val="0"/>
      <w:marRight w:val="0"/>
      <w:marTop w:val="0"/>
      <w:marBottom w:val="0"/>
      <w:divBdr>
        <w:top w:val="none" w:sz="0" w:space="0" w:color="auto"/>
        <w:left w:val="none" w:sz="0" w:space="0" w:color="auto"/>
        <w:bottom w:val="none" w:sz="0" w:space="0" w:color="auto"/>
        <w:right w:val="none" w:sz="0" w:space="0" w:color="auto"/>
      </w:divBdr>
    </w:div>
    <w:div w:id="711734041">
      <w:bodyDiv w:val="1"/>
      <w:marLeft w:val="0"/>
      <w:marRight w:val="0"/>
      <w:marTop w:val="0"/>
      <w:marBottom w:val="0"/>
      <w:divBdr>
        <w:top w:val="none" w:sz="0" w:space="0" w:color="auto"/>
        <w:left w:val="none" w:sz="0" w:space="0" w:color="auto"/>
        <w:bottom w:val="none" w:sz="0" w:space="0" w:color="auto"/>
        <w:right w:val="none" w:sz="0" w:space="0" w:color="auto"/>
      </w:divBdr>
      <w:divsChild>
        <w:div w:id="484201831">
          <w:marLeft w:val="0"/>
          <w:marRight w:val="0"/>
          <w:marTop w:val="0"/>
          <w:marBottom w:val="0"/>
          <w:divBdr>
            <w:top w:val="none" w:sz="0" w:space="0" w:color="auto"/>
            <w:left w:val="none" w:sz="0" w:space="0" w:color="auto"/>
            <w:bottom w:val="none" w:sz="0" w:space="0" w:color="auto"/>
            <w:right w:val="none" w:sz="0" w:space="0" w:color="auto"/>
          </w:divBdr>
          <w:divsChild>
            <w:div w:id="2086148257">
              <w:marLeft w:val="0"/>
              <w:marRight w:val="0"/>
              <w:marTop w:val="0"/>
              <w:marBottom w:val="0"/>
              <w:divBdr>
                <w:top w:val="none" w:sz="0" w:space="0" w:color="auto"/>
                <w:left w:val="none" w:sz="0" w:space="0" w:color="auto"/>
                <w:bottom w:val="none" w:sz="0" w:space="0" w:color="auto"/>
                <w:right w:val="none" w:sz="0" w:space="0" w:color="auto"/>
              </w:divBdr>
            </w:div>
            <w:div w:id="1697078162">
              <w:marLeft w:val="0"/>
              <w:marRight w:val="0"/>
              <w:marTop w:val="0"/>
              <w:marBottom w:val="0"/>
              <w:divBdr>
                <w:top w:val="none" w:sz="0" w:space="0" w:color="auto"/>
                <w:left w:val="none" w:sz="0" w:space="0" w:color="auto"/>
                <w:bottom w:val="none" w:sz="0" w:space="0" w:color="auto"/>
                <w:right w:val="none" w:sz="0" w:space="0" w:color="auto"/>
              </w:divBdr>
            </w:div>
          </w:divsChild>
        </w:div>
        <w:div w:id="177542824">
          <w:marLeft w:val="0"/>
          <w:marRight w:val="0"/>
          <w:marTop w:val="0"/>
          <w:marBottom w:val="0"/>
          <w:divBdr>
            <w:top w:val="none" w:sz="0" w:space="0" w:color="auto"/>
            <w:left w:val="none" w:sz="0" w:space="0" w:color="auto"/>
            <w:bottom w:val="none" w:sz="0" w:space="0" w:color="auto"/>
            <w:right w:val="none" w:sz="0" w:space="0" w:color="auto"/>
          </w:divBdr>
          <w:divsChild>
            <w:div w:id="199671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177626">
      <w:bodyDiv w:val="1"/>
      <w:marLeft w:val="0"/>
      <w:marRight w:val="0"/>
      <w:marTop w:val="0"/>
      <w:marBottom w:val="0"/>
      <w:divBdr>
        <w:top w:val="none" w:sz="0" w:space="0" w:color="auto"/>
        <w:left w:val="none" w:sz="0" w:space="0" w:color="auto"/>
        <w:bottom w:val="none" w:sz="0" w:space="0" w:color="auto"/>
        <w:right w:val="none" w:sz="0" w:space="0" w:color="auto"/>
      </w:divBdr>
    </w:div>
    <w:div w:id="1110860928">
      <w:bodyDiv w:val="1"/>
      <w:marLeft w:val="0"/>
      <w:marRight w:val="0"/>
      <w:marTop w:val="0"/>
      <w:marBottom w:val="0"/>
      <w:divBdr>
        <w:top w:val="none" w:sz="0" w:space="0" w:color="auto"/>
        <w:left w:val="none" w:sz="0" w:space="0" w:color="auto"/>
        <w:bottom w:val="none" w:sz="0" w:space="0" w:color="auto"/>
        <w:right w:val="none" w:sz="0" w:space="0" w:color="auto"/>
      </w:divBdr>
    </w:div>
    <w:div w:id="1117139958">
      <w:bodyDiv w:val="1"/>
      <w:marLeft w:val="0"/>
      <w:marRight w:val="0"/>
      <w:marTop w:val="0"/>
      <w:marBottom w:val="0"/>
      <w:divBdr>
        <w:top w:val="none" w:sz="0" w:space="0" w:color="auto"/>
        <w:left w:val="none" w:sz="0" w:space="0" w:color="auto"/>
        <w:bottom w:val="none" w:sz="0" w:space="0" w:color="auto"/>
        <w:right w:val="none" w:sz="0" w:space="0" w:color="auto"/>
      </w:divBdr>
      <w:divsChild>
        <w:div w:id="1831286057">
          <w:marLeft w:val="0"/>
          <w:marRight w:val="0"/>
          <w:marTop w:val="0"/>
          <w:marBottom w:val="0"/>
          <w:divBdr>
            <w:top w:val="none" w:sz="0" w:space="0" w:color="auto"/>
            <w:left w:val="none" w:sz="0" w:space="0" w:color="auto"/>
            <w:bottom w:val="none" w:sz="0" w:space="0" w:color="auto"/>
            <w:right w:val="none" w:sz="0" w:space="0" w:color="auto"/>
          </w:divBdr>
          <w:divsChild>
            <w:div w:id="1009017789">
              <w:marLeft w:val="0"/>
              <w:marRight w:val="0"/>
              <w:marTop w:val="0"/>
              <w:marBottom w:val="0"/>
              <w:divBdr>
                <w:top w:val="none" w:sz="0" w:space="0" w:color="auto"/>
                <w:left w:val="none" w:sz="0" w:space="0" w:color="auto"/>
                <w:bottom w:val="none" w:sz="0" w:space="0" w:color="auto"/>
                <w:right w:val="none" w:sz="0" w:space="0" w:color="auto"/>
              </w:divBdr>
              <w:divsChild>
                <w:div w:id="46131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60470">
          <w:marLeft w:val="0"/>
          <w:marRight w:val="0"/>
          <w:marTop w:val="0"/>
          <w:marBottom w:val="0"/>
          <w:divBdr>
            <w:top w:val="none" w:sz="0" w:space="0" w:color="auto"/>
            <w:left w:val="none" w:sz="0" w:space="0" w:color="auto"/>
            <w:bottom w:val="none" w:sz="0" w:space="0" w:color="auto"/>
            <w:right w:val="none" w:sz="0" w:space="0" w:color="auto"/>
          </w:divBdr>
          <w:divsChild>
            <w:div w:id="1832715237">
              <w:marLeft w:val="0"/>
              <w:marRight w:val="0"/>
              <w:marTop w:val="0"/>
              <w:marBottom w:val="0"/>
              <w:divBdr>
                <w:top w:val="none" w:sz="0" w:space="0" w:color="auto"/>
                <w:left w:val="none" w:sz="0" w:space="0" w:color="auto"/>
                <w:bottom w:val="none" w:sz="0" w:space="0" w:color="auto"/>
                <w:right w:val="none" w:sz="0" w:space="0" w:color="auto"/>
              </w:divBdr>
              <w:divsChild>
                <w:div w:id="2121486916">
                  <w:marLeft w:val="0"/>
                  <w:marRight w:val="0"/>
                  <w:marTop w:val="0"/>
                  <w:marBottom w:val="0"/>
                  <w:divBdr>
                    <w:top w:val="none" w:sz="0" w:space="0" w:color="auto"/>
                    <w:left w:val="none" w:sz="0" w:space="0" w:color="auto"/>
                    <w:bottom w:val="none" w:sz="0" w:space="0" w:color="auto"/>
                    <w:right w:val="none" w:sz="0" w:space="0" w:color="auto"/>
                  </w:divBdr>
                  <w:divsChild>
                    <w:div w:id="2102481132">
                      <w:marLeft w:val="0"/>
                      <w:marRight w:val="0"/>
                      <w:marTop w:val="0"/>
                      <w:marBottom w:val="0"/>
                      <w:divBdr>
                        <w:top w:val="none" w:sz="0" w:space="0" w:color="auto"/>
                        <w:left w:val="none" w:sz="0" w:space="0" w:color="auto"/>
                        <w:bottom w:val="none" w:sz="0" w:space="0" w:color="auto"/>
                        <w:right w:val="none" w:sz="0" w:space="0" w:color="auto"/>
                      </w:divBdr>
                      <w:divsChild>
                        <w:div w:id="599726302">
                          <w:marLeft w:val="0"/>
                          <w:marRight w:val="0"/>
                          <w:marTop w:val="0"/>
                          <w:marBottom w:val="0"/>
                          <w:divBdr>
                            <w:top w:val="none" w:sz="0" w:space="0" w:color="auto"/>
                            <w:left w:val="none" w:sz="0" w:space="0" w:color="auto"/>
                            <w:bottom w:val="none" w:sz="0" w:space="0" w:color="auto"/>
                            <w:right w:val="none" w:sz="0" w:space="0" w:color="auto"/>
                          </w:divBdr>
                          <w:divsChild>
                            <w:div w:id="618996956">
                              <w:marLeft w:val="0"/>
                              <w:marRight w:val="0"/>
                              <w:marTop w:val="0"/>
                              <w:marBottom w:val="0"/>
                              <w:divBdr>
                                <w:top w:val="none" w:sz="0" w:space="0" w:color="auto"/>
                                <w:left w:val="none" w:sz="0" w:space="0" w:color="auto"/>
                                <w:bottom w:val="none" w:sz="0" w:space="0" w:color="auto"/>
                                <w:right w:val="none" w:sz="0" w:space="0" w:color="auto"/>
                              </w:divBdr>
                            </w:div>
                          </w:divsChild>
                        </w:div>
                        <w:div w:id="366491879">
                          <w:marLeft w:val="0"/>
                          <w:marRight w:val="0"/>
                          <w:marTop w:val="0"/>
                          <w:marBottom w:val="0"/>
                          <w:divBdr>
                            <w:top w:val="none" w:sz="0" w:space="0" w:color="auto"/>
                            <w:left w:val="none" w:sz="0" w:space="0" w:color="auto"/>
                            <w:bottom w:val="none" w:sz="0" w:space="0" w:color="auto"/>
                            <w:right w:val="none" w:sz="0" w:space="0" w:color="auto"/>
                          </w:divBdr>
                          <w:divsChild>
                            <w:div w:id="208372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710449">
                  <w:marLeft w:val="0"/>
                  <w:marRight w:val="0"/>
                  <w:marTop w:val="0"/>
                  <w:marBottom w:val="0"/>
                  <w:divBdr>
                    <w:top w:val="none" w:sz="0" w:space="0" w:color="auto"/>
                    <w:left w:val="none" w:sz="0" w:space="0" w:color="auto"/>
                    <w:bottom w:val="none" w:sz="0" w:space="0" w:color="auto"/>
                    <w:right w:val="none" w:sz="0" w:space="0" w:color="auto"/>
                  </w:divBdr>
                </w:div>
              </w:divsChild>
            </w:div>
            <w:div w:id="1717195763">
              <w:marLeft w:val="0"/>
              <w:marRight w:val="0"/>
              <w:marTop w:val="0"/>
              <w:marBottom w:val="450"/>
              <w:divBdr>
                <w:top w:val="single" w:sz="6" w:space="0" w:color="CDCDCD"/>
                <w:left w:val="none" w:sz="0" w:space="0" w:color="auto"/>
                <w:bottom w:val="single" w:sz="6" w:space="0" w:color="CDCDCD"/>
                <w:right w:val="none" w:sz="0" w:space="0" w:color="auto"/>
              </w:divBdr>
              <w:divsChild>
                <w:div w:id="876696664">
                  <w:marLeft w:val="0"/>
                  <w:marRight w:val="0"/>
                  <w:marTop w:val="0"/>
                  <w:marBottom w:val="0"/>
                  <w:divBdr>
                    <w:top w:val="none" w:sz="0" w:space="0" w:color="auto"/>
                    <w:left w:val="none" w:sz="0" w:space="0" w:color="auto"/>
                    <w:bottom w:val="none" w:sz="0" w:space="0" w:color="auto"/>
                    <w:right w:val="none" w:sz="0" w:space="0" w:color="auto"/>
                  </w:divBdr>
                </w:div>
              </w:divsChild>
            </w:div>
            <w:div w:id="539782455">
              <w:marLeft w:val="0"/>
              <w:marRight w:val="0"/>
              <w:marTop w:val="0"/>
              <w:marBottom w:val="0"/>
              <w:divBdr>
                <w:top w:val="none" w:sz="0" w:space="0" w:color="auto"/>
                <w:left w:val="none" w:sz="0" w:space="0" w:color="auto"/>
                <w:bottom w:val="none" w:sz="0" w:space="0" w:color="auto"/>
                <w:right w:val="none" w:sz="0" w:space="0" w:color="auto"/>
              </w:divBdr>
              <w:divsChild>
                <w:div w:id="1661226751">
                  <w:marLeft w:val="0"/>
                  <w:marRight w:val="0"/>
                  <w:marTop w:val="0"/>
                  <w:marBottom w:val="0"/>
                  <w:divBdr>
                    <w:top w:val="none" w:sz="0" w:space="0" w:color="auto"/>
                    <w:left w:val="none" w:sz="0" w:space="0" w:color="auto"/>
                    <w:bottom w:val="none" w:sz="0" w:space="0" w:color="auto"/>
                    <w:right w:val="none" w:sz="0" w:space="0" w:color="auto"/>
                  </w:divBdr>
                  <w:divsChild>
                    <w:div w:id="2046366083">
                      <w:marLeft w:val="0"/>
                      <w:marRight w:val="0"/>
                      <w:marTop w:val="0"/>
                      <w:marBottom w:val="0"/>
                      <w:divBdr>
                        <w:top w:val="none" w:sz="0" w:space="0" w:color="auto"/>
                        <w:left w:val="none" w:sz="0" w:space="0" w:color="auto"/>
                        <w:bottom w:val="none" w:sz="0" w:space="0" w:color="auto"/>
                        <w:right w:val="none" w:sz="0" w:space="0" w:color="auto"/>
                      </w:divBdr>
                      <w:divsChild>
                        <w:div w:id="616834324">
                          <w:marLeft w:val="0"/>
                          <w:marRight w:val="0"/>
                          <w:marTop w:val="0"/>
                          <w:marBottom w:val="0"/>
                          <w:divBdr>
                            <w:top w:val="none" w:sz="0" w:space="0" w:color="auto"/>
                            <w:left w:val="none" w:sz="0" w:space="0" w:color="auto"/>
                            <w:bottom w:val="none" w:sz="0" w:space="0" w:color="auto"/>
                            <w:right w:val="none" w:sz="0" w:space="0" w:color="auto"/>
                          </w:divBdr>
                          <w:divsChild>
                            <w:div w:id="688413633">
                              <w:marLeft w:val="0"/>
                              <w:marRight w:val="0"/>
                              <w:marTop w:val="0"/>
                              <w:marBottom w:val="0"/>
                              <w:divBdr>
                                <w:top w:val="none" w:sz="0" w:space="0" w:color="auto"/>
                                <w:left w:val="none" w:sz="0" w:space="0" w:color="auto"/>
                                <w:bottom w:val="none" w:sz="0" w:space="0" w:color="auto"/>
                                <w:right w:val="none" w:sz="0" w:space="0" w:color="auto"/>
                              </w:divBdr>
                            </w:div>
                            <w:div w:id="16509284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7956341">
      <w:bodyDiv w:val="1"/>
      <w:marLeft w:val="0"/>
      <w:marRight w:val="0"/>
      <w:marTop w:val="0"/>
      <w:marBottom w:val="0"/>
      <w:divBdr>
        <w:top w:val="none" w:sz="0" w:space="0" w:color="auto"/>
        <w:left w:val="none" w:sz="0" w:space="0" w:color="auto"/>
        <w:bottom w:val="none" w:sz="0" w:space="0" w:color="auto"/>
        <w:right w:val="none" w:sz="0" w:space="0" w:color="auto"/>
      </w:divBdr>
      <w:divsChild>
        <w:div w:id="1010453414">
          <w:marLeft w:val="0"/>
          <w:marRight w:val="0"/>
          <w:marTop w:val="0"/>
          <w:marBottom w:val="0"/>
          <w:divBdr>
            <w:top w:val="none" w:sz="0" w:space="0" w:color="auto"/>
            <w:left w:val="none" w:sz="0" w:space="0" w:color="auto"/>
            <w:bottom w:val="none" w:sz="0" w:space="0" w:color="auto"/>
            <w:right w:val="none" w:sz="0" w:space="0" w:color="auto"/>
          </w:divBdr>
          <w:divsChild>
            <w:div w:id="360320489">
              <w:marLeft w:val="0"/>
              <w:marRight w:val="0"/>
              <w:marTop w:val="0"/>
              <w:marBottom w:val="0"/>
              <w:divBdr>
                <w:top w:val="none" w:sz="0" w:space="0" w:color="auto"/>
                <w:left w:val="none" w:sz="0" w:space="0" w:color="auto"/>
                <w:bottom w:val="none" w:sz="0" w:space="0" w:color="auto"/>
                <w:right w:val="none" w:sz="0" w:space="0" w:color="auto"/>
              </w:divBdr>
            </w:div>
          </w:divsChild>
        </w:div>
        <w:div w:id="1554580636">
          <w:marLeft w:val="0"/>
          <w:marRight w:val="0"/>
          <w:marTop w:val="0"/>
          <w:marBottom w:val="0"/>
          <w:divBdr>
            <w:top w:val="none" w:sz="0" w:space="0" w:color="auto"/>
            <w:left w:val="none" w:sz="0" w:space="0" w:color="auto"/>
            <w:bottom w:val="none" w:sz="0" w:space="0" w:color="auto"/>
            <w:right w:val="none" w:sz="0" w:space="0" w:color="auto"/>
          </w:divBdr>
          <w:divsChild>
            <w:div w:id="113903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741565">
      <w:bodyDiv w:val="1"/>
      <w:marLeft w:val="0"/>
      <w:marRight w:val="0"/>
      <w:marTop w:val="0"/>
      <w:marBottom w:val="0"/>
      <w:divBdr>
        <w:top w:val="none" w:sz="0" w:space="0" w:color="auto"/>
        <w:left w:val="none" w:sz="0" w:space="0" w:color="auto"/>
        <w:bottom w:val="none" w:sz="0" w:space="0" w:color="auto"/>
        <w:right w:val="none" w:sz="0" w:space="0" w:color="auto"/>
      </w:divBdr>
      <w:divsChild>
        <w:div w:id="129327400">
          <w:marLeft w:val="0"/>
          <w:marRight w:val="0"/>
          <w:marTop w:val="0"/>
          <w:marBottom w:val="0"/>
          <w:divBdr>
            <w:top w:val="none" w:sz="0" w:space="0" w:color="auto"/>
            <w:left w:val="none" w:sz="0" w:space="0" w:color="auto"/>
            <w:bottom w:val="none" w:sz="0" w:space="0" w:color="auto"/>
            <w:right w:val="none" w:sz="0" w:space="0" w:color="auto"/>
          </w:divBdr>
        </w:div>
        <w:div w:id="1823623595">
          <w:marLeft w:val="0"/>
          <w:marRight w:val="0"/>
          <w:marTop w:val="0"/>
          <w:marBottom w:val="0"/>
          <w:divBdr>
            <w:top w:val="none" w:sz="0" w:space="0" w:color="auto"/>
            <w:left w:val="none" w:sz="0" w:space="0" w:color="auto"/>
            <w:bottom w:val="none" w:sz="0" w:space="0" w:color="auto"/>
            <w:right w:val="none" w:sz="0" w:space="0" w:color="auto"/>
          </w:divBdr>
        </w:div>
      </w:divsChild>
    </w:div>
    <w:div w:id="1524202864">
      <w:bodyDiv w:val="1"/>
      <w:marLeft w:val="0"/>
      <w:marRight w:val="0"/>
      <w:marTop w:val="0"/>
      <w:marBottom w:val="0"/>
      <w:divBdr>
        <w:top w:val="none" w:sz="0" w:space="0" w:color="auto"/>
        <w:left w:val="none" w:sz="0" w:space="0" w:color="auto"/>
        <w:bottom w:val="none" w:sz="0" w:space="0" w:color="auto"/>
        <w:right w:val="none" w:sz="0" w:space="0" w:color="auto"/>
      </w:divBdr>
    </w:div>
    <w:div w:id="1554847160">
      <w:bodyDiv w:val="1"/>
      <w:marLeft w:val="0"/>
      <w:marRight w:val="0"/>
      <w:marTop w:val="0"/>
      <w:marBottom w:val="0"/>
      <w:divBdr>
        <w:top w:val="none" w:sz="0" w:space="0" w:color="auto"/>
        <w:left w:val="none" w:sz="0" w:space="0" w:color="auto"/>
        <w:bottom w:val="none" w:sz="0" w:space="0" w:color="auto"/>
        <w:right w:val="none" w:sz="0" w:space="0" w:color="auto"/>
      </w:divBdr>
      <w:divsChild>
        <w:div w:id="245460414">
          <w:marLeft w:val="0"/>
          <w:marRight w:val="0"/>
          <w:marTop w:val="0"/>
          <w:marBottom w:val="0"/>
          <w:divBdr>
            <w:top w:val="none" w:sz="0" w:space="0" w:color="auto"/>
            <w:left w:val="none" w:sz="0" w:space="0" w:color="auto"/>
            <w:bottom w:val="none" w:sz="0" w:space="0" w:color="auto"/>
            <w:right w:val="none" w:sz="0" w:space="0" w:color="auto"/>
          </w:divBdr>
          <w:divsChild>
            <w:div w:id="98181373">
              <w:marLeft w:val="0"/>
              <w:marRight w:val="0"/>
              <w:marTop w:val="0"/>
              <w:marBottom w:val="0"/>
              <w:divBdr>
                <w:top w:val="none" w:sz="0" w:space="0" w:color="auto"/>
                <w:left w:val="none" w:sz="0" w:space="0" w:color="auto"/>
                <w:bottom w:val="none" w:sz="0" w:space="0" w:color="auto"/>
                <w:right w:val="none" w:sz="0" w:space="0" w:color="auto"/>
              </w:divBdr>
              <w:divsChild>
                <w:div w:id="93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70808">
          <w:marLeft w:val="0"/>
          <w:marRight w:val="0"/>
          <w:marTop w:val="0"/>
          <w:marBottom w:val="0"/>
          <w:divBdr>
            <w:top w:val="none" w:sz="0" w:space="0" w:color="auto"/>
            <w:left w:val="none" w:sz="0" w:space="0" w:color="auto"/>
            <w:bottom w:val="none" w:sz="0" w:space="0" w:color="auto"/>
            <w:right w:val="none" w:sz="0" w:space="0" w:color="auto"/>
          </w:divBdr>
          <w:divsChild>
            <w:div w:id="297538918">
              <w:marLeft w:val="0"/>
              <w:marRight w:val="0"/>
              <w:marTop w:val="0"/>
              <w:marBottom w:val="0"/>
              <w:divBdr>
                <w:top w:val="none" w:sz="0" w:space="0" w:color="auto"/>
                <w:left w:val="none" w:sz="0" w:space="0" w:color="auto"/>
                <w:bottom w:val="none" w:sz="0" w:space="0" w:color="auto"/>
                <w:right w:val="none" w:sz="0" w:space="0" w:color="auto"/>
              </w:divBdr>
              <w:divsChild>
                <w:div w:id="473067053">
                  <w:marLeft w:val="0"/>
                  <w:marRight w:val="0"/>
                  <w:marTop w:val="0"/>
                  <w:marBottom w:val="0"/>
                  <w:divBdr>
                    <w:top w:val="none" w:sz="0" w:space="0" w:color="auto"/>
                    <w:left w:val="none" w:sz="0" w:space="0" w:color="auto"/>
                    <w:bottom w:val="none" w:sz="0" w:space="0" w:color="auto"/>
                    <w:right w:val="none" w:sz="0" w:space="0" w:color="auto"/>
                  </w:divBdr>
                  <w:divsChild>
                    <w:div w:id="2094011057">
                      <w:marLeft w:val="0"/>
                      <w:marRight w:val="0"/>
                      <w:marTop w:val="0"/>
                      <w:marBottom w:val="0"/>
                      <w:divBdr>
                        <w:top w:val="none" w:sz="0" w:space="0" w:color="auto"/>
                        <w:left w:val="none" w:sz="0" w:space="0" w:color="auto"/>
                        <w:bottom w:val="none" w:sz="0" w:space="0" w:color="auto"/>
                        <w:right w:val="none" w:sz="0" w:space="0" w:color="auto"/>
                      </w:divBdr>
                      <w:divsChild>
                        <w:div w:id="1693996781">
                          <w:marLeft w:val="0"/>
                          <w:marRight w:val="0"/>
                          <w:marTop w:val="0"/>
                          <w:marBottom w:val="0"/>
                          <w:divBdr>
                            <w:top w:val="none" w:sz="0" w:space="0" w:color="auto"/>
                            <w:left w:val="none" w:sz="0" w:space="0" w:color="auto"/>
                            <w:bottom w:val="none" w:sz="0" w:space="0" w:color="auto"/>
                            <w:right w:val="none" w:sz="0" w:space="0" w:color="auto"/>
                          </w:divBdr>
                          <w:divsChild>
                            <w:div w:id="796265715">
                              <w:marLeft w:val="0"/>
                              <w:marRight w:val="0"/>
                              <w:marTop w:val="0"/>
                              <w:marBottom w:val="0"/>
                              <w:divBdr>
                                <w:top w:val="none" w:sz="0" w:space="0" w:color="auto"/>
                                <w:left w:val="none" w:sz="0" w:space="0" w:color="auto"/>
                                <w:bottom w:val="none" w:sz="0" w:space="0" w:color="auto"/>
                                <w:right w:val="none" w:sz="0" w:space="0" w:color="auto"/>
                              </w:divBdr>
                            </w:div>
                          </w:divsChild>
                        </w:div>
                        <w:div w:id="1061321046">
                          <w:marLeft w:val="0"/>
                          <w:marRight w:val="0"/>
                          <w:marTop w:val="0"/>
                          <w:marBottom w:val="0"/>
                          <w:divBdr>
                            <w:top w:val="none" w:sz="0" w:space="0" w:color="auto"/>
                            <w:left w:val="none" w:sz="0" w:space="0" w:color="auto"/>
                            <w:bottom w:val="none" w:sz="0" w:space="0" w:color="auto"/>
                            <w:right w:val="none" w:sz="0" w:space="0" w:color="auto"/>
                          </w:divBdr>
                          <w:divsChild>
                            <w:div w:id="196958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895730">
                  <w:marLeft w:val="0"/>
                  <w:marRight w:val="0"/>
                  <w:marTop w:val="0"/>
                  <w:marBottom w:val="0"/>
                  <w:divBdr>
                    <w:top w:val="none" w:sz="0" w:space="0" w:color="auto"/>
                    <w:left w:val="none" w:sz="0" w:space="0" w:color="auto"/>
                    <w:bottom w:val="none" w:sz="0" w:space="0" w:color="auto"/>
                    <w:right w:val="none" w:sz="0" w:space="0" w:color="auto"/>
                  </w:divBdr>
                </w:div>
              </w:divsChild>
            </w:div>
            <w:div w:id="21056624">
              <w:marLeft w:val="0"/>
              <w:marRight w:val="0"/>
              <w:marTop w:val="0"/>
              <w:marBottom w:val="450"/>
              <w:divBdr>
                <w:top w:val="single" w:sz="6" w:space="0" w:color="CDCDCD"/>
                <w:left w:val="none" w:sz="0" w:space="0" w:color="auto"/>
                <w:bottom w:val="single" w:sz="6" w:space="0" w:color="CDCDCD"/>
                <w:right w:val="none" w:sz="0" w:space="0" w:color="auto"/>
              </w:divBdr>
              <w:divsChild>
                <w:div w:id="1155342178">
                  <w:marLeft w:val="0"/>
                  <w:marRight w:val="0"/>
                  <w:marTop w:val="0"/>
                  <w:marBottom w:val="0"/>
                  <w:divBdr>
                    <w:top w:val="none" w:sz="0" w:space="0" w:color="auto"/>
                    <w:left w:val="none" w:sz="0" w:space="0" w:color="auto"/>
                    <w:bottom w:val="none" w:sz="0" w:space="0" w:color="auto"/>
                    <w:right w:val="none" w:sz="0" w:space="0" w:color="auto"/>
                  </w:divBdr>
                </w:div>
              </w:divsChild>
            </w:div>
            <w:div w:id="134838718">
              <w:marLeft w:val="0"/>
              <w:marRight w:val="0"/>
              <w:marTop w:val="0"/>
              <w:marBottom w:val="0"/>
              <w:divBdr>
                <w:top w:val="none" w:sz="0" w:space="0" w:color="auto"/>
                <w:left w:val="none" w:sz="0" w:space="0" w:color="auto"/>
                <w:bottom w:val="none" w:sz="0" w:space="0" w:color="auto"/>
                <w:right w:val="none" w:sz="0" w:space="0" w:color="auto"/>
              </w:divBdr>
              <w:divsChild>
                <w:div w:id="463892268">
                  <w:marLeft w:val="0"/>
                  <w:marRight w:val="0"/>
                  <w:marTop w:val="0"/>
                  <w:marBottom w:val="0"/>
                  <w:divBdr>
                    <w:top w:val="none" w:sz="0" w:space="0" w:color="auto"/>
                    <w:left w:val="none" w:sz="0" w:space="0" w:color="auto"/>
                    <w:bottom w:val="none" w:sz="0" w:space="0" w:color="auto"/>
                    <w:right w:val="none" w:sz="0" w:space="0" w:color="auto"/>
                  </w:divBdr>
                  <w:divsChild>
                    <w:div w:id="667138">
                      <w:marLeft w:val="0"/>
                      <w:marRight w:val="0"/>
                      <w:marTop w:val="0"/>
                      <w:marBottom w:val="0"/>
                      <w:divBdr>
                        <w:top w:val="none" w:sz="0" w:space="0" w:color="auto"/>
                        <w:left w:val="none" w:sz="0" w:space="0" w:color="auto"/>
                        <w:bottom w:val="none" w:sz="0" w:space="0" w:color="auto"/>
                        <w:right w:val="none" w:sz="0" w:space="0" w:color="auto"/>
                      </w:divBdr>
                      <w:divsChild>
                        <w:div w:id="552425068">
                          <w:marLeft w:val="0"/>
                          <w:marRight w:val="0"/>
                          <w:marTop w:val="0"/>
                          <w:marBottom w:val="0"/>
                          <w:divBdr>
                            <w:top w:val="none" w:sz="0" w:space="0" w:color="auto"/>
                            <w:left w:val="none" w:sz="0" w:space="0" w:color="auto"/>
                            <w:bottom w:val="none" w:sz="0" w:space="0" w:color="auto"/>
                            <w:right w:val="none" w:sz="0" w:space="0" w:color="auto"/>
                          </w:divBdr>
                          <w:divsChild>
                            <w:div w:id="2076976026">
                              <w:marLeft w:val="0"/>
                              <w:marRight w:val="0"/>
                              <w:marTop w:val="0"/>
                              <w:marBottom w:val="0"/>
                              <w:divBdr>
                                <w:top w:val="none" w:sz="0" w:space="0" w:color="auto"/>
                                <w:left w:val="none" w:sz="0" w:space="0" w:color="auto"/>
                                <w:bottom w:val="none" w:sz="0" w:space="0" w:color="auto"/>
                                <w:right w:val="none" w:sz="0" w:space="0" w:color="auto"/>
                              </w:divBdr>
                            </w:div>
                            <w:div w:id="3705443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5606865">
      <w:bodyDiv w:val="1"/>
      <w:marLeft w:val="0"/>
      <w:marRight w:val="0"/>
      <w:marTop w:val="0"/>
      <w:marBottom w:val="0"/>
      <w:divBdr>
        <w:top w:val="none" w:sz="0" w:space="0" w:color="auto"/>
        <w:left w:val="none" w:sz="0" w:space="0" w:color="auto"/>
        <w:bottom w:val="none" w:sz="0" w:space="0" w:color="auto"/>
        <w:right w:val="none" w:sz="0" w:space="0" w:color="auto"/>
      </w:divBdr>
    </w:div>
    <w:div w:id="1602954777">
      <w:bodyDiv w:val="1"/>
      <w:marLeft w:val="0"/>
      <w:marRight w:val="0"/>
      <w:marTop w:val="0"/>
      <w:marBottom w:val="0"/>
      <w:divBdr>
        <w:top w:val="none" w:sz="0" w:space="0" w:color="auto"/>
        <w:left w:val="none" w:sz="0" w:space="0" w:color="auto"/>
        <w:bottom w:val="none" w:sz="0" w:space="0" w:color="auto"/>
        <w:right w:val="none" w:sz="0" w:space="0" w:color="auto"/>
      </w:divBdr>
    </w:div>
    <w:div w:id="1853454796">
      <w:bodyDiv w:val="1"/>
      <w:marLeft w:val="0"/>
      <w:marRight w:val="0"/>
      <w:marTop w:val="0"/>
      <w:marBottom w:val="0"/>
      <w:divBdr>
        <w:top w:val="none" w:sz="0" w:space="0" w:color="auto"/>
        <w:left w:val="none" w:sz="0" w:space="0" w:color="auto"/>
        <w:bottom w:val="none" w:sz="0" w:space="0" w:color="auto"/>
        <w:right w:val="none" w:sz="0" w:space="0" w:color="auto"/>
      </w:divBdr>
    </w:div>
    <w:div w:id="195828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scholarship.org/content/qt40n1d5qv/qt40n1d5qv.pdf?t=lnrnof" TargetMode="External"/><Relationship Id="rId18" Type="http://schemas.openxmlformats.org/officeDocument/2006/relationships/hyperlink" Target="https://archiv.ub.uni-heidelberg.de/propylaeumdok/5431/1/Panagiotopoulos_The_stirring_sea_2011.pdf"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timesofisrael.com/listen-armageddon-excavations-a-juicy-pre-state-soap-opera-that-struck-gold/" TargetMode="External"/><Relationship Id="rId17" Type="http://schemas.openxmlformats.org/officeDocument/2006/relationships/hyperlink" Target="https://www.academia.edu/45607795/The_Megiddo_Ivories" TargetMode="External"/><Relationship Id="rId2" Type="http://schemas.openxmlformats.org/officeDocument/2006/relationships/numbering" Target="numbering.xml"/><Relationship Id="rId16" Type="http://schemas.openxmlformats.org/officeDocument/2006/relationships/hyperlink" Target="https://www.jstor.org/journal/bullamerschoorie" TargetMode="External"/><Relationship Id="rId20" Type="http://schemas.openxmlformats.org/officeDocument/2006/relationships/hyperlink" Target="http://www.daimonas.com/pages/griffi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20Available%20at:%20https://www.jstor.org/stable/1452402" TargetMode="External"/><Relationship Id="rId5" Type="http://schemas.openxmlformats.org/officeDocument/2006/relationships/webSettings" Target="webSettings.xml"/><Relationship Id="rId15" Type="http://schemas.openxmlformats.org/officeDocument/2006/relationships/hyperlink" Target="https://www.jstor.org/journal/procworlcongjewi" TargetMode="External"/><Relationship Id="rId23" Type="http://schemas.openxmlformats.org/officeDocument/2006/relationships/theme" Target="theme/theme1.xml"/><Relationship Id="rId10" Type="http://schemas.openxmlformats.org/officeDocument/2006/relationships/hyperlink" Target="https://www.jstor.org/journal/jewiquarrevi" TargetMode="External"/><Relationship Id="rId19" Type="http://schemas.openxmlformats.org/officeDocument/2006/relationships/hyperlink" Target="https://isac-idb.uchicago.edu/id/8cfebfa9-4026-4626-833f-d56bcb953b2c"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jstor.org/stable/3177251?seq=3"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journal/procworlcongjewi" TargetMode="External"/><Relationship Id="rId2" Type="http://schemas.openxmlformats.org/officeDocument/2006/relationships/hyperlink" Target="https://www.britishmuseum.org/collection/object/W_1963-1214-8" TargetMode="External"/><Relationship Id="rId1" Type="http://schemas.openxmlformats.org/officeDocument/2006/relationships/hyperlink" Target="https://isac-idb.uchicago.edu/id/8cfebfa9-4026-4626-833f-d56bcb953b2c" TargetMode="External"/><Relationship Id="rId5" Type="http://schemas.openxmlformats.org/officeDocument/2006/relationships/hyperlink" Target="https://www.jstor.org/journal/bullamerschoorie" TargetMode="External"/><Relationship Id="rId4" Type="http://schemas.openxmlformats.org/officeDocument/2006/relationships/hyperlink" Target="http://www.daimonas.com/pages/griffi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C67C9-C428-4BC9-AA0E-EF1A58605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1296</TotalTime>
  <Pages>8</Pages>
  <Words>2283</Words>
  <Characters>13018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Harding (2204345)</dc:creator>
  <cp:keywords/>
  <dc:description/>
  <cp:lastModifiedBy>Lucy Harding (2204345)</cp:lastModifiedBy>
  <cp:revision>862</cp:revision>
  <dcterms:created xsi:type="dcterms:W3CDTF">2023-11-10T17:54:00Z</dcterms:created>
  <dcterms:modified xsi:type="dcterms:W3CDTF">2023-11-12T23:54:00Z</dcterms:modified>
</cp:coreProperties>
</file>