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DC5B55" w14:textId="77777777" w:rsidR="00A63F30" w:rsidRDefault="00A63F30">
      <w:pPr>
        <w:jc w:val="center"/>
        <w:rPr>
          <w:b/>
          <w:bCs/>
          <w:sz w:val="36"/>
          <w:szCs w:val="36"/>
        </w:rPr>
      </w:pPr>
    </w:p>
    <w:p w14:paraId="62A8A006" w14:textId="77777777" w:rsidR="00A63F30" w:rsidRDefault="00A63F30">
      <w:pPr>
        <w:jc w:val="center"/>
        <w:rPr>
          <w:b/>
          <w:bCs/>
          <w:sz w:val="36"/>
          <w:szCs w:val="36"/>
        </w:rPr>
      </w:pPr>
    </w:p>
    <w:p w14:paraId="4D9A3D94" w14:textId="77777777" w:rsidR="00BC4DC6" w:rsidRPr="0087242B" w:rsidRDefault="00E237B7">
      <w:pPr>
        <w:jc w:val="center"/>
        <w:rPr>
          <w:b/>
          <w:bCs/>
          <w:sz w:val="36"/>
          <w:szCs w:val="36"/>
        </w:rPr>
      </w:pPr>
      <w:r w:rsidRPr="0087242B">
        <w:rPr>
          <w:b/>
          <w:bCs/>
          <w:sz w:val="36"/>
          <w:szCs w:val="36"/>
        </w:rPr>
        <w:t>BA (</w:t>
      </w:r>
      <w:proofErr w:type="spellStart"/>
      <w:r w:rsidRPr="0087242B">
        <w:rPr>
          <w:b/>
          <w:bCs/>
          <w:sz w:val="36"/>
          <w:szCs w:val="36"/>
        </w:rPr>
        <w:t>Hons</w:t>
      </w:r>
      <w:proofErr w:type="spellEnd"/>
      <w:r w:rsidRPr="0087242B">
        <w:rPr>
          <w:b/>
          <w:bCs/>
          <w:sz w:val="36"/>
          <w:szCs w:val="36"/>
        </w:rPr>
        <w:t>) Business Management</w:t>
      </w:r>
    </w:p>
    <w:p w14:paraId="31394164" w14:textId="77777777" w:rsidR="00BC4DC6" w:rsidRPr="0087242B" w:rsidRDefault="00E237B7">
      <w:pPr>
        <w:jc w:val="center"/>
        <w:rPr>
          <w:b/>
          <w:bCs/>
          <w:sz w:val="36"/>
          <w:szCs w:val="36"/>
        </w:rPr>
      </w:pPr>
      <w:r w:rsidRPr="0087242B">
        <w:rPr>
          <w:b/>
          <w:bCs/>
          <w:sz w:val="36"/>
          <w:szCs w:val="36"/>
        </w:rPr>
        <w:t>Module: Principles of Human Resource Management</w:t>
      </w:r>
    </w:p>
    <w:p w14:paraId="7C8E5F02" w14:textId="77777777" w:rsidR="00BC4DC6" w:rsidRPr="0087242B" w:rsidRDefault="00E237B7">
      <w:pPr>
        <w:jc w:val="center"/>
        <w:rPr>
          <w:b/>
          <w:bCs/>
          <w:sz w:val="36"/>
          <w:szCs w:val="36"/>
        </w:rPr>
      </w:pPr>
      <w:r w:rsidRPr="0087242B">
        <w:rPr>
          <w:b/>
          <w:bCs/>
          <w:sz w:val="36"/>
          <w:szCs w:val="36"/>
        </w:rPr>
        <w:t>Module code: LCBB5012</w:t>
      </w:r>
    </w:p>
    <w:p w14:paraId="7CDFCD14" w14:textId="77777777" w:rsidR="00BC4DC6" w:rsidRPr="0087242B" w:rsidRDefault="00E237B7">
      <w:pPr>
        <w:jc w:val="center"/>
        <w:rPr>
          <w:b/>
          <w:bCs/>
          <w:sz w:val="36"/>
          <w:szCs w:val="36"/>
        </w:rPr>
      </w:pPr>
      <w:r w:rsidRPr="0087242B">
        <w:rPr>
          <w:b/>
          <w:bCs/>
          <w:sz w:val="36"/>
          <w:szCs w:val="36"/>
        </w:rPr>
        <w:t>Component 2: Coursework: Individual Report</w:t>
      </w:r>
    </w:p>
    <w:p w14:paraId="30CB7420" w14:textId="77777777" w:rsidR="00BC4DC6" w:rsidRPr="0087242B" w:rsidRDefault="00E237B7">
      <w:pPr>
        <w:jc w:val="center"/>
        <w:rPr>
          <w:b/>
          <w:bCs/>
          <w:sz w:val="36"/>
          <w:szCs w:val="36"/>
        </w:rPr>
      </w:pPr>
      <w:r w:rsidRPr="0087242B">
        <w:rPr>
          <w:b/>
          <w:bCs/>
          <w:sz w:val="36"/>
          <w:szCs w:val="36"/>
        </w:rPr>
        <w:t>The Influence of Business Environmental Factors on Human Resource Management: A Case Study of Unilever</w:t>
      </w:r>
      <w:r w:rsidRPr="0087242B">
        <w:br w:type="page"/>
      </w:r>
    </w:p>
    <w:sdt>
      <w:sdtPr>
        <w:rPr>
          <w:rFonts w:ascii="Times New Roman" w:eastAsia="Times New Roman" w:hAnsi="Times New Roman" w:cs="Times New Roman"/>
          <w:color w:val="auto"/>
          <w:sz w:val="24"/>
          <w:szCs w:val="24"/>
          <w:lang w:val="en-GB" w:eastAsia="en-GB"/>
        </w:rPr>
        <w:id w:val="919688097"/>
        <w:docPartObj>
          <w:docPartGallery w:val="Table of Contents"/>
          <w:docPartUnique/>
        </w:docPartObj>
      </w:sdtPr>
      <w:sdtEndPr>
        <w:rPr>
          <w:b/>
          <w:bCs/>
          <w:noProof/>
        </w:rPr>
      </w:sdtEndPr>
      <w:sdtContent>
        <w:p w14:paraId="11B574ED" w14:textId="4FCB248B" w:rsidR="0087242B" w:rsidRPr="0087242B" w:rsidRDefault="0087242B" w:rsidP="0087242B">
          <w:pPr>
            <w:pStyle w:val="TOCHeading"/>
            <w:jc w:val="center"/>
            <w:rPr>
              <w:rFonts w:ascii="Times New Roman" w:hAnsi="Times New Roman" w:cs="Times New Roman"/>
              <w:b/>
              <w:bCs/>
              <w:color w:val="auto"/>
              <w:sz w:val="28"/>
              <w:szCs w:val="28"/>
            </w:rPr>
          </w:pPr>
          <w:r w:rsidRPr="0087242B">
            <w:rPr>
              <w:rFonts w:ascii="Times New Roman" w:hAnsi="Times New Roman" w:cs="Times New Roman"/>
              <w:b/>
              <w:bCs/>
              <w:color w:val="auto"/>
              <w:sz w:val="28"/>
              <w:szCs w:val="28"/>
            </w:rPr>
            <w:t>Table of Contents</w:t>
          </w:r>
        </w:p>
        <w:p w14:paraId="438F65A6" w14:textId="18D2CA1D" w:rsidR="0087242B" w:rsidRDefault="0087242B">
          <w:pPr>
            <w:pStyle w:val="TOC1"/>
            <w:tabs>
              <w:tab w:val="right" w:leader="dot" w:pos="9350"/>
            </w:tabs>
            <w:rPr>
              <w:noProof/>
            </w:rPr>
          </w:pPr>
          <w:r>
            <w:fldChar w:fldCharType="begin"/>
          </w:r>
          <w:r>
            <w:instrText xml:space="preserve"> TOC \o "1-3" \h \z \u </w:instrText>
          </w:r>
          <w:r>
            <w:fldChar w:fldCharType="separate"/>
          </w:r>
          <w:hyperlink w:anchor="_Toc235299499" w:history="1">
            <w:r w:rsidRPr="004A359C">
              <w:rPr>
                <w:rStyle w:val="Hyperlink"/>
                <w:noProof/>
              </w:rPr>
              <w:t>Introduction</w:t>
            </w:r>
            <w:r>
              <w:rPr>
                <w:noProof/>
                <w:webHidden/>
              </w:rPr>
              <w:tab/>
            </w:r>
            <w:r>
              <w:rPr>
                <w:noProof/>
                <w:webHidden/>
              </w:rPr>
              <w:fldChar w:fldCharType="begin"/>
            </w:r>
            <w:r>
              <w:rPr>
                <w:noProof/>
                <w:webHidden/>
              </w:rPr>
              <w:instrText xml:space="preserve"> PAGEREF _Toc235299499 \h </w:instrText>
            </w:r>
            <w:r>
              <w:rPr>
                <w:noProof/>
                <w:webHidden/>
              </w:rPr>
            </w:r>
            <w:r>
              <w:rPr>
                <w:noProof/>
                <w:webHidden/>
              </w:rPr>
              <w:fldChar w:fldCharType="separate"/>
            </w:r>
            <w:r w:rsidR="00A63F30">
              <w:rPr>
                <w:noProof/>
                <w:webHidden/>
              </w:rPr>
              <w:t>3</w:t>
            </w:r>
            <w:r>
              <w:rPr>
                <w:noProof/>
                <w:webHidden/>
              </w:rPr>
              <w:fldChar w:fldCharType="end"/>
            </w:r>
          </w:hyperlink>
        </w:p>
        <w:p w14:paraId="6F3B60A7" w14:textId="4E2FD227" w:rsidR="0087242B" w:rsidRDefault="00E237B7">
          <w:pPr>
            <w:pStyle w:val="TOC1"/>
            <w:tabs>
              <w:tab w:val="right" w:leader="dot" w:pos="9350"/>
            </w:tabs>
            <w:rPr>
              <w:noProof/>
            </w:rPr>
          </w:pPr>
          <w:hyperlink w:anchor="_Toc235299500" w:history="1">
            <w:r w:rsidR="0087242B" w:rsidRPr="004A359C">
              <w:rPr>
                <w:rStyle w:val="Hyperlink"/>
                <w:noProof/>
              </w:rPr>
              <w:t>Internal and external environment</w:t>
            </w:r>
            <w:r w:rsidR="0087242B">
              <w:rPr>
                <w:noProof/>
                <w:webHidden/>
              </w:rPr>
              <w:tab/>
            </w:r>
            <w:r w:rsidR="0087242B">
              <w:rPr>
                <w:noProof/>
                <w:webHidden/>
              </w:rPr>
              <w:fldChar w:fldCharType="begin"/>
            </w:r>
            <w:r w:rsidR="0087242B">
              <w:rPr>
                <w:noProof/>
                <w:webHidden/>
              </w:rPr>
              <w:instrText xml:space="preserve"> PAGEREF _Toc235299500 \h </w:instrText>
            </w:r>
            <w:r w:rsidR="0087242B">
              <w:rPr>
                <w:noProof/>
                <w:webHidden/>
              </w:rPr>
            </w:r>
            <w:r w:rsidR="0087242B">
              <w:rPr>
                <w:noProof/>
                <w:webHidden/>
              </w:rPr>
              <w:fldChar w:fldCharType="separate"/>
            </w:r>
            <w:r w:rsidR="00A63F30">
              <w:rPr>
                <w:noProof/>
                <w:webHidden/>
              </w:rPr>
              <w:t>4</w:t>
            </w:r>
            <w:r w:rsidR="0087242B">
              <w:rPr>
                <w:noProof/>
                <w:webHidden/>
              </w:rPr>
              <w:fldChar w:fldCharType="end"/>
            </w:r>
          </w:hyperlink>
        </w:p>
        <w:p w14:paraId="53F7CE38" w14:textId="18551955" w:rsidR="0087242B" w:rsidRDefault="00E237B7">
          <w:pPr>
            <w:pStyle w:val="TOC2"/>
            <w:tabs>
              <w:tab w:val="right" w:leader="dot" w:pos="9350"/>
            </w:tabs>
            <w:rPr>
              <w:noProof/>
            </w:rPr>
          </w:pPr>
          <w:hyperlink w:anchor="_Toc235299501" w:history="1">
            <w:r w:rsidR="0087242B" w:rsidRPr="004A359C">
              <w:rPr>
                <w:rStyle w:val="Hyperlink"/>
                <w:noProof/>
              </w:rPr>
              <w:t>Porter's Five Forces Model</w:t>
            </w:r>
            <w:r w:rsidR="0087242B">
              <w:rPr>
                <w:noProof/>
                <w:webHidden/>
              </w:rPr>
              <w:tab/>
            </w:r>
            <w:r w:rsidR="0087242B">
              <w:rPr>
                <w:noProof/>
                <w:webHidden/>
              </w:rPr>
              <w:fldChar w:fldCharType="begin"/>
            </w:r>
            <w:r w:rsidR="0087242B">
              <w:rPr>
                <w:noProof/>
                <w:webHidden/>
              </w:rPr>
              <w:instrText xml:space="preserve"> PAGEREF _Toc235299501 \h </w:instrText>
            </w:r>
            <w:r w:rsidR="0087242B">
              <w:rPr>
                <w:noProof/>
                <w:webHidden/>
              </w:rPr>
            </w:r>
            <w:r w:rsidR="0087242B">
              <w:rPr>
                <w:noProof/>
                <w:webHidden/>
              </w:rPr>
              <w:fldChar w:fldCharType="separate"/>
            </w:r>
            <w:r w:rsidR="00A63F30">
              <w:rPr>
                <w:noProof/>
                <w:webHidden/>
              </w:rPr>
              <w:t>4</w:t>
            </w:r>
            <w:r w:rsidR="0087242B">
              <w:rPr>
                <w:noProof/>
                <w:webHidden/>
              </w:rPr>
              <w:fldChar w:fldCharType="end"/>
            </w:r>
          </w:hyperlink>
        </w:p>
        <w:p w14:paraId="64AF1561" w14:textId="4E241267" w:rsidR="0087242B" w:rsidRDefault="00E237B7">
          <w:pPr>
            <w:pStyle w:val="TOC2"/>
            <w:tabs>
              <w:tab w:val="right" w:leader="dot" w:pos="9350"/>
            </w:tabs>
            <w:rPr>
              <w:noProof/>
            </w:rPr>
          </w:pPr>
          <w:hyperlink w:anchor="_Toc235299502" w:history="1">
            <w:r w:rsidR="0087242B" w:rsidRPr="004A359C">
              <w:rPr>
                <w:rStyle w:val="Hyperlink"/>
                <w:noProof/>
              </w:rPr>
              <w:t>The HR Functions and Porter's Five Forces</w:t>
            </w:r>
            <w:r w:rsidR="0087242B">
              <w:rPr>
                <w:noProof/>
                <w:webHidden/>
              </w:rPr>
              <w:tab/>
            </w:r>
            <w:r w:rsidR="0087242B">
              <w:rPr>
                <w:noProof/>
                <w:webHidden/>
              </w:rPr>
              <w:fldChar w:fldCharType="begin"/>
            </w:r>
            <w:r w:rsidR="0087242B">
              <w:rPr>
                <w:noProof/>
                <w:webHidden/>
              </w:rPr>
              <w:instrText xml:space="preserve"> PAGEREF _Toc235299502 \h </w:instrText>
            </w:r>
            <w:r w:rsidR="0087242B">
              <w:rPr>
                <w:noProof/>
                <w:webHidden/>
              </w:rPr>
            </w:r>
            <w:r w:rsidR="0087242B">
              <w:rPr>
                <w:noProof/>
                <w:webHidden/>
              </w:rPr>
              <w:fldChar w:fldCharType="separate"/>
            </w:r>
            <w:r w:rsidR="00A63F30">
              <w:rPr>
                <w:noProof/>
                <w:webHidden/>
              </w:rPr>
              <w:t>4</w:t>
            </w:r>
            <w:r w:rsidR="0087242B">
              <w:rPr>
                <w:noProof/>
                <w:webHidden/>
              </w:rPr>
              <w:fldChar w:fldCharType="end"/>
            </w:r>
          </w:hyperlink>
        </w:p>
        <w:p w14:paraId="2BD41EAE" w14:textId="13C63A82" w:rsidR="0087242B" w:rsidRDefault="00E237B7">
          <w:pPr>
            <w:pStyle w:val="TOC1"/>
            <w:tabs>
              <w:tab w:val="right" w:leader="dot" w:pos="9350"/>
            </w:tabs>
            <w:rPr>
              <w:noProof/>
            </w:rPr>
          </w:pPr>
          <w:hyperlink w:anchor="_Toc235299503" w:history="1">
            <w:r w:rsidR="0087242B" w:rsidRPr="004A359C">
              <w:rPr>
                <w:rStyle w:val="Hyperlink"/>
                <w:noProof/>
              </w:rPr>
              <w:t>Organisation Application</w:t>
            </w:r>
            <w:r w:rsidR="0087242B">
              <w:rPr>
                <w:noProof/>
                <w:webHidden/>
              </w:rPr>
              <w:tab/>
            </w:r>
            <w:r w:rsidR="0087242B">
              <w:rPr>
                <w:noProof/>
                <w:webHidden/>
              </w:rPr>
              <w:fldChar w:fldCharType="begin"/>
            </w:r>
            <w:r w:rsidR="0087242B">
              <w:rPr>
                <w:noProof/>
                <w:webHidden/>
              </w:rPr>
              <w:instrText xml:space="preserve"> PAGEREF _Toc235299503 \h </w:instrText>
            </w:r>
            <w:r w:rsidR="0087242B">
              <w:rPr>
                <w:noProof/>
                <w:webHidden/>
              </w:rPr>
            </w:r>
            <w:r w:rsidR="0087242B">
              <w:rPr>
                <w:noProof/>
                <w:webHidden/>
              </w:rPr>
              <w:fldChar w:fldCharType="separate"/>
            </w:r>
            <w:r w:rsidR="00A63F30">
              <w:rPr>
                <w:noProof/>
                <w:webHidden/>
              </w:rPr>
              <w:t>6</w:t>
            </w:r>
            <w:r w:rsidR="0087242B">
              <w:rPr>
                <w:noProof/>
                <w:webHidden/>
              </w:rPr>
              <w:fldChar w:fldCharType="end"/>
            </w:r>
          </w:hyperlink>
        </w:p>
        <w:p w14:paraId="03A9B708" w14:textId="65BFA16B" w:rsidR="0087242B" w:rsidRDefault="00E237B7">
          <w:pPr>
            <w:pStyle w:val="TOC2"/>
            <w:tabs>
              <w:tab w:val="right" w:leader="dot" w:pos="9350"/>
            </w:tabs>
            <w:rPr>
              <w:noProof/>
            </w:rPr>
          </w:pPr>
          <w:hyperlink w:anchor="_Toc235299504" w:history="1">
            <w:r w:rsidR="0087242B" w:rsidRPr="004A359C">
              <w:rPr>
                <w:rStyle w:val="Hyperlink"/>
                <w:noProof/>
              </w:rPr>
              <w:t>Organisation Introduction</w:t>
            </w:r>
            <w:r w:rsidR="0087242B">
              <w:rPr>
                <w:noProof/>
                <w:webHidden/>
              </w:rPr>
              <w:tab/>
            </w:r>
            <w:r w:rsidR="0087242B">
              <w:rPr>
                <w:noProof/>
                <w:webHidden/>
              </w:rPr>
              <w:fldChar w:fldCharType="begin"/>
            </w:r>
            <w:r w:rsidR="0087242B">
              <w:rPr>
                <w:noProof/>
                <w:webHidden/>
              </w:rPr>
              <w:instrText xml:space="preserve"> PAGEREF _Toc235299504 \h </w:instrText>
            </w:r>
            <w:r w:rsidR="0087242B">
              <w:rPr>
                <w:noProof/>
                <w:webHidden/>
              </w:rPr>
            </w:r>
            <w:r w:rsidR="0087242B">
              <w:rPr>
                <w:noProof/>
                <w:webHidden/>
              </w:rPr>
              <w:fldChar w:fldCharType="separate"/>
            </w:r>
            <w:r w:rsidR="00A63F30">
              <w:rPr>
                <w:noProof/>
                <w:webHidden/>
              </w:rPr>
              <w:t>6</w:t>
            </w:r>
            <w:r w:rsidR="0087242B">
              <w:rPr>
                <w:noProof/>
                <w:webHidden/>
              </w:rPr>
              <w:fldChar w:fldCharType="end"/>
            </w:r>
          </w:hyperlink>
        </w:p>
        <w:p w14:paraId="20DF5BC4" w14:textId="3CCF0068" w:rsidR="0087242B" w:rsidRDefault="00E237B7">
          <w:pPr>
            <w:pStyle w:val="TOC2"/>
            <w:tabs>
              <w:tab w:val="right" w:leader="dot" w:pos="9350"/>
            </w:tabs>
            <w:rPr>
              <w:noProof/>
            </w:rPr>
          </w:pPr>
          <w:hyperlink w:anchor="_Toc235299505" w:history="1">
            <w:r w:rsidR="0087242B" w:rsidRPr="004A359C">
              <w:rPr>
                <w:rStyle w:val="Hyperlink"/>
                <w:noProof/>
              </w:rPr>
              <w:t>HR Practices</w:t>
            </w:r>
            <w:r w:rsidR="0087242B">
              <w:rPr>
                <w:noProof/>
                <w:webHidden/>
              </w:rPr>
              <w:tab/>
            </w:r>
            <w:r w:rsidR="0087242B">
              <w:rPr>
                <w:noProof/>
                <w:webHidden/>
              </w:rPr>
              <w:fldChar w:fldCharType="begin"/>
            </w:r>
            <w:r w:rsidR="0087242B">
              <w:rPr>
                <w:noProof/>
                <w:webHidden/>
              </w:rPr>
              <w:instrText xml:space="preserve"> PAGEREF _Toc235299505 \h </w:instrText>
            </w:r>
            <w:r w:rsidR="0087242B">
              <w:rPr>
                <w:noProof/>
                <w:webHidden/>
              </w:rPr>
            </w:r>
            <w:r w:rsidR="0087242B">
              <w:rPr>
                <w:noProof/>
                <w:webHidden/>
              </w:rPr>
              <w:fldChar w:fldCharType="separate"/>
            </w:r>
            <w:r w:rsidR="00A63F30">
              <w:rPr>
                <w:noProof/>
                <w:webHidden/>
              </w:rPr>
              <w:t>6</w:t>
            </w:r>
            <w:r w:rsidR="0087242B">
              <w:rPr>
                <w:noProof/>
                <w:webHidden/>
              </w:rPr>
              <w:fldChar w:fldCharType="end"/>
            </w:r>
          </w:hyperlink>
        </w:p>
        <w:p w14:paraId="33D027F9" w14:textId="3EE73385" w:rsidR="0087242B" w:rsidRDefault="00E237B7">
          <w:pPr>
            <w:pStyle w:val="TOC1"/>
            <w:tabs>
              <w:tab w:val="right" w:leader="dot" w:pos="9350"/>
            </w:tabs>
            <w:rPr>
              <w:noProof/>
            </w:rPr>
          </w:pPr>
          <w:hyperlink w:anchor="_Toc235299506" w:history="1">
            <w:r w:rsidR="0087242B" w:rsidRPr="004A359C">
              <w:rPr>
                <w:rStyle w:val="Hyperlink"/>
                <w:noProof/>
              </w:rPr>
              <w:t>Application of Business Model of Unilever Plc</w:t>
            </w:r>
            <w:r w:rsidR="0087242B">
              <w:rPr>
                <w:noProof/>
                <w:webHidden/>
              </w:rPr>
              <w:tab/>
            </w:r>
            <w:r w:rsidR="0087242B">
              <w:rPr>
                <w:noProof/>
                <w:webHidden/>
              </w:rPr>
              <w:fldChar w:fldCharType="begin"/>
            </w:r>
            <w:r w:rsidR="0087242B">
              <w:rPr>
                <w:noProof/>
                <w:webHidden/>
              </w:rPr>
              <w:instrText xml:space="preserve"> PAGEREF _Toc235299506 \h </w:instrText>
            </w:r>
            <w:r w:rsidR="0087242B">
              <w:rPr>
                <w:noProof/>
                <w:webHidden/>
              </w:rPr>
            </w:r>
            <w:r w:rsidR="0087242B">
              <w:rPr>
                <w:noProof/>
                <w:webHidden/>
              </w:rPr>
              <w:fldChar w:fldCharType="separate"/>
            </w:r>
            <w:r w:rsidR="00A63F30">
              <w:rPr>
                <w:noProof/>
                <w:webHidden/>
              </w:rPr>
              <w:t>7</w:t>
            </w:r>
            <w:r w:rsidR="0087242B">
              <w:rPr>
                <w:noProof/>
                <w:webHidden/>
              </w:rPr>
              <w:fldChar w:fldCharType="end"/>
            </w:r>
          </w:hyperlink>
        </w:p>
        <w:p w14:paraId="539A5705" w14:textId="744F8968" w:rsidR="0087242B" w:rsidRDefault="00E237B7">
          <w:pPr>
            <w:pStyle w:val="TOC2"/>
            <w:tabs>
              <w:tab w:val="right" w:leader="dot" w:pos="9350"/>
            </w:tabs>
            <w:rPr>
              <w:noProof/>
            </w:rPr>
          </w:pPr>
          <w:hyperlink w:anchor="_Toc235299507" w:history="1">
            <w:r w:rsidR="0087242B" w:rsidRPr="004A359C">
              <w:rPr>
                <w:rStyle w:val="Hyperlink"/>
                <w:noProof/>
              </w:rPr>
              <w:t>Porter's Five Forces: Impact on Unilever's HR Practices</w:t>
            </w:r>
            <w:r w:rsidR="0087242B">
              <w:rPr>
                <w:noProof/>
                <w:webHidden/>
              </w:rPr>
              <w:tab/>
            </w:r>
            <w:r w:rsidR="0087242B">
              <w:rPr>
                <w:noProof/>
                <w:webHidden/>
              </w:rPr>
              <w:fldChar w:fldCharType="begin"/>
            </w:r>
            <w:r w:rsidR="0087242B">
              <w:rPr>
                <w:noProof/>
                <w:webHidden/>
              </w:rPr>
              <w:instrText xml:space="preserve"> PAGEREF _Toc235299507 \h </w:instrText>
            </w:r>
            <w:r w:rsidR="0087242B">
              <w:rPr>
                <w:noProof/>
                <w:webHidden/>
              </w:rPr>
            </w:r>
            <w:r w:rsidR="0087242B">
              <w:rPr>
                <w:noProof/>
                <w:webHidden/>
              </w:rPr>
              <w:fldChar w:fldCharType="separate"/>
            </w:r>
            <w:r w:rsidR="00A63F30">
              <w:rPr>
                <w:noProof/>
                <w:webHidden/>
              </w:rPr>
              <w:t>7</w:t>
            </w:r>
            <w:r w:rsidR="0087242B">
              <w:rPr>
                <w:noProof/>
                <w:webHidden/>
              </w:rPr>
              <w:fldChar w:fldCharType="end"/>
            </w:r>
          </w:hyperlink>
        </w:p>
        <w:p w14:paraId="6309334E" w14:textId="751EFDB8" w:rsidR="0087242B" w:rsidRDefault="00E237B7">
          <w:pPr>
            <w:pStyle w:val="TOC2"/>
            <w:tabs>
              <w:tab w:val="right" w:leader="dot" w:pos="9350"/>
            </w:tabs>
            <w:rPr>
              <w:noProof/>
            </w:rPr>
          </w:pPr>
          <w:hyperlink w:anchor="_Toc235299508" w:history="1">
            <w:r w:rsidR="0087242B" w:rsidRPr="004A359C">
              <w:rPr>
                <w:rStyle w:val="Hyperlink"/>
                <w:noProof/>
              </w:rPr>
              <w:t>Country Differences in Environmental Impact</w:t>
            </w:r>
            <w:r w:rsidR="0087242B">
              <w:rPr>
                <w:noProof/>
                <w:webHidden/>
              </w:rPr>
              <w:tab/>
            </w:r>
            <w:r w:rsidR="0087242B">
              <w:rPr>
                <w:noProof/>
                <w:webHidden/>
              </w:rPr>
              <w:fldChar w:fldCharType="begin"/>
            </w:r>
            <w:r w:rsidR="0087242B">
              <w:rPr>
                <w:noProof/>
                <w:webHidden/>
              </w:rPr>
              <w:instrText xml:space="preserve"> PAGEREF _Toc235299508 \h </w:instrText>
            </w:r>
            <w:r w:rsidR="0087242B">
              <w:rPr>
                <w:noProof/>
                <w:webHidden/>
              </w:rPr>
            </w:r>
            <w:r w:rsidR="0087242B">
              <w:rPr>
                <w:noProof/>
                <w:webHidden/>
              </w:rPr>
              <w:fldChar w:fldCharType="separate"/>
            </w:r>
            <w:r w:rsidR="00A63F30">
              <w:rPr>
                <w:noProof/>
                <w:webHidden/>
              </w:rPr>
              <w:t>8</w:t>
            </w:r>
            <w:r w:rsidR="0087242B">
              <w:rPr>
                <w:noProof/>
                <w:webHidden/>
              </w:rPr>
              <w:fldChar w:fldCharType="end"/>
            </w:r>
          </w:hyperlink>
        </w:p>
        <w:p w14:paraId="73022507" w14:textId="19007B6C" w:rsidR="0087242B" w:rsidRDefault="00E237B7">
          <w:pPr>
            <w:pStyle w:val="TOC1"/>
            <w:tabs>
              <w:tab w:val="right" w:leader="dot" w:pos="9350"/>
            </w:tabs>
            <w:rPr>
              <w:noProof/>
            </w:rPr>
          </w:pPr>
          <w:hyperlink w:anchor="_Toc235299509" w:history="1">
            <w:r w:rsidR="0087242B" w:rsidRPr="004A359C">
              <w:rPr>
                <w:rStyle w:val="Hyperlink"/>
                <w:noProof/>
              </w:rPr>
              <w:t>Conclusion</w:t>
            </w:r>
            <w:r w:rsidR="0087242B">
              <w:rPr>
                <w:noProof/>
                <w:webHidden/>
              </w:rPr>
              <w:tab/>
            </w:r>
            <w:r w:rsidR="0087242B">
              <w:rPr>
                <w:noProof/>
                <w:webHidden/>
              </w:rPr>
              <w:fldChar w:fldCharType="begin"/>
            </w:r>
            <w:r w:rsidR="0087242B">
              <w:rPr>
                <w:noProof/>
                <w:webHidden/>
              </w:rPr>
              <w:instrText xml:space="preserve"> PAGEREF _Toc235299509 \h </w:instrText>
            </w:r>
            <w:r w:rsidR="0087242B">
              <w:rPr>
                <w:noProof/>
                <w:webHidden/>
              </w:rPr>
            </w:r>
            <w:r w:rsidR="0087242B">
              <w:rPr>
                <w:noProof/>
                <w:webHidden/>
              </w:rPr>
              <w:fldChar w:fldCharType="separate"/>
            </w:r>
            <w:r w:rsidR="00A63F30">
              <w:rPr>
                <w:noProof/>
                <w:webHidden/>
              </w:rPr>
              <w:t>9</w:t>
            </w:r>
            <w:r w:rsidR="0087242B">
              <w:rPr>
                <w:noProof/>
                <w:webHidden/>
              </w:rPr>
              <w:fldChar w:fldCharType="end"/>
            </w:r>
          </w:hyperlink>
        </w:p>
        <w:p w14:paraId="34537AC0" w14:textId="7E846EBE" w:rsidR="0087242B" w:rsidRDefault="00E237B7">
          <w:pPr>
            <w:pStyle w:val="TOC1"/>
            <w:tabs>
              <w:tab w:val="right" w:leader="dot" w:pos="9350"/>
            </w:tabs>
            <w:rPr>
              <w:noProof/>
            </w:rPr>
          </w:pPr>
          <w:hyperlink w:anchor="_Toc235299510" w:history="1">
            <w:r w:rsidR="0087242B" w:rsidRPr="004A359C">
              <w:rPr>
                <w:rStyle w:val="Hyperlink"/>
                <w:noProof/>
              </w:rPr>
              <w:t>Reference</w:t>
            </w:r>
            <w:r w:rsidR="0087242B">
              <w:rPr>
                <w:noProof/>
                <w:webHidden/>
              </w:rPr>
              <w:tab/>
            </w:r>
            <w:r w:rsidR="0087242B">
              <w:rPr>
                <w:noProof/>
                <w:webHidden/>
              </w:rPr>
              <w:fldChar w:fldCharType="begin"/>
            </w:r>
            <w:r w:rsidR="0087242B">
              <w:rPr>
                <w:noProof/>
                <w:webHidden/>
              </w:rPr>
              <w:instrText xml:space="preserve"> PAGEREF _Toc235299510 \h </w:instrText>
            </w:r>
            <w:r w:rsidR="0087242B">
              <w:rPr>
                <w:noProof/>
                <w:webHidden/>
              </w:rPr>
            </w:r>
            <w:r w:rsidR="0087242B">
              <w:rPr>
                <w:noProof/>
                <w:webHidden/>
              </w:rPr>
              <w:fldChar w:fldCharType="separate"/>
            </w:r>
            <w:r w:rsidR="00A63F30">
              <w:rPr>
                <w:noProof/>
                <w:webHidden/>
              </w:rPr>
              <w:t>10</w:t>
            </w:r>
            <w:r w:rsidR="0087242B">
              <w:rPr>
                <w:noProof/>
                <w:webHidden/>
              </w:rPr>
              <w:fldChar w:fldCharType="end"/>
            </w:r>
          </w:hyperlink>
        </w:p>
        <w:p w14:paraId="79535DF8" w14:textId="39997931" w:rsidR="0087242B" w:rsidRDefault="0087242B">
          <w:r>
            <w:rPr>
              <w:b/>
              <w:bCs/>
              <w:noProof/>
            </w:rPr>
            <w:fldChar w:fldCharType="end"/>
          </w:r>
        </w:p>
      </w:sdtContent>
    </w:sdt>
    <w:p w14:paraId="0832ACD8" w14:textId="77777777" w:rsidR="00BC4DC6" w:rsidRPr="0087242B" w:rsidRDefault="00BC4DC6"/>
    <w:p w14:paraId="1B1D9D4F" w14:textId="77777777" w:rsidR="00BC4DC6" w:rsidRPr="0087242B" w:rsidRDefault="00BC4DC6"/>
    <w:p w14:paraId="5A289413" w14:textId="77777777" w:rsidR="00BC4DC6" w:rsidRPr="0087242B" w:rsidRDefault="00E237B7">
      <w:r w:rsidRPr="0087242B">
        <w:br w:type="page"/>
      </w:r>
      <w:bookmarkStart w:id="0" w:name="_GoBack"/>
      <w:bookmarkEnd w:id="0"/>
    </w:p>
    <w:p w14:paraId="61C57577" w14:textId="77777777" w:rsidR="00BC4DC6" w:rsidRPr="0087242B" w:rsidRDefault="00E237B7">
      <w:pPr>
        <w:pStyle w:val="Heading1"/>
      </w:pPr>
      <w:bookmarkStart w:id="1" w:name="_o8xirl4wdv7y" w:colFirst="0" w:colLast="0"/>
      <w:bookmarkStart w:id="2" w:name="_Toc235299499"/>
      <w:bookmarkEnd w:id="1"/>
      <w:r w:rsidRPr="0087242B">
        <w:lastRenderedPageBreak/>
        <w:t>Introduction</w:t>
      </w:r>
      <w:bookmarkEnd w:id="2"/>
    </w:p>
    <w:p w14:paraId="6F384AE4" w14:textId="77777777" w:rsidR="00BC4DC6" w:rsidRPr="0087242B" w:rsidRDefault="00E237B7">
      <w:r w:rsidRPr="0087242B">
        <w:t xml:space="preserve">Human resource management (HRM) is a strategic approach to human resource management, which helps organisations to attract, develop, motivate and retain people and to support them in achieving their business goals (Agustian </w:t>
      </w:r>
      <w:r w:rsidRPr="0087242B">
        <w:rPr>
          <w:i/>
          <w:iCs/>
        </w:rPr>
        <w:t xml:space="preserve">et </w:t>
      </w:r>
      <w:r w:rsidRPr="0087242B">
        <w:rPr>
          <w:i/>
          <w:iCs/>
        </w:rPr>
        <w:t>al.</w:t>
      </w:r>
      <w:r w:rsidRPr="0087242B">
        <w:t>, 2023). Recruitment and Selection, Training and Development, Performance Management and Employee Relations are considered core HR functions. Recruitment involves hiring an appropriate staff that meets the organisational requirements; training and devel</w:t>
      </w:r>
      <w:r w:rsidRPr="0087242B">
        <w:t>opment improve employee competencies, knowledge, and adaptability to new demands of the business. Performance management is a process of continuous feedback, appraisal and development to link individual performance to the organisation's objectives (Aguinis</w:t>
      </w:r>
      <w:r w:rsidRPr="0087242B">
        <w:t xml:space="preserve"> and Burgi-Tian, 2021). The nature of the employee relationship enables good communication, employee engagement, managing conflict and complying with employment legislation, which in turn helps to create a productive and positive workplace. In total, these</w:t>
      </w:r>
      <w:r w:rsidRPr="0087242B">
        <w:t xml:space="preserve"> functions enhance the effectiveness of an organisation, employee engagement, and its long-term competitiveness.</w:t>
      </w:r>
    </w:p>
    <w:p w14:paraId="5D9E05E9" w14:textId="77777777" w:rsidR="00BC4DC6" w:rsidRPr="0087242B" w:rsidRDefault="00E237B7">
      <w:r w:rsidRPr="0087242B">
        <w:t>The purpose of this report is to discuss the importance of internal and external factors impacting HR managers' effectiveness in a global organ</w:t>
      </w:r>
      <w:r w:rsidRPr="0087242B">
        <w:t xml:space="preserve">isation. It first introduces a model of the business environment, which is relevant to the study, and then assesses its applicability and limitations in analysing businesses' environments. The report then introduces the selected multinational organisation </w:t>
      </w:r>
      <w:r w:rsidRPr="0087242B">
        <w:t>and outlines HR practices of this organisation. Later, the selected model is used to assess the effects of environmental factors on HR functions in various countries, taking into consideration cultural, legal and economic differences. In the final part, th</w:t>
      </w:r>
      <w:r w:rsidRPr="0087242B">
        <w:t>e report presents a summary of the findings and implications for environmental changes in HR management in multinational organisations in the future.</w:t>
      </w:r>
    </w:p>
    <w:p w14:paraId="1255A9DE" w14:textId="77777777" w:rsidR="00BC4DC6" w:rsidRPr="0087242B" w:rsidRDefault="00E237B7">
      <w:r w:rsidRPr="0087242B">
        <w:br w:type="page"/>
      </w:r>
    </w:p>
    <w:p w14:paraId="7B62648A" w14:textId="77777777" w:rsidR="00BC4DC6" w:rsidRPr="0087242B" w:rsidRDefault="00E237B7">
      <w:pPr>
        <w:pStyle w:val="Heading1"/>
      </w:pPr>
      <w:bookmarkStart w:id="3" w:name="_jzw511dzk3js" w:colFirst="0" w:colLast="0"/>
      <w:bookmarkStart w:id="4" w:name="_Toc235299500"/>
      <w:bookmarkEnd w:id="3"/>
      <w:r w:rsidRPr="0087242B">
        <w:lastRenderedPageBreak/>
        <w:t>Internal and external environment</w:t>
      </w:r>
      <w:bookmarkEnd w:id="4"/>
    </w:p>
    <w:p w14:paraId="08B7F97F" w14:textId="77777777" w:rsidR="00BC4DC6" w:rsidRPr="0087242B" w:rsidRDefault="00E237B7">
      <w:pPr>
        <w:pStyle w:val="Heading2"/>
      </w:pPr>
      <w:bookmarkStart w:id="5" w:name="_qzasubidawje" w:colFirst="0" w:colLast="0"/>
      <w:bookmarkStart w:id="6" w:name="_Toc235299501"/>
      <w:bookmarkEnd w:id="5"/>
      <w:r w:rsidRPr="0087242B">
        <w:t>Porter's Five Forces Model</w:t>
      </w:r>
      <w:bookmarkEnd w:id="6"/>
    </w:p>
    <w:p w14:paraId="14EB3E41" w14:textId="77777777" w:rsidR="00BC4DC6" w:rsidRPr="0087242B" w:rsidRDefault="00E237B7">
      <w:r w:rsidRPr="0087242B">
        <w:t xml:space="preserve">Porter's Five Forces is a strategic </w:t>
      </w:r>
      <w:r w:rsidRPr="0087242B">
        <w:t>framework that looks into the competitive forces affecting the attractiveness of an industry and the profitability of the firms in that industry (Pangarkar and Prabhudesai, 2024). Five dimensions are analysed in the model, which are: rivalry among existing</w:t>
      </w:r>
      <w:r w:rsidRPr="0087242B">
        <w:t xml:space="preserve"> competitors, the bargaining power of buyers, the bargaining power of suppliers, the threat of new entrants and the threat of substitute products. It assists organisations to appreciate the degree of competition in an industry and can be useful for strateg</w:t>
      </w:r>
      <w:r w:rsidRPr="0087242B">
        <w:t>ic decision making by highlighting factors that affect an organisation's position in the market, cost structure and long-term competitiveness. The framework also helps managers to predict competitive pressure, allocate resources in an optimal way and creat</w:t>
      </w:r>
      <w:r w:rsidRPr="0087242B">
        <w:t>e strategies to build sustainable competitive advantage.</w:t>
      </w:r>
    </w:p>
    <w:p w14:paraId="1FBFF12C" w14:textId="77777777" w:rsidR="00BC4DC6" w:rsidRPr="0087242B" w:rsidRDefault="00E237B7">
      <w:r w:rsidRPr="0087242B">
        <w:t>The model has a few drawbacks, however. It tends to focus more on competition in the industry and is not particularly useful in analysing a rapidly changing business environment with technological in</w:t>
      </w:r>
      <w:r w:rsidRPr="0087242B">
        <w:t>novation, digital transformation and changing consumer preferences. In addition, Porter's Five Forces is not very sensitive to the external macro-economic factors like political, legal and environmental changes which could have a significant impact on an o</w:t>
      </w:r>
      <w:r w:rsidRPr="0087242B">
        <w:t xml:space="preserve">rganisation's performance (Segura </w:t>
      </w:r>
      <w:r w:rsidRPr="0087242B">
        <w:rPr>
          <w:i/>
          <w:iCs/>
        </w:rPr>
        <w:t>et al.</w:t>
      </w:r>
      <w:r w:rsidRPr="0087242B">
        <w:t>, 2023). Organisations often use this model with other strategic frameworks to get a more complete picture of the competitive environment and the external business environment (Johnson et al., 2023).</w:t>
      </w:r>
    </w:p>
    <w:p w14:paraId="2193E93F" w14:textId="77777777" w:rsidR="00BC4DC6" w:rsidRPr="0087242B" w:rsidRDefault="00E237B7">
      <w:pPr>
        <w:pStyle w:val="Heading2"/>
      </w:pPr>
      <w:bookmarkStart w:id="7" w:name="_8k8mekly9kor" w:colFirst="0" w:colLast="0"/>
      <w:bookmarkStart w:id="8" w:name="_Toc235299502"/>
      <w:bookmarkEnd w:id="7"/>
      <w:r w:rsidRPr="0087242B">
        <w:t>The HR Functions</w:t>
      </w:r>
      <w:r w:rsidRPr="0087242B">
        <w:t xml:space="preserve"> and Porter's Five Forces</w:t>
      </w:r>
      <w:bookmarkEnd w:id="8"/>
    </w:p>
    <w:p w14:paraId="4267DB92" w14:textId="77777777" w:rsidR="00BC4DC6" w:rsidRPr="0087242B" w:rsidRDefault="00E237B7">
      <w:r w:rsidRPr="0087242B">
        <w:t>The impact of Porter's 5 Forces on HR functions is direct, as it dictates the need for HR capabilities to meet the goals of the Organisation (Jerab and Mabrouk, 2023). There is a greater need to attract and keep highly skilled wor</w:t>
      </w:r>
      <w:r w:rsidRPr="0087242B">
        <w:t>kers to support innovation, operational excellence and competitiveness in the marketplace because of intense industry competition. Unilever does this, for example, by putting people at the heart of its competitive advantage and investing in attracting, acc</w:t>
      </w:r>
      <w:r w:rsidRPr="0087242B">
        <w:t xml:space="preserve">elerating and developing high-performing talent with its "Play to Win" culture. </w:t>
      </w:r>
    </w:p>
    <w:p w14:paraId="255F4708" w14:textId="77777777" w:rsidR="00BC4DC6" w:rsidRPr="0087242B" w:rsidRDefault="00E237B7">
      <w:r w:rsidRPr="0087242B">
        <w:t>There are also influences of training and development activities from buyer power and varying consumer expectations. The need for organisations to continuously develop the ski</w:t>
      </w:r>
      <w:r w:rsidRPr="0087242B">
        <w:t xml:space="preserve">lls of their </w:t>
      </w:r>
      <w:r w:rsidRPr="0087242B">
        <w:lastRenderedPageBreak/>
        <w:t xml:space="preserve">employees to ensure they can deliver product innovation, digital transformation and customer responsiveness (Trenerry </w:t>
      </w:r>
      <w:r w:rsidRPr="0087242B">
        <w:rPr>
          <w:i/>
          <w:iCs/>
        </w:rPr>
        <w:t>et al.</w:t>
      </w:r>
      <w:r w:rsidRPr="0087242B">
        <w:t xml:space="preserve">, 2021). To build on this capability, Unilever has continued to invest in research and development, and has championed </w:t>
      </w:r>
      <w:r w:rsidRPr="0087242B">
        <w:t xml:space="preserve">AI in organisational change-making, making continuous learning and digital skill development more relevant than ever in the year 2025. </w:t>
      </w:r>
    </w:p>
    <w:p w14:paraId="5334D353" w14:textId="77777777" w:rsidR="00BC4DC6" w:rsidRPr="0087242B" w:rsidRDefault="00E237B7">
      <w:r w:rsidRPr="0087242B">
        <w:t>Employees' relations and performance management are linked to supplier relationships, and affected by global operational</w:t>
      </w:r>
      <w:r w:rsidRPr="0087242B">
        <w:t xml:space="preserve"> complexity (Bouguerra </w:t>
      </w:r>
      <w:r w:rsidRPr="0087242B">
        <w:rPr>
          <w:i/>
          <w:iCs/>
        </w:rPr>
        <w:t>et al.</w:t>
      </w:r>
      <w:r w:rsidRPr="0087242B">
        <w:t>, 2022). This means HR managers have to keep managing employees, keeping them engaged, ensuring they perform well, while dealing with a variety of labour markets and regulations across international markets. Further, the extern</w:t>
      </w:r>
      <w:r w:rsidRPr="0087242B">
        <w:t>al factors like market fluctuations and regional economic variations mean HR management needs to synchronise workforce planning, workforce development and performance goals with the changing business priorities across the international business entities.</w:t>
      </w:r>
    </w:p>
    <w:p w14:paraId="2C9BF3B1" w14:textId="77777777" w:rsidR="00BC4DC6" w:rsidRPr="0087242B" w:rsidRDefault="00E237B7">
      <w:r w:rsidRPr="0087242B">
        <w:br w:type="page"/>
      </w:r>
    </w:p>
    <w:p w14:paraId="75E08D49" w14:textId="77777777" w:rsidR="00BC4DC6" w:rsidRPr="0087242B" w:rsidRDefault="00E237B7">
      <w:pPr>
        <w:pStyle w:val="Heading1"/>
      </w:pPr>
      <w:bookmarkStart w:id="9" w:name="_ucimr2nukqhz" w:colFirst="0" w:colLast="0"/>
      <w:bookmarkStart w:id="10" w:name="_Toc235299503"/>
      <w:bookmarkEnd w:id="9"/>
      <w:r w:rsidRPr="0087242B">
        <w:lastRenderedPageBreak/>
        <w:t>Organisation Application</w:t>
      </w:r>
      <w:bookmarkEnd w:id="10"/>
    </w:p>
    <w:p w14:paraId="42992E5E" w14:textId="77777777" w:rsidR="00BC4DC6" w:rsidRPr="0087242B" w:rsidRDefault="00E237B7">
      <w:pPr>
        <w:pStyle w:val="Heading2"/>
      </w:pPr>
      <w:bookmarkStart w:id="11" w:name="_pwq0s0ny8alh" w:colFirst="0" w:colLast="0"/>
      <w:bookmarkStart w:id="12" w:name="_Toc235299504"/>
      <w:bookmarkEnd w:id="11"/>
      <w:r w:rsidRPr="0087242B">
        <w:t>Organisation Introduction</w:t>
      </w:r>
      <w:bookmarkEnd w:id="12"/>
    </w:p>
    <w:p w14:paraId="0994A7F0" w14:textId="77777777" w:rsidR="00BC4DC6" w:rsidRPr="0087242B" w:rsidRDefault="00E237B7">
      <w:r w:rsidRPr="0087242B">
        <w:t>Unilever is one of the world's fastest-moving consumer goods companies, operating in the sectors of Beauty &amp; Wellbeing, Personal Care, Home Care &amp; Foods. In 2025, the company had a turnover of €50.5 billi</w:t>
      </w:r>
      <w:r w:rsidRPr="0087242B">
        <w:t>on and sells its products in 190 countries, impacting some 3.7 billion consumers daily (Unilever FY25 Report, 2026). It is structured in a category-based approach, complemented by eight geographical regions, with a special focus on its best 24 markets, whi</w:t>
      </w:r>
      <w:r w:rsidRPr="0087242B">
        <w:t>ch represent approximately 85% of its turnover. The global footprint allows Unilever to meet the varying needs of different consumers, while delivering the same performance and operating practices in both developed and emerging markets, and ensuring sustai</w:t>
      </w:r>
      <w:r w:rsidRPr="0087242B">
        <w:t xml:space="preserve">nable business growth. </w:t>
      </w:r>
    </w:p>
    <w:p w14:paraId="26FB6939" w14:textId="77777777" w:rsidR="00BC4DC6" w:rsidRPr="0087242B" w:rsidRDefault="00E237B7">
      <w:pPr>
        <w:pStyle w:val="Heading2"/>
      </w:pPr>
      <w:bookmarkStart w:id="13" w:name="_dyi07kh7dxu4" w:colFirst="0" w:colLast="0"/>
      <w:bookmarkStart w:id="14" w:name="_Toc235299505"/>
      <w:bookmarkEnd w:id="13"/>
      <w:r w:rsidRPr="0087242B">
        <w:t>HR Practices</w:t>
      </w:r>
      <w:bookmarkEnd w:id="14"/>
    </w:p>
    <w:p w14:paraId="16006AAE" w14:textId="77777777" w:rsidR="00BC4DC6" w:rsidRPr="0087242B" w:rsidRDefault="00E237B7">
      <w:r w:rsidRPr="0087242B">
        <w:t>Unilever's HR practices are integrated across the globe, but are flexible enough to comply with various national labour regulations, cultures and business needs (Unilever, 2021). The “Play to Win” approach of recruitmen</w:t>
      </w:r>
      <w:r w:rsidRPr="0087242B">
        <w:t>t emphasises attracting high-performing and diverse employees who have the capability to contribute to innovation and business growth. Training and development is enhanced through ongoing learning opportunities, leadership development, digital working prac</w:t>
      </w:r>
      <w:r w:rsidRPr="0087242B">
        <w:t>tices, using AI, and building digital capability of employees (Rožman, Tominc and Milfelner, 2023). Performance management focuses on accountability, acknowledging performance excellence through the implementation of new reward structures that are linked t</w:t>
      </w:r>
      <w:r w:rsidRPr="0087242B">
        <w:t>o the organisation's goals. An inclusive and engaging workplace is supported through employee relations, with an employee satisfaction rate of 84% for the company's workforce of around 96,000 employees. These HR practices help Unilever to sustain a capable</w:t>
      </w:r>
      <w:r w:rsidRPr="0087242B">
        <w:t>, enthusiastic and flexible workforce, and ensure consistency across countries with flexibility at the local level.</w:t>
      </w:r>
    </w:p>
    <w:p w14:paraId="290946D1" w14:textId="77777777" w:rsidR="00BC4DC6" w:rsidRPr="0087242B" w:rsidRDefault="00E237B7">
      <w:r w:rsidRPr="0087242B">
        <w:br w:type="page"/>
      </w:r>
    </w:p>
    <w:p w14:paraId="63EE7CD7" w14:textId="77777777" w:rsidR="00BC4DC6" w:rsidRPr="0087242B" w:rsidRDefault="00E237B7">
      <w:pPr>
        <w:pStyle w:val="Heading1"/>
      </w:pPr>
      <w:bookmarkStart w:id="15" w:name="_bo3wtq25yu27" w:colFirst="0" w:colLast="0"/>
      <w:bookmarkStart w:id="16" w:name="_Toc235299506"/>
      <w:bookmarkEnd w:id="15"/>
      <w:r w:rsidRPr="0087242B">
        <w:lastRenderedPageBreak/>
        <w:t>Application of Business Model of Unilever Plc</w:t>
      </w:r>
      <w:bookmarkEnd w:id="16"/>
    </w:p>
    <w:p w14:paraId="4F3837CB" w14:textId="77777777" w:rsidR="00BC4DC6" w:rsidRPr="0087242B" w:rsidRDefault="00E237B7">
      <w:pPr>
        <w:pStyle w:val="Heading2"/>
      </w:pPr>
      <w:bookmarkStart w:id="17" w:name="_nivjv4y5ehi0" w:colFirst="0" w:colLast="0"/>
      <w:bookmarkStart w:id="18" w:name="_Toc235299507"/>
      <w:bookmarkEnd w:id="17"/>
      <w:r w:rsidRPr="0087242B">
        <w:t>Porter's Five Forces: Impact on Unilever's HR Practices</w:t>
      </w:r>
      <w:bookmarkEnd w:id="18"/>
    </w:p>
    <w:p w14:paraId="3AC151F8" w14:textId="77777777" w:rsidR="00BC4DC6" w:rsidRPr="0087242B" w:rsidRDefault="00E237B7">
      <w:r w:rsidRPr="0087242B">
        <w:t>Porter's Five Forces offers a helpfu</w:t>
      </w:r>
      <w:r w:rsidRPr="0087242B">
        <w:t>l framework when applying it to the way competitive forces affect Unilever's HR practices, and the impact it has on workforce planning, talent management and organisational capability. The company is fighting a fiercely competitive global FMCG industry lan</w:t>
      </w:r>
      <w:r w:rsidRPr="0087242B">
        <w:t>dscape and needs to be able to operate in the market and be responsive and innovative with a highly skilled workforce. As a result, HR managers are targeting bright individuals who have knowledge of digital technologies, marketing, research and product dev</w:t>
      </w:r>
      <w:r w:rsidRPr="0087242B">
        <w:t>elopment (Unilever PLC, 2021). This is consistent with Unilever's strategic focus on developing a "Play to Win" culture and establishing an organisation fit for the AI age, as attracting and developing great people becomes a pressing need to maintain its c</w:t>
      </w:r>
      <w:r w:rsidRPr="0087242B">
        <w:t xml:space="preserve">ompetitive edge. </w:t>
      </w:r>
    </w:p>
    <w:p w14:paraId="25726E2A" w14:textId="77777777" w:rsidR="00BC4DC6" w:rsidRPr="0087242B" w:rsidRDefault="00E237B7">
      <w:r w:rsidRPr="0087242B">
        <w:t>Bargaining power of buyers is growing due to consumers' increasing demand for higher quality products, premium experiences and faster innovation. Human resource managers need to continuously invest in employee competencies in order to ove</w:t>
      </w:r>
      <w:r w:rsidRPr="0087242B">
        <w:t xml:space="preserve">rcome such external pressures (Georgescu </w:t>
      </w:r>
      <w:r w:rsidRPr="0087242B">
        <w:rPr>
          <w:i/>
          <w:iCs/>
        </w:rPr>
        <w:t>et al.</w:t>
      </w:r>
      <w:r w:rsidRPr="0087242B">
        <w:t xml:space="preserve">, 2024). Unilever is focused on this goal through investment in research, technology and innovation through AI, empowering employees to enhance creativity, product development, and meet consumer expectations. </w:t>
      </w:r>
      <w:r w:rsidRPr="0087242B">
        <w:t xml:space="preserve">Therefore, training and development are not just routine HR activities, but strategic HR activities. </w:t>
      </w:r>
    </w:p>
    <w:p w14:paraId="31F8F748" w14:textId="77777777" w:rsidR="00BC4DC6" w:rsidRPr="0087242B" w:rsidRDefault="00E237B7">
      <w:r w:rsidRPr="0087242B">
        <w:t>Supplier relationships also impact the effectiveness of HR, as having effective global supply chains requires effective collaboration across business func</w:t>
      </w:r>
      <w:r w:rsidRPr="0087242B">
        <w:t xml:space="preserve">tions. HR managers need to hire other workers with the ability to solve problems, negotiate, and communicate with people from different functional areas, and ensure smooth cooperation among workers in procurement, manufacturing, and logistics (Kwong </w:t>
      </w:r>
      <w:r w:rsidRPr="0087242B">
        <w:rPr>
          <w:i/>
          <w:iCs/>
        </w:rPr>
        <w:t>et al.</w:t>
      </w:r>
      <w:r w:rsidRPr="0087242B">
        <w:t xml:space="preserve">, 2021). At the same time, the possibility of substitute products and new market entrants makes the organisation focus on developing a system for measuring performance that will encourage it to focus on innovation, productivity and continuous improvement. </w:t>
      </w:r>
      <w:r w:rsidRPr="0087242B">
        <w:t xml:space="preserve">Therefore, an up-to-date reward system and reward-based recognition are beneficial for organisational competitiveness as it encourages employees to attain organisational goals and objectives. </w:t>
      </w:r>
    </w:p>
    <w:p w14:paraId="37335D93" w14:textId="77777777" w:rsidR="00BC4DC6" w:rsidRPr="0087242B" w:rsidRDefault="00E237B7">
      <w:r w:rsidRPr="0087242B">
        <w:lastRenderedPageBreak/>
        <w:t>Other internal environmental factors also affect the effectiven</w:t>
      </w:r>
      <w:r w:rsidRPr="0087242B">
        <w:t>ess of HR managers. HR professionals need to be ready to manage organisational change, to play a key role in employee engagement, and to build leadership (Mwamba, 2023). Its category-based business model and focus on technology adoption make it vital for H</w:t>
      </w:r>
      <w:r w:rsidRPr="0087242B">
        <w:t>R managers to make sure that employees have the ability to adapt their skills, yet still work together with colleagues in multi-country operations. Meanwhile, external pressures like dynamic consumer tastes, economic uncertainty, fluctuating currencies and</w:t>
      </w:r>
      <w:r w:rsidRPr="0087242B">
        <w:t xml:space="preserve"> fast-changing technology demand HR managers to make suitable changes in workforce planning and capability building based on the new business needs. This combination of responsibilities illustrates the need to balance internal organisational goals and exte</w:t>
      </w:r>
      <w:r w:rsidRPr="0087242B">
        <w:t xml:space="preserve">rnal competitive pressures in order for HR to be effective. </w:t>
      </w:r>
    </w:p>
    <w:p w14:paraId="489990C4" w14:textId="77777777" w:rsidR="00BC4DC6" w:rsidRPr="0087242B" w:rsidRDefault="00E237B7">
      <w:pPr>
        <w:pStyle w:val="Heading2"/>
      </w:pPr>
      <w:bookmarkStart w:id="19" w:name="_5jtcwf5lb3pg" w:colFirst="0" w:colLast="0"/>
      <w:bookmarkStart w:id="20" w:name="_Toc235299508"/>
      <w:bookmarkEnd w:id="19"/>
      <w:r w:rsidRPr="0087242B">
        <w:t>Country Differences in Environmental Impact</w:t>
      </w:r>
      <w:bookmarkEnd w:id="20"/>
    </w:p>
    <w:p w14:paraId="46538A2A" w14:textId="77777777" w:rsidR="00BC4DC6" w:rsidRPr="0087242B" w:rsidRDefault="00E237B7">
      <w:r w:rsidRPr="0087242B">
        <w:t>The impact of Porter's Five Forces is different in different countries due to the cultural values, employment legislation and economic conditions affec</w:t>
      </w:r>
      <w:r w:rsidRPr="0087242B">
        <w:t>ting HR practices (Pranadita, Rahayu and Wibowo, 2022). Recruitment, leadership and employee engagement are influenced by cultural differences. For example, in cultures that focus on individualism (like the United States), rewards are often based on perfor</w:t>
      </w:r>
      <w:r w:rsidRPr="0087242B">
        <w:t>mance rather than on collective effort, while in cultures that focus on collectivism (like India), the long-term relationship with employees and focus on employee well-being are more important. HR managers have to, therefore, tailor communication, leadersh</w:t>
      </w:r>
      <w:r w:rsidRPr="0087242B">
        <w:t>ip development and motivational strategies and ensure that the organisation's values are upheld.</w:t>
      </w:r>
    </w:p>
    <w:p w14:paraId="0DE85ABB" w14:textId="77777777" w:rsidR="00BC4DC6" w:rsidRPr="0087242B" w:rsidRDefault="00E237B7">
      <w:r w:rsidRPr="0087242B">
        <w:t xml:space="preserve">There are also variations in HR management due to legal requirements. The employment law in terms of recruitment, equality, employee rights, working hours and </w:t>
      </w:r>
      <w:r w:rsidRPr="0087242B">
        <w:t>dismissals varies from country to country, so HR managers need to customise the HR policies to meet the local legal requirements. Non-compliance with these regulations could create further legal risks, harm the organisation's reputation and cause employees</w:t>
      </w:r>
      <w:r w:rsidRPr="0087242B">
        <w:t xml:space="preserve"> to lose faith in the organisation (Sampson, 2021). As a result, HR managers working across the globe need to be well-versed in national employment laws and to ensure that they conform to international corporate norms.</w:t>
      </w:r>
    </w:p>
    <w:p w14:paraId="25ED79DF" w14:textId="77777777" w:rsidR="00BC4DC6" w:rsidRPr="0087242B" w:rsidRDefault="00E237B7">
      <w:r w:rsidRPr="0087242B">
        <w:t>The other factors that affect economi</w:t>
      </w:r>
      <w:r w:rsidRPr="0087242B">
        <w:t xml:space="preserve">c conditions also impact HR decisions, including labour availability and expectations on compensation and investment. In developed markets, organisations tend to invest in employee retention and leadership development, as the demand for </w:t>
      </w:r>
      <w:r w:rsidRPr="0087242B">
        <w:lastRenderedPageBreak/>
        <w:t xml:space="preserve">specialised talent </w:t>
      </w:r>
      <w:r w:rsidRPr="0087242B">
        <w:t xml:space="preserve">is higher, and there are higher labour costs (Garavan </w:t>
      </w:r>
      <w:r w:rsidRPr="0087242B">
        <w:rPr>
          <w:i/>
          <w:iCs/>
        </w:rPr>
        <w:t>et al.</w:t>
      </w:r>
      <w:r w:rsidRPr="0087242B">
        <w:t>, 2021). The emerging markets, on the other hand, may offer greater labour supply and growth potential, but they might also need more investment in labour skills and training. In recognition of th</w:t>
      </w:r>
      <w:r w:rsidRPr="0087242B">
        <w:t>ese differences, Unilever views the United States and India as strategic growth markets, and remains committed to digital commerce and premium innovation, and capability investment in the organisation, to build competitiveness in various economic scenarios</w:t>
      </w:r>
      <w:r w:rsidRPr="0087242B">
        <w:t>. These differences illustrate that HR managers are not able to follow the same approach in all places in the world, but must try to match the global approach with the local needs to optimise the organisation's performance.</w:t>
      </w:r>
    </w:p>
    <w:p w14:paraId="226933DC" w14:textId="77777777" w:rsidR="00BC4DC6" w:rsidRPr="0087242B" w:rsidRDefault="00E237B7">
      <w:pPr>
        <w:pStyle w:val="Heading1"/>
      </w:pPr>
      <w:bookmarkStart w:id="21" w:name="_9eirsm9c26of" w:colFirst="0" w:colLast="0"/>
      <w:bookmarkStart w:id="22" w:name="_Toc235299509"/>
      <w:bookmarkEnd w:id="21"/>
      <w:r w:rsidRPr="0087242B">
        <w:t>Conclusion</w:t>
      </w:r>
      <w:bookmarkEnd w:id="22"/>
    </w:p>
    <w:p w14:paraId="38F73C37" w14:textId="77777777" w:rsidR="00BC4DC6" w:rsidRPr="0087242B" w:rsidRDefault="00E237B7">
      <w:r w:rsidRPr="0087242B">
        <w:t xml:space="preserve">This report has </w:t>
      </w:r>
      <w:r w:rsidRPr="0087242B">
        <w:t>proven that HRM is a vital function in allowing organisations to attain their strategic goals in today's competitive and dynamic business landscape. It discussed the importance of HR activities such as recruitment, training and development, performance man</w:t>
      </w:r>
      <w:r w:rsidRPr="0087242B">
        <w:t>agement, and employee relations, and then used Porter's Five Forces model to analyse the impact of competitive forces on HR activities. The analysis revealed that internal factors, including organisational strategy and the capability of the workforce, were</w:t>
      </w:r>
      <w:r w:rsidRPr="0087242B">
        <w:t xml:space="preserve"> found to have a significant impact on the effectiveness of HR managers, as were the external factors such as competition, consumer expectations, technological changes, and economic conditions. In addition, the effects of cross-cultural differences in empl</w:t>
      </w:r>
      <w:r w:rsidRPr="0087242B">
        <w:t>oyment legislation, economic conditions and culture were emphasised as multinational organisations have to adjust their HR policies to reflect these variations while keeping their policies as uniform as possible globally.</w:t>
      </w:r>
    </w:p>
    <w:p w14:paraId="7FCDD3C8" w14:textId="77777777" w:rsidR="00BC4DC6" w:rsidRPr="0087242B" w:rsidRDefault="00E237B7">
      <w:r w:rsidRPr="0087242B">
        <w:t>In the future, HR managers at mult</w:t>
      </w:r>
      <w:r w:rsidRPr="0087242B">
        <w:t xml:space="preserve">inational companies will experience a growing number of challenges linked to digital transformation, AI, new workforce expectations and the changing regulatory landscape. New HR strategies will need to focus more on a culture of ongoing development, agile </w:t>
      </w:r>
      <w:r w:rsidRPr="0087242B">
        <w:t xml:space="preserve">workforce planning, talent retention and inclusive leadership, therefore. The organisations that are able to effectively manage their strategic HRM in the dynamic business environment will be better prepared to develop companies with resilient, innovative </w:t>
      </w:r>
      <w:r w:rsidRPr="0087242B">
        <w:t>and high-performing staff, which will support their future business expansion in the international markets and ensure the company's competitiveness in the long run.</w:t>
      </w:r>
      <w:r w:rsidRPr="0087242B">
        <w:br w:type="page"/>
      </w:r>
    </w:p>
    <w:p w14:paraId="16429CA4" w14:textId="77777777" w:rsidR="00BC4DC6" w:rsidRPr="0087242B" w:rsidRDefault="00E237B7">
      <w:pPr>
        <w:pStyle w:val="Heading1"/>
      </w:pPr>
      <w:bookmarkStart w:id="23" w:name="_bnpd8w19yk3i" w:colFirst="0" w:colLast="0"/>
      <w:bookmarkStart w:id="24" w:name="_Toc235299510"/>
      <w:bookmarkEnd w:id="23"/>
      <w:r w:rsidRPr="0087242B">
        <w:lastRenderedPageBreak/>
        <w:t>Reference</w:t>
      </w:r>
      <w:bookmarkEnd w:id="24"/>
    </w:p>
    <w:p w14:paraId="147FF228" w14:textId="77777777" w:rsidR="00BC4DC6" w:rsidRPr="0087242B" w:rsidRDefault="00E237B7">
      <w:pPr>
        <w:spacing w:after="240"/>
      </w:pPr>
      <w:r w:rsidRPr="0087242B">
        <w:t xml:space="preserve">Aguinis, H. and Burgi-Tian, J. (2021) “Talent management challenges during Covid-19 and beyond: Performance management to the rescue,” </w:t>
      </w:r>
      <w:r w:rsidRPr="0087242B">
        <w:rPr>
          <w:i/>
          <w:iCs/>
        </w:rPr>
        <w:t>BRQ business research quarterly</w:t>
      </w:r>
      <w:r w:rsidRPr="0087242B">
        <w:t xml:space="preserve">, 24(3), pp. 233–240. Available at: </w:t>
      </w:r>
      <w:hyperlink r:id="rId7">
        <w:r w:rsidRPr="0087242B">
          <w:rPr>
            <w:color w:val="1155CC"/>
            <w:u w:val="single"/>
          </w:rPr>
          <w:t>https://doi.org/10.1177/23409444211009528</w:t>
        </w:r>
      </w:hyperlink>
      <w:r w:rsidRPr="0087242B">
        <w:t>. (Accessed: July 18, 2026).</w:t>
      </w:r>
    </w:p>
    <w:p w14:paraId="0B79B350" w14:textId="77777777" w:rsidR="00BC4DC6" w:rsidRPr="0087242B" w:rsidRDefault="00E237B7">
      <w:pPr>
        <w:spacing w:after="240"/>
      </w:pPr>
      <w:r w:rsidRPr="0087242B">
        <w:t xml:space="preserve">Agustian, K., Pohan, A., Zen, A., Wiwin, W. and Malik, A.J. (2023) “Human resource management strategies in achieving competitive advantage in business administration,” </w:t>
      </w:r>
      <w:r w:rsidRPr="0087242B">
        <w:rPr>
          <w:i/>
          <w:iCs/>
        </w:rPr>
        <w:t>Journal of</w:t>
      </w:r>
      <w:r w:rsidRPr="0087242B">
        <w:rPr>
          <w:i/>
          <w:iCs/>
        </w:rPr>
        <w:t xml:space="preserve"> Contemporary administration and management (adman)</w:t>
      </w:r>
      <w:r w:rsidRPr="0087242B">
        <w:t xml:space="preserve">, 1(2), pp. 108–117. Available at: </w:t>
      </w:r>
      <w:hyperlink r:id="rId8">
        <w:r w:rsidRPr="0087242B">
          <w:rPr>
            <w:color w:val="1155CC"/>
            <w:u w:val="single"/>
          </w:rPr>
          <w:t>https://journal.literasisainsnusantara.com/index.php/adman/article/view/5</w:t>
        </w:r>
        <w:r w:rsidRPr="0087242B">
          <w:rPr>
            <w:color w:val="1155CC"/>
            <w:u w:val="single"/>
          </w:rPr>
          <w:t>3/60</w:t>
        </w:r>
      </w:hyperlink>
      <w:r w:rsidRPr="0087242B">
        <w:t xml:space="preserve"> (Accessed: July 18, 2026).</w:t>
      </w:r>
    </w:p>
    <w:p w14:paraId="56E0C22D" w14:textId="77777777" w:rsidR="00BC4DC6" w:rsidRPr="0087242B" w:rsidRDefault="00E237B7">
      <w:pPr>
        <w:spacing w:after="240"/>
      </w:pPr>
      <w:r w:rsidRPr="0087242B">
        <w:t xml:space="preserve">Bouguerra, A., Hughes, M., Cakir, M.S. and Tatoglu, E. (2022) “Linking entrepreneurial orientation to environmental collaboration: A stakeholder theory and evidence from multinational companies in an emerging market,” </w:t>
      </w:r>
      <w:r w:rsidRPr="0087242B">
        <w:rPr>
          <w:i/>
          <w:iCs/>
        </w:rPr>
        <w:t>Britis</w:t>
      </w:r>
      <w:r w:rsidRPr="0087242B">
        <w:rPr>
          <w:i/>
          <w:iCs/>
        </w:rPr>
        <w:t>h journal of Management</w:t>
      </w:r>
      <w:r w:rsidRPr="0087242B">
        <w:t xml:space="preserve">, 34(1). Available at: </w:t>
      </w:r>
      <w:hyperlink r:id="rId9">
        <w:r w:rsidRPr="0087242B">
          <w:rPr>
            <w:color w:val="1155CC"/>
            <w:u w:val="single"/>
          </w:rPr>
          <w:t>https://doi.org/10.1111/1467-8551.12590</w:t>
        </w:r>
      </w:hyperlink>
      <w:r w:rsidRPr="0087242B">
        <w:t>. (Accessed: July 18, 2026).</w:t>
      </w:r>
    </w:p>
    <w:p w14:paraId="07862872" w14:textId="77777777" w:rsidR="00BC4DC6" w:rsidRPr="0087242B" w:rsidRDefault="00E237B7">
      <w:pPr>
        <w:spacing w:after="240"/>
      </w:pPr>
      <w:r w:rsidRPr="0087242B">
        <w:t xml:space="preserve">Garavan, T., McCarthy, A., Lai, Y., Murphy, K., Sheehan, M. and Carbery, R. (2021) </w:t>
      </w:r>
      <w:r w:rsidRPr="0087242B">
        <w:t xml:space="preserve">“Training and organisational performance: A meta‐analysis of temporal, institutional, and organisational context moderators,” </w:t>
      </w:r>
      <w:r w:rsidRPr="0087242B">
        <w:rPr>
          <w:i/>
          <w:iCs/>
        </w:rPr>
        <w:t>Human resource management journal</w:t>
      </w:r>
      <w:r w:rsidRPr="0087242B">
        <w:t xml:space="preserve">, 31(1), pp. 93–119. Available at: </w:t>
      </w:r>
      <w:hyperlink r:id="rId10">
        <w:r w:rsidRPr="0087242B">
          <w:rPr>
            <w:color w:val="1155CC"/>
            <w:u w:val="single"/>
          </w:rPr>
          <w:t>htt</w:t>
        </w:r>
        <w:r w:rsidRPr="0087242B">
          <w:rPr>
            <w:color w:val="1155CC"/>
            <w:u w:val="single"/>
          </w:rPr>
          <w:t>ps://doi.org/10.1111/1748-8583.12284</w:t>
        </w:r>
      </w:hyperlink>
      <w:r w:rsidRPr="0087242B">
        <w:t>. (Accessed: July 18, 2026).</w:t>
      </w:r>
    </w:p>
    <w:p w14:paraId="40CA46B3" w14:textId="77777777" w:rsidR="00BC4DC6" w:rsidRPr="0087242B" w:rsidRDefault="00E237B7">
      <w:pPr>
        <w:spacing w:after="240"/>
      </w:pPr>
      <w:r w:rsidRPr="0087242B">
        <w:t>Georgescu, I., Bocean, C.G., Vărzaru, A.A., Rotea, C.C., Mangra, M.G. and Mangra, G.I. (2024) “Enhancing organizational resilience: The transformative influence of Strategic human resource ma</w:t>
      </w:r>
      <w:r w:rsidRPr="0087242B">
        <w:t xml:space="preserve">nagement practices and organizational culture,” </w:t>
      </w:r>
      <w:r w:rsidRPr="0087242B">
        <w:rPr>
          <w:i/>
          <w:iCs/>
        </w:rPr>
        <w:t>Sustainability</w:t>
      </w:r>
      <w:r w:rsidRPr="0087242B">
        <w:t xml:space="preserve">, 16(10), pp. 4315–4315. Available at: </w:t>
      </w:r>
      <w:hyperlink r:id="rId11">
        <w:r w:rsidRPr="0087242B">
          <w:rPr>
            <w:color w:val="1155CC"/>
            <w:u w:val="single"/>
          </w:rPr>
          <w:t>https://doi.org/https://doi.org/10.3390/su16104315</w:t>
        </w:r>
      </w:hyperlink>
      <w:r w:rsidRPr="0087242B">
        <w:t>. (Accessed: July 18, 2026).</w:t>
      </w:r>
    </w:p>
    <w:p w14:paraId="2B071E17" w14:textId="77777777" w:rsidR="00BC4DC6" w:rsidRPr="0087242B" w:rsidRDefault="00E237B7">
      <w:pPr>
        <w:spacing w:after="240"/>
      </w:pPr>
      <w:r w:rsidRPr="0087242B">
        <w:t>Jerab,</w:t>
      </w:r>
      <w:r w:rsidRPr="0087242B">
        <w:t xml:space="preserve"> D.A. and Mabrouk, T. (2023) </w:t>
      </w:r>
      <w:r w:rsidRPr="0087242B">
        <w:rPr>
          <w:i/>
          <w:iCs/>
        </w:rPr>
        <w:t>Aligning porter’s competitive strategies with organizational characteristics &amp; HR practices</w:t>
      </w:r>
      <w:r w:rsidRPr="0087242B">
        <w:t xml:space="preserve">, </w:t>
      </w:r>
      <w:r w:rsidRPr="0087242B">
        <w:rPr>
          <w:i/>
          <w:iCs/>
        </w:rPr>
        <w:t>Social science research network</w:t>
      </w:r>
      <w:r w:rsidRPr="0087242B">
        <w:t xml:space="preserve">. Rochester, NY. Available at: </w:t>
      </w:r>
      <w:hyperlink r:id="rId12">
        <w:r w:rsidRPr="0087242B">
          <w:rPr>
            <w:color w:val="1155CC"/>
            <w:u w:val="single"/>
          </w:rPr>
          <w:t>https://doi.org/</w:t>
        </w:r>
        <w:r w:rsidRPr="0087242B">
          <w:rPr>
            <w:color w:val="1155CC"/>
            <w:u w:val="single"/>
          </w:rPr>
          <w:t>10.2139/ssrn.4566902</w:t>
        </w:r>
      </w:hyperlink>
      <w:r w:rsidRPr="0087242B">
        <w:t>. (Accessed: July 18, 2026).</w:t>
      </w:r>
    </w:p>
    <w:p w14:paraId="4B1A22C2" w14:textId="77777777" w:rsidR="00BC4DC6" w:rsidRPr="0087242B" w:rsidRDefault="00E237B7">
      <w:pPr>
        <w:spacing w:after="240"/>
      </w:pPr>
      <w:r w:rsidRPr="0087242B">
        <w:t xml:space="preserve">Kwong, C., Demirbag, M., Wood, G. and Cooke, F.L. (2021) “Human resource management in the context of high uncertainties,” </w:t>
      </w:r>
      <w:r w:rsidRPr="0087242B">
        <w:rPr>
          <w:i/>
          <w:iCs/>
        </w:rPr>
        <w:t>The international journal of Human resource management</w:t>
      </w:r>
      <w:r w:rsidRPr="0087242B">
        <w:t xml:space="preserve">, </w:t>
      </w:r>
      <w:r w:rsidRPr="0087242B">
        <w:lastRenderedPageBreak/>
        <w:t>32(17), pp. 3569–3599. Avail</w:t>
      </w:r>
      <w:r w:rsidRPr="0087242B">
        <w:t xml:space="preserve">able at: </w:t>
      </w:r>
      <w:hyperlink r:id="rId13">
        <w:r w:rsidRPr="0087242B">
          <w:rPr>
            <w:color w:val="1155CC"/>
            <w:u w:val="single"/>
          </w:rPr>
          <w:t>https://doi.org/https://doi.org/10.1080/09585192.2021.1966203</w:t>
        </w:r>
      </w:hyperlink>
      <w:r w:rsidRPr="0087242B">
        <w:t>. (Accessed: July 18, 2026).</w:t>
      </w:r>
    </w:p>
    <w:p w14:paraId="44B4547A" w14:textId="77777777" w:rsidR="00BC4DC6" w:rsidRPr="0087242B" w:rsidRDefault="00E237B7">
      <w:pPr>
        <w:spacing w:after="240"/>
      </w:pPr>
      <w:r w:rsidRPr="0087242B">
        <w:t>Mwamba, J. (2023) “Effective leadership in Change management: Ensuring succe</w:t>
      </w:r>
      <w:r w:rsidRPr="0087242B">
        <w:t xml:space="preserve">ss in Organizational transformation,” </w:t>
      </w:r>
      <w:r w:rsidRPr="0087242B">
        <w:rPr>
          <w:i/>
          <w:iCs/>
        </w:rPr>
        <w:t>Journal of Policy options</w:t>
      </w:r>
      <w:r w:rsidRPr="0087242B">
        <w:t xml:space="preserve">, 6(1), pp. 28–38. Available at: </w:t>
      </w:r>
      <w:hyperlink r:id="rId14">
        <w:r w:rsidRPr="0087242B">
          <w:rPr>
            <w:color w:val="1155CC"/>
            <w:u w:val="single"/>
          </w:rPr>
          <w:t>http://resdojournals.com/index.php/jpo/article/view/280</w:t>
        </w:r>
      </w:hyperlink>
      <w:r w:rsidRPr="0087242B">
        <w:t xml:space="preserve"> (Accessed: July 18, 2026).</w:t>
      </w:r>
    </w:p>
    <w:p w14:paraId="5519AAA7" w14:textId="77777777" w:rsidR="00BC4DC6" w:rsidRPr="0087242B" w:rsidRDefault="00E237B7">
      <w:pPr>
        <w:spacing w:after="240"/>
      </w:pPr>
      <w:r w:rsidRPr="0087242B">
        <w:t>Pa</w:t>
      </w:r>
      <w:r w:rsidRPr="0087242B">
        <w:t xml:space="preserve">ngarkar, N. and Prabhudesai, R. (2024) “Using porter’s five forces analysis to drive strategy,” </w:t>
      </w:r>
      <w:r w:rsidRPr="0087242B">
        <w:rPr>
          <w:i/>
          <w:iCs/>
        </w:rPr>
        <w:t>Global business and organizational excellence</w:t>
      </w:r>
      <w:r w:rsidRPr="0087242B">
        <w:t xml:space="preserve">, 43(5), pp. 1–11. Available at: </w:t>
      </w:r>
      <w:hyperlink r:id="rId15">
        <w:r w:rsidRPr="0087242B">
          <w:rPr>
            <w:color w:val="1155CC"/>
            <w:u w:val="single"/>
          </w:rPr>
          <w:t>https://doi.org/10.1002/joe.22250</w:t>
        </w:r>
      </w:hyperlink>
      <w:r w:rsidRPr="0087242B">
        <w:t>. (Accessed: July 18, 2026).</w:t>
      </w:r>
    </w:p>
    <w:p w14:paraId="54B4BCCE" w14:textId="77777777" w:rsidR="00BC4DC6" w:rsidRPr="0087242B" w:rsidRDefault="00E237B7">
      <w:pPr>
        <w:spacing w:after="240"/>
      </w:pPr>
      <w:r w:rsidRPr="0087242B">
        <w:t xml:space="preserve">Pranadita, N., Rahayu, A. and Wibowo, L.A. (2022) </w:t>
      </w:r>
      <w:r w:rsidRPr="0087242B">
        <w:rPr>
          <w:i/>
          <w:iCs/>
        </w:rPr>
        <w:t>The effect of Work creation law on the five forces of Competition related to the formulation of competitive strategies according to Michael E. p</w:t>
      </w:r>
      <w:r w:rsidRPr="0087242B">
        <w:rPr>
          <w:i/>
          <w:iCs/>
        </w:rPr>
        <w:t>orter</w:t>
      </w:r>
      <w:r w:rsidRPr="0087242B">
        <w:t xml:space="preserve">, </w:t>
      </w:r>
      <w:r w:rsidRPr="0087242B">
        <w:rPr>
          <w:i/>
          <w:iCs/>
        </w:rPr>
        <w:t>Www.atlantis-press.com</w:t>
      </w:r>
      <w:r w:rsidRPr="0087242B">
        <w:t xml:space="preserve">. Atlantis Press. Available at: </w:t>
      </w:r>
      <w:hyperlink r:id="rId16">
        <w:r w:rsidRPr="0087242B">
          <w:rPr>
            <w:color w:val="1155CC"/>
            <w:u w:val="single"/>
          </w:rPr>
          <w:t>https://doi.org/10.2991/aebmr.k.220701.090</w:t>
        </w:r>
      </w:hyperlink>
      <w:r w:rsidRPr="0087242B">
        <w:t xml:space="preserve">. (Accessed: July 18, 2026). </w:t>
      </w:r>
    </w:p>
    <w:p w14:paraId="34BC1982" w14:textId="77777777" w:rsidR="00BC4DC6" w:rsidRPr="0087242B" w:rsidRDefault="00E237B7">
      <w:pPr>
        <w:spacing w:after="240"/>
      </w:pPr>
      <w:r w:rsidRPr="0087242B">
        <w:t>Rožman, M., Tominc, P. and Milfelner, B. (2023) “Maximizing e</w:t>
      </w:r>
      <w:r w:rsidRPr="0087242B">
        <w:t xml:space="preserve">mployee engagement through artificial intelligent organizational culture in the context of leadership and training of employees: Testing linear and non-linear relationships,” </w:t>
      </w:r>
      <w:r w:rsidRPr="0087242B">
        <w:rPr>
          <w:i/>
          <w:iCs/>
        </w:rPr>
        <w:t>Cogent business &amp; management</w:t>
      </w:r>
      <w:r w:rsidRPr="0087242B">
        <w:t xml:space="preserve">, 10(2). Available at: </w:t>
      </w:r>
      <w:hyperlink r:id="rId17">
        <w:r w:rsidRPr="0087242B">
          <w:rPr>
            <w:color w:val="1155CC"/>
            <w:u w:val="single"/>
          </w:rPr>
          <w:t>https://doi.org/10.1080/23311975.2023.2248732</w:t>
        </w:r>
      </w:hyperlink>
      <w:r w:rsidRPr="0087242B">
        <w:t>. (Accessed: July 18, 2026).</w:t>
      </w:r>
    </w:p>
    <w:p w14:paraId="2F2B4E91" w14:textId="77777777" w:rsidR="00BC4DC6" w:rsidRPr="0087242B" w:rsidRDefault="00E237B7">
      <w:pPr>
        <w:spacing w:after="240"/>
      </w:pPr>
      <w:r w:rsidRPr="0087242B">
        <w:t xml:space="preserve">Sampson, S. (2021) “Good people doing bad things,” </w:t>
      </w:r>
      <w:r w:rsidRPr="0087242B">
        <w:rPr>
          <w:i/>
          <w:iCs/>
        </w:rPr>
        <w:t>Journal of legal anthropology</w:t>
      </w:r>
      <w:r w:rsidRPr="0087242B">
        <w:t xml:space="preserve">, 5(1), pp. 110–134. Available at: </w:t>
      </w:r>
      <w:hyperlink r:id="rId18">
        <w:r w:rsidRPr="0087242B">
          <w:rPr>
            <w:color w:val="1155CC"/>
            <w:u w:val="single"/>
          </w:rPr>
          <w:t>https://doi.org/10.3167/jla.2021.050105</w:t>
        </w:r>
      </w:hyperlink>
      <w:r w:rsidRPr="0087242B">
        <w:t>. (Accessed: July 18, 2026).</w:t>
      </w:r>
    </w:p>
    <w:p w14:paraId="2B71EF50" w14:textId="77777777" w:rsidR="00BC4DC6" w:rsidRPr="0087242B" w:rsidRDefault="00E237B7">
      <w:pPr>
        <w:spacing w:after="240"/>
      </w:pPr>
      <w:r w:rsidRPr="0087242B">
        <w:t xml:space="preserve">Segura, E., Belmonte, L.M., Herrera, R.M. and Somolinos, J.A. (2023) “A strategic analysis of Photovoltaic energy projects: The case study of Spain,” </w:t>
      </w:r>
      <w:r w:rsidRPr="0087242B">
        <w:rPr>
          <w:i/>
          <w:iCs/>
        </w:rPr>
        <w:t>Sustainabil</w:t>
      </w:r>
      <w:r w:rsidRPr="0087242B">
        <w:rPr>
          <w:i/>
          <w:iCs/>
        </w:rPr>
        <w:t>ity</w:t>
      </w:r>
      <w:r w:rsidRPr="0087242B">
        <w:t>, 15(16), pp. 12316–12316.</w:t>
      </w:r>
    </w:p>
    <w:p w14:paraId="4CF69359" w14:textId="77777777" w:rsidR="00BC4DC6" w:rsidRPr="0087242B" w:rsidRDefault="00E237B7">
      <w:pPr>
        <w:spacing w:after="240"/>
      </w:pPr>
      <w:r w:rsidRPr="0087242B">
        <w:t xml:space="preserve">Trenerry, B., Chng, S., Wang, Y., Suhaila, Z.S., Lim, S.S., Lu, H.Y. and Oh, P.H. (2021) “Preparing workplaces for Digital transformation: An integrative review and framework of Multi-Level factors,” </w:t>
      </w:r>
      <w:r w:rsidRPr="0087242B">
        <w:rPr>
          <w:i/>
          <w:iCs/>
        </w:rPr>
        <w:t>Frontiers in psychology</w:t>
      </w:r>
      <w:r w:rsidRPr="0087242B">
        <w:t>, 1</w:t>
      </w:r>
      <w:r w:rsidRPr="0087242B">
        <w:t xml:space="preserve">2(2), p. 822. Available at: </w:t>
      </w:r>
      <w:hyperlink r:id="rId19">
        <w:r w:rsidRPr="0087242B">
          <w:rPr>
            <w:color w:val="1155CC"/>
            <w:u w:val="single"/>
          </w:rPr>
          <w:t>https://doi.org/10.3389/fpsyg.2021.620766</w:t>
        </w:r>
      </w:hyperlink>
      <w:r w:rsidRPr="0087242B">
        <w:t>. (Accessed: July 18, 2026).</w:t>
      </w:r>
    </w:p>
    <w:p w14:paraId="2A7F9B85" w14:textId="77777777" w:rsidR="00BC4DC6" w:rsidRPr="0087242B" w:rsidRDefault="00E237B7">
      <w:pPr>
        <w:spacing w:after="240"/>
      </w:pPr>
      <w:r w:rsidRPr="0087242B">
        <w:t xml:space="preserve">Unilever (2021) </w:t>
      </w:r>
      <w:r w:rsidRPr="0087242B">
        <w:rPr>
          <w:i/>
          <w:iCs/>
        </w:rPr>
        <w:t>Human rights in our own operations</w:t>
      </w:r>
      <w:r w:rsidRPr="0087242B">
        <w:t xml:space="preserve">, </w:t>
      </w:r>
      <w:r w:rsidRPr="0087242B">
        <w:rPr>
          <w:i/>
          <w:iCs/>
        </w:rPr>
        <w:t>Unilever</w:t>
      </w:r>
      <w:r w:rsidRPr="0087242B">
        <w:t xml:space="preserve">. Unilever PLC. Available at: </w:t>
      </w:r>
      <w:hyperlink r:id="rId20">
        <w:r w:rsidRPr="0087242B">
          <w:rPr>
            <w:color w:val="1155CC"/>
            <w:u w:val="single"/>
          </w:rPr>
          <w:t>https://www.unilever.com/sustainability/respect-human-rights/human-rights-in-our-own-operations/</w:t>
        </w:r>
      </w:hyperlink>
      <w:r w:rsidRPr="0087242B">
        <w:t xml:space="preserve"> (Accessed: July 18, 2026).</w:t>
      </w:r>
    </w:p>
    <w:p w14:paraId="7C7DFD27" w14:textId="77777777" w:rsidR="00BC4DC6" w:rsidRPr="0087242B" w:rsidRDefault="00E237B7">
      <w:pPr>
        <w:spacing w:after="240"/>
      </w:pPr>
      <w:r w:rsidRPr="0087242B">
        <w:lastRenderedPageBreak/>
        <w:t>Unilever FY25 Report (2</w:t>
      </w:r>
      <w:r w:rsidRPr="0087242B">
        <w:t xml:space="preserve">026) </w:t>
      </w:r>
      <w:r w:rsidRPr="0087242B">
        <w:rPr>
          <w:i/>
          <w:iCs/>
        </w:rPr>
        <w:t>Unilever annual report and accounts 2025</w:t>
      </w:r>
      <w:r w:rsidRPr="0087242B">
        <w:t xml:space="preserve">. Available at: </w:t>
      </w:r>
      <w:hyperlink r:id="rId21">
        <w:r w:rsidRPr="0087242B">
          <w:rPr>
            <w:color w:val="1155CC"/>
            <w:u w:val="single"/>
          </w:rPr>
          <w:t>https://www.unilever.com/files/unilever-annual-report-and-accounts-2025.pdf</w:t>
        </w:r>
      </w:hyperlink>
      <w:r w:rsidRPr="0087242B">
        <w:t xml:space="preserve"> (Accessed: July 18, 2026</w:t>
      </w:r>
      <w:r w:rsidRPr="0087242B">
        <w:t>).</w:t>
      </w:r>
    </w:p>
    <w:p w14:paraId="0865B815" w14:textId="77777777" w:rsidR="00BC4DC6" w:rsidRPr="0087242B" w:rsidRDefault="00E237B7">
      <w:pPr>
        <w:spacing w:after="240"/>
      </w:pPr>
      <w:r w:rsidRPr="0087242B">
        <w:t xml:space="preserve">Unilever PLC (2021) </w:t>
      </w:r>
      <w:r w:rsidRPr="0087242B">
        <w:rPr>
          <w:i/>
          <w:iCs/>
        </w:rPr>
        <w:t>Employee health and wellbeing</w:t>
      </w:r>
      <w:r w:rsidRPr="0087242B">
        <w:t xml:space="preserve">, </w:t>
      </w:r>
      <w:r w:rsidRPr="0087242B">
        <w:rPr>
          <w:i/>
          <w:iCs/>
        </w:rPr>
        <w:t>Unilever</w:t>
      </w:r>
      <w:r w:rsidRPr="0087242B">
        <w:t xml:space="preserve">. Unilever PLC. Available at: </w:t>
      </w:r>
      <w:hyperlink r:id="rId22">
        <w:r w:rsidRPr="0087242B">
          <w:rPr>
            <w:color w:val="1155CC"/>
            <w:u w:val="single"/>
          </w:rPr>
          <w:t>https://www.unilever.com/working-at-unilever/employee-wellbeing/</w:t>
        </w:r>
      </w:hyperlink>
      <w:r w:rsidRPr="0087242B">
        <w:t xml:space="preserve"> (Accessed: July</w:t>
      </w:r>
      <w:r w:rsidRPr="0087242B">
        <w:t xml:space="preserve"> 18, 2026).</w:t>
      </w:r>
    </w:p>
    <w:p w14:paraId="4153BB4C" w14:textId="77777777" w:rsidR="00BC4DC6" w:rsidRPr="0087242B" w:rsidRDefault="00BC4DC6"/>
    <w:p w14:paraId="444518E4" w14:textId="77777777" w:rsidR="00BC4DC6" w:rsidRDefault="00BC4DC6"/>
    <w:sectPr w:rsidR="00BC4DC6">
      <w:footerReference w:type="default" r:id="rId23"/>
      <w:headerReference w:type="first" r:id="rId24"/>
      <w:footerReference w:type="first" r:id="rId2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2199E6" w14:textId="77777777" w:rsidR="00E237B7" w:rsidRPr="0087242B" w:rsidRDefault="00E237B7">
      <w:pPr>
        <w:spacing w:after="0" w:line="240" w:lineRule="auto"/>
      </w:pPr>
      <w:r w:rsidRPr="0087242B">
        <w:separator/>
      </w:r>
    </w:p>
  </w:endnote>
  <w:endnote w:type="continuationSeparator" w:id="0">
    <w:p w14:paraId="50C3E8CA" w14:textId="77777777" w:rsidR="00E237B7" w:rsidRPr="0087242B" w:rsidRDefault="00E237B7">
      <w:pPr>
        <w:spacing w:after="0" w:line="240" w:lineRule="auto"/>
      </w:pPr>
      <w:r w:rsidRPr="0087242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18CBC019-D4DE-46C9-A56E-02CFE9BEC0CA}"/>
  </w:font>
  <w:font w:name="Cambria">
    <w:panose1 w:val="02040503050406030204"/>
    <w:charset w:val="00"/>
    <w:family w:val="roman"/>
    <w:pitch w:val="variable"/>
    <w:sig w:usb0="E00002FF" w:usb1="400004FF" w:usb2="00000000" w:usb3="00000000" w:csb0="0000019F" w:csb1="00000000"/>
    <w:embedRegular r:id="rId2" w:fontKey="{DA648101-3A3A-44CC-A4BA-2CA588DE220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A6F3D" w14:textId="77777777" w:rsidR="00BC4DC6" w:rsidRPr="0087242B" w:rsidRDefault="00E237B7">
    <w:pPr>
      <w:jc w:val="center"/>
    </w:pPr>
    <w:r w:rsidRPr="0087242B">
      <w:fldChar w:fldCharType="begin"/>
    </w:r>
    <w:r w:rsidRPr="0087242B">
      <w:instrText>PAGE</w:instrText>
    </w:r>
    <w:r w:rsidRPr="0087242B">
      <w:fldChar w:fldCharType="separate"/>
    </w:r>
    <w:r w:rsidR="00A63F30">
      <w:rPr>
        <w:noProof/>
      </w:rPr>
      <w:t>3</w:t>
    </w:r>
    <w:r w:rsidRPr="0087242B">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8AB54" w14:textId="77777777" w:rsidR="00BC4DC6" w:rsidRPr="0087242B" w:rsidRDefault="00BC4DC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988B8B" w14:textId="77777777" w:rsidR="00E237B7" w:rsidRPr="0087242B" w:rsidRDefault="00E237B7">
      <w:pPr>
        <w:spacing w:after="0" w:line="240" w:lineRule="auto"/>
      </w:pPr>
      <w:r w:rsidRPr="0087242B">
        <w:separator/>
      </w:r>
    </w:p>
  </w:footnote>
  <w:footnote w:type="continuationSeparator" w:id="0">
    <w:p w14:paraId="4C51B0A1" w14:textId="77777777" w:rsidR="00E237B7" w:rsidRPr="0087242B" w:rsidRDefault="00E237B7">
      <w:pPr>
        <w:spacing w:after="0" w:line="240" w:lineRule="auto"/>
      </w:pPr>
      <w:r w:rsidRPr="0087242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578209" w14:textId="77777777" w:rsidR="00BC4DC6" w:rsidRPr="0087242B" w:rsidRDefault="00E237B7">
    <w:r w:rsidRPr="0087242B">
      <w:rPr>
        <w:noProof/>
        <w:lang w:val="en-US" w:eastAsia="en-US"/>
      </w:rPr>
      <w:drawing>
        <wp:inline distT="114300" distB="114300" distL="114300" distR="114300" wp14:anchorId="5D196D3A" wp14:editId="33804268">
          <wp:extent cx="1639518" cy="6238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39518" cy="623888"/>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DC6"/>
    <w:rsid w:val="00401495"/>
    <w:rsid w:val="004F1909"/>
    <w:rsid w:val="0087242B"/>
    <w:rsid w:val="00A63F30"/>
    <w:rsid w:val="00BC4DC6"/>
    <w:rsid w:val="00E23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D1D52"/>
  <w15:docId w15:val="{5BE5ED49-E74A-4854-A740-42843777F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 w:eastAsia="en-GB"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87242B"/>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7242B"/>
    <w:pPr>
      <w:spacing w:after="100"/>
    </w:pPr>
  </w:style>
  <w:style w:type="paragraph" w:styleId="TOC2">
    <w:name w:val="toc 2"/>
    <w:basedOn w:val="Normal"/>
    <w:next w:val="Normal"/>
    <w:autoRedefine/>
    <w:uiPriority w:val="39"/>
    <w:unhideWhenUsed/>
    <w:rsid w:val="0087242B"/>
    <w:pPr>
      <w:spacing w:after="100"/>
      <w:ind w:left="240"/>
    </w:pPr>
  </w:style>
  <w:style w:type="character" w:styleId="Hyperlink">
    <w:name w:val="Hyperlink"/>
    <w:basedOn w:val="DefaultParagraphFont"/>
    <w:uiPriority w:val="99"/>
    <w:unhideWhenUsed/>
    <w:rsid w:val="008724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journal.literasisainsnusantara.com/index.php/adman/article/view/53/60" TargetMode="External"/><Relationship Id="rId13" Type="http://schemas.openxmlformats.org/officeDocument/2006/relationships/hyperlink" Target="https://doi.org/https://doi.org/10.1080/09585192.2021.1966203" TargetMode="External"/><Relationship Id="rId18" Type="http://schemas.openxmlformats.org/officeDocument/2006/relationships/hyperlink" Target="https://doi.org/10.3167/jla.2021.05010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unilever.com/files/unilever-annual-report-and-accounts-2025.pdf" TargetMode="External"/><Relationship Id="rId7" Type="http://schemas.openxmlformats.org/officeDocument/2006/relationships/hyperlink" Target="https://doi.org/10.1177/23409444211009528" TargetMode="External"/><Relationship Id="rId12" Type="http://schemas.openxmlformats.org/officeDocument/2006/relationships/hyperlink" Target="https://doi.org/10.2139/ssrn.4566902" TargetMode="External"/><Relationship Id="rId17" Type="http://schemas.openxmlformats.org/officeDocument/2006/relationships/hyperlink" Target="https://doi.org/10.1080/23311975.2023.2248732"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doi.org/10.2991/aebmr.k.220701.090" TargetMode="External"/><Relationship Id="rId20" Type="http://schemas.openxmlformats.org/officeDocument/2006/relationships/hyperlink" Target="https://www.unilever.com/sustainability/respect-human-rights/human-rights-in-our-own-operation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https://doi.org/10.3390/su16104315"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002/joe.22250" TargetMode="External"/><Relationship Id="rId23" Type="http://schemas.openxmlformats.org/officeDocument/2006/relationships/footer" Target="footer1.xml"/><Relationship Id="rId10" Type="http://schemas.openxmlformats.org/officeDocument/2006/relationships/hyperlink" Target="https://doi.org/10.1111/1748-8583.12284" TargetMode="External"/><Relationship Id="rId19" Type="http://schemas.openxmlformats.org/officeDocument/2006/relationships/hyperlink" Target="https://doi.org/10.3389/fpsyg.2021.620766" TargetMode="External"/><Relationship Id="rId4" Type="http://schemas.openxmlformats.org/officeDocument/2006/relationships/webSettings" Target="webSettings.xml"/><Relationship Id="rId9" Type="http://schemas.openxmlformats.org/officeDocument/2006/relationships/hyperlink" Target="https://doi.org/10.1111/1467-8551.12590" TargetMode="External"/><Relationship Id="rId14" Type="http://schemas.openxmlformats.org/officeDocument/2006/relationships/hyperlink" Target="http://resdojournals.com/index.php/jpo/article/view/280" TargetMode="External"/><Relationship Id="rId22" Type="http://schemas.openxmlformats.org/officeDocument/2006/relationships/hyperlink" Target="https://www.unilever.com/working-at-unilever/employee-wellbeing/"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42F89B-5868-4586-B22A-F5597805E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3291</Words>
  <Characters>18762</Characters>
  <DocSecurity>0</DocSecurity>
  <Lines>156</Lines>
  <Paragraphs>44</Paragraphs>
  <ScaleCrop>false</ScaleCrop>
  <Company/>
  <LinksUpToDate>false</LinksUpToDate>
  <CharactersWithSpaces>22009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2026-07-18T15:07:00Z</dcterms:created>
  <dcterms:modified xsi:type="dcterms:W3CDTF">2026-07-18T16:06:00Z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2b54b99d-01f1-4093-b2ba-de2697be04d1</vt:lpwstr>
  </property>
</Properties>
</file>