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customXml/item1.xml" ContentType="application/xml"/>
  <Override PartName="/customXml/item2.xml" ContentType="application/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glossary/document.xml" ContentType="application/vnd.openxmlformats-officedocument.wordprocessingml.document.glossary+xml"/>
  <Override PartName="/word/glossary/fontTable.xml" ContentType="application/vnd.openxmlformats-officedocument.wordprocessingml.fontTable+xml"/>
  <Override PartName="/word/glossary/settings.xml" ContentType="application/vnd.openxmlformats-officedocument.wordprocessingml.settings+xml"/>
  <Override PartName="/word/glossary/styles.xml" ContentType="application/vnd.openxmlformats-officedocument.wordprocessingml.styles+xml"/>
  <Override PartName="/word/glossary/webSettings.xml" ContentType="application/vnd.openxmlformats-officedocument.wordprocessingml.webSettings+xml"/>
  <Override PartName="/word/header1.xml" ContentType="application/vnd.openxmlformats-officedocument.wordprocessingml.header+xml"/>
  <Override PartName="/word/header2.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21.2.0 -->
  <w:body>
    <w:sdt>
      <w:sdtPr>
        <w:rPr>
          <w:rFonts w:ascii="Times New Roman" w:hAnsi="Times New Roman" w:cs="Times New Roman"/>
        </w:rPr>
        <w:id w:val="-283112584"/>
        <w:docPartObj>
          <w:docPartGallery w:val="Cover Pages"/>
          <w:docPartUnique/>
        </w:docPartObj>
      </w:sdtPr>
      <w:sdtContent>
        <w:p w:rsidR="00900C20" w:rsidRPr="000B05CD" w:rsidP="000B05CD" w14:paraId="189A95D5" w14:textId="14A243EC">
          <w:pPr>
            <w:rPr>
              <w:rFonts w:ascii="Times New Roman" w:hAnsi="Times New Roman" w:cs="Times New Roman"/>
            </w:rPr>
          </w:pPr>
          <w:r w:rsidRPr="004330BF">
            <w:rPr>
              <w:rFonts w:ascii="Times New Roman" w:hAnsi="Times New Roman" w:eastAsiaTheme="majorEastAsia" w:cs="Times New Roman"/>
              <w:noProof/>
              <w:sz w:val="32"/>
              <w:szCs w:val="32"/>
            </w:rPr>
            <mc:AlternateContent>
              <mc:Choice Requires="wps">
                <w:drawing>
                  <wp:anchor distT="0" distB="0" distL="114300" distR="114300" simplePos="0" relativeHeight="251658240" behindDoc="0" locked="0" layoutInCell="1" allowOverlap="1">
                    <wp:simplePos x="0" y="0"/>
                    <wp:positionH relativeFrom="page">
                      <wp:align>center</wp:align>
                    </wp:positionH>
                    <wp:positionV relativeFrom="page">
                      <wp:align>center</wp:align>
                    </wp:positionV>
                    <wp:extent cx="7112982" cy="8265016"/>
                    <wp:effectExtent l="0" t="0" r="1270" b="0"/>
                    <wp:wrapNone/>
                    <wp:docPr id="138" name="Text Box 138"/>
                    <wp:cNvGraphicFramePr/>
                    <a:graphic xmlns:a="http://schemas.openxmlformats.org/drawingml/2006/main">
                      <a:graphicData uri="http://schemas.microsoft.com/office/word/2010/wordprocessingShape">
                        <wps:wsp xmlns:wps="http://schemas.microsoft.com/office/word/2010/wordprocessingShape">
                          <wps:cNvSpPr txBox="1"/>
                          <wps:spPr>
                            <a:xfrm>
                              <a:off x="0" y="0"/>
                              <a:ext cx="7112982" cy="8265016"/>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tblPr>
                                <w:tblGrid>
                                  <w:gridCol w:w="6370"/>
                                  <w:gridCol w:w="4836"/>
                                </w:tblGrid>
                                <w:tr w14:paraId="70311CDC" w14:textId="77777777">
                                  <w:tblPrEx>
                                    <w:tblW w:w="5000" w:type="pct"/>
                                    <w:jc w:val="center"/>
                                    <w:tblBorders>
                                      <w:insideV w:val="single" w:sz="12" w:space="0" w:color="ED7D31" w:themeColor="accent2"/>
                                    </w:tblBorders>
                                    <w:tblCellMar>
                                      <w:top w:w="1296" w:type="dxa"/>
                                      <w:left w:w="360" w:type="dxa"/>
                                      <w:bottom w:w="1296" w:type="dxa"/>
                                      <w:right w:w="360" w:type="dxa"/>
                                    </w:tblCellMar>
                                    <w:tblLook w:val="04A0"/>
                                  </w:tblPrEx>
                                  <w:trPr>
                                    <w:jc w:val="center"/>
                                  </w:trPr>
                                  <w:tc>
                                    <w:tcPr>
                                      <w:tcW w:w="2568" w:type="pct"/>
                                      <w:vAlign w:val="center"/>
                                    </w:tcPr>
                                    <w:p w:rsidR="004330BF" w14:textId="77777777">
                                      <w:pPr>
                                        <w:jc w:val="right"/>
                                      </w:pPr>
                                      <w:r>
                                        <w:rPr>
                                          <w:noProof/>
                                        </w:rPr>
                                        <w:drawing>
                                          <wp:inline distT="0" distB="0" distL="0" distR="0">
                                            <wp:extent cx="3587750" cy="3206750"/>
                                            <wp:effectExtent l="0" t="0" r="0" b="0"/>
                                            <wp:docPr id="1798559058"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8559058" name="Picture 139"/>
                                                    <pic:cNvPicPr/>
                                                  </pic:nvPicPr>
                                                  <pic:blipFill>
                                                    <a:blip xmlns:r="http://schemas.openxmlformats.org/officeDocument/2006/relationships" r:embed="rId6">
                                                      <a:extLst>
                                                        <a:ext xmlns:a="http://schemas.openxmlformats.org/drawingml/2006/main" uri="{28A0092B-C50C-407E-A947-70E740481C1C}">
                                                          <a14:useLocalDpi xmlns:a14="http://schemas.microsoft.com/office/drawing/2010/main" val="0"/>
                                                        </a:ext>
                                                      </a:extLst>
                                                    </a:blip>
                                                    <a:stretch>
                                                      <a:fillRect/>
                                                    </a:stretch>
                                                  </pic:blipFill>
                                                  <pic:spPr>
                                                    <a:xfrm>
                                                      <a:off x="0" y="0"/>
                                                      <a:ext cx="3599959" cy="3217662"/>
                                                    </a:xfrm>
                                                    <a:prstGeom prst="rect">
                                                      <a:avLst/>
                                                    </a:prstGeom>
                                                  </pic:spPr>
                                                </pic:pic>
                                              </a:graphicData>
                                            </a:graphic>
                                          </wp:inline>
                                        </w:drawing>
                                      </w:r>
                                    </w:p>
                                    <w:sdt>
                                      <w:sdtPr>
                                        <w:rPr>
                                          <w:rFonts w:ascii="Calibri" w:hAnsi="Calibri" w:cs="Arial"/>
                                          <w:b/>
                                        </w:rPr>
                                        <w:alias w:val="Title"/>
                                        <w:id w:val="-438379639"/>
                                        <w:dataBinding w:prefixMappings="xmlns:ns0='http://purl.org/dc/elements/1.1/' xmlns:ns1='http://schemas.openxmlformats.org/package/2006/metadata/core-properties' " w:xpath="/ns1:coreProperties[1]/ns0:title[1]" w:storeItemID="{6C3C8BC8-F283-45AE-878A-BAB7291924A1}"/>
                                        <w:text/>
                                      </w:sdtPr>
                                      <w:sdtContent>
                                        <w:p w:rsidR="004330BF" w14:textId="77777777">
                                          <w:pPr>
                                            <w:pStyle w:val="NoSpacing"/>
                                            <w:spacing w:line="312" w:lineRule="auto"/>
                                            <w:jc w:val="right"/>
                                            <w:rPr>
                                              <w:caps/>
                                              <w:color w:val="191919" w:themeColor="text1" w:themeTint="E6"/>
                                              <w:sz w:val="72"/>
                                              <w:szCs w:val="72"/>
                                            </w:rPr>
                                          </w:pPr>
                                          <w:r w:rsidRPr="00131B9C">
                                            <w:rPr>
                                              <w:rFonts w:ascii="Calibri" w:hAnsi="Calibri" w:cs="Arial"/>
                                              <w:b/>
                                            </w:rPr>
                                            <w:t>Building Maintenance and Asset Management</w:t>
                                          </w:r>
                                        </w:p>
                                      </w:sdtContent>
                                    </w:sdt>
                                    <w:sdt>
                                      <w:sdtPr>
                                        <w:rPr>
                                          <w:rFonts w:ascii="Calibri" w:hAnsi="Calibri" w:cs="Arial"/>
                                          <w:b/>
                                        </w:rPr>
                                        <w:alias w:val="Subtitle"/>
                                        <w:id w:val="1354072561"/>
                                        <w:dataBinding w:prefixMappings="xmlns:ns0='http://purl.org/dc/elements/1.1/' xmlns:ns1='http://schemas.openxmlformats.org/package/2006/metadata/core-properties' " w:xpath="/ns1:coreProperties[1]/ns0:subject[1]" w:storeItemID="{6C3C8BC8-F283-45AE-878A-BAB7291924A1}"/>
                                        <w:text/>
                                      </w:sdtPr>
                                      <w:sdtContent>
                                        <w:p w:rsidR="004330BF" w14:textId="77777777">
                                          <w:pPr>
                                            <w:jc w:val="right"/>
                                            <w:rPr>
                                              <w:sz w:val="24"/>
                                              <w:szCs w:val="24"/>
                                            </w:rPr>
                                          </w:pPr>
                                          <w:r w:rsidRPr="0097513E">
                                            <w:rPr>
                                              <w:rFonts w:ascii="Calibri" w:hAnsi="Calibri" w:cs="Arial"/>
                                              <w:b/>
                                            </w:rPr>
                                            <w:t>Module Code: ACBA7000</w:t>
                                          </w:r>
                                        </w:p>
                                      </w:sdtContent>
                                    </w:sdt>
                                  </w:tc>
                                  <w:tc>
                                    <w:tcPr>
                                      <w:tcW w:w="2432" w:type="pct"/>
                                      <w:vAlign w:val="center"/>
                                    </w:tcPr>
                                    <w:p w:rsidR="004330BF" w14:textId="77777777">
                                      <w:pPr>
                                        <w:pStyle w:val="NoSpacing"/>
                                        <w:rPr>
                                          <w:caps/>
                                          <w:color w:val="ED7D31" w:themeColor="accent2"/>
                                          <w:sz w:val="26"/>
                                          <w:szCs w:val="26"/>
                                        </w:rPr>
                                      </w:pPr>
                                    </w:p>
                                    <w:sdt>
                                      <w:sdtPr>
                                        <w:rPr>
                                          <w:rFonts w:ascii="Calibri" w:hAnsi="Calibri" w:eastAsiaTheme="minorEastAsia" w:cs="Calibri"/>
                                          <w:b/>
                                          <w:sz w:val="20"/>
                                          <w:szCs w:val="20"/>
                                          <w:lang w:eastAsia="en-GB"/>
                                        </w:rPr>
                                        <w:alias w:val="Abstract"/>
                                        <w:id w:val="-2036181933"/>
                                        <w:dataBinding w:prefixMappings="xmlns:ns0='http://schemas.microsoft.com/office/2006/coverPageProps' " w:xpath="/ns0:CoverPageProperties[1]/ns0:Abstract[1]" w:storeItemID="{55AF091B-3C7A-41E3-B477-F2FDAA23CFDA}"/>
                                        <w:text/>
                                      </w:sdtPr>
                                      <w:sdtContent>
                                        <w:p w:rsidR="004330BF" w14:textId="563C3A7E">
                                          <w:pPr>
                                            <w:rPr>
                                              <w:color w:val="000000" w:themeColor="text1"/>
                                            </w:rPr>
                                          </w:pPr>
                                          <w:r w:rsidRPr="00E250C5">
                                            <w:rPr>
                                              <w:rFonts w:ascii="Calibri" w:hAnsi="Calibri" w:eastAsiaTheme="minorEastAsia" w:cs="Calibri"/>
                                              <w:b/>
                                              <w:sz w:val="20"/>
                                              <w:szCs w:val="20"/>
                                              <w:lang w:eastAsia="en-GB"/>
                                            </w:rPr>
                                            <w:t>Case Study ALEX Building (UWTSD) - Evaluate and apply construction and building pathology principles for the identification and analysis of construction defects.</w:t>
                                          </w:r>
                                        </w:p>
                                      </w:sdtContent>
                                    </w:sdt>
                                    <w:sdt>
                                      <w:sdtPr>
                                        <w:rPr>
                                          <w:b/>
                                          <w:bCs/>
                                          <w:sz w:val="24"/>
                                          <w:szCs w:val="24"/>
                                        </w:rPr>
                                        <w:alias w:val="Author"/>
                                        <w:id w:val="-279026076"/>
                                        <w:dataBinding w:prefixMappings="xmlns:ns0='http://purl.org/dc/elements/1.1/' xmlns:ns1='http://schemas.openxmlformats.org/package/2006/metadata/core-properties' " w:xpath="/ns1:coreProperties[1]/ns0:creator[1]" w:storeItemID="{6C3C8BC8-F283-45AE-878A-BAB7291924A1}"/>
                                        <w:text/>
                                      </w:sdtPr>
                                      <w:sdtContent>
                                        <w:p w:rsidR="004330BF" w:rsidRPr="00CA2001" w14:textId="77777777">
                                          <w:pPr>
                                            <w:pStyle w:val="NoSpacing"/>
                                            <w:rPr>
                                              <w:b/>
                                              <w:bCs/>
                                              <w:sz w:val="24"/>
                                              <w:szCs w:val="24"/>
                                            </w:rPr>
                                          </w:pPr>
                                          <w:r>
                                            <w:rPr>
                                              <w:b/>
                                              <w:bCs/>
                                              <w:sz w:val="24"/>
                                              <w:szCs w:val="24"/>
                                            </w:rPr>
                                            <w:t>Alvin Nyanga: Student Number:</w:t>
                                          </w:r>
                                        </w:p>
                                      </w:sdtContent>
                                    </w:sdt>
                                    <w:p w:rsidR="004330BF" w14:textId="77777777">
                                      <w:pPr>
                                        <w:pStyle w:val="NoSpacing"/>
                                      </w:pPr>
                                      <w:sdt>
                                        <w:sdtPr>
                                          <w:rPr>
                                            <w:b/>
                                            <w:bCs/>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Pr="00C5371B" w:rsidR="00C5371B">
                                            <w:rPr>
                                              <w:b/>
                                              <w:bCs/>
                                            </w:rPr>
                                            <w:t>MSc Property and Facilities Management</w:t>
                                          </w:r>
                                        </w:sdtContent>
                                      </w:sdt>
                                    </w:p>
                                  </w:tc>
                                </w:tr>
                              </w:tbl>
                              <w:p w:rsidR="004330BF" w14:textId="77777777"/>
                            </w:txbxContent>
                          </wps:txbx>
                          <wps:bodyPr rot="0" spcFirstLastPara="0" vertOverflow="overflow" horzOverflow="overflow" vert="horz" wrap="square" lIns="0" tIns="0" rIns="0" bIns="0" numCol="1" spcCol="0" rtlCol="0" fromWordArt="0" anchor="ctr" anchorCtr="0" forceAA="0" compatLnSpc="1">
                            <a:prstTxWarp prst="textNoShape">
                              <a:avLst/>
                            </a:prstTxWarp>
                          </wps:bodyPr>
                        </wps:wsp>
                      </a:graphicData>
                    </a:graphic>
                    <wp14:sizeRelH relativeFrom="page">
                      <wp14:pctWidth>94100</wp14:pctWidth>
                    </wp14:sizeRelH>
                    <wp14:sizeRelV relativeFrom="page">
                      <wp14:pctHeight>77300</wp14:pctHeight>
                    </wp14:sizeRelV>
                  </wp:anchor>
                </w:drawing>
              </mc:Choice>
              <mc:Fallback>
                <w:pict>
                  <v:shapetype id="_x0000_t202" coordsize="21600,21600" o:spt="202" path="m,l,21600r21600,l21600,xe">
                    <v:stroke joinstyle="miter"/>
                    <v:path gradientshapeok="t" o:connecttype="rect"/>
                  </v:shapetype>
                  <v:shape id="Text Box 138" o:spid="_x0000_s1025" type="#_x0000_t202" style="width:560.1pt;height:650.8pt;margin-top:0;margin-left:0;mso-height-percent:773;mso-height-relative:page;mso-position-horizontal:center;mso-position-horizontal-relative:page;mso-position-vertical:center;mso-position-vertical-relative:page;mso-width-percent:941;mso-width-relative:page;mso-wrap-distance-bottom:0;mso-wrap-distance-left:9pt;mso-wrap-distance-right:9pt;mso-wrap-distance-top:0;mso-wrap-style:square;position:absolute;visibility:visible;v-text-anchor:middle;z-index:251659264" fillcolor="white" stroked="f" strokeweight="0.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tblPr>
                          <w:tblGrid>
                            <w:gridCol w:w="6370"/>
                            <w:gridCol w:w="4836"/>
                          </w:tblGrid>
                          <w:tr w14:paraId="70311CDC" w14:textId="77777777">
                            <w:tblPrEx>
                              <w:tblW w:w="5000" w:type="pct"/>
                              <w:jc w:val="center"/>
                              <w:tblBorders>
                                <w:insideV w:val="single" w:sz="12" w:space="0" w:color="ED7D31" w:themeColor="accent2"/>
                              </w:tblBorders>
                              <w:tblCellMar>
                                <w:top w:w="1296" w:type="dxa"/>
                                <w:left w:w="360" w:type="dxa"/>
                                <w:bottom w:w="1296" w:type="dxa"/>
                                <w:right w:w="360" w:type="dxa"/>
                              </w:tblCellMar>
                              <w:tblLook w:val="04A0"/>
                            </w:tblPrEx>
                            <w:trPr>
                              <w:jc w:val="center"/>
                            </w:trPr>
                            <w:tc>
                              <w:tcPr>
                                <w:tcW w:w="2568" w:type="pct"/>
                                <w:vAlign w:val="center"/>
                              </w:tcPr>
                              <w:p w:rsidR="004330BF" w14:paraId="349F8F02" w14:textId="77777777">
                                <w:pPr>
                                  <w:jc w:val="right"/>
                                </w:pPr>
                                <w:drawing>
                                  <wp:inline distT="0" distB="0" distL="0" distR="0">
                                    <wp:extent cx="3587750" cy="3206750"/>
                                    <wp:effectExtent l="0" t="0" r="0" b="0"/>
                                    <wp:docPr id="787076129"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7076129" name="Picture 139"/>
                                            <pic:cNvPicPr/>
                                          </pic:nvPicPr>
                                          <pic:blipFill>
                                            <a:blip xmlns:r="http://schemas.openxmlformats.org/officeDocument/2006/relationships" r:embed="rId6">
                                              <a:extLst>
                                                <a:ext xmlns:a="http://schemas.openxmlformats.org/drawingml/2006/main" uri="{28A0092B-C50C-407E-A947-70E740481C1C}">
                                                  <a14:useLocalDpi xmlns:a14="http://schemas.microsoft.com/office/drawing/2010/main" val="0"/>
                                                </a:ext>
                                              </a:extLst>
                                            </a:blip>
                                            <a:stretch>
                                              <a:fillRect/>
                                            </a:stretch>
                                          </pic:blipFill>
                                          <pic:spPr>
                                            <a:xfrm>
                                              <a:off x="0" y="0"/>
                                              <a:ext cx="3599959" cy="3217662"/>
                                            </a:xfrm>
                                            <a:prstGeom prst="rect">
                                              <a:avLst/>
                                            </a:prstGeom>
                                          </pic:spPr>
                                        </pic:pic>
                                      </a:graphicData>
                                    </a:graphic>
                                  </wp:inline>
                                </w:drawing>
                              </w:p>
                              <w:sdt>
                                <w:sdtPr>
                                  <w:rPr>
                                    <w:rFonts w:ascii="Calibri" w:hAnsi="Calibri" w:cs="Arial"/>
                                    <w:b/>
                                  </w:rPr>
                                  <w:alias w:val="Title"/>
                                  <w:id w:val="917174262"/>
                                  <w:dataBinding w:prefixMappings="xmlns:ns0='http://purl.org/dc/elements/1.1/' xmlns:ns1='http://schemas.openxmlformats.org/package/2006/metadata/core-properties' " w:xpath="/ns1:coreProperties[1]/ns0:title[1]" w:storeItemID="{6C3C8BC8-F283-45AE-878A-BAB7291924A1}"/>
                                  <w:text/>
                                </w:sdtPr>
                                <w:sdtContent>
                                  <w:p w:rsidR="004330BF" w14:paraId="683DFD17" w14:textId="77777777">
                                    <w:pPr>
                                      <w:pStyle w:val="NoSpacing"/>
                                      <w:spacing w:line="312" w:lineRule="auto"/>
                                      <w:jc w:val="right"/>
                                      <w:rPr>
                                        <w:caps/>
                                        <w:color w:val="191919" w:themeColor="text1" w:themeTint="E6"/>
                                        <w:sz w:val="72"/>
                                        <w:szCs w:val="72"/>
                                      </w:rPr>
                                    </w:pPr>
                                    <w:r w:rsidRPr="00131B9C">
                                      <w:rPr>
                                        <w:rFonts w:ascii="Calibri" w:hAnsi="Calibri" w:cs="Arial"/>
                                        <w:b/>
                                      </w:rPr>
                                      <w:t>Building Maintenance and Asset Management</w:t>
                                    </w:r>
                                  </w:p>
                                </w:sdtContent>
                              </w:sdt>
                              <w:sdt>
                                <w:sdtPr>
                                  <w:rPr>
                                    <w:rFonts w:ascii="Calibri" w:hAnsi="Calibri" w:cs="Arial"/>
                                    <w:b/>
                                  </w:rPr>
                                  <w:alias w:val="Subtitle"/>
                                  <w:id w:val="1915499974"/>
                                  <w:dataBinding w:prefixMappings="xmlns:ns0='http://purl.org/dc/elements/1.1/' xmlns:ns1='http://schemas.openxmlformats.org/package/2006/metadata/core-properties' " w:xpath="/ns1:coreProperties[1]/ns0:subject[1]" w:storeItemID="{6C3C8BC8-F283-45AE-878A-BAB7291924A1}"/>
                                  <w:text/>
                                </w:sdtPr>
                                <w:sdtContent>
                                  <w:p w:rsidR="004330BF" w14:paraId="2D23527E" w14:textId="77777777">
                                    <w:pPr>
                                      <w:jc w:val="right"/>
                                      <w:rPr>
                                        <w:sz w:val="24"/>
                                        <w:szCs w:val="24"/>
                                      </w:rPr>
                                    </w:pPr>
                                    <w:r w:rsidRPr="0097513E">
                                      <w:rPr>
                                        <w:rFonts w:ascii="Calibri" w:hAnsi="Calibri" w:cs="Arial"/>
                                        <w:b/>
                                      </w:rPr>
                                      <w:t>Module Code: ACBA7000</w:t>
                                    </w:r>
                                  </w:p>
                                </w:sdtContent>
                              </w:sdt>
                            </w:tc>
                            <w:tc>
                              <w:tcPr>
                                <w:tcW w:w="2432" w:type="pct"/>
                                <w:vAlign w:val="center"/>
                              </w:tcPr>
                              <w:p w:rsidR="004330BF" w14:paraId="3F207E45" w14:textId="77777777">
                                <w:pPr>
                                  <w:pStyle w:val="NoSpacing"/>
                                  <w:rPr>
                                    <w:caps/>
                                    <w:color w:val="ED7D31" w:themeColor="accent2"/>
                                    <w:sz w:val="26"/>
                                    <w:szCs w:val="26"/>
                                  </w:rPr>
                                </w:pPr>
                              </w:p>
                              <w:sdt>
                                <w:sdtPr>
                                  <w:rPr>
                                    <w:rFonts w:ascii="Calibri" w:hAnsi="Calibri" w:eastAsiaTheme="minorEastAsia" w:cs="Calibri"/>
                                    <w:b/>
                                    <w:sz w:val="20"/>
                                    <w:szCs w:val="20"/>
                                    <w:lang w:eastAsia="en-GB"/>
                                  </w:rPr>
                                  <w:alias w:val="Abstract"/>
                                  <w:id w:val="515004015"/>
                                  <w:dataBinding w:prefixMappings="xmlns:ns0='http://schemas.microsoft.com/office/2006/coverPageProps' " w:xpath="/ns0:CoverPageProperties[1]/ns0:Abstract[1]" w:storeItemID="{55AF091B-3C7A-41E3-B477-F2FDAA23CFDA}"/>
                                  <w:text/>
                                </w:sdtPr>
                                <w:sdtContent>
                                  <w:p w:rsidR="004330BF" w14:paraId="5C98F661" w14:textId="563C3A7E">
                                    <w:pPr>
                                      <w:rPr>
                                        <w:color w:val="000000" w:themeColor="text1"/>
                                      </w:rPr>
                                    </w:pPr>
                                    <w:r w:rsidRPr="00E250C5">
                                      <w:rPr>
                                        <w:rFonts w:ascii="Calibri" w:hAnsi="Calibri" w:eastAsiaTheme="minorEastAsia" w:cs="Calibri"/>
                                        <w:b/>
                                        <w:sz w:val="20"/>
                                        <w:szCs w:val="20"/>
                                        <w:lang w:eastAsia="en-GB"/>
                                      </w:rPr>
                                      <w:t>Case Study ALEX Building (UWTSD) - Evaluate and apply construction and building pathology principles for the identification and analysis of construction defects.</w:t>
                                    </w:r>
                                  </w:p>
                                </w:sdtContent>
                              </w:sdt>
                              <w:sdt>
                                <w:sdtPr>
                                  <w:rPr>
                                    <w:b/>
                                    <w:bCs/>
                                    <w:sz w:val="24"/>
                                    <w:szCs w:val="24"/>
                                  </w:rPr>
                                  <w:alias w:val="Author"/>
                                  <w:id w:val="1285667913"/>
                                  <w:dataBinding w:prefixMappings="xmlns:ns0='http://purl.org/dc/elements/1.1/' xmlns:ns1='http://schemas.openxmlformats.org/package/2006/metadata/core-properties' " w:xpath="/ns1:coreProperties[1]/ns0:creator[1]" w:storeItemID="{6C3C8BC8-F283-45AE-878A-BAB7291924A1}"/>
                                  <w:text/>
                                </w:sdtPr>
                                <w:sdtContent>
                                  <w:p w:rsidR="004330BF" w:rsidRPr="00CA2001" w14:paraId="7330D4DB" w14:textId="77777777">
                                    <w:pPr>
                                      <w:pStyle w:val="NoSpacing"/>
                                      <w:rPr>
                                        <w:b/>
                                        <w:bCs/>
                                        <w:sz w:val="24"/>
                                        <w:szCs w:val="24"/>
                                      </w:rPr>
                                    </w:pPr>
                                    <w:r>
                                      <w:rPr>
                                        <w:b/>
                                        <w:bCs/>
                                        <w:sz w:val="24"/>
                                        <w:szCs w:val="24"/>
                                      </w:rPr>
                                      <w:t>Alvin Nyanga: Student Number:</w:t>
                                    </w:r>
                                  </w:p>
                                </w:sdtContent>
                              </w:sdt>
                              <w:p w:rsidR="004330BF" w14:paraId="3362CBCC" w14:textId="77777777">
                                <w:pPr>
                                  <w:pStyle w:val="NoSpacing"/>
                                </w:pPr>
                                <w:sdt>
                                  <w:sdtPr>
                                    <w:rPr>
                                      <w:b/>
                                      <w:bCs/>
                                    </w:rPr>
                                    <w:alias w:val="Course"/>
                                    <w:tag w:val="Course"/>
                                    <w:id w:val="2141792068"/>
                                    <w:dataBinding w:prefixMappings="xmlns:ns0='http://purl.org/dc/elements/1.1/' xmlns:ns1='http://schemas.openxmlformats.org/package/2006/metadata/core-properties' " w:xpath="/ns1:coreProperties[1]/ns1:category[1]" w:storeItemID="{6C3C8BC8-F283-45AE-878A-BAB7291924A1}"/>
                                    <w:text/>
                                  </w:sdtPr>
                                  <w:sdtContent>
                                    <w:r w:rsidRPr="00C5371B" w:rsidR="00C5371B">
                                      <w:rPr>
                                        <w:b/>
                                        <w:bCs/>
                                      </w:rPr>
                                      <w:t>MSc Property and Facilities Management</w:t>
                                    </w:r>
                                  </w:sdtContent>
                                </w:sdt>
                              </w:p>
                            </w:tc>
                          </w:tr>
                        </w:tbl>
                        <w:p w:rsidR="004330BF" w14:paraId="272D1644" w14:textId="77777777"/>
                      </w:txbxContent>
                    </v:textbox>
                  </v:shape>
                </w:pict>
              </mc:Fallback>
            </mc:AlternateContent>
          </w:r>
        </w:p>
      </w:sdtContent>
    </w:sdt>
    <w:p w:rsidR="00D4629E" w:rsidP="00900C20" w14:paraId="7B1EF54A" w14:textId="591C953B">
      <w:pPr>
        <w:pStyle w:val="TOC1"/>
        <w:tabs>
          <w:tab w:val="right" w:leader="hyphen" w:pos="9016"/>
        </w:tabs>
        <w:rPr>
          <w:rFonts w:ascii="Times New Roman" w:hAnsi="Times New Roman" w:cs="Times New Roman"/>
          <w:b/>
          <w:bCs/>
          <w:sz w:val="24"/>
          <w:szCs w:val="24"/>
        </w:rPr>
      </w:pPr>
      <w:r>
        <w:rPr>
          <w:rFonts w:ascii="Times New Roman" w:hAnsi="Times New Roman" w:cs="Times New Roman"/>
          <w:b/>
          <w:bCs/>
          <w:sz w:val="24"/>
          <w:szCs w:val="24"/>
        </w:rPr>
        <w:br w:type="page"/>
      </w:r>
    </w:p>
    <w:p w:rsidR="000B05CD" w:rsidP="00467C97" w14:paraId="2C2F17B4" w14:textId="2F1BC03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Table of Contents</w:t>
      </w:r>
    </w:p>
    <w:p w:rsidR="00E3765A" w14:paraId="5AD6D541" w14:textId="0523E730">
      <w:pPr>
        <w:pStyle w:val="TOC1"/>
        <w:tabs>
          <w:tab w:val="right" w:leader="dot" w:pos="9016"/>
        </w:tabs>
        <w:rPr>
          <w:rFonts w:eastAsiaTheme="minorEastAsia"/>
          <w:noProof/>
          <w:lang w:eastAsia="en-GB"/>
        </w:rPr>
      </w:pPr>
      <w:r>
        <w:rPr>
          <w:rFonts w:ascii="Times New Roman" w:hAnsi="Times New Roman" w:cs="Times New Roman"/>
          <w:b/>
          <w:bCs/>
          <w:sz w:val="24"/>
          <w:szCs w:val="24"/>
        </w:rPr>
        <w:fldChar w:fldCharType="begin"/>
      </w:r>
      <w:r>
        <w:rPr>
          <w:rFonts w:ascii="Times New Roman" w:hAnsi="Times New Roman" w:cs="Times New Roman"/>
          <w:b/>
          <w:bCs/>
          <w:sz w:val="24"/>
          <w:szCs w:val="24"/>
        </w:rPr>
        <w:instrText xml:space="preserve"> TOC \o \h \z \u </w:instrText>
      </w:r>
      <w:r>
        <w:rPr>
          <w:rFonts w:ascii="Times New Roman" w:hAnsi="Times New Roman" w:cs="Times New Roman"/>
          <w:b/>
          <w:bCs/>
          <w:sz w:val="24"/>
          <w:szCs w:val="24"/>
        </w:rPr>
        <w:fldChar w:fldCharType="separate"/>
      </w:r>
      <w:hyperlink w:anchor="_Toc106657215" w:history="1">
        <w:r w:rsidRPr="003169B0">
          <w:rPr>
            <w:rStyle w:val="Hyperlink"/>
            <w:noProof/>
          </w:rPr>
          <w:t>Introduction</w:t>
        </w:r>
        <w:r>
          <w:rPr>
            <w:noProof/>
            <w:webHidden/>
          </w:rPr>
          <w:tab/>
        </w:r>
        <w:r>
          <w:rPr>
            <w:noProof/>
            <w:webHidden/>
          </w:rPr>
          <w:fldChar w:fldCharType="begin"/>
        </w:r>
        <w:r>
          <w:rPr>
            <w:noProof/>
            <w:webHidden/>
          </w:rPr>
          <w:instrText xml:space="preserve"> PAGEREF _Toc106657215 \h </w:instrText>
        </w:r>
        <w:r>
          <w:rPr>
            <w:noProof/>
            <w:webHidden/>
          </w:rPr>
          <w:fldChar w:fldCharType="separate"/>
        </w:r>
        <w:r>
          <w:rPr>
            <w:noProof/>
            <w:webHidden/>
          </w:rPr>
          <w:t>2</w:t>
        </w:r>
        <w:r>
          <w:rPr>
            <w:noProof/>
            <w:webHidden/>
          </w:rPr>
          <w:fldChar w:fldCharType="end"/>
        </w:r>
      </w:hyperlink>
    </w:p>
    <w:p w:rsidR="00E3765A" w14:paraId="7EC0179E" w14:textId="485CFECC">
      <w:pPr>
        <w:pStyle w:val="TOC2"/>
        <w:tabs>
          <w:tab w:val="right" w:leader="dot" w:pos="9016"/>
        </w:tabs>
        <w:rPr>
          <w:rFonts w:cstheme="minorBidi"/>
          <w:noProof/>
          <w:lang w:val="en-GB" w:eastAsia="en-GB"/>
        </w:rPr>
      </w:pPr>
      <w:hyperlink w:anchor="_Toc106657216" w:history="1">
        <w:r w:rsidRPr="003169B0">
          <w:rPr>
            <w:rStyle w:val="Hyperlink"/>
            <w:noProof/>
          </w:rPr>
          <w:t xml:space="preserve">Structure and building materials </w:t>
        </w:r>
        <w:r>
          <w:rPr>
            <w:noProof/>
            <w:webHidden/>
          </w:rPr>
          <w:tab/>
        </w:r>
        <w:r>
          <w:rPr>
            <w:noProof/>
            <w:webHidden/>
          </w:rPr>
          <w:fldChar w:fldCharType="begin"/>
        </w:r>
        <w:r>
          <w:rPr>
            <w:noProof/>
            <w:webHidden/>
          </w:rPr>
          <w:instrText xml:space="preserve"> PAGEREF _Toc106657216 \h </w:instrText>
        </w:r>
        <w:r>
          <w:rPr>
            <w:noProof/>
            <w:webHidden/>
          </w:rPr>
          <w:fldChar w:fldCharType="separate"/>
        </w:r>
        <w:r>
          <w:rPr>
            <w:noProof/>
            <w:webHidden/>
          </w:rPr>
          <w:t>3</w:t>
        </w:r>
        <w:r>
          <w:rPr>
            <w:noProof/>
            <w:webHidden/>
          </w:rPr>
          <w:fldChar w:fldCharType="end"/>
        </w:r>
      </w:hyperlink>
    </w:p>
    <w:p w:rsidR="00E3765A" w:rsidP="00043847" w14:paraId="2A571604" w14:textId="659F008D">
      <w:pPr>
        <w:pStyle w:val="TOC3"/>
        <w:rPr>
          <w:rFonts w:cstheme="minorBidi"/>
          <w:noProof/>
          <w:lang w:val="en-GB" w:eastAsia="en-GB"/>
        </w:rPr>
      </w:pPr>
      <w:hyperlink w:anchor="_Toc106657217" w:history="1">
        <w:r w:rsidRPr="003169B0">
          <w:rPr>
            <w:rStyle w:val="Hyperlink"/>
            <w:noProof/>
          </w:rPr>
          <w:t>Approaches for surveying</w:t>
        </w:r>
        <w:r>
          <w:rPr>
            <w:noProof/>
            <w:webHidden/>
          </w:rPr>
          <w:tab/>
        </w:r>
        <w:r>
          <w:rPr>
            <w:noProof/>
            <w:webHidden/>
          </w:rPr>
          <w:fldChar w:fldCharType="begin"/>
        </w:r>
        <w:r>
          <w:rPr>
            <w:noProof/>
            <w:webHidden/>
          </w:rPr>
          <w:instrText xml:space="preserve"> PAGEREF _Toc106657217 \h </w:instrText>
        </w:r>
        <w:r>
          <w:rPr>
            <w:noProof/>
            <w:webHidden/>
          </w:rPr>
          <w:fldChar w:fldCharType="separate"/>
        </w:r>
        <w:r>
          <w:rPr>
            <w:noProof/>
            <w:webHidden/>
          </w:rPr>
          <w:t>4</w:t>
        </w:r>
        <w:r>
          <w:rPr>
            <w:noProof/>
            <w:webHidden/>
          </w:rPr>
          <w:fldChar w:fldCharType="end"/>
        </w:r>
      </w:hyperlink>
    </w:p>
    <w:p w:rsidR="00E3765A" w14:paraId="69F4569E" w14:textId="2778B64D">
      <w:pPr>
        <w:pStyle w:val="TOC4"/>
        <w:tabs>
          <w:tab w:val="right" w:leader="dot" w:pos="9016"/>
        </w:tabs>
        <w:rPr>
          <w:rFonts w:eastAsiaTheme="minorEastAsia"/>
          <w:noProof/>
          <w:lang w:eastAsia="en-GB"/>
        </w:rPr>
      </w:pPr>
      <w:hyperlink w:anchor="_Toc106657218" w:history="1">
        <w:r w:rsidRPr="003169B0">
          <w:rPr>
            <w:rStyle w:val="Hyperlink"/>
            <w:noProof/>
          </w:rPr>
          <w:t>Methodology.</w:t>
        </w:r>
        <w:r>
          <w:rPr>
            <w:noProof/>
            <w:webHidden/>
          </w:rPr>
          <w:tab/>
        </w:r>
        <w:r>
          <w:rPr>
            <w:noProof/>
            <w:webHidden/>
          </w:rPr>
          <w:fldChar w:fldCharType="begin"/>
        </w:r>
        <w:r>
          <w:rPr>
            <w:noProof/>
            <w:webHidden/>
          </w:rPr>
          <w:instrText xml:space="preserve"> PAGEREF _Toc106657218 \h </w:instrText>
        </w:r>
        <w:r>
          <w:rPr>
            <w:noProof/>
            <w:webHidden/>
          </w:rPr>
          <w:fldChar w:fldCharType="separate"/>
        </w:r>
        <w:r>
          <w:rPr>
            <w:noProof/>
            <w:webHidden/>
          </w:rPr>
          <w:t>6</w:t>
        </w:r>
        <w:r>
          <w:rPr>
            <w:noProof/>
            <w:webHidden/>
          </w:rPr>
          <w:fldChar w:fldCharType="end"/>
        </w:r>
      </w:hyperlink>
    </w:p>
    <w:p w:rsidR="00E3765A" w14:paraId="5DABC9F5" w14:textId="016C8C2D">
      <w:pPr>
        <w:pStyle w:val="TOC4"/>
        <w:tabs>
          <w:tab w:val="right" w:leader="dot" w:pos="9016"/>
        </w:tabs>
        <w:rPr>
          <w:rFonts w:eastAsiaTheme="minorEastAsia"/>
          <w:noProof/>
          <w:lang w:eastAsia="en-GB"/>
        </w:rPr>
      </w:pPr>
      <w:hyperlink w:anchor="_Toc106657219" w:history="1">
        <w:r w:rsidRPr="003169B0">
          <w:rPr>
            <w:rStyle w:val="Hyperlink"/>
            <w:noProof/>
          </w:rPr>
          <w:t>The Defects</w:t>
        </w:r>
        <w:r>
          <w:rPr>
            <w:noProof/>
            <w:webHidden/>
          </w:rPr>
          <w:tab/>
        </w:r>
        <w:r>
          <w:rPr>
            <w:noProof/>
            <w:webHidden/>
          </w:rPr>
          <w:fldChar w:fldCharType="begin"/>
        </w:r>
        <w:r>
          <w:rPr>
            <w:noProof/>
            <w:webHidden/>
          </w:rPr>
          <w:instrText xml:space="preserve"> PAGEREF _Toc106657219 \h </w:instrText>
        </w:r>
        <w:r>
          <w:rPr>
            <w:noProof/>
            <w:webHidden/>
          </w:rPr>
          <w:fldChar w:fldCharType="separate"/>
        </w:r>
        <w:r>
          <w:rPr>
            <w:noProof/>
            <w:webHidden/>
          </w:rPr>
          <w:t>7</w:t>
        </w:r>
        <w:r>
          <w:rPr>
            <w:noProof/>
            <w:webHidden/>
          </w:rPr>
          <w:fldChar w:fldCharType="end"/>
        </w:r>
      </w:hyperlink>
    </w:p>
    <w:p w:rsidR="00E3765A" w14:paraId="226F9EB0" w14:textId="01AFA92D">
      <w:pPr>
        <w:pStyle w:val="TOC5"/>
        <w:tabs>
          <w:tab w:val="right" w:leader="dot" w:pos="9016"/>
        </w:tabs>
        <w:rPr>
          <w:rFonts w:eastAsiaTheme="minorEastAsia"/>
          <w:noProof/>
          <w:lang w:eastAsia="en-GB"/>
        </w:rPr>
      </w:pPr>
      <w:hyperlink w:anchor="_Toc106657220" w:history="1">
        <w:r w:rsidRPr="003169B0">
          <w:rPr>
            <w:rStyle w:val="Hyperlink"/>
            <w:noProof/>
          </w:rPr>
          <w:t>Defect Analysis</w:t>
        </w:r>
        <w:r>
          <w:rPr>
            <w:noProof/>
            <w:webHidden/>
          </w:rPr>
          <w:tab/>
        </w:r>
        <w:r>
          <w:rPr>
            <w:noProof/>
            <w:webHidden/>
          </w:rPr>
          <w:fldChar w:fldCharType="begin"/>
        </w:r>
        <w:r>
          <w:rPr>
            <w:noProof/>
            <w:webHidden/>
          </w:rPr>
          <w:instrText xml:space="preserve"> PAGEREF _Toc106657220 \h </w:instrText>
        </w:r>
        <w:r>
          <w:rPr>
            <w:noProof/>
            <w:webHidden/>
          </w:rPr>
          <w:fldChar w:fldCharType="separate"/>
        </w:r>
        <w:r>
          <w:rPr>
            <w:noProof/>
            <w:webHidden/>
          </w:rPr>
          <w:t>8</w:t>
        </w:r>
        <w:r>
          <w:rPr>
            <w:noProof/>
            <w:webHidden/>
          </w:rPr>
          <w:fldChar w:fldCharType="end"/>
        </w:r>
      </w:hyperlink>
    </w:p>
    <w:p w:rsidR="00E3765A" w:rsidP="003E6549" w14:paraId="2F2781E2" w14:textId="03B7E496">
      <w:pPr>
        <w:pStyle w:val="TOC7"/>
        <w:rPr>
          <w:rFonts w:eastAsiaTheme="minorEastAsia"/>
          <w:lang w:eastAsia="en-GB"/>
        </w:rPr>
      </w:pPr>
      <w:hyperlink w:anchor="_Toc106657221" w:history="1">
        <w:r w:rsidRPr="003169B0">
          <w:rPr>
            <w:rStyle w:val="Hyperlink"/>
          </w:rPr>
          <w:t xml:space="preserve">Moisture-induced damage </w:t>
        </w:r>
        <w:r>
          <w:rPr>
            <w:webHidden/>
          </w:rPr>
          <w:tab/>
        </w:r>
        <w:r>
          <w:rPr>
            <w:webHidden/>
          </w:rPr>
          <w:fldChar w:fldCharType="begin"/>
        </w:r>
        <w:r>
          <w:rPr>
            <w:webHidden/>
          </w:rPr>
          <w:instrText xml:space="preserve"> PAGEREF _Toc106657221 \h </w:instrText>
        </w:r>
        <w:r>
          <w:rPr>
            <w:webHidden/>
          </w:rPr>
          <w:fldChar w:fldCharType="separate"/>
        </w:r>
        <w:r>
          <w:rPr>
            <w:webHidden/>
          </w:rPr>
          <w:t>8</w:t>
        </w:r>
        <w:r>
          <w:rPr>
            <w:webHidden/>
          </w:rPr>
          <w:fldChar w:fldCharType="end"/>
        </w:r>
      </w:hyperlink>
    </w:p>
    <w:p w:rsidR="00E3765A" w:rsidRPr="003E6549" w:rsidP="003E6549" w14:paraId="19AE7A92" w14:textId="4F82EF60">
      <w:pPr>
        <w:pStyle w:val="TOC7"/>
        <w:rPr>
          <w:rFonts w:eastAsiaTheme="minorEastAsia"/>
          <w:b w:val="0"/>
          <w:bCs w:val="0"/>
          <w:lang w:eastAsia="en-GB"/>
        </w:rPr>
      </w:pPr>
      <w:hyperlink w:anchor="_Toc106657222" w:history="1">
        <w:r w:rsidRPr="003E6549">
          <w:rPr>
            <w:rStyle w:val="Hyperlink"/>
            <w:b w:val="0"/>
            <w:bCs w:val="0"/>
          </w:rPr>
          <w:t>Repairing the façad</w:t>
        </w:r>
        <w:r w:rsidRPr="003E6549" w:rsidR="008A3411">
          <w:rPr>
            <w:rStyle w:val="Hyperlink"/>
            <w:b w:val="0"/>
            <w:bCs w:val="0"/>
          </w:rPr>
          <w:t>es</w:t>
        </w:r>
        <w:r w:rsidRPr="003E6549">
          <w:rPr>
            <w:b w:val="0"/>
            <w:bCs w:val="0"/>
            <w:webHidden/>
          </w:rPr>
          <w:tab/>
        </w:r>
        <w:r w:rsidRPr="003E6549">
          <w:rPr>
            <w:b w:val="0"/>
            <w:bCs w:val="0"/>
            <w:webHidden/>
          </w:rPr>
          <w:fldChar w:fldCharType="begin"/>
        </w:r>
        <w:r w:rsidRPr="003E6549">
          <w:rPr>
            <w:b w:val="0"/>
            <w:bCs w:val="0"/>
            <w:webHidden/>
          </w:rPr>
          <w:instrText xml:space="preserve"> PAGEREF _Toc106657222 \h </w:instrText>
        </w:r>
        <w:r w:rsidRPr="003E6549">
          <w:rPr>
            <w:b w:val="0"/>
            <w:bCs w:val="0"/>
            <w:webHidden/>
          </w:rPr>
          <w:fldChar w:fldCharType="separate"/>
        </w:r>
        <w:r w:rsidRPr="003E6549">
          <w:rPr>
            <w:b w:val="0"/>
            <w:bCs w:val="0"/>
            <w:webHidden/>
          </w:rPr>
          <w:t>9</w:t>
        </w:r>
        <w:r w:rsidRPr="003E6549">
          <w:rPr>
            <w:b w:val="0"/>
            <w:bCs w:val="0"/>
            <w:webHidden/>
          </w:rPr>
          <w:fldChar w:fldCharType="end"/>
        </w:r>
      </w:hyperlink>
    </w:p>
    <w:p w:rsidR="00E3765A" w14:paraId="55A0E0BF" w14:textId="669251ED">
      <w:pPr>
        <w:pStyle w:val="TOC8"/>
        <w:tabs>
          <w:tab w:val="right" w:leader="dot" w:pos="9016"/>
        </w:tabs>
        <w:rPr>
          <w:rFonts w:eastAsiaTheme="minorEastAsia"/>
          <w:noProof/>
          <w:lang w:eastAsia="en-GB"/>
        </w:rPr>
      </w:pPr>
      <w:hyperlink w:anchor="_Toc106657223" w:history="1">
        <w:r w:rsidRPr="003169B0">
          <w:rPr>
            <w:rStyle w:val="Hyperlink"/>
            <w:noProof/>
          </w:rPr>
          <w:t>The treatment of cracks</w:t>
        </w:r>
        <w:r>
          <w:rPr>
            <w:noProof/>
            <w:webHidden/>
          </w:rPr>
          <w:tab/>
        </w:r>
        <w:r>
          <w:rPr>
            <w:noProof/>
            <w:webHidden/>
          </w:rPr>
          <w:fldChar w:fldCharType="begin"/>
        </w:r>
        <w:r>
          <w:rPr>
            <w:noProof/>
            <w:webHidden/>
          </w:rPr>
          <w:instrText xml:space="preserve"> PAGEREF _Toc106657223 \h </w:instrText>
        </w:r>
        <w:r>
          <w:rPr>
            <w:noProof/>
            <w:webHidden/>
          </w:rPr>
          <w:fldChar w:fldCharType="separate"/>
        </w:r>
        <w:r>
          <w:rPr>
            <w:noProof/>
            <w:webHidden/>
          </w:rPr>
          <w:t>9</w:t>
        </w:r>
        <w:r>
          <w:rPr>
            <w:noProof/>
            <w:webHidden/>
          </w:rPr>
          <w:fldChar w:fldCharType="end"/>
        </w:r>
      </w:hyperlink>
    </w:p>
    <w:p w:rsidR="00E3765A" w:rsidRPr="009F28CB" w:rsidP="009F28CB" w14:paraId="17DAD196" w14:textId="5B236314">
      <w:pPr>
        <w:pStyle w:val="TOC9"/>
        <w:rPr>
          <w:rFonts w:eastAsiaTheme="minorEastAsia"/>
          <w:lang w:eastAsia="en-GB"/>
        </w:rPr>
      </w:pPr>
      <w:hyperlink w:anchor="_Toc106657224" w:history="1">
        <w:r w:rsidRPr="009F28CB">
          <w:rPr>
            <w:rStyle w:val="Hyperlink"/>
            <w:b w:val="0"/>
            <w:bCs w:val="0"/>
          </w:rPr>
          <w:t>Decorative painting</w:t>
        </w:r>
        <w:r w:rsidRPr="009F28CB">
          <w:rPr>
            <w:webHidden/>
          </w:rPr>
          <w:tab/>
        </w:r>
        <w:r w:rsidRPr="009F28CB">
          <w:rPr>
            <w:webHidden/>
          </w:rPr>
          <w:fldChar w:fldCharType="begin"/>
        </w:r>
        <w:r w:rsidRPr="009F28CB">
          <w:rPr>
            <w:webHidden/>
          </w:rPr>
          <w:instrText xml:space="preserve"> PAGEREF _Toc106657224 \h </w:instrText>
        </w:r>
        <w:r w:rsidRPr="009F28CB">
          <w:rPr>
            <w:webHidden/>
          </w:rPr>
          <w:fldChar w:fldCharType="separate"/>
        </w:r>
        <w:r w:rsidRPr="009F28CB">
          <w:rPr>
            <w:webHidden/>
          </w:rPr>
          <w:t>9</w:t>
        </w:r>
        <w:r w:rsidRPr="009F28CB">
          <w:rPr>
            <w:webHidden/>
          </w:rPr>
          <w:fldChar w:fldCharType="end"/>
        </w:r>
      </w:hyperlink>
    </w:p>
    <w:p w:rsidR="00E3765A" w14:paraId="40A724EF" w14:textId="729FBB57">
      <w:pPr>
        <w:pStyle w:val="TOC6"/>
        <w:tabs>
          <w:tab w:val="right" w:leader="dot" w:pos="9016"/>
        </w:tabs>
        <w:rPr>
          <w:rFonts w:eastAsiaTheme="minorEastAsia"/>
          <w:noProof/>
          <w:lang w:eastAsia="en-GB"/>
        </w:rPr>
      </w:pPr>
      <w:hyperlink w:anchor="_Toc106657225" w:history="1">
        <w:r w:rsidRPr="003169B0">
          <w:rPr>
            <w:rStyle w:val="Hyperlink"/>
            <w:noProof/>
          </w:rPr>
          <w:t>Prognosis and remediation</w:t>
        </w:r>
        <w:r>
          <w:rPr>
            <w:noProof/>
            <w:webHidden/>
          </w:rPr>
          <w:tab/>
        </w:r>
        <w:r>
          <w:rPr>
            <w:noProof/>
            <w:webHidden/>
          </w:rPr>
          <w:fldChar w:fldCharType="begin"/>
        </w:r>
        <w:r>
          <w:rPr>
            <w:noProof/>
            <w:webHidden/>
          </w:rPr>
          <w:instrText xml:space="preserve"> PAGEREF _Toc106657225 \h </w:instrText>
        </w:r>
        <w:r>
          <w:rPr>
            <w:noProof/>
            <w:webHidden/>
          </w:rPr>
          <w:fldChar w:fldCharType="separate"/>
        </w:r>
        <w:r>
          <w:rPr>
            <w:noProof/>
            <w:webHidden/>
          </w:rPr>
          <w:t>10</w:t>
        </w:r>
        <w:r>
          <w:rPr>
            <w:noProof/>
            <w:webHidden/>
          </w:rPr>
          <w:fldChar w:fldCharType="end"/>
        </w:r>
      </w:hyperlink>
    </w:p>
    <w:p w:rsidR="00E3765A" w:rsidP="003E6549" w14:paraId="6740BC90" w14:textId="08FE7638">
      <w:pPr>
        <w:pStyle w:val="TOC7"/>
        <w:rPr>
          <w:rFonts w:eastAsiaTheme="minorEastAsia"/>
          <w:lang w:eastAsia="en-GB"/>
        </w:rPr>
      </w:pPr>
      <w:hyperlink w:anchor="_Toc106657226" w:history="1">
        <w:r w:rsidRPr="003169B0">
          <w:rPr>
            <w:rStyle w:val="Hyperlink"/>
          </w:rPr>
          <w:t>Maintenance and Facilities Audit</w:t>
        </w:r>
        <w:r>
          <w:rPr>
            <w:webHidden/>
          </w:rPr>
          <w:tab/>
        </w:r>
        <w:r>
          <w:rPr>
            <w:webHidden/>
          </w:rPr>
          <w:fldChar w:fldCharType="begin"/>
        </w:r>
        <w:r>
          <w:rPr>
            <w:webHidden/>
          </w:rPr>
          <w:instrText xml:space="preserve"> PAGEREF _Toc106657226 \h </w:instrText>
        </w:r>
        <w:r>
          <w:rPr>
            <w:webHidden/>
          </w:rPr>
          <w:fldChar w:fldCharType="separate"/>
        </w:r>
        <w:r>
          <w:rPr>
            <w:webHidden/>
          </w:rPr>
          <w:t>11</w:t>
        </w:r>
        <w:r>
          <w:rPr>
            <w:webHidden/>
          </w:rPr>
          <w:fldChar w:fldCharType="end"/>
        </w:r>
      </w:hyperlink>
    </w:p>
    <w:p w:rsidR="00E3765A" w14:paraId="398ED50D" w14:textId="150DDA5E">
      <w:pPr>
        <w:pStyle w:val="TOC8"/>
        <w:tabs>
          <w:tab w:val="right" w:leader="dot" w:pos="9016"/>
        </w:tabs>
        <w:rPr>
          <w:rFonts w:eastAsiaTheme="minorEastAsia"/>
          <w:noProof/>
          <w:lang w:eastAsia="en-GB"/>
        </w:rPr>
      </w:pPr>
      <w:hyperlink w:anchor="_Toc106657227" w:history="1">
        <w:r w:rsidRPr="003169B0">
          <w:rPr>
            <w:rStyle w:val="Hyperlink"/>
            <w:noProof/>
          </w:rPr>
          <w:t>Conclusion</w:t>
        </w:r>
        <w:r>
          <w:rPr>
            <w:noProof/>
            <w:webHidden/>
          </w:rPr>
          <w:tab/>
        </w:r>
        <w:r>
          <w:rPr>
            <w:noProof/>
            <w:webHidden/>
          </w:rPr>
          <w:fldChar w:fldCharType="begin"/>
        </w:r>
        <w:r>
          <w:rPr>
            <w:noProof/>
            <w:webHidden/>
          </w:rPr>
          <w:instrText xml:space="preserve"> PAGEREF _Toc106657227 \h </w:instrText>
        </w:r>
        <w:r>
          <w:rPr>
            <w:noProof/>
            <w:webHidden/>
          </w:rPr>
          <w:fldChar w:fldCharType="separate"/>
        </w:r>
        <w:r>
          <w:rPr>
            <w:noProof/>
            <w:webHidden/>
          </w:rPr>
          <w:t>15</w:t>
        </w:r>
        <w:r>
          <w:rPr>
            <w:noProof/>
            <w:webHidden/>
          </w:rPr>
          <w:fldChar w:fldCharType="end"/>
        </w:r>
      </w:hyperlink>
    </w:p>
    <w:p w:rsidR="00E3765A" w:rsidP="009F28CB" w14:paraId="37902D6A" w14:textId="25B3F333">
      <w:pPr>
        <w:pStyle w:val="TOC9"/>
        <w:rPr>
          <w:rFonts w:eastAsiaTheme="minorEastAsia"/>
          <w:lang w:eastAsia="en-GB"/>
        </w:rPr>
      </w:pPr>
      <w:hyperlink w:anchor="_Toc106657228" w:history="1">
        <w:r w:rsidRPr="003169B0">
          <w:rPr>
            <w:rStyle w:val="Hyperlink"/>
          </w:rPr>
          <w:t>References</w:t>
        </w:r>
        <w:r>
          <w:rPr>
            <w:webHidden/>
          </w:rPr>
          <w:tab/>
        </w:r>
        <w:r>
          <w:rPr>
            <w:webHidden/>
          </w:rPr>
          <w:fldChar w:fldCharType="begin"/>
        </w:r>
        <w:r>
          <w:rPr>
            <w:webHidden/>
          </w:rPr>
          <w:instrText xml:space="preserve"> PAGEREF _Toc106657228 \h </w:instrText>
        </w:r>
        <w:r>
          <w:rPr>
            <w:webHidden/>
          </w:rPr>
          <w:fldChar w:fldCharType="separate"/>
        </w:r>
        <w:r>
          <w:rPr>
            <w:webHidden/>
          </w:rPr>
          <w:t>16</w:t>
        </w:r>
        <w:r>
          <w:rPr>
            <w:webHidden/>
          </w:rPr>
          <w:fldChar w:fldCharType="end"/>
        </w:r>
      </w:hyperlink>
    </w:p>
    <w:p w:rsidR="00E3765A" w:rsidP="00467C97" w14:paraId="2018E7AE" w14:textId="312AFF3F">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fldChar w:fldCharType="end"/>
      </w:r>
    </w:p>
    <w:p w:rsidR="000B05CD" w14:paraId="2D9EC2D5" w14:textId="77777777">
      <w:pPr>
        <w:rPr>
          <w:rFonts w:ascii="Times New Roman" w:hAnsi="Times New Roman" w:cs="Times New Roman"/>
          <w:b/>
          <w:bCs/>
          <w:sz w:val="24"/>
          <w:szCs w:val="24"/>
        </w:rPr>
      </w:pPr>
      <w:r>
        <w:rPr>
          <w:rFonts w:ascii="Times New Roman" w:hAnsi="Times New Roman" w:cs="Times New Roman"/>
          <w:b/>
          <w:bCs/>
          <w:sz w:val="24"/>
          <w:szCs w:val="24"/>
        </w:rPr>
        <w:br w:type="page"/>
      </w:r>
    </w:p>
    <w:p w:rsidR="00223CDC" w:rsidRPr="00467C97" w:rsidP="00467C97" w14:paraId="7D8A2A29" w14:textId="77777777">
      <w:pPr>
        <w:spacing w:line="360" w:lineRule="auto"/>
        <w:jc w:val="both"/>
        <w:rPr>
          <w:rFonts w:ascii="Times New Roman" w:hAnsi="Times New Roman" w:cs="Times New Roman"/>
          <w:b/>
          <w:bCs/>
          <w:sz w:val="24"/>
          <w:szCs w:val="24"/>
        </w:rPr>
      </w:pPr>
    </w:p>
    <w:p w:rsidR="00B973B5" w:rsidRPr="006F157B" w:rsidP="006F157B" w14:paraId="3BDCA7C4" w14:textId="77777777">
      <w:pPr>
        <w:pStyle w:val="Heading1"/>
        <w:rPr>
          <w:rStyle w:val="Strong"/>
          <w:b w:val="0"/>
          <w:bCs w:val="0"/>
        </w:rPr>
      </w:pPr>
      <w:bookmarkStart w:id="0" w:name="_Toc106656600"/>
      <w:bookmarkStart w:id="1" w:name="_Toc106657215"/>
      <w:r w:rsidRPr="006F157B">
        <w:rPr>
          <w:rStyle w:val="Strong"/>
          <w:b w:val="0"/>
          <w:bCs w:val="0"/>
        </w:rPr>
        <w:t>Introduction</w:t>
      </w:r>
      <w:bookmarkEnd w:id="0"/>
      <w:bookmarkEnd w:id="1"/>
      <w:r w:rsidRPr="006F157B">
        <w:rPr>
          <w:rStyle w:val="Strong"/>
          <w:b w:val="0"/>
          <w:bCs w:val="0"/>
        </w:rPr>
        <w:t xml:space="preserve"> </w:t>
      </w:r>
    </w:p>
    <w:p w:rsidR="009A4E1F" w:rsidP="00C625CB" w14:paraId="1B1CED09" w14:textId="77777777">
      <w:pPr>
        <w:pStyle w:val="NormalWeb"/>
        <w:spacing w:after="0" w:line="360" w:lineRule="auto"/>
        <w:jc w:val="both"/>
        <w:rPr>
          <w:noProof/>
        </w:rPr>
      </w:pPr>
      <w:r w:rsidRPr="005A6A62">
        <w:rPr>
          <w:color w:val="0E101A"/>
        </w:rPr>
        <w:t xml:space="preserve">A vital element of scientific research on the preservation of cultural assets and their architectural restoration is the relationship between a theoretical preparation based on a historically critical approach and an understanding of construction. Studies incorporating architectural examinations, detailed photographic records, and </w:t>
      </w:r>
      <w:r w:rsidRPr="00B360A5" w:rsidR="00B360A5">
        <w:rPr>
          <w:color w:val="0E101A"/>
        </w:rPr>
        <w:t>observations of the building's conservation state provide evidence of cultural values, structural condition,</w:t>
      </w:r>
      <w:r w:rsidRPr="005A6A62">
        <w:rPr>
          <w:color w:val="0E101A"/>
        </w:rPr>
        <w:t xml:space="preserve"> and detailed information on its construction design. In this way, we can appreciate its cultural heritage more deeply.</w:t>
      </w:r>
      <w:r w:rsidR="00C77966">
        <w:rPr>
          <w:color w:val="0E101A"/>
        </w:rPr>
        <w:t xml:space="preserve"> </w:t>
      </w:r>
      <w:r w:rsidRPr="005A6A62">
        <w:rPr>
          <w:color w:val="0E101A"/>
        </w:rPr>
        <w:t>Furthermore, cultural assets can be restated through intervention measures and restoration stages based on the building's technical characteristics, construction process, and pathologies</w:t>
      </w:r>
      <w:r w:rsidR="00C77966">
        <w:rPr>
          <w:color w:val="0E101A"/>
        </w:rPr>
        <w:t xml:space="preserve"> </w:t>
      </w:r>
      <w:r w:rsidRPr="00F84E2D" w:rsidR="008A3DB7">
        <w:rPr>
          <w:color w:val="0E101A"/>
        </w:rPr>
        <w:t>(Ascione, de Rossi and Vanoli, 2011).</w:t>
      </w:r>
      <w:r w:rsidR="004E42C3">
        <w:rPr>
          <w:color w:val="0E101A"/>
        </w:rPr>
        <w:t xml:space="preserve"> </w:t>
      </w:r>
    </w:p>
    <w:p w:rsidR="009A4E1F" w:rsidP="00C625CB" w14:paraId="3FBE3C26" w14:textId="77777777">
      <w:pPr>
        <w:pStyle w:val="NormalWeb"/>
        <w:spacing w:after="0" w:line="360" w:lineRule="auto"/>
        <w:jc w:val="both"/>
        <w:rPr>
          <w:color w:val="0E101A"/>
        </w:rPr>
      </w:pPr>
      <w:r>
        <w:rPr>
          <w:noProof/>
        </w:rPr>
        <w:drawing>
          <wp:inline distT="0" distB="0" distL="0" distR="0">
            <wp:extent cx="5646420" cy="2761976"/>
            <wp:effectExtent l="0" t="0" r="0" b="635"/>
            <wp:docPr id="8" name="Picture 8" descr="A picture containing text, outdoor, white, o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1" descr="A picture containing text, outdoor, white, old&#10;&#10;Description automatically generated"/>
                    <pic:cNvPicPr/>
                  </pic:nvPicPr>
                  <pic:blipFill>
                    <a:blip xmlns:r="http://schemas.openxmlformats.org/officeDocument/2006/relationships" r:embed="rId7" cstate="print">
                      <a:extLst>
                        <a:ext xmlns:a="http://schemas.openxmlformats.org/drawingml/2006/main" uri="{28A0092B-C50C-407E-A947-70E740481C1C}">
                          <a14:useLocalDpi xmlns:a14="http://schemas.microsoft.com/office/drawing/2010/main" val="0"/>
                        </a:ext>
                      </a:extLst>
                    </a:blip>
                    <a:stretch>
                      <a:fillRect/>
                    </a:stretch>
                  </pic:blipFill>
                  <pic:spPr>
                    <a:xfrm>
                      <a:off x="0" y="0"/>
                      <a:ext cx="5841713" cy="2857504"/>
                    </a:xfrm>
                    <a:prstGeom prst="rect">
                      <a:avLst/>
                    </a:prstGeom>
                  </pic:spPr>
                </pic:pic>
              </a:graphicData>
            </a:graphic>
          </wp:inline>
        </w:drawing>
      </w:r>
    </w:p>
    <w:p w:rsidR="00EF7993" w:rsidP="00C625CB" w14:paraId="00165B65" w14:textId="77777777">
      <w:pPr>
        <w:pStyle w:val="NormalWeb"/>
        <w:spacing w:after="0" w:line="360" w:lineRule="auto"/>
        <w:jc w:val="both"/>
        <w:rPr>
          <w:color w:val="0E101A"/>
        </w:rPr>
      </w:pPr>
      <w:r w:rsidRPr="00EF7993">
        <w:rPr>
          <w:color w:val="0E101A"/>
        </w:rPr>
        <w:t>A cultural asset is a building that combines formal and technical elements with an immaterial dimension that is highly significant and valuable to the population. However, these buildings may present several pathologies due to outdated materials and techniques. The inspection of cultural assets should therefore use non-destructive methods to assess building pathologies without causing damage to their structure (Resende et al., 2022).</w:t>
      </w:r>
    </w:p>
    <w:p w:rsidR="00A27003" w:rsidP="00C625CB" w14:paraId="74BCE025" w14:textId="77777777">
      <w:pPr>
        <w:pStyle w:val="NormalWeb"/>
        <w:spacing w:after="0" w:line="360" w:lineRule="auto"/>
        <w:jc w:val="both"/>
        <w:rPr>
          <w:color w:val="0E101A"/>
        </w:rPr>
      </w:pPr>
    </w:p>
    <w:p w:rsidR="00A27003" w:rsidP="00C625CB" w14:paraId="0CEFDCF6" w14:textId="77777777">
      <w:pPr>
        <w:pStyle w:val="NormalWeb"/>
        <w:spacing w:after="0" w:line="360" w:lineRule="auto"/>
        <w:jc w:val="both"/>
        <w:rPr>
          <w:color w:val="0E101A"/>
        </w:rPr>
      </w:pPr>
    </w:p>
    <w:p w:rsidR="00D052AE" w:rsidP="00C625CB" w14:paraId="68FC91AC" w14:textId="77777777">
      <w:pPr>
        <w:pStyle w:val="NormalWeb"/>
        <w:spacing w:after="0" w:line="360" w:lineRule="auto"/>
        <w:jc w:val="both"/>
        <w:rPr>
          <w:color w:val="0E101A"/>
        </w:rPr>
      </w:pPr>
      <w:r w:rsidRPr="00F84E2D">
        <w:rPr>
          <w:color w:val="0E101A"/>
        </w:rPr>
        <w:t>In 1882, the Ancient Monuments Protection Act became Britain's first Act to preserve archaeological and historic sites. The Town and Country Planning Act of 1947 began listing buildings and structures of unique historical, architectural, or cultural importance. This Act also explicitly introduced the concept of a listed building, a status which now carries total statutory obligations of care and conservation (UK Parliament, 2019). </w:t>
      </w:r>
    </w:p>
    <w:p w:rsidR="00A3684B" w:rsidP="00C625CB" w14:paraId="3C6D5830" w14:textId="77777777">
      <w:pPr>
        <w:pStyle w:val="NormalWeb"/>
        <w:spacing w:after="0" w:line="360" w:lineRule="auto"/>
        <w:jc w:val="both"/>
        <w:rPr>
          <w:color w:val="0E101A"/>
        </w:rPr>
      </w:pPr>
      <w:r w:rsidRPr="00F84E2D">
        <w:rPr>
          <w:color w:val="0E101A"/>
        </w:rPr>
        <w:t>The ALEX Building</w:t>
      </w:r>
      <w:r w:rsidR="001F0B9D">
        <w:rPr>
          <w:color w:val="0E101A"/>
        </w:rPr>
        <w:t xml:space="preserve"> </w:t>
      </w:r>
      <w:r w:rsidRPr="00F84E2D">
        <w:rPr>
          <w:color w:val="0E101A"/>
        </w:rPr>
        <w:t>(UWTSD) was formally the Swansea Central Library. The building in Swansea city centre on Alexandra Road is a Grade II listed 19th-century building built by architect Henry Holtom of Dewsbury in 1887</w:t>
      </w:r>
      <w:r w:rsidRPr="00F84E2D" w:rsidR="000737E9">
        <w:rPr>
          <w:color w:val="0E101A"/>
        </w:rPr>
        <w:t>.</w:t>
      </w:r>
    </w:p>
    <w:p w:rsidR="001A1241" w:rsidRPr="00F84E2D" w:rsidP="00F84E2D" w14:paraId="49DD0812" w14:textId="77777777">
      <w:pPr>
        <w:pStyle w:val="NormalWeb"/>
        <w:spacing w:before="0" w:beforeAutospacing="0" w:after="0" w:afterAutospacing="0" w:line="360" w:lineRule="auto"/>
        <w:jc w:val="both"/>
        <w:rPr>
          <w:color w:val="0E101A"/>
        </w:rPr>
      </w:pPr>
    </w:p>
    <w:p w:rsidR="00223CDC" w:rsidRPr="00F84E2D" w:rsidP="00F84E2D" w14:paraId="3F8B8430" w14:textId="77777777">
      <w:pPr>
        <w:spacing w:line="360" w:lineRule="auto"/>
        <w:jc w:val="both"/>
        <w:rPr>
          <w:rFonts w:ascii="Times New Roman" w:hAnsi="Times New Roman" w:cs="Times New Roman"/>
          <w:sz w:val="24"/>
          <w:szCs w:val="24"/>
        </w:rPr>
      </w:pPr>
      <w:r>
        <w:rPr>
          <w:noProof/>
        </w:rPr>
        <w:drawing>
          <wp:inline distT="0" distB="0" distL="0" distR="0">
            <wp:extent cx="2831697" cy="1898650"/>
            <wp:effectExtent l="0" t="0" r="6985" b="6350"/>
            <wp:docPr id="1" name="Picture 1" descr="A picture containing text, outdoor, white, o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outdoor, white, old&#10;&#10;Description automatically generated"/>
                    <pic:cNvPicPr/>
                  </pic:nvPicPr>
                  <pic:blipFill>
                    <a:blip xmlns:r="http://schemas.openxmlformats.org/officeDocument/2006/relationships" r:embed="rId7" cstate="print">
                      <a:extLst>
                        <a:ext xmlns:a="http://schemas.openxmlformats.org/drawingml/2006/main" uri="{28A0092B-C50C-407E-A947-70E740481C1C}">
                          <a14:useLocalDpi xmlns:a14="http://schemas.microsoft.com/office/drawing/2010/main" val="0"/>
                        </a:ext>
                      </a:extLst>
                    </a:blip>
                    <a:stretch>
                      <a:fillRect/>
                    </a:stretch>
                  </pic:blipFill>
                  <pic:spPr>
                    <a:xfrm>
                      <a:off x="0" y="0"/>
                      <a:ext cx="2893085" cy="1939811"/>
                    </a:xfrm>
                    <a:prstGeom prst="rect">
                      <a:avLst/>
                    </a:prstGeom>
                  </pic:spPr>
                </pic:pic>
              </a:graphicData>
            </a:graphic>
          </wp:inline>
        </w:drawing>
      </w:r>
      <w:r w:rsidRPr="00F84E2D">
        <w:rPr>
          <w:rFonts w:ascii="Times New Roman" w:hAnsi="Times New Roman" w:cs="Times New Roman"/>
          <w:noProof/>
          <w:sz w:val="24"/>
          <w:szCs w:val="24"/>
        </w:rPr>
        <w:drawing>
          <wp:inline distT="0" distB="0" distL="0" distR="0">
            <wp:extent cx="2877185" cy="1897756"/>
            <wp:effectExtent l="0" t="0" r="0" b="7620"/>
            <wp:docPr id="2" name="Picture 2" descr="A picture containing building, outdoor, government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building, outdoor, government building&#10;&#10;Description automatically generated"/>
                    <pic:cNvPicPr/>
                  </pic:nvPicPr>
                  <pic:blipFill>
                    <a:blip xmlns:r="http://schemas.openxmlformats.org/officeDocument/2006/relationships" r:embed="rId8" cstate="print">
                      <a:extLst>
                        <a:ext xmlns:a="http://schemas.openxmlformats.org/drawingml/2006/main" uri="{28A0092B-C50C-407E-A947-70E740481C1C}">
                          <a14:useLocalDpi xmlns:a14="http://schemas.microsoft.com/office/drawing/2010/main" val="0"/>
                        </a:ext>
                      </a:extLst>
                    </a:blip>
                    <a:stretch>
                      <a:fillRect/>
                    </a:stretch>
                  </pic:blipFill>
                  <pic:spPr>
                    <a:xfrm>
                      <a:off x="0" y="0"/>
                      <a:ext cx="2952324" cy="1947317"/>
                    </a:xfrm>
                    <a:prstGeom prst="rect">
                      <a:avLst/>
                    </a:prstGeom>
                  </pic:spPr>
                </pic:pic>
              </a:graphicData>
            </a:graphic>
          </wp:inline>
        </w:drawing>
      </w:r>
    </w:p>
    <w:p w:rsidR="00D37DBA" w:rsidP="00F84E2D" w14:paraId="665B039F" w14:textId="77777777">
      <w:pPr>
        <w:pStyle w:val="NormalWeb"/>
        <w:spacing w:before="0" w:beforeAutospacing="0" w:after="0" w:afterAutospacing="0" w:line="360" w:lineRule="auto"/>
        <w:jc w:val="both"/>
        <w:rPr>
          <w:color w:val="0E101A"/>
        </w:rPr>
      </w:pPr>
      <w:r w:rsidRPr="00F84E2D">
        <w:rPr>
          <w:color w:val="0E101A"/>
        </w:rPr>
        <w:t xml:space="preserve">The former Swansea central library closed in 2007. Despite its Grade II listing, the University bought the building and invested £8 million in refurbishing, restoring, and extending the former Central Library building. </w:t>
      </w:r>
      <w:r w:rsidR="002C65FD">
        <w:rPr>
          <w:color w:val="0E101A"/>
        </w:rPr>
        <w:t>A</w:t>
      </w:r>
      <w:r w:rsidRPr="00F84E2D" w:rsidR="00E3410D">
        <w:rPr>
          <w:color w:val="0E101A"/>
        </w:rPr>
        <w:t xml:space="preserve">LEX Building officially opened on September 29, 2016. </w:t>
      </w:r>
      <w:r w:rsidR="00A47FF6">
        <w:rPr>
          <w:color w:val="0E101A"/>
        </w:rPr>
        <w:t>as</w:t>
      </w:r>
      <w:r w:rsidRPr="00F84E2D" w:rsidR="00E3410D">
        <w:rPr>
          <w:color w:val="0E101A"/>
        </w:rPr>
        <w:t xml:space="preserve"> </w:t>
      </w:r>
      <w:r w:rsidR="00A47FF6">
        <w:rPr>
          <w:color w:val="0E101A"/>
        </w:rPr>
        <w:t>an</w:t>
      </w:r>
      <w:r w:rsidRPr="00F84E2D" w:rsidR="00E3410D">
        <w:rPr>
          <w:color w:val="0E101A"/>
        </w:rPr>
        <w:t xml:space="preserve"> educational establishment </w:t>
      </w:r>
      <w:r w:rsidR="00A47FF6">
        <w:rPr>
          <w:color w:val="0E101A"/>
        </w:rPr>
        <w:t xml:space="preserve">for </w:t>
      </w:r>
      <w:r w:rsidRPr="00F84E2D" w:rsidR="00E3410D">
        <w:rPr>
          <w:color w:val="0E101A"/>
        </w:rPr>
        <w:t>UWTSD where students, staff, alumni, and visitors benefit from the thriving creative environment in the heart of the city centre.</w:t>
      </w:r>
      <w:r w:rsidRPr="00F84E2D" w:rsidR="00E3410D">
        <w:rPr>
          <w:rStyle w:val="Strong"/>
          <w:color w:val="0E101A"/>
        </w:rPr>
        <w:t> </w:t>
      </w:r>
    </w:p>
    <w:p w:rsidR="00FE42AA" w:rsidP="00F84E2D" w14:paraId="4CA6D0F7" w14:textId="77777777">
      <w:pPr>
        <w:pStyle w:val="NormalWeb"/>
        <w:spacing w:before="0" w:beforeAutospacing="0" w:after="0" w:afterAutospacing="0" w:line="360" w:lineRule="auto"/>
        <w:jc w:val="both"/>
        <w:rPr>
          <w:color w:val="0E101A"/>
        </w:rPr>
      </w:pPr>
    </w:p>
    <w:p w:rsidR="00E3410D" w:rsidRPr="002C77FF" w:rsidP="002C77FF" w14:paraId="36AB6447" w14:textId="1A01642B">
      <w:pPr>
        <w:pStyle w:val="Heading2"/>
        <w:rPr>
          <w:rStyle w:val="Strong"/>
          <w:b w:val="0"/>
          <w:bCs w:val="0"/>
        </w:rPr>
      </w:pPr>
      <w:bookmarkStart w:id="2" w:name="_Toc106656601"/>
      <w:bookmarkStart w:id="3" w:name="_Toc106657216"/>
      <w:r w:rsidRPr="002C77FF">
        <w:rPr>
          <w:rStyle w:val="Strong"/>
          <w:b w:val="0"/>
          <w:bCs w:val="0"/>
        </w:rPr>
        <w:t>Structure and building materials </w:t>
      </w:r>
      <w:r w:rsidRPr="002C77FF" w:rsidR="006D4963">
        <w:rPr>
          <w:rStyle w:val="Strong"/>
          <w:b w:val="0"/>
          <w:bCs w:val="0"/>
        </w:rPr>
        <w:t xml:space="preserve">of the </w:t>
      </w:r>
      <w:r w:rsidRPr="002C77FF" w:rsidR="006D4963">
        <w:rPr>
          <w:rStyle w:val="Strong"/>
          <w:b w:val="0"/>
          <w:bCs w:val="0"/>
        </w:rPr>
        <w:t>ALEX building (UWTSD)</w:t>
      </w:r>
      <w:bookmarkEnd w:id="2"/>
      <w:bookmarkEnd w:id="3"/>
    </w:p>
    <w:p w:rsidR="003808FE" w:rsidRPr="00F84E2D" w:rsidP="00F84E2D" w14:paraId="6832DBBF" w14:textId="77777777">
      <w:pPr>
        <w:pStyle w:val="NormalWeb"/>
        <w:spacing w:before="0" w:beforeAutospacing="0" w:after="0" w:afterAutospacing="0" w:line="360" w:lineRule="auto"/>
        <w:jc w:val="both"/>
        <w:rPr>
          <w:rStyle w:val="Strong"/>
          <w:color w:val="0E101A"/>
        </w:rPr>
      </w:pPr>
    </w:p>
    <w:p w:rsidR="00E3410D" w:rsidP="00F84E2D" w14:paraId="02251412" w14:textId="77777777">
      <w:pPr>
        <w:pStyle w:val="NormalWeb"/>
        <w:spacing w:before="0" w:beforeAutospacing="0" w:after="0" w:afterAutospacing="0" w:line="360" w:lineRule="auto"/>
        <w:jc w:val="both"/>
        <w:rPr>
          <w:color w:val="0E101A"/>
        </w:rPr>
      </w:pPr>
      <w:r w:rsidRPr="00F84E2D">
        <w:rPr>
          <w:color w:val="0E101A"/>
        </w:rPr>
        <w:t xml:space="preserve">The main extension to the building is the twin wall façade which runs 38 metres from the Alexandra Road elevation. The new extension provides an additional 657m2, including a new reception area off Alexandra Road, workshops, teaching rooms, and design studios. However, visual transparency was critical for the new extension to express the original scale and features of the historic fabric (uk.aluk.com, n.d.). The </w:t>
      </w:r>
      <w:r w:rsidR="00A478F0">
        <w:rPr>
          <w:color w:val="0E101A"/>
        </w:rPr>
        <w:t xml:space="preserve">rest of the </w:t>
      </w:r>
      <w:r w:rsidR="00A97781">
        <w:rPr>
          <w:color w:val="0E101A"/>
        </w:rPr>
        <w:t>material</w:t>
      </w:r>
      <w:r w:rsidRPr="00F84E2D">
        <w:rPr>
          <w:color w:val="0E101A"/>
        </w:rPr>
        <w:t xml:space="preserve"> consists of a </w:t>
      </w:r>
      <w:r w:rsidRPr="00F84E2D" w:rsidR="000303E4">
        <w:rPr>
          <w:color w:val="0E101A"/>
        </w:rPr>
        <w:t>3-storey</w:t>
      </w:r>
      <w:r w:rsidR="0013683A">
        <w:rPr>
          <w:color w:val="0E101A"/>
        </w:rPr>
        <w:t xml:space="preserve"> building with possible </w:t>
      </w:r>
      <w:r w:rsidRPr="00F84E2D">
        <w:rPr>
          <w:color w:val="0E101A"/>
        </w:rPr>
        <w:t xml:space="preserve">concrete foundation, limestone, bricks, cement, </w:t>
      </w:r>
      <w:r w:rsidR="00AB7742">
        <w:rPr>
          <w:color w:val="0E101A"/>
        </w:rPr>
        <w:t>timber frames and structures</w:t>
      </w:r>
      <w:r w:rsidR="00A97781">
        <w:rPr>
          <w:color w:val="0E101A"/>
        </w:rPr>
        <w:t>, wooden doors</w:t>
      </w:r>
      <w:r w:rsidRPr="00F84E2D">
        <w:rPr>
          <w:color w:val="0E101A"/>
        </w:rPr>
        <w:t>/window frames, single glazed glass windows and slate roofing</w:t>
      </w:r>
      <w:r w:rsidR="002561C0">
        <w:rPr>
          <w:color w:val="0E101A"/>
        </w:rPr>
        <w:t xml:space="preserve">. </w:t>
      </w:r>
    </w:p>
    <w:p w:rsidR="00E357A2" w:rsidRPr="00F84E2D" w:rsidP="00F84E2D" w14:paraId="637F964F" w14:textId="77777777">
      <w:pPr>
        <w:pStyle w:val="NormalWeb"/>
        <w:spacing w:before="0" w:beforeAutospacing="0" w:after="0" w:afterAutospacing="0" w:line="360" w:lineRule="auto"/>
        <w:jc w:val="both"/>
        <w:rPr>
          <w:color w:val="0E101A"/>
        </w:rPr>
      </w:pPr>
      <w:r w:rsidRPr="00F84E2D">
        <w:rPr>
          <w:noProof/>
        </w:rPr>
        <w:drawing>
          <wp:inline distT="0" distB="0" distL="0" distR="0">
            <wp:extent cx="5746750" cy="2976245"/>
            <wp:effectExtent l="0" t="0" r="6350" b="0"/>
            <wp:docPr id="10" name="Picture 10" descr="A picture containing building, outdoor, government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2" descr="A picture containing building, outdoor, government building&#10;&#10;Description automatically generated"/>
                    <pic:cNvPicPr/>
                  </pic:nvPicPr>
                  <pic:blipFill>
                    <a:blip xmlns:r="http://schemas.openxmlformats.org/officeDocument/2006/relationships" r:embed="rId8" cstate="print">
                      <a:extLst>
                        <a:ext xmlns:a="http://schemas.openxmlformats.org/drawingml/2006/main" uri="{28A0092B-C50C-407E-A947-70E740481C1C}">
                          <a14:useLocalDpi xmlns:a14="http://schemas.microsoft.com/office/drawing/2010/main" val="0"/>
                        </a:ext>
                      </a:extLst>
                    </a:blip>
                    <a:stretch>
                      <a:fillRect/>
                    </a:stretch>
                  </pic:blipFill>
                  <pic:spPr>
                    <a:xfrm>
                      <a:off x="0" y="0"/>
                      <a:ext cx="5936839" cy="3074692"/>
                    </a:xfrm>
                    <a:prstGeom prst="rect">
                      <a:avLst/>
                    </a:prstGeom>
                  </pic:spPr>
                </pic:pic>
              </a:graphicData>
            </a:graphic>
          </wp:inline>
        </w:drawing>
      </w:r>
    </w:p>
    <w:p w:rsidR="00C752D8" w:rsidP="00F84E2D" w14:paraId="30B62F24" w14:textId="77777777">
      <w:pPr>
        <w:pStyle w:val="NormalWeb"/>
        <w:spacing w:before="0" w:beforeAutospacing="0" w:after="0" w:afterAutospacing="0" w:line="360" w:lineRule="auto"/>
        <w:jc w:val="both"/>
        <w:rPr>
          <w:rStyle w:val="Strong"/>
          <w:color w:val="0E101A"/>
        </w:rPr>
      </w:pPr>
    </w:p>
    <w:p w:rsidR="00E3410D" w:rsidRPr="002C77FF" w:rsidP="002C77FF" w14:paraId="583B4BC6" w14:textId="4B1B555A">
      <w:pPr>
        <w:pStyle w:val="Heading3"/>
        <w:rPr>
          <w:rStyle w:val="Strong"/>
          <w:b w:val="0"/>
          <w:bCs w:val="0"/>
        </w:rPr>
      </w:pPr>
      <w:bookmarkStart w:id="4" w:name="_Toc106656602"/>
      <w:bookmarkStart w:id="5" w:name="_Toc106657217"/>
      <w:r w:rsidRPr="002C77FF">
        <w:rPr>
          <w:rStyle w:val="Strong"/>
          <w:b w:val="0"/>
          <w:bCs w:val="0"/>
        </w:rPr>
        <w:t xml:space="preserve">Approaches for surveying the </w:t>
      </w:r>
      <w:r w:rsidRPr="002C77FF" w:rsidR="006D4963">
        <w:rPr>
          <w:rStyle w:val="Strong"/>
          <w:b w:val="0"/>
          <w:bCs w:val="0"/>
        </w:rPr>
        <w:t>ALEX building (UWTSD)</w:t>
      </w:r>
      <w:bookmarkEnd w:id="4"/>
      <w:bookmarkEnd w:id="5"/>
    </w:p>
    <w:p w:rsidR="005155D3" w:rsidP="00F84E2D" w14:paraId="75D6C0A5" w14:textId="77777777">
      <w:pPr>
        <w:pStyle w:val="NormalWeb"/>
        <w:spacing w:before="0" w:beforeAutospacing="0" w:after="0" w:afterAutospacing="0" w:line="360" w:lineRule="auto"/>
        <w:jc w:val="both"/>
        <w:rPr>
          <w:rStyle w:val="Strong"/>
          <w:color w:val="0E101A"/>
        </w:rPr>
      </w:pPr>
    </w:p>
    <w:p w:rsidR="003808FE" w:rsidP="00F84E2D" w14:paraId="4AA9725A" w14:textId="19AA049A">
      <w:pPr>
        <w:pStyle w:val="NormalWeb"/>
        <w:spacing w:before="0" w:beforeAutospacing="0" w:after="0" w:afterAutospacing="0" w:line="360" w:lineRule="auto"/>
        <w:jc w:val="both"/>
        <w:rPr>
          <w:rStyle w:val="Strong"/>
          <w:b w:val="0"/>
          <w:bCs w:val="0"/>
          <w:color w:val="0E101A"/>
        </w:rPr>
      </w:pPr>
      <w:r w:rsidRPr="00F84E2D">
        <w:rPr>
          <w:color w:val="0E101A"/>
        </w:rPr>
        <w:t xml:space="preserve">A visual survey of the exterior and interior of the ALEX building was </w:t>
      </w:r>
      <w:r>
        <w:rPr>
          <w:color w:val="0E101A"/>
        </w:rPr>
        <w:t xml:space="preserve">performed using visual inspections supported by photographic images </w:t>
      </w:r>
      <w:r w:rsidR="00660FCC">
        <w:rPr>
          <w:color w:val="0E101A"/>
        </w:rPr>
        <w:t xml:space="preserve">of observed defects </w:t>
      </w:r>
      <w:r>
        <w:rPr>
          <w:color w:val="0E101A"/>
        </w:rPr>
        <w:t>and a risk assessment tool</w:t>
      </w:r>
      <w:r w:rsidR="005155D3">
        <w:rPr>
          <w:rStyle w:val="Strong"/>
          <w:b w:val="0"/>
          <w:bCs w:val="0"/>
          <w:color w:val="0E101A"/>
        </w:rPr>
        <w:t xml:space="preserve"> </w:t>
      </w:r>
      <w:r w:rsidRPr="00153D43" w:rsidR="00153D43">
        <w:rPr>
          <w:rStyle w:val="Strong"/>
          <w:b w:val="0"/>
          <w:bCs w:val="0"/>
          <w:color w:val="0E101A"/>
        </w:rPr>
        <w:t>to determine compliance with essential (regulatory) requirements and identify risk factors and their impact on the operational safety of the building. These factors</w:t>
      </w:r>
      <w:r w:rsidR="009C03BB">
        <w:rPr>
          <w:rStyle w:val="Strong"/>
          <w:b w:val="0"/>
          <w:bCs w:val="0"/>
          <w:color w:val="0E101A"/>
        </w:rPr>
        <w:t xml:space="preserve"> </w:t>
      </w:r>
      <w:r w:rsidRPr="00153D43" w:rsidR="00153D43">
        <w:rPr>
          <w:rStyle w:val="Strong"/>
          <w:b w:val="0"/>
          <w:bCs w:val="0"/>
          <w:color w:val="0E101A"/>
        </w:rPr>
        <w:t>contribute</w:t>
      </w:r>
      <w:r w:rsidR="009C03BB">
        <w:rPr>
          <w:rStyle w:val="Strong"/>
          <w:b w:val="0"/>
          <w:bCs w:val="0"/>
          <w:color w:val="0E101A"/>
        </w:rPr>
        <w:t xml:space="preserve">d </w:t>
      </w:r>
      <w:r w:rsidRPr="00153D43" w:rsidR="00153D43">
        <w:rPr>
          <w:rStyle w:val="Strong"/>
          <w:b w:val="0"/>
          <w:bCs w:val="0"/>
          <w:color w:val="0E101A"/>
        </w:rPr>
        <w:t xml:space="preserve">to determining its security and its future functional alternatives. Upon inspection of </w:t>
      </w:r>
      <w:r w:rsidR="00E358F2">
        <w:rPr>
          <w:rStyle w:val="Strong"/>
          <w:b w:val="0"/>
          <w:bCs w:val="0"/>
          <w:color w:val="0E101A"/>
        </w:rPr>
        <w:t>the ALEX</w:t>
      </w:r>
      <w:r w:rsidRPr="00153D43" w:rsidR="00153D43">
        <w:rPr>
          <w:rStyle w:val="Strong"/>
          <w:b w:val="0"/>
          <w:bCs w:val="0"/>
          <w:color w:val="0E101A"/>
        </w:rPr>
        <w:t xml:space="preserve"> building, an official inspection report </w:t>
      </w:r>
      <w:r w:rsidR="009C03BB">
        <w:rPr>
          <w:rStyle w:val="Strong"/>
          <w:b w:val="0"/>
          <w:bCs w:val="0"/>
          <w:color w:val="0E101A"/>
        </w:rPr>
        <w:t xml:space="preserve">was </w:t>
      </w:r>
      <w:r w:rsidRPr="00153D43" w:rsidR="00153D43">
        <w:rPr>
          <w:rStyle w:val="Strong"/>
          <w:b w:val="0"/>
          <w:bCs w:val="0"/>
          <w:color w:val="0E101A"/>
        </w:rPr>
        <w:t>generated, containing an assessment of the building regarding compliance with such essential requirements as</w:t>
      </w:r>
      <w:r w:rsidR="009C03BB">
        <w:rPr>
          <w:rStyle w:val="Strong"/>
          <w:b w:val="0"/>
          <w:bCs w:val="0"/>
          <w:color w:val="0E101A"/>
        </w:rPr>
        <w:t xml:space="preserve"> </w:t>
      </w:r>
      <w:r w:rsidRPr="00153D43" w:rsidR="00153D43">
        <w:rPr>
          <w:rStyle w:val="Strong"/>
          <w:b w:val="0"/>
          <w:bCs w:val="0"/>
          <w:color w:val="0E101A"/>
        </w:rPr>
        <w:t xml:space="preserve">mechanical resistance and stability, fire safety, hygiene, </w:t>
      </w:r>
      <w:r w:rsidRPr="00153D43" w:rsidR="00B11D02">
        <w:rPr>
          <w:rStyle w:val="Strong"/>
          <w:b w:val="0"/>
          <w:bCs w:val="0"/>
          <w:color w:val="0E101A"/>
        </w:rPr>
        <w:t>health,</w:t>
      </w:r>
      <w:r w:rsidRPr="00153D43" w:rsidR="00153D43">
        <w:rPr>
          <w:rStyle w:val="Strong"/>
          <w:b w:val="0"/>
          <w:bCs w:val="0"/>
          <w:color w:val="0E101A"/>
        </w:rPr>
        <w:t xml:space="preserve"> and environmental protection, as well as safety and accessibility in use of the building</w:t>
      </w:r>
      <w:r w:rsidR="00A368D8">
        <w:rPr>
          <w:rStyle w:val="Strong"/>
          <w:b w:val="0"/>
          <w:bCs w:val="0"/>
          <w:color w:val="0E101A"/>
        </w:rPr>
        <w:t xml:space="preserve"> </w:t>
      </w:r>
      <w:r w:rsidRPr="00C65BBE" w:rsidR="00C65BBE">
        <w:rPr>
          <w:rStyle w:val="Strong"/>
          <w:b w:val="0"/>
          <w:bCs w:val="0"/>
          <w:color w:val="0E101A"/>
        </w:rPr>
        <w:t>(Druķis, Gaile and Pakrastiņš, 2017)</w:t>
      </w:r>
      <w:r w:rsidR="00C65BBE">
        <w:rPr>
          <w:rStyle w:val="Strong"/>
          <w:b w:val="0"/>
          <w:bCs w:val="0"/>
          <w:color w:val="0E101A"/>
        </w:rPr>
        <w:t>.</w:t>
      </w:r>
    </w:p>
    <w:p w:rsidR="008446F0" w:rsidP="00FE42AA" w14:paraId="62CF38B3" w14:textId="77777777">
      <w:pPr>
        <w:pStyle w:val="NormalWeb"/>
        <w:spacing w:before="0" w:beforeAutospacing="0" w:after="0" w:afterAutospacing="0" w:line="360" w:lineRule="auto"/>
        <w:jc w:val="both"/>
        <w:rPr>
          <w:rStyle w:val="Strong"/>
          <w:b w:val="0"/>
          <w:bCs w:val="0"/>
          <w:color w:val="0E101A"/>
        </w:rPr>
      </w:pPr>
    </w:p>
    <w:p w:rsidR="00FE42AA" w:rsidP="00FE42AA" w14:paraId="42BF1DBE" w14:textId="06E06766">
      <w:pPr>
        <w:pStyle w:val="NormalWeb"/>
        <w:spacing w:before="0" w:beforeAutospacing="0" w:after="0" w:afterAutospacing="0" w:line="360" w:lineRule="auto"/>
        <w:jc w:val="both"/>
        <w:rPr>
          <w:color w:val="0E101A"/>
        </w:rPr>
      </w:pPr>
      <w:r w:rsidRPr="00F84E2D">
        <w:rPr>
          <w:color w:val="0E101A"/>
        </w:rPr>
        <w:t>In a visual inspection, things were checked that affected the fabric of the building, not just aesthetics but also defects that would most likely cause structural problems. The exterior of the building</w:t>
      </w:r>
      <w:r w:rsidR="00BC31EB">
        <w:rPr>
          <w:color w:val="0E101A"/>
        </w:rPr>
        <w:t xml:space="preserve"> looked at </w:t>
      </w:r>
      <w:r w:rsidRPr="00F84E2D">
        <w:rPr>
          <w:color w:val="0E101A"/>
        </w:rPr>
        <w:t xml:space="preserve">the top of the building on the chimney, roof, gutters, </w:t>
      </w:r>
      <w:r w:rsidR="00B20568">
        <w:rPr>
          <w:color w:val="0E101A"/>
        </w:rPr>
        <w:t>windows</w:t>
      </w:r>
      <w:r w:rsidRPr="00F84E2D">
        <w:rPr>
          <w:color w:val="0E101A"/>
        </w:rPr>
        <w:t>, and doors going down to ground level. A thorough walk around the exterior showed that the ALEX building's geographical location in Wales had impacted the building</w:t>
      </w:r>
      <w:r w:rsidR="00BC31EB">
        <w:rPr>
          <w:color w:val="0E101A"/>
        </w:rPr>
        <w:t xml:space="preserve"> due to weathering</w:t>
      </w:r>
      <w:r w:rsidRPr="00F84E2D">
        <w:rPr>
          <w:color w:val="0E101A"/>
        </w:rPr>
        <w:t xml:space="preserve">. Wales is constantly raining, and rainwater damage is the predominant cause of defects and fabric failure affecting the </w:t>
      </w:r>
      <w:r w:rsidR="003E30D0">
        <w:rPr>
          <w:color w:val="0E101A"/>
        </w:rPr>
        <w:t xml:space="preserve">ALEX </w:t>
      </w:r>
      <w:r w:rsidR="003D366B">
        <w:rPr>
          <w:color w:val="0E101A"/>
        </w:rPr>
        <w:t>building</w:t>
      </w:r>
      <w:r w:rsidRPr="00F84E2D">
        <w:rPr>
          <w:color w:val="0E101A"/>
        </w:rPr>
        <w:t>.</w:t>
      </w:r>
    </w:p>
    <w:p w:rsidR="00EF71FE" w:rsidP="00FE42AA" w14:paraId="49B38490" w14:textId="77777777">
      <w:pPr>
        <w:pStyle w:val="NormalWeb"/>
        <w:spacing w:before="0" w:beforeAutospacing="0" w:after="0" w:afterAutospacing="0" w:line="360" w:lineRule="auto"/>
        <w:jc w:val="both"/>
        <w:rPr>
          <w:color w:val="0E101A"/>
        </w:rPr>
      </w:pPr>
    </w:p>
    <w:p w:rsidR="00894CCE" w:rsidP="00FE42AA" w14:paraId="72409B47" w14:textId="77777777">
      <w:pPr>
        <w:pStyle w:val="NormalWeb"/>
        <w:spacing w:before="0" w:beforeAutospacing="0" w:after="0" w:afterAutospacing="0" w:line="360" w:lineRule="auto"/>
        <w:jc w:val="both"/>
        <w:rPr>
          <w:b/>
          <w:bCs/>
          <w:i/>
          <w:iCs/>
          <w:color w:val="0E101A"/>
          <w:sz w:val="18"/>
          <w:szCs w:val="18"/>
        </w:rPr>
      </w:pPr>
    </w:p>
    <w:p w:rsidR="00C03C98" w:rsidRPr="00EF71FE" w:rsidP="00FE42AA" w14:paraId="38E4DF63" w14:textId="3AA8A14B">
      <w:pPr>
        <w:pStyle w:val="NormalWeb"/>
        <w:spacing w:before="0" w:beforeAutospacing="0" w:after="0" w:afterAutospacing="0" w:line="360" w:lineRule="auto"/>
        <w:jc w:val="both"/>
        <w:rPr>
          <w:b/>
          <w:bCs/>
          <w:i/>
          <w:iCs/>
          <w:color w:val="0E101A"/>
          <w:sz w:val="18"/>
          <w:szCs w:val="18"/>
        </w:rPr>
      </w:pPr>
      <w:r w:rsidRPr="00EF71FE">
        <w:rPr>
          <w:b/>
          <w:bCs/>
          <w:i/>
          <w:iCs/>
          <w:color w:val="0E101A"/>
          <w:sz w:val="18"/>
          <w:szCs w:val="18"/>
        </w:rPr>
        <w:t xml:space="preserve">Defect images of </w:t>
      </w:r>
      <w:r w:rsidRPr="00EF71FE" w:rsidR="00EF71FE">
        <w:rPr>
          <w:b/>
          <w:bCs/>
          <w:i/>
          <w:iCs/>
          <w:color w:val="0E101A"/>
          <w:sz w:val="18"/>
          <w:szCs w:val="18"/>
        </w:rPr>
        <w:t xml:space="preserve">the </w:t>
      </w:r>
      <w:r w:rsidRPr="00EF71FE">
        <w:rPr>
          <w:b/>
          <w:bCs/>
          <w:i/>
          <w:iCs/>
          <w:color w:val="0E101A"/>
          <w:sz w:val="18"/>
          <w:szCs w:val="18"/>
        </w:rPr>
        <w:t>exterio</w:t>
      </w:r>
      <w:r w:rsidRPr="00EF71FE" w:rsidR="00EF71FE">
        <w:rPr>
          <w:b/>
          <w:bCs/>
          <w:i/>
          <w:iCs/>
          <w:color w:val="0E101A"/>
          <w:sz w:val="18"/>
          <w:szCs w:val="18"/>
        </w:rPr>
        <w:t xml:space="preserve">r of </w:t>
      </w:r>
      <w:r w:rsidR="00EF71FE">
        <w:rPr>
          <w:b/>
          <w:bCs/>
          <w:i/>
          <w:iCs/>
          <w:color w:val="0E101A"/>
          <w:sz w:val="18"/>
          <w:szCs w:val="18"/>
        </w:rPr>
        <w:t xml:space="preserve">the </w:t>
      </w:r>
      <w:r w:rsidRPr="00EF71FE" w:rsidR="00EF71FE">
        <w:rPr>
          <w:b/>
          <w:bCs/>
          <w:i/>
          <w:iCs/>
          <w:color w:val="0E101A"/>
          <w:sz w:val="18"/>
          <w:szCs w:val="18"/>
        </w:rPr>
        <w:t>ALEX building</w:t>
      </w:r>
    </w:p>
    <w:p w:rsidR="00C03C98" w:rsidP="00FE42AA" w14:paraId="3F5A98E1" w14:textId="77777777">
      <w:pPr>
        <w:pStyle w:val="NormalWeb"/>
        <w:spacing w:before="0" w:beforeAutospacing="0" w:after="0" w:afterAutospacing="0" w:line="360" w:lineRule="auto"/>
        <w:jc w:val="both"/>
        <w:rPr>
          <w:color w:val="0E101A"/>
        </w:rPr>
      </w:pPr>
      <w:r>
        <w:rPr>
          <w:noProof/>
        </w:rPr>
        <w:drawing>
          <wp:inline distT="0" distB="0" distL="0" distR="0">
            <wp:extent cx="1105148" cy="1397000"/>
            <wp:effectExtent l="0" t="0" r="0" b="0"/>
            <wp:docPr id="5" name="Picture 5" descr="A group of kites flying in the sky&#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group of kites flying in the sky&#10;&#10;Description automatically generated with low confidence"/>
                    <pic:cNvPicPr/>
                  </pic:nvPicPr>
                  <pic:blipFill>
                    <a:blip xmlns:r="http://schemas.openxmlformats.org/officeDocument/2006/relationships" r:embed="rId9" cstate="print">
                      <a:extLst>
                        <a:ext xmlns:a="http://schemas.openxmlformats.org/drawingml/2006/main" uri="{28A0092B-C50C-407E-A947-70E740481C1C}">
                          <a14:useLocalDpi xmlns:a14="http://schemas.microsoft.com/office/drawing/2010/main" val="0"/>
                        </a:ext>
                      </a:extLst>
                    </a:blip>
                    <a:stretch>
                      <a:fillRect/>
                    </a:stretch>
                  </pic:blipFill>
                  <pic:spPr>
                    <a:xfrm>
                      <a:off x="0" y="0"/>
                      <a:ext cx="1123349" cy="1420008"/>
                    </a:xfrm>
                    <a:prstGeom prst="rect">
                      <a:avLst/>
                    </a:prstGeom>
                  </pic:spPr>
                </pic:pic>
              </a:graphicData>
            </a:graphic>
          </wp:inline>
        </w:drawing>
      </w:r>
      <w:r w:rsidR="001345B1">
        <w:rPr>
          <w:noProof/>
          <w:color w:val="0E101A"/>
        </w:rPr>
        <w:drawing>
          <wp:inline distT="0" distB="0" distL="0" distR="0">
            <wp:extent cx="1357546" cy="1018131"/>
            <wp:effectExtent l="0" t="1905" r="0" b="0"/>
            <wp:docPr id="13" name="Picture 13" descr="A plant growing out of a window&#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lant growing out of a window&#10;&#10;Description automatically generated with low confidence"/>
                    <pic:cNvPicPr/>
                  </pic:nvPicPr>
                  <pic:blipFill>
                    <a:blip xmlns:r="http://schemas.openxmlformats.org/officeDocument/2006/relationships" r:embed="rId10" cstate="print">
                      <a:extLst>
                        <a:ext xmlns:a="http://schemas.openxmlformats.org/drawingml/2006/main" uri="{28A0092B-C50C-407E-A947-70E740481C1C}">
                          <a14:useLocalDpi xmlns:a14="http://schemas.microsoft.com/office/drawing/2010/main" val="0"/>
                        </a:ext>
                      </a:extLst>
                    </a:blip>
                    <a:stretch>
                      <a:fillRect/>
                    </a:stretch>
                  </pic:blipFill>
                  <pic:spPr>
                    <a:xfrm rot="5400000">
                      <a:off x="0" y="0"/>
                      <a:ext cx="1426473" cy="1069825"/>
                    </a:xfrm>
                    <a:prstGeom prst="rect">
                      <a:avLst/>
                    </a:prstGeom>
                  </pic:spPr>
                </pic:pic>
              </a:graphicData>
            </a:graphic>
          </wp:inline>
        </w:drawing>
      </w:r>
      <w:r w:rsidR="007409B1">
        <w:rPr>
          <w:noProof/>
          <w:color w:val="0E101A"/>
        </w:rPr>
        <w:drawing>
          <wp:inline distT="0" distB="0" distL="0" distR="0">
            <wp:extent cx="1358276" cy="1191007"/>
            <wp:effectExtent l="7620" t="0" r="1905" b="1905"/>
            <wp:docPr id="11" name="Picture 11" descr="A picture containing outdoor, building, window, concre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outdoor, building, window, concrete&#10;&#10;Description automatically generated"/>
                    <pic:cNvPicPr/>
                  </pic:nvPicPr>
                  <pic:blipFill>
                    <a:blip xmlns:r="http://schemas.openxmlformats.org/officeDocument/2006/relationships" r:embed="rId11" cstate="print">
                      <a:extLst>
                        <a:ext xmlns:a="http://schemas.openxmlformats.org/drawingml/2006/main" uri="{28A0092B-C50C-407E-A947-70E740481C1C}">
                          <a14:useLocalDpi xmlns:a14="http://schemas.microsoft.com/office/drawing/2010/main" val="0"/>
                        </a:ext>
                      </a:extLst>
                    </a:blip>
                    <a:stretch>
                      <a:fillRect/>
                    </a:stretch>
                  </pic:blipFill>
                  <pic:spPr>
                    <a:xfrm rot="5400000">
                      <a:off x="0" y="0"/>
                      <a:ext cx="1409456" cy="1235884"/>
                    </a:xfrm>
                    <a:prstGeom prst="rect">
                      <a:avLst/>
                    </a:prstGeom>
                  </pic:spPr>
                </pic:pic>
              </a:graphicData>
            </a:graphic>
          </wp:inline>
        </w:drawing>
      </w:r>
      <w:r w:rsidR="007409B1">
        <w:rPr>
          <w:color w:val="0E101A"/>
        </w:rPr>
        <w:t xml:space="preserve"> </w:t>
      </w:r>
      <w:r w:rsidR="007409B1">
        <w:rPr>
          <w:noProof/>
          <w:color w:val="0E101A"/>
        </w:rPr>
        <w:drawing>
          <wp:inline distT="0" distB="0" distL="0" distR="0">
            <wp:extent cx="1363014" cy="1093422"/>
            <wp:effectExtent l="1587" t="0" r="0" b="0"/>
            <wp:docPr id="12" name="Picture 12" descr="A picture containing building, window, o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building, window, old&#10;&#10;Description automatically generated"/>
                    <pic:cNvPicPr/>
                  </pic:nvPicPr>
                  <pic:blipFill>
                    <a:blip xmlns:r="http://schemas.openxmlformats.org/officeDocument/2006/relationships" r:embed="rId12" cstate="print">
                      <a:extLst>
                        <a:ext xmlns:a="http://schemas.openxmlformats.org/drawingml/2006/main" uri="{28A0092B-C50C-407E-A947-70E740481C1C}">
                          <a14:useLocalDpi xmlns:a14="http://schemas.microsoft.com/office/drawing/2010/main" val="0"/>
                        </a:ext>
                      </a:extLst>
                    </a:blip>
                    <a:stretch>
                      <a:fillRect/>
                    </a:stretch>
                  </pic:blipFill>
                  <pic:spPr>
                    <a:xfrm rot="5400000">
                      <a:off x="0" y="0"/>
                      <a:ext cx="1431155" cy="1148085"/>
                    </a:xfrm>
                    <a:prstGeom prst="rect">
                      <a:avLst/>
                    </a:prstGeom>
                  </pic:spPr>
                </pic:pic>
              </a:graphicData>
            </a:graphic>
          </wp:inline>
        </w:drawing>
      </w:r>
      <w:r w:rsidR="00361759">
        <w:rPr>
          <w:color w:val="0E101A"/>
        </w:rPr>
        <w:t xml:space="preserve"> </w:t>
      </w:r>
      <w:r w:rsidR="00D17288">
        <w:rPr>
          <w:noProof/>
        </w:rPr>
        <w:drawing>
          <wp:inline distT="0" distB="0" distL="0" distR="0">
            <wp:extent cx="1105342" cy="1327150"/>
            <wp:effectExtent l="0" t="0" r="0" b="6350"/>
            <wp:docPr id="4" name="Picture 4" descr="A picture containing building, brick, outdoor, st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building, brick, outdoor, stone&#10;&#10;Description automatically generated"/>
                    <pic:cNvPicPr/>
                  </pic:nvPicPr>
                  <pic:blipFill>
                    <a:blip xmlns:r="http://schemas.openxmlformats.org/officeDocument/2006/relationships" r:embed="rId13" cstate="print">
                      <a:extLst>
                        <a:ext xmlns:a="http://schemas.openxmlformats.org/drawingml/2006/main" uri="{28A0092B-C50C-407E-A947-70E740481C1C}">
                          <a14:useLocalDpi xmlns:a14="http://schemas.microsoft.com/office/drawing/2010/main" val="0"/>
                        </a:ext>
                      </a:extLst>
                    </a:blip>
                    <a:stretch>
                      <a:fillRect/>
                    </a:stretch>
                  </pic:blipFill>
                  <pic:spPr>
                    <a:xfrm>
                      <a:off x="0" y="0"/>
                      <a:ext cx="1120617" cy="1345490"/>
                    </a:xfrm>
                    <a:prstGeom prst="rect">
                      <a:avLst/>
                    </a:prstGeom>
                  </pic:spPr>
                </pic:pic>
              </a:graphicData>
            </a:graphic>
          </wp:inline>
        </w:drawing>
      </w:r>
    </w:p>
    <w:p w:rsidR="00477FC3" w:rsidRPr="00F84E2D" w:rsidP="00FE42AA" w14:paraId="11A7C742" w14:textId="77777777">
      <w:pPr>
        <w:pStyle w:val="NormalWeb"/>
        <w:spacing w:before="0" w:beforeAutospacing="0" w:after="0" w:afterAutospacing="0" w:line="360" w:lineRule="auto"/>
        <w:jc w:val="both"/>
        <w:rPr>
          <w:color w:val="0E101A"/>
        </w:rPr>
      </w:pPr>
    </w:p>
    <w:p w:rsidR="00FE42AA" w:rsidP="00FE42AA" w14:paraId="6C93E872" w14:textId="2B9FF3BC">
      <w:pPr>
        <w:pStyle w:val="NormalWeb"/>
        <w:spacing w:before="0" w:beforeAutospacing="0" w:after="0" w:afterAutospacing="0" w:line="360" w:lineRule="auto"/>
        <w:jc w:val="both"/>
        <w:rPr>
          <w:color w:val="0E101A"/>
        </w:rPr>
      </w:pPr>
      <w:r>
        <w:rPr>
          <w:color w:val="0E101A"/>
        </w:rPr>
        <w:t>S</w:t>
      </w:r>
      <w:r w:rsidRPr="00F84E2D">
        <w:rPr>
          <w:color w:val="0E101A"/>
        </w:rPr>
        <w:t>urveying the building interior included</w:t>
      </w:r>
      <w:r w:rsidRPr="00F84E2D">
        <w:rPr>
          <w:rStyle w:val="Strong"/>
          <w:color w:val="0E101A"/>
        </w:rPr>
        <w:t> </w:t>
      </w:r>
      <w:r w:rsidRPr="00F84E2D">
        <w:rPr>
          <w:color w:val="0E101A"/>
        </w:rPr>
        <w:t xml:space="preserve">a </w:t>
      </w:r>
      <w:r w:rsidR="00981D02">
        <w:rPr>
          <w:color w:val="0E101A"/>
        </w:rPr>
        <w:t xml:space="preserve">walkabout starting </w:t>
      </w:r>
      <w:r w:rsidRPr="00F84E2D">
        <w:rPr>
          <w:color w:val="0E101A"/>
        </w:rPr>
        <w:t>from</w:t>
      </w:r>
      <w:r w:rsidRPr="00F84E2D">
        <w:rPr>
          <w:rStyle w:val="Strong"/>
          <w:color w:val="0E101A"/>
        </w:rPr>
        <w:t> </w:t>
      </w:r>
      <w:r w:rsidRPr="00F84E2D">
        <w:rPr>
          <w:color w:val="0E101A"/>
        </w:rPr>
        <w:t xml:space="preserve">the basement of the building, going up to floor by floor, and inspecting every level throughout the building to the roof. Mechanical stability and resistance of the building were critical aspects of the evaluation, as were safety in the event of a fire, hygiene, health, the environment of the building, and accessibility and safety in </w:t>
      </w:r>
      <w:r w:rsidR="00F60D00">
        <w:rPr>
          <w:color w:val="0E101A"/>
        </w:rPr>
        <w:t xml:space="preserve">the </w:t>
      </w:r>
      <w:r w:rsidRPr="00F84E2D">
        <w:rPr>
          <w:color w:val="0E101A"/>
        </w:rPr>
        <w:t>use</w:t>
      </w:r>
      <w:r w:rsidR="00F60D00">
        <w:rPr>
          <w:color w:val="0E101A"/>
        </w:rPr>
        <w:t xml:space="preserve"> of the building</w:t>
      </w:r>
      <w:r w:rsidRPr="00F84E2D">
        <w:rPr>
          <w:color w:val="0E101A"/>
        </w:rPr>
        <w:t xml:space="preserve">. </w:t>
      </w:r>
      <w:r w:rsidR="00AC2D23">
        <w:rPr>
          <w:color w:val="0E101A"/>
        </w:rPr>
        <w:t xml:space="preserve">A walkabout </w:t>
      </w:r>
      <w:r w:rsidRPr="00F84E2D">
        <w:rPr>
          <w:color w:val="0E101A"/>
        </w:rPr>
        <w:t xml:space="preserve">around the </w:t>
      </w:r>
      <w:r w:rsidR="00AC2D23">
        <w:rPr>
          <w:color w:val="0E101A"/>
        </w:rPr>
        <w:t xml:space="preserve">inside of </w:t>
      </w:r>
      <w:r w:rsidR="00847E33">
        <w:rPr>
          <w:color w:val="0E101A"/>
        </w:rPr>
        <w:t xml:space="preserve">the </w:t>
      </w:r>
      <w:r>
        <w:rPr>
          <w:color w:val="0E101A"/>
        </w:rPr>
        <w:t>building</w:t>
      </w:r>
      <w:r w:rsidR="00306CF5">
        <w:rPr>
          <w:color w:val="0E101A"/>
        </w:rPr>
        <w:t xml:space="preserve"> </w:t>
      </w:r>
      <w:r w:rsidR="00EC7F6C">
        <w:rPr>
          <w:color w:val="0E101A"/>
        </w:rPr>
        <w:t>revealed</w:t>
      </w:r>
      <w:r w:rsidR="00306CF5">
        <w:rPr>
          <w:color w:val="0E101A"/>
        </w:rPr>
        <w:t xml:space="preserve"> </w:t>
      </w:r>
      <w:r w:rsidRPr="00F84E2D">
        <w:rPr>
          <w:color w:val="0E101A"/>
        </w:rPr>
        <w:t>dampness, mould, and cracks</w:t>
      </w:r>
      <w:r w:rsidR="00EC7F6C">
        <w:rPr>
          <w:color w:val="0E101A"/>
        </w:rPr>
        <w:t xml:space="preserve"> which</w:t>
      </w:r>
      <w:r w:rsidRPr="00F84E2D">
        <w:rPr>
          <w:color w:val="0E101A"/>
        </w:rPr>
        <w:t xml:space="preserve"> </w:t>
      </w:r>
      <w:r w:rsidR="00E054E3">
        <w:rPr>
          <w:color w:val="0E101A"/>
        </w:rPr>
        <w:t xml:space="preserve">had </w:t>
      </w:r>
      <w:r w:rsidRPr="00F84E2D">
        <w:rPr>
          <w:color w:val="0E101A"/>
        </w:rPr>
        <w:t>resulted from rainwater damage</w:t>
      </w:r>
      <w:r w:rsidR="00A97781">
        <w:rPr>
          <w:color w:val="0E101A"/>
        </w:rPr>
        <w:t>.</w:t>
      </w:r>
    </w:p>
    <w:p w:rsidR="00847E33" w:rsidP="00847E33" w14:paraId="7850A00B" w14:textId="77777777">
      <w:pPr>
        <w:pStyle w:val="NormalWeb"/>
        <w:spacing w:before="0" w:beforeAutospacing="0" w:after="0" w:afterAutospacing="0" w:line="360" w:lineRule="auto"/>
        <w:jc w:val="both"/>
        <w:rPr>
          <w:b/>
          <w:bCs/>
          <w:i/>
          <w:iCs/>
          <w:color w:val="0E101A"/>
          <w:sz w:val="18"/>
          <w:szCs w:val="18"/>
        </w:rPr>
      </w:pPr>
    </w:p>
    <w:p w:rsidR="00847E33" w:rsidRPr="00EF71FE" w:rsidP="00847E33" w14:paraId="36938119" w14:textId="0D11A0C0">
      <w:pPr>
        <w:pStyle w:val="NormalWeb"/>
        <w:spacing w:before="0" w:beforeAutospacing="0" w:after="0" w:afterAutospacing="0" w:line="360" w:lineRule="auto"/>
        <w:jc w:val="both"/>
        <w:rPr>
          <w:b/>
          <w:bCs/>
          <w:i/>
          <w:iCs/>
          <w:color w:val="0E101A"/>
          <w:sz w:val="18"/>
          <w:szCs w:val="18"/>
        </w:rPr>
      </w:pPr>
      <w:r w:rsidRPr="00EF71FE">
        <w:rPr>
          <w:b/>
          <w:bCs/>
          <w:i/>
          <w:iCs/>
          <w:color w:val="0E101A"/>
          <w:sz w:val="18"/>
          <w:szCs w:val="18"/>
        </w:rPr>
        <w:t xml:space="preserve">Defect images of the </w:t>
      </w:r>
      <w:r>
        <w:rPr>
          <w:b/>
          <w:bCs/>
          <w:i/>
          <w:iCs/>
          <w:color w:val="0E101A"/>
          <w:sz w:val="18"/>
          <w:szCs w:val="18"/>
        </w:rPr>
        <w:t>int</w:t>
      </w:r>
      <w:r w:rsidRPr="00EF71FE">
        <w:rPr>
          <w:b/>
          <w:bCs/>
          <w:i/>
          <w:iCs/>
          <w:color w:val="0E101A"/>
          <w:sz w:val="18"/>
          <w:szCs w:val="18"/>
        </w:rPr>
        <w:t xml:space="preserve">erior of </w:t>
      </w:r>
      <w:r>
        <w:rPr>
          <w:b/>
          <w:bCs/>
          <w:i/>
          <w:iCs/>
          <w:color w:val="0E101A"/>
          <w:sz w:val="18"/>
          <w:szCs w:val="18"/>
        </w:rPr>
        <w:t xml:space="preserve">the </w:t>
      </w:r>
      <w:r w:rsidRPr="00EF71FE">
        <w:rPr>
          <w:b/>
          <w:bCs/>
          <w:i/>
          <w:iCs/>
          <w:color w:val="0E101A"/>
          <w:sz w:val="18"/>
          <w:szCs w:val="18"/>
        </w:rPr>
        <w:t>ALEX building</w:t>
      </w:r>
    </w:p>
    <w:p w:rsidR="007459B5" w:rsidP="00FE42AA" w14:paraId="01494378" w14:textId="77777777">
      <w:pPr>
        <w:pStyle w:val="NormalWeb"/>
        <w:spacing w:before="0" w:beforeAutospacing="0" w:after="0" w:afterAutospacing="0" w:line="360" w:lineRule="auto"/>
        <w:jc w:val="both"/>
        <w:rPr>
          <w:color w:val="0E101A"/>
        </w:rPr>
      </w:pPr>
      <w:r>
        <w:rPr>
          <w:noProof/>
          <w:color w:val="0E101A"/>
        </w:rPr>
        <w:drawing>
          <wp:inline distT="0" distB="0" distL="0" distR="0">
            <wp:extent cx="1077526" cy="1416050"/>
            <wp:effectExtent l="0" t="0" r="8890" b="0"/>
            <wp:docPr id="14" name="Picture 14" descr="A picture containing dir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dirty&#10;&#10;Description automatically generated"/>
                    <pic:cNvPicPr/>
                  </pic:nvPicPr>
                  <pic:blipFill>
                    <a:blip xmlns:r="http://schemas.openxmlformats.org/officeDocument/2006/relationships" r:embed="rId14" cstate="print">
                      <a:extLst>
                        <a:ext xmlns:a="http://schemas.openxmlformats.org/drawingml/2006/main" uri="{28A0092B-C50C-407E-A947-70E740481C1C}">
                          <a14:useLocalDpi xmlns:a14="http://schemas.microsoft.com/office/drawing/2010/main" val="0"/>
                        </a:ext>
                      </a:extLst>
                    </a:blip>
                    <a:stretch>
                      <a:fillRect/>
                    </a:stretch>
                  </pic:blipFill>
                  <pic:spPr>
                    <a:xfrm>
                      <a:off x="0" y="0"/>
                      <a:ext cx="1119765" cy="1471559"/>
                    </a:xfrm>
                    <a:prstGeom prst="rect">
                      <a:avLst/>
                    </a:prstGeom>
                  </pic:spPr>
                </pic:pic>
              </a:graphicData>
            </a:graphic>
          </wp:inline>
        </w:drawing>
      </w:r>
      <w:r>
        <w:rPr>
          <w:color w:val="0E101A"/>
        </w:rPr>
        <w:t xml:space="preserve"> </w:t>
      </w:r>
      <w:r w:rsidR="001531D4">
        <w:rPr>
          <w:noProof/>
          <w:color w:val="0E101A"/>
        </w:rPr>
        <w:drawing>
          <wp:inline distT="0" distB="0" distL="0" distR="0">
            <wp:extent cx="1065669" cy="1403350"/>
            <wp:effectExtent l="0" t="0" r="1270" b="6350"/>
            <wp:docPr id="17" name="Picture 17" descr="A picture containing ar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arch&#10;&#10;Description automatically generated"/>
                    <pic:cNvPicPr/>
                  </pic:nvPicPr>
                  <pic:blipFill>
                    <a:blip xmlns:r="http://schemas.openxmlformats.org/officeDocument/2006/relationships" r:embed="rId15" cstate="print">
                      <a:extLst>
                        <a:ext xmlns:a="http://schemas.openxmlformats.org/drawingml/2006/main" uri="{28A0092B-C50C-407E-A947-70E740481C1C}">
                          <a14:useLocalDpi xmlns:a14="http://schemas.microsoft.com/office/drawing/2010/main" val="0"/>
                        </a:ext>
                      </a:extLst>
                    </a:blip>
                    <a:stretch>
                      <a:fillRect/>
                    </a:stretch>
                  </pic:blipFill>
                  <pic:spPr>
                    <a:xfrm>
                      <a:off x="0" y="0"/>
                      <a:ext cx="1102657" cy="1452058"/>
                    </a:xfrm>
                    <a:prstGeom prst="rect">
                      <a:avLst/>
                    </a:prstGeom>
                  </pic:spPr>
                </pic:pic>
              </a:graphicData>
            </a:graphic>
          </wp:inline>
        </w:drawing>
      </w:r>
      <w:r w:rsidR="001531D4">
        <w:rPr>
          <w:color w:val="0E101A"/>
        </w:rPr>
        <w:t xml:space="preserve"> </w:t>
      </w:r>
      <w:r w:rsidR="000F0520">
        <w:rPr>
          <w:noProof/>
          <w:color w:val="0E101A"/>
        </w:rPr>
        <w:drawing>
          <wp:inline distT="0" distB="0" distL="0" distR="0">
            <wp:extent cx="955046" cy="1403350"/>
            <wp:effectExtent l="0" t="0" r="0" b="6350"/>
            <wp:docPr id="18" name="Picture 18" descr="A picture containing indoor, mus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indoor, music&#10;&#10;Description automatically generated"/>
                    <pic:cNvPicPr/>
                  </pic:nvPicPr>
                  <pic:blipFill>
                    <a:blip xmlns:r="http://schemas.openxmlformats.org/officeDocument/2006/relationships" r:embed="rId16" cstate="print">
                      <a:extLst>
                        <a:ext xmlns:a="http://schemas.openxmlformats.org/drawingml/2006/main" uri="{28A0092B-C50C-407E-A947-70E740481C1C}">
                          <a14:useLocalDpi xmlns:a14="http://schemas.microsoft.com/office/drawing/2010/main" val="0"/>
                        </a:ext>
                      </a:extLst>
                    </a:blip>
                    <a:stretch>
                      <a:fillRect/>
                    </a:stretch>
                  </pic:blipFill>
                  <pic:spPr>
                    <a:xfrm>
                      <a:off x="0" y="0"/>
                      <a:ext cx="984361" cy="1446426"/>
                    </a:xfrm>
                    <a:prstGeom prst="rect">
                      <a:avLst/>
                    </a:prstGeom>
                  </pic:spPr>
                </pic:pic>
              </a:graphicData>
            </a:graphic>
          </wp:inline>
        </w:drawing>
      </w:r>
      <w:r w:rsidR="006A2EE5">
        <w:rPr>
          <w:color w:val="0E101A"/>
        </w:rPr>
        <w:t xml:space="preserve"> </w:t>
      </w:r>
      <w:r w:rsidR="006A2EE5">
        <w:rPr>
          <w:noProof/>
          <w:color w:val="0E101A"/>
        </w:rPr>
        <w:drawing>
          <wp:inline distT="0" distB="0" distL="0" distR="0">
            <wp:extent cx="1066800" cy="1422400"/>
            <wp:effectExtent l="0" t="0" r="0" b="635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xmlns:r="http://schemas.openxmlformats.org/officeDocument/2006/relationships" r:embed="rId17" cstate="print">
                      <a:extLst>
                        <a:ext xmlns:a="http://schemas.openxmlformats.org/drawingml/2006/main" uri="{28A0092B-C50C-407E-A947-70E740481C1C}">
                          <a14:useLocalDpi xmlns:a14="http://schemas.microsoft.com/office/drawing/2010/main" val="0"/>
                        </a:ext>
                      </a:extLst>
                    </a:blip>
                    <a:stretch>
                      <a:fillRect/>
                    </a:stretch>
                  </pic:blipFill>
                  <pic:spPr>
                    <a:xfrm flipV="1">
                      <a:off x="0" y="0"/>
                      <a:ext cx="1087303" cy="1449737"/>
                    </a:xfrm>
                    <a:prstGeom prst="rect">
                      <a:avLst/>
                    </a:prstGeom>
                  </pic:spPr>
                </pic:pic>
              </a:graphicData>
            </a:graphic>
          </wp:inline>
        </w:drawing>
      </w:r>
      <w:r w:rsidR="00B81296">
        <w:rPr>
          <w:color w:val="0E101A"/>
        </w:rPr>
        <w:t xml:space="preserve"> </w:t>
      </w:r>
      <w:r w:rsidR="006016F9">
        <w:rPr>
          <w:noProof/>
          <w:color w:val="0E101A"/>
        </w:rPr>
        <w:drawing>
          <wp:inline distT="0" distB="0" distL="0" distR="0">
            <wp:extent cx="1061680" cy="1409700"/>
            <wp:effectExtent l="0" t="0" r="5715" b="0"/>
            <wp:docPr id="22" name="Picture 22" descr="A picture containing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picture containing wall&#10;&#10;Description automatically generated"/>
                    <pic:cNvPicPr/>
                  </pic:nvPicPr>
                  <pic:blipFill>
                    <a:blip xmlns:r="http://schemas.openxmlformats.org/officeDocument/2006/relationships" r:embed="rId18" cstate="print">
                      <a:extLst>
                        <a:ext xmlns:a="http://schemas.openxmlformats.org/drawingml/2006/main" uri="{28A0092B-C50C-407E-A947-70E740481C1C}">
                          <a14:useLocalDpi xmlns:a14="http://schemas.microsoft.com/office/drawing/2010/main" val="0"/>
                        </a:ext>
                      </a:extLst>
                    </a:blip>
                    <a:stretch>
                      <a:fillRect/>
                    </a:stretch>
                  </pic:blipFill>
                  <pic:spPr>
                    <a:xfrm>
                      <a:off x="0" y="0"/>
                      <a:ext cx="1082812" cy="1437759"/>
                    </a:xfrm>
                    <a:prstGeom prst="rect">
                      <a:avLst/>
                    </a:prstGeom>
                  </pic:spPr>
                </pic:pic>
              </a:graphicData>
            </a:graphic>
          </wp:inline>
        </w:drawing>
      </w:r>
    </w:p>
    <w:p w:rsidR="00B95850" w:rsidP="00F84E2D" w14:paraId="54B14F7C" w14:textId="77777777">
      <w:pPr>
        <w:pStyle w:val="NormalWeb"/>
        <w:spacing w:before="0" w:beforeAutospacing="0" w:after="0" w:afterAutospacing="0" w:line="360" w:lineRule="auto"/>
        <w:jc w:val="both"/>
        <w:rPr>
          <w:color w:val="0E101A"/>
        </w:rPr>
      </w:pPr>
    </w:p>
    <w:p w:rsidR="00E3410D" w:rsidP="00F84E2D" w14:paraId="1C7D083E" w14:textId="00624302">
      <w:pPr>
        <w:pStyle w:val="NormalWeb"/>
        <w:spacing w:before="0" w:beforeAutospacing="0" w:after="0" w:afterAutospacing="0" w:line="360" w:lineRule="auto"/>
        <w:jc w:val="both"/>
        <w:rPr>
          <w:color w:val="0E101A"/>
        </w:rPr>
      </w:pPr>
      <w:r w:rsidRPr="007F6C6C">
        <w:rPr>
          <w:color w:val="0E101A"/>
        </w:rPr>
        <w:t>Imagine that cultural assets need to be evaluated for damage. Consequently, it is imperative to employ non-destructive testing procedures which do not cause harm or interfere with the building's physical-mechanical characteristics (Moropoulou et al., 2013). A variety of non-destructive tests are applied to inspect cultural assets, including visual inspection, infrared thermal imaging (Kordatos et al., 2013), ultrasound wave propagation velocity (Molero et al., 2009), acoustic emission (Carpinteri and Lacidogna, 2006), and electrical resistivity (Sengul, 2014). The type of pathology and the material to be inspected determine what kind of test to use.</w:t>
      </w:r>
    </w:p>
    <w:p w:rsidR="00DE2DDC" w:rsidP="00F84E2D" w14:paraId="52443D9C" w14:textId="77777777">
      <w:pPr>
        <w:pStyle w:val="NormalWeb"/>
        <w:spacing w:before="0" w:beforeAutospacing="0" w:after="0" w:afterAutospacing="0" w:line="360" w:lineRule="auto"/>
        <w:jc w:val="both"/>
        <w:rPr>
          <w:b/>
          <w:bCs/>
          <w:color w:val="0E101A"/>
        </w:rPr>
      </w:pPr>
      <w:r>
        <w:rPr>
          <w:b/>
          <w:bCs/>
          <w:color w:val="0E101A"/>
        </w:rPr>
        <w:br w:type="page"/>
      </w:r>
    </w:p>
    <w:p w:rsidR="00046BB8" w:rsidP="00B66BF3" w14:paraId="356A99AB" w14:textId="6F275066">
      <w:pPr>
        <w:pStyle w:val="Heading4"/>
      </w:pPr>
      <w:bookmarkStart w:id="6" w:name="_Toc106656603"/>
      <w:bookmarkStart w:id="7" w:name="_Toc106657218"/>
      <w:r w:rsidRPr="00B60D83">
        <w:t>Methodology.</w:t>
      </w:r>
      <w:bookmarkEnd w:id="6"/>
      <w:bookmarkEnd w:id="7"/>
      <w:r w:rsidRPr="00B60D83" w:rsidR="00A41E46">
        <w:t xml:space="preserve"> </w:t>
      </w:r>
    </w:p>
    <w:p w:rsidR="00776810" w:rsidRPr="00B60D83" w:rsidP="00F84E2D" w14:paraId="140FA016" w14:textId="5CFE2ED3">
      <w:pPr>
        <w:pStyle w:val="NormalWeb"/>
        <w:spacing w:before="0" w:beforeAutospacing="0" w:after="0" w:afterAutospacing="0" w:line="360" w:lineRule="auto"/>
        <w:jc w:val="both"/>
        <w:rPr>
          <w:b/>
          <w:bCs/>
          <w:color w:val="0E101A"/>
        </w:rPr>
      </w:pPr>
      <w:r>
        <w:rPr>
          <w:rStyle w:val="Strong"/>
          <w:rFonts w:eastAsiaTheme="majorEastAsia"/>
          <w:b w:val="0"/>
          <w:bCs w:val="0"/>
          <w:color w:val="0E101A"/>
        </w:rPr>
        <w:t xml:space="preserve">Visual </w:t>
      </w:r>
      <w:r w:rsidR="00C93E04">
        <w:rPr>
          <w:rStyle w:val="Strong"/>
          <w:rFonts w:eastAsiaTheme="majorEastAsia"/>
          <w:b w:val="0"/>
          <w:bCs w:val="0"/>
          <w:color w:val="0E101A"/>
        </w:rPr>
        <w:t xml:space="preserve">Inspection: </w:t>
      </w:r>
      <w:r w:rsidRPr="00776810">
        <w:rPr>
          <w:rStyle w:val="Strong"/>
          <w:rFonts w:eastAsiaTheme="majorEastAsia"/>
          <w:b w:val="0"/>
          <w:bCs w:val="0"/>
          <w:color w:val="0E101A"/>
        </w:rPr>
        <w:t xml:space="preserve">It is common to use visual inspection to control quality, acquire data, and </w:t>
      </w:r>
      <w:r w:rsidRPr="00776810" w:rsidR="00C93E04">
        <w:rPr>
          <w:rStyle w:val="Strong"/>
          <w:rFonts w:eastAsiaTheme="majorEastAsia"/>
          <w:b w:val="0"/>
          <w:bCs w:val="0"/>
          <w:color w:val="0E101A"/>
        </w:rPr>
        <w:t>analyze</w:t>
      </w:r>
      <w:r w:rsidRPr="00776810">
        <w:rPr>
          <w:rStyle w:val="Strong"/>
          <w:rFonts w:eastAsiaTheme="majorEastAsia"/>
          <w:b w:val="0"/>
          <w:bCs w:val="0"/>
          <w:color w:val="0E101A"/>
        </w:rPr>
        <w:t xml:space="preserve"> it.</w:t>
      </w:r>
      <w:r>
        <w:t> An assessment using visual senses, such as vision, hearing, touch, and smell, as well as non-specialized inspection equipment, is used in the maintenance of facilities</w:t>
      </w:r>
      <w:r w:rsidR="00CD5383">
        <w:t xml:space="preserve"> </w:t>
      </w:r>
      <w:r w:rsidRPr="00CD5383" w:rsidR="00CD5383">
        <w:t>(studylib.net, n.d.)</w:t>
      </w:r>
      <w:r w:rsidR="00882789">
        <w:t xml:space="preserve"> </w:t>
      </w:r>
    </w:p>
    <w:p w:rsidR="00BC1FDF" w:rsidP="009258A3" w14:paraId="31B55FA7" w14:textId="77777777">
      <w:pPr>
        <w:pStyle w:val="NormalWeb"/>
        <w:spacing w:after="0" w:line="360" w:lineRule="auto"/>
        <w:jc w:val="both"/>
        <w:rPr>
          <w:color w:val="0E101A"/>
        </w:rPr>
      </w:pPr>
      <w:r w:rsidRPr="009258A3">
        <w:rPr>
          <w:color w:val="0E101A"/>
        </w:rPr>
        <w:t>Below are the parameters used to inspect structural elements and the building itself:</w:t>
      </w:r>
    </w:p>
    <w:p w:rsidR="00EF3E56" w:rsidP="009258A3" w14:paraId="3070A290" w14:textId="1FB09301">
      <w:pPr>
        <w:pStyle w:val="NormalWeb"/>
        <w:numPr>
          <w:ilvl w:val="0"/>
          <w:numId w:val="18"/>
        </w:numPr>
        <w:spacing w:after="0" w:line="360" w:lineRule="auto"/>
        <w:jc w:val="both"/>
        <w:rPr>
          <w:color w:val="0E101A"/>
        </w:rPr>
      </w:pPr>
      <w:r w:rsidRPr="009258A3">
        <w:rPr>
          <w:color w:val="0E101A"/>
        </w:rPr>
        <w:t xml:space="preserve">Information about </w:t>
      </w:r>
      <w:r w:rsidR="00E521CB">
        <w:rPr>
          <w:color w:val="0E101A"/>
        </w:rPr>
        <w:t>ALEX building</w:t>
      </w:r>
      <w:r w:rsidR="00F34B3A">
        <w:rPr>
          <w:color w:val="0E101A"/>
        </w:rPr>
        <w:t xml:space="preserve"> use</w:t>
      </w:r>
    </w:p>
    <w:p w:rsidR="00EF3E56" w:rsidP="009258A3" w14:paraId="527FE050" w14:textId="30F8230B">
      <w:pPr>
        <w:pStyle w:val="NormalWeb"/>
        <w:numPr>
          <w:ilvl w:val="0"/>
          <w:numId w:val="18"/>
        </w:numPr>
        <w:spacing w:after="0" w:line="360" w:lineRule="auto"/>
        <w:jc w:val="both"/>
        <w:rPr>
          <w:color w:val="0E101A"/>
        </w:rPr>
      </w:pPr>
      <w:r w:rsidRPr="00EF3E56">
        <w:rPr>
          <w:color w:val="0E101A"/>
        </w:rPr>
        <w:t xml:space="preserve"> Information about the physical environment </w:t>
      </w:r>
      <w:r w:rsidR="00141FE3">
        <w:rPr>
          <w:color w:val="0E101A"/>
        </w:rPr>
        <w:t>(location/</w:t>
      </w:r>
      <w:r w:rsidR="00DE596A">
        <w:rPr>
          <w:color w:val="0E101A"/>
        </w:rPr>
        <w:t>weather)</w:t>
      </w:r>
    </w:p>
    <w:p w:rsidR="00EF3E56" w:rsidP="009258A3" w14:paraId="1E1685D6" w14:textId="77777777">
      <w:pPr>
        <w:pStyle w:val="NormalWeb"/>
        <w:numPr>
          <w:ilvl w:val="0"/>
          <w:numId w:val="18"/>
        </w:numPr>
        <w:spacing w:after="0" w:line="360" w:lineRule="auto"/>
        <w:jc w:val="both"/>
        <w:rPr>
          <w:color w:val="0E101A"/>
        </w:rPr>
      </w:pPr>
      <w:r w:rsidRPr="00EF3E56">
        <w:rPr>
          <w:color w:val="0E101A"/>
        </w:rPr>
        <w:t xml:space="preserve"> Building photographs </w:t>
      </w:r>
    </w:p>
    <w:p w:rsidR="00EF3E56" w:rsidP="009258A3" w14:paraId="5A707BED" w14:textId="2B1470A2">
      <w:pPr>
        <w:pStyle w:val="NormalWeb"/>
        <w:numPr>
          <w:ilvl w:val="0"/>
          <w:numId w:val="18"/>
        </w:numPr>
        <w:spacing w:after="0" w:line="360" w:lineRule="auto"/>
        <w:jc w:val="both"/>
        <w:rPr>
          <w:color w:val="0E101A"/>
        </w:rPr>
      </w:pPr>
      <w:r w:rsidRPr="00EF3E56">
        <w:rPr>
          <w:color w:val="0E101A"/>
        </w:rPr>
        <w:t>The dimensions of the structural elements</w:t>
      </w:r>
    </w:p>
    <w:p w:rsidR="00EF3E56" w:rsidP="009258A3" w14:paraId="020E20F7" w14:textId="77777777">
      <w:pPr>
        <w:pStyle w:val="NormalWeb"/>
        <w:numPr>
          <w:ilvl w:val="0"/>
          <w:numId w:val="18"/>
        </w:numPr>
        <w:spacing w:after="0" w:line="360" w:lineRule="auto"/>
        <w:jc w:val="both"/>
        <w:rPr>
          <w:color w:val="0E101A"/>
        </w:rPr>
      </w:pPr>
      <w:r w:rsidRPr="00EF3E56">
        <w:rPr>
          <w:color w:val="0E101A"/>
        </w:rPr>
        <w:t xml:space="preserve"> Deterioration/damage of the roof structure</w:t>
      </w:r>
    </w:p>
    <w:p w:rsidR="00EF3E56" w:rsidP="009258A3" w14:paraId="5BAA6A04" w14:textId="77777777">
      <w:pPr>
        <w:pStyle w:val="NormalWeb"/>
        <w:numPr>
          <w:ilvl w:val="0"/>
          <w:numId w:val="18"/>
        </w:numPr>
        <w:spacing w:after="0" w:line="360" w:lineRule="auto"/>
        <w:jc w:val="both"/>
        <w:rPr>
          <w:color w:val="0E101A"/>
        </w:rPr>
      </w:pPr>
      <w:r w:rsidRPr="00EF3E56">
        <w:rPr>
          <w:color w:val="0E101A"/>
        </w:rPr>
        <w:t xml:space="preserve"> Damages and decays to floors</w:t>
      </w:r>
    </w:p>
    <w:p w:rsidR="00D35E55" w:rsidP="00D35E55" w14:paraId="5425AE8D" w14:textId="77777777">
      <w:pPr>
        <w:pStyle w:val="NormalWeb"/>
        <w:numPr>
          <w:ilvl w:val="0"/>
          <w:numId w:val="18"/>
        </w:numPr>
        <w:spacing w:after="0" w:line="360" w:lineRule="auto"/>
        <w:jc w:val="both"/>
        <w:rPr>
          <w:color w:val="0E101A"/>
        </w:rPr>
      </w:pPr>
      <w:bookmarkStart w:id="8" w:name="_Hlk106628703"/>
      <w:r w:rsidRPr="00EF3E56">
        <w:rPr>
          <w:color w:val="0E101A"/>
        </w:rPr>
        <w:t xml:space="preserve">Building structure </w:t>
      </w:r>
      <w:bookmarkEnd w:id="8"/>
      <w:r w:rsidRPr="00EF3E56">
        <w:rPr>
          <w:color w:val="0E101A"/>
        </w:rPr>
        <w:t>(walls, columns, arches, transitions, domes).</w:t>
      </w:r>
    </w:p>
    <w:p w:rsidR="004843E7" w:rsidP="004843E7" w14:paraId="0C752667" w14:textId="0A0B821F">
      <w:pPr>
        <w:pStyle w:val="NormalWeb"/>
        <w:spacing w:after="0" w:line="360" w:lineRule="auto"/>
        <w:jc w:val="both"/>
        <w:rPr>
          <w:color w:val="0E101A"/>
        </w:rPr>
      </w:pPr>
      <w:r w:rsidRPr="00D35E55">
        <w:rPr>
          <w:color w:val="0E101A"/>
        </w:rPr>
        <w:t>During the inspection process, each structural element is examined both inside and outside the building.</w:t>
      </w:r>
      <w:r w:rsidR="000E39F3">
        <w:rPr>
          <w:color w:val="0E101A"/>
        </w:rPr>
        <w:t xml:space="preserve"> The data collection was qua</w:t>
      </w:r>
      <w:r w:rsidR="00BA115D">
        <w:rPr>
          <w:color w:val="0E101A"/>
        </w:rPr>
        <w:t>litative</w:t>
      </w:r>
      <w:r w:rsidR="000E39F3">
        <w:rPr>
          <w:color w:val="0E101A"/>
        </w:rPr>
        <w:t xml:space="preserve"> and</w:t>
      </w:r>
      <w:r w:rsidR="0082066F">
        <w:rPr>
          <w:color w:val="0E101A"/>
        </w:rPr>
        <w:t xml:space="preserve"> recorded </w:t>
      </w:r>
      <w:r w:rsidR="00CF6C38">
        <w:rPr>
          <w:color w:val="0E101A"/>
        </w:rPr>
        <w:t>b</w:t>
      </w:r>
      <w:r w:rsidRPr="00565CB3">
        <w:rPr>
          <w:color w:val="0E101A"/>
        </w:rPr>
        <w:t>ased on the risk evaluation</w:t>
      </w:r>
      <w:r w:rsidR="00CF6C38">
        <w:rPr>
          <w:color w:val="0E101A"/>
        </w:rPr>
        <w:t>.</w:t>
      </w:r>
      <w:r w:rsidR="00F47E73">
        <w:rPr>
          <w:color w:val="0E101A"/>
        </w:rPr>
        <w:t xml:space="preserve"> E</w:t>
      </w:r>
      <w:r w:rsidRPr="00565CB3">
        <w:rPr>
          <w:color w:val="0E101A"/>
        </w:rPr>
        <w:t>ach inspection results in a statement of assessment. The scale of review is as follows:</w:t>
      </w:r>
      <w:r>
        <w:rPr>
          <w:color w:val="0E101A"/>
        </w:rPr>
        <w:t xml:space="preserve"> </w:t>
      </w:r>
    </w:p>
    <w:p w:rsidR="00657C9D" w:rsidP="004843E7" w14:paraId="6251897F" w14:textId="77777777">
      <w:pPr>
        <w:pStyle w:val="NormalWeb"/>
        <w:numPr>
          <w:ilvl w:val="0"/>
          <w:numId w:val="19"/>
        </w:numPr>
        <w:spacing w:after="0" w:line="360" w:lineRule="auto"/>
        <w:jc w:val="both"/>
        <w:rPr>
          <w:color w:val="0E101A"/>
        </w:rPr>
      </w:pPr>
      <w:r w:rsidRPr="00565CB3">
        <w:rPr>
          <w:color w:val="0E101A"/>
        </w:rPr>
        <w:t>"0" - signifies the excellent condition or complete safety. There are no defects found. No action is required.</w:t>
      </w:r>
    </w:p>
    <w:p w:rsidR="00657C9D" w:rsidP="004843E7" w14:paraId="6A27ECC1" w14:textId="77777777">
      <w:pPr>
        <w:pStyle w:val="NormalWeb"/>
        <w:numPr>
          <w:ilvl w:val="0"/>
          <w:numId w:val="19"/>
        </w:numPr>
        <w:spacing w:after="0" w:line="360" w:lineRule="auto"/>
        <w:jc w:val="both"/>
        <w:rPr>
          <w:color w:val="0E101A"/>
        </w:rPr>
      </w:pPr>
      <w:r w:rsidRPr="00657C9D">
        <w:rPr>
          <w:color w:val="0E101A"/>
        </w:rPr>
        <w:t>"1" - In good condition/safe. The building has a few minor defects that do not threaten its safety. Be cautious during maintenance.</w:t>
      </w:r>
    </w:p>
    <w:p w:rsidR="00657C9D" w:rsidP="00657C9D" w14:paraId="3AA005DE" w14:textId="77777777">
      <w:pPr>
        <w:pStyle w:val="NormalWeb"/>
        <w:numPr>
          <w:ilvl w:val="0"/>
          <w:numId w:val="19"/>
        </w:numPr>
        <w:spacing w:after="0" w:line="360" w:lineRule="auto"/>
        <w:jc w:val="both"/>
        <w:rPr>
          <w:color w:val="0E101A"/>
        </w:rPr>
      </w:pPr>
      <w:r w:rsidRPr="00657C9D">
        <w:rPr>
          <w:color w:val="0E101A"/>
        </w:rPr>
        <w:t>"2" - In need of repair or improvement. Several deficiencies pose a threat to the building's security. They should be corrected as soon as possible.</w:t>
      </w:r>
    </w:p>
    <w:p w:rsidR="004843E7" w:rsidP="00657C9D" w14:paraId="43E34579" w14:textId="560A4E0A">
      <w:pPr>
        <w:pStyle w:val="NormalWeb"/>
        <w:numPr>
          <w:ilvl w:val="0"/>
          <w:numId w:val="19"/>
        </w:numPr>
        <w:spacing w:after="0" w:line="360" w:lineRule="auto"/>
        <w:jc w:val="both"/>
        <w:rPr>
          <w:color w:val="0E101A"/>
        </w:rPr>
      </w:pPr>
      <w:r w:rsidRPr="00657C9D">
        <w:rPr>
          <w:color w:val="0E101A"/>
        </w:rPr>
        <w:t>“3” - Hazardous conditions. Several defects have been identified that pose a significant risk to the building's safety. As a result, the facility needs to be immediately stopped from being used</w:t>
      </w:r>
      <w:r w:rsidR="00621817">
        <w:rPr>
          <w:color w:val="0E101A"/>
        </w:rPr>
        <w:t xml:space="preserve"> </w:t>
      </w:r>
      <w:r w:rsidRPr="00621817" w:rsidR="00621817">
        <w:rPr>
          <w:color w:val="0E101A"/>
        </w:rPr>
        <w:t>(Druķis, Gaile and Pakrastiņš, 2017)</w:t>
      </w:r>
      <w:r w:rsidR="00621817">
        <w:rPr>
          <w:color w:val="0E101A"/>
        </w:rPr>
        <w:t>.</w:t>
      </w:r>
    </w:p>
    <w:p w:rsidR="00EC5F63" w:rsidP="00971B33" w14:paraId="7369022A" w14:textId="77777777">
      <w:pPr>
        <w:pStyle w:val="NormalWeb"/>
        <w:spacing w:after="0" w:line="360" w:lineRule="auto"/>
        <w:jc w:val="both"/>
        <w:rPr>
          <w:b/>
          <w:bCs/>
          <w:i/>
          <w:iCs/>
          <w:color w:val="0E101A"/>
        </w:rPr>
      </w:pPr>
    </w:p>
    <w:p w:rsidR="00EC5F63" w:rsidP="00971B33" w14:paraId="6FA557D2" w14:textId="77777777">
      <w:pPr>
        <w:pStyle w:val="NormalWeb"/>
        <w:spacing w:after="0" w:line="360" w:lineRule="auto"/>
        <w:jc w:val="both"/>
        <w:rPr>
          <w:b/>
          <w:bCs/>
          <w:i/>
          <w:iCs/>
          <w:color w:val="0E101A"/>
        </w:rPr>
      </w:pPr>
    </w:p>
    <w:p w:rsidR="00EC5F63" w:rsidP="00971B33" w14:paraId="3343E737" w14:textId="77777777">
      <w:pPr>
        <w:pStyle w:val="NormalWeb"/>
        <w:spacing w:after="0" w:line="360" w:lineRule="auto"/>
        <w:jc w:val="both"/>
        <w:rPr>
          <w:b/>
          <w:bCs/>
          <w:i/>
          <w:iCs/>
          <w:color w:val="0E101A"/>
        </w:rPr>
      </w:pPr>
    </w:p>
    <w:p w:rsidR="00EC5F63" w:rsidP="00971B33" w14:paraId="4AB9CAE3" w14:textId="77777777">
      <w:pPr>
        <w:pStyle w:val="NormalWeb"/>
        <w:spacing w:after="0" w:line="360" w:lineRule="auto"/>
        <w:jc w:val="both"/>
        <w:rPr>
          <w:b/>
          <w:bCs/>
          <w:i/>
          <w:iCs/>
          <w:color w:val="0E101A"/>
        </w:rPr>
      </w:pPr>
    </w:p>
    <w:p w:rsidR="00971B33" w:rsidRPr="005E7BAC" w:rsidP="00971B33" w14:paraId="3D66ECCA" w14:textId="21B6DF08">
      <w:pPr>
        <w:pStyle w:val="NormalWeb"/>
        <w:spacing w:after="0" w:line="360" w:lineRule="auto"/>
        <w:jc w:val="both"/>
        <w:rPr>
          <w:i/>
          <w:iCs/>
          <w:color w:val="0E101A"/>
        </w:rPr>
      </w:pPr>
      <w:r w:rsidRPr="005E7BAC">
        <w:rPr>
          <w:b/>
          <w:bCs/>
          <w:i/>
          <w:iCs/>
          <w:color w:val="0E101A"/>
        </w:rPr>
        <w:t>Building structure</w:t>
      </w:r>
      <w:r w:rsidRPr="005E7BAC">
        <w:rPr>
          <w:b/>
          <w:bCs/>
          <w:i/>
          <w:iCs/>
          <w:color w:val="0E101A"/>
        </w:rPr>
        <w:t xml:space="preserve">, </w:t>
      </w:r>
      <w:r w:rsidRPr="005E7BAC">
        <w:rPr>
          <w:i/>
          <w:iCs/>
          <w:color w:val="0E101A"/>
        </w:rPr>
        <w:t>for example, Inspections of compliance with the hygiene, health, and environment requirements of the building involve visual inspections of the interior and exterior to assess potential health and safety issues, as well as potential environmental hazards. A score of "2" would be recorded on the risk assessment</w:t>
      </w:r>
      <w:r w:rsidRPr="005E7BAC" w:rsidR="009B7462">
        <w:rPr>
          <w:i/>
          <w:iCs/>
          <w:color w:val="0E101A"/>
        </w:rPr>
        <w:t>.</w:t>
      </w:r>
      <w:r w:rsidRPr="005E7BAC" w:rsidR="00B06F48">
        <w:rPr>
          <w:i/>
          <w:iCs/>
          <w:color w:val="0E101A"/>
        </w:rPr>
        <w:t xml:space="preserve"> </w:t>
      </w:r>
    </w:p>
    <w:p w:rsidR="00AD42F6" w:rsidRPr="00054924" w:rsidP="00054924" w14:paraId="5E9FD3D4" w14:textId="5DFCFC4D">
      <w:pPr>
        <w:pStyle w:val="Heading4"/>
        <w:rPr>
          <w:rStyle w:val="Strong"/>
          <w:b w:val="0"/>
          <w:bCs w:val="0"/>
        </w:rPr>
      </w:pPr>
      <w:bookmarkStart w:id="9" w:name="_Toc106656604"/>
      <w:bookmarkStart w:id="10" w:name="_Toc106657219"/>
      <w:r w:rsidRPr="00054924">
        <w:rPr>
          <w:rStyle w:val="Strong"/>
          <w:b w:val="0"/>
          <w:bCs w:val="0"/>
        </w:rPr>
        <w:t xml:space="preserve">The </w:t>
      </w:r>
      <w:r w:rsidRPr="00054924" w:rsidR="00E3410D">
        <w:rPr>
          <w:rStyle w:val="Strong"/>
          <w:b w:val="0"/>
          <w:bCs w:val="0"/>
        </w:rPr>
        <w:t xml:space="preserve">Defects in </w:t>
      </w:r>
      <w:r w:rsidRPr="00054924" w:rsidR="005E7BAC">
        <w:rPr>
          <w:rStyle w:val="Strong"/>
          <w:b w:val="0"/>
          <w:bCs w:val="0"/>
        </w:rPr>
        <w:t xml:space="preserve">the </w:t>
      </w:r>
      <w:r w:rsidRPr="00054924" w:rsidR="005E7BAC">
        <w:rPr>
          <w:rStyle w:val="Strong"/>
          <w:b w:val="0"/>
          <w:bCs w:val="0"/>
        </w:rPr>
        <w:t>ALEX building (UWTSD)</w:t>
      </w:r>
      <w:bookmarkEnd w:id="9"/>
      <w:bookmarkEnd w:id="10"/>
    </w:p>
    <w:p w:rsidR="00C154B7" w:rsidP="00693B22" w14:paraId="79B1B932" w14:textId="77777777">
      <w:pPr>
        <w:spacing w:line="360" w:lineRule="auto"/>
        <w:jc w:val="both"/>
      </w:pPr>
    </w:p>
    <w:p w:rsidR="00693B22" w:rsidRPr="00B32140" w:rsidP="00693B22" w14:paraId="348E5BCF" w14:textId="718796D1">
      <w:pPr>
        <w:spacing w:line="360" w:lineRule="auto"/>
        <w:jc w:val="both"/>
        <w:rPr>
          <w:rFonts w:ascii="Times New Roman" w:hAnsi="Times New Roman" w:cs="Times New Roman"/>
          <w:sz w:val="24"/>
          <w:szCs w:val="24"/>
        </w:rPr>
      </w:pPr>
      <w:r w:rsidRPr="00693B22">
        <w:rPr>
          <w:rFonts w:ascii="Times New Roman" w:hAnsi="Times New Roman" w:cs="Times New Roman"/>
          <w:color w:val="0E101A"/>
          <w:sz w:val="24"/>
          <w:szCs w:val="24"/>
        </w:rPr>
        <w:t xml:space="preserve">Some of the defects include separation of rendering mortar, the occurrence of cracks, blisters, mould, and biological growth, loss of paint adhesion, and damage to door frames and window frames. </w:t>
      </w:r>
      <w:r w:rsidRPr="00693B22">
        <w:rPr>
          <w:rFonts w:ascii="Times New Roman" w:hAnsi="Times New Roman" w:cs="Times New Roman"/>
          <w:sz w:val="24"/>
          <w:szCs w:val="24"/>
        </w:rPr>
        <w:t>U</w:t>
      </w:r>
      <w:r w:rsidRPr="00B32140">
        <w:rPr>
          <w:rFonts w:ascii="Times New Roman" w:hAnsi="Times New Roman" w:cs="Times New Roman"/>
          <w:sz w:val="24"/>
          <w:szCs w:val="24"/>
        </w:rPr>
        <w:t>pon walking around the building, I noticed the</w:t>
      </w:r>
      <w:r w:rsidR="00063783">
        <w:rPr>
          <w:rFonts w:ascii="Times New Roman" w:hAnsi="Times New Roman" w:cs="Times New Roman"/>
          <w:sz w:val="24"/>
          <w:szCs w:val="24"/>
        </w:rPr>
        <w:t xml:space="preserve"> </w:t>
      </w:r>
      <w:r w:rsidRPr="00B32140">
        <w:rPr>
          <w:rFonts w:ascii="Times New Roman" w:hAnsi="Times New Roman" w:cs="Times New Roman"/>
          <w:sz w:val="24"/>
          <w:szCs w:val="24"/>
        </w:rPr>
        <w:t>slate roof and building walls were covered with moss, plants, and shrubs. This observation meant the amount of greenery we see on the building roof and walls reflects the number of roots within the building masonry eating away at the motor and the lime causing more damage and conduits for water making the building wetter and colder. Once the walls are wet, they suck the heat out of the building.</w:t>
      </w:r>
      <w:r w:rsidR="00063783">
        <w:rPr>
          <w:rFonts w:ascii="Times New Roman" w:hAnsi="Times New Roman" w:cs="Times New Roman"/>
          <w:sz w:val="24"/>
          <w:szCs w:val="24"/>
        </w:rPr>
        <w:t xml:space="preserve"> </w:t>
      </w:r>
      <w:r w:rsidRPr="00B32140">
        <w:rPr>
          <w:rFonts w:ascii="Times New Roman" w:hAnsi="Times New Roman" w:cs="Times New Roman"/>
          <w:sz w:val="24"/>
          <w:szCs w:val="24"/>
        </w:rPr>
        <w:t xml:space="preserve">In addition, blown render water trapped behind the render, which will cause damage internally to the building, could affect the ceilings, skirting boards, fittings, joy stands, and timber lintels would cause wet rot or dry rot, resulting in possible collapsing of floors and ceilings causing extensive damage to repair. </w:t>
      </w:r>
    </w:p>
    <w:p w:rsidR="00693B22" w:rsidRPr="00B32140" w:rsidP="00693B22" w14:paraId="3F1846CA" w14:textId="4F819BE6">
      <w:pPr>
        <w:spacing w:line="360" w:lineRule="auto"/>
        <w:jc w:val="both"/>
        <w:rPr>
          <w:rFonts w:ascii="Times New Roman" w:hAnsi="Times New Roman" w:cs="Times New Roman"/>
          <w:sz w:val="24"/>
          <w:szCs w:val="24"/>
        </w:rPr>
      </w:pPr>
      <w:r w:rsidRPr="00B32140">
        <w:rPr>
          <w:rFonts w:ascii="Times New Roman" w:hAnsi="Times New Roman" w:cs="Times New Roman"/>
          <w:sz w:val="24"/>
          <w:szCs w:val="24"/>
        </w:rPr>
        <w:t xml:space="preserve">The façade of the building is constructed of solid limestone and brick walls. The walls on the façade have cracks that are moving due to the moisture content in the ground. When water gets in through cracks, it cannot get out, leaving us with more cracks. It is always possible to map cracks from a weak point from the corner of a window to another window or corner of a door opening. The cracks can be tracked to their widest point and away from where the fault line typically occurs. We might encounter rotten timber lintel behind the walls if we follow specific directions. A crack wider than 5mm or 10mm indicates a structural issue that needs immediate attention by a structural surveyor. The ALEX building is a listed building, and the repair must be in the likeness of the original this could cost </w:t>
      </w:r>
      <w:r>
        <w:rPr>
          <w:rFonts w:ascii="Times New Roman" w:hAnsi="Times New Roman" w:cs="Times New Roman"/>
          <w:sz w:val="24"/>
          <w:szCs w:val="24"/>
        </w:rPr>
        <w:t xml:space="preserve">hundreds and thousands of pounds </w:t>
      </w:r>
      <w:r w:rsidRPr="00B32140">
        <w:rPr>
          <w:rFonts w:ascii="Times New Roman" w:hAnsi="Times New Roman" w:cs="Times New Roman"/>
          <w:sz w:val="24"/>
          <w:szCs w:val="24"/>
        </w:rPr>
        <w:t>to repair if it’s not remedied as soon as possible.</w:t>
      </w:r>
    </w:p>
    <w:p w:rsidR="00E3410D" w:rsidP="00F84E2D" w14:paraId="21607C4A" w14:textId="77777777">
      <w:pPr>
        <w:pStyle w:val="NormalWeb"/>
        <w:spacing w:before="0" w:beforeAutospacing="0" w:after="0" w:afterAutospacing="0" w:line="360" w:lineRule="auto"/>
        <w:jc w:val="both"/>
        <w:rPr>
          <w:color w:val="0E101A"/>
        </w:rPr>
      </w:pPr>
    </w:p>
    <w:p w:rsidR="003B3AE4" w:rsidP="00F84E2D" w14:paraId="0D8CF29C" w14:textId="77777777">
      <w:pPr>
        <w:pStyle w:val="NormalWeb"/>
        <w:spacing w:before="0" w:beforeAutospacing="0" w:after="0" w:afterAutospacing="0" w:line="360" w:lineRule="auto"/>
        <w:jc w:val="both"/>
        <w:rPr>
          <w:b/>
          <w:bCs/>
          <w:color w:val="0E101A"/>
        </w:rPr>
      </w:pPr>
    </w:p>
    <w:p w:rsidR="00F76089" w:rsidRPr="004B1739" w:rsidP="004B1739" w14:paraId="73440856" w14:textId="6864BBAF">
      <w:pPr>
        <w:pStyle w:val="Heading5"/>
      </w:pPr>
      <w:bookmarkStart w:id="11" w:name="_Toc106656605"/>
      <w:bookmarkStart w:id="12" w:name="_Toc106657220"/>
      <w:r w:rsidRPr="004B1739">
        <w:rPr>
          <w:rStyle w:val="Strong"/>
          <w:b w:val="0"/>
          <w:bCs w:val="0"/>
        </w:rPr>
        <w:t>Defect Analysis</w:t>
      </w:r>
      <w:r w:rsidRPr="004B1739" w:rsidR="005E7BAC">
        <w:rPr>
          <w:rStyle w:val="Strong"/>
          <w:b w:val="0"/>
          <w:bCs w:val="0"/>
        </w:rPr>
        <w:t xml:space="preserve"> of the </w:t>
      </w:r>
      <w:r w:rsidRPr="004B1739" w:rsidR="005E7BAC">
        <w:rPr>
          <w:rStyle w:val="Strong"/>
          <w:b w:val="0"/>
          <w:bCs w:val="0"/>
        </w:rPr>
        <w:t>ALEX building (UWTSD)</w:t>
      </w:r>
      <w:bookmarkEnd w:id="11"/>
      <w:bookmarkEnd w:id="12"/>
    </w:p>
    <w:p w:rsidR="00F65215" w:rsidP="00846897" w14:paraId="1400B7E4" w14:textId="77777777">
      <w:pPr>
        <w:pStyle w:val="NormalWeb"/>
        <w:spacing w:after="0" w:line="360" w:lineRule="auto"/>
        <w:jc w:val="both"/>
        <w:rPr>
          <w:color w:val="0E101A"/>
        </w:rPr>
      </w:pPr>
      <w:r w:rsidRPr="00B66A22">
        <w:rPr>
          <w:color w:val="0E101A"/>
        </w:rPr>
        <w:t>The majority of</w:t>
      </w:r>
      <w:r w:rsidRPr="00B66A22">
        <w:rPr>
          <w:color w:val="0E101A"/>
        </w:rPr>
        <w:t xml:space="preserve"> cracks and blisters were found in a few places. This is because the rendering mortar detaches from the bottom part of the facade due to mechanical action and impact from the transport of</w:t>
      </w:r>
      <w:r w:rsidR="004306A0">
        <w:rPr>
          <w:color w:val="0E101A"/>
        </w:rPr>
        <w:t xml:space="preserve"> </w:t>
      </w:r>
      <w:r w:rsidRPr="00B66A22">
        <w:rPr>
          <w:color w:val="0E101A"/>
        </w:rPr>
        <w:t>goods. Such manifestations can also be observed in the corner regions and protruding elements of the façade.</w:t>
      </w:r>
      <w:r w:rsidR="003B3AE4">
        <w:rPr>
          <w:color w:val="0E101A"/>
        </w:rPr>
        <w:t xml:space="preserve"> </w:t>
      </w:r>
      <w:r w:rsidRPr="00B66A22">
        <w:rPr>
          <w:color w:val="0E101A"/>
        </w:rPr>
        <w:t xml:space="preserve">In the upper part of the façades, near flashing, gutters, and </w:t>
      </w:r>
      <w:r w:rsidR="003B3AE4">
        <w:rPr>
          <w:color w:val="0E101A"/>
        </w:rPr>
        <w:t>rainwater</w:t>
      </w:r>
      <w:r w:rsidRPr="00B66A22">
        <w:rPr>
          <w:color w:val="0E101A"/>
        </w:rPr>
        <w:t xml:space="preserve"> piping, </w:t>
      </w:r>
      <w:r w:rsidR="003B3AE4">
        <w:rPr>
          <w:color w:val="0E101A"/>
        </w:rPr>
        <w:t>mould</w:t>
      </w:r>
      <w:r w:rsidRPr="00B66A22">
        <w:rPr>
          <w:color w:val="0E101A"/>
        </w:rPr>
        <w:t xml:space="preserve"> is to be found. There is a possibility that water has penetrated these regions, </w:t>
      </w:r>
      <w:r w:rsidR="00363323">
        <w:rPr>
          <w:color w:val="0E101A"/>
        </w:rPr>
        <w:t>increasing</w:t>
      </w:r>
      <w:r w:rsidRPr="00B66A22">
        <w:rPr>
          <w:color w:val="0E101A"/>
        </w:rPr>
        <w:t xml:space="preserve"> humidity and favouring the formation of biofilms. Other parts of the </w:t>
      </w:r>
      <w:r w:rsidR="004306A0">
        <w:rPr>
          <w:color w:val="0E101A"/>
        </w:rPr>
        <w:t>building</w:t>
      </w:r>
      <w:r w:rsidRPr="00B66A22">
        <w:rPr>
          <w:color w:val="0E101A"/>
        </w:rPr>
        <w:t xml:space="preserve"> contained biological growths. </w:t>
      </w:r>
      <w:r w:rsidR="003B3AE4">
        <w:rPr>
          <w:color w:val="0E101A"/>
        </w:rPr>
        <w:t>The upper</w:t>
      </w:r>
      <w:r w:rsidRPr="00B66A22">
        <w:rPr>
          <w:color w:val="0E101A"/>
        </w:rPr>
        <w:t xml:space="preserve"> parts of the door cornices show signs of disintegration of the paint. This damage is most prevalent on the south façade because of the lower level of sunlight, which causes more humidity in the coating and leads to more dust formation. In addition, the cast iron door frames, made of cast iron originally, oxidized near the ground due to urine and cleaning solutions.</w:t>
      </w:r>
      <w:r w:rsidR="00846897">
        <w:rPr>
          <w:color w:val="0E101A"/>
        </w:rPr>
        <w:t xml:space="preserve"> </w:t>
      </w:r>
    </w:p>
    <w:p w:rsidR="001C717B" w:rsidP="001C717B" w14:paraId="36F13DA9" w14:textId="77777777">
      <w:pPr>
        <w:pStyle w:val="NormalWeb"/>
        <w:spacing w:after="0" w:line="360" w:lineRule="auto"/>
        <w:jc w:val="both"/>
        <w:rPr>
          <w:color w:val="0E101A"/>
        </w:rPr>
      </w:pPr>
      <w:r w:rsidRPr="001C717B">
        <w:rPr>
          <w:color w:val="0E101A"/>
        </w:rPr>
        <w:t>Damage to the façade of the building compromises the integrity of the decorative elements that make the building a historical landmark. In addition, a constant presence of moisture caused by the lack of a maintenance program (cleaning the façades, repairing cracks, and repainting) promotes damages such as mould growth, vesicle formation, paint disintegration, and frame corrosion. The building must therefore have a strategy for repairing the damage and extending its service life.</w:t>
      </w:r>
    </w:p>
    <w:p w:rsidR="00956501" w:rsidRPr="00677D6F" w:rsidP="00677D6F" w14:paraId="5FD753D6" w14:textId="2CD72A7A">
      <w:pPr>
        <w:pStyle w:val="Heading7"/>
      </w:pPr>
      <w:bookmarkStart w:id="13" w:name="_Hlk106656101"/>
      <w:bookmarkStart w:id="14" w:name="_Toc106656606"/>
      <w:bookmarkStart w:id="15" w:name="_Toc106657221"/>
      <w:r w:rsidRPr="00677D6F">
        <w:rPr>
          <w:rStyle w:val="Strong"/>
          <w:b w:val="0"/>
          <w:bCs w:val="0"/>
        </w:rPr>
        <w:t>Moisture-induced damage</w:t>
      </w:r>
      <w:r w:rsidRPr="00677D6F" w:rsidR="005E7BAC">
        <w:rPr>
          <w:rStyle w:val="Strong"/>
          <w:b w:val="0"/>
          <w:bCs w:val="0"/>
        </w:rPr>
        <w:t xml:space="preserve"> to the </w:t>
      </w:r>
      <w:r w:rsidRPr="00677D6F" w:rsidR="005E7BAC">
        <w:rPr>
          <w:rStyle w:val="Strong"/>
          <w:b w:val="0"/>
          <w:bCs w:val="0"/>
        </w:rPr>
        <w:t>ALEX building (UWTSD)</w:t>
      </w:r>
      <w:bookmarkEnd w:id="14"/>
      <w:bookmarkEnd w:id="15"/>
    </w:p>
    <w:bookmarkEnd w:id="13"/>
    <w:p w:rsidR="00AF498A" w:rsidP="001C717B" w14:paraId="62B8119B" w14:textId="77777777">
      <w:pPr>
        <w:pStyle w:val="NormalWeb"/>
        <w:spacing w:after="0" w:line="360" w:lineRule="auto"/>
        <w:jc w:val="both"/>
        <w:rPr>
          <w:color w:val="0E101A"/>
        </w:rPr>
      </w:pPr>
      <w:r w:rsidRPr="006B11E8">
        <w:rPr>
          <w:color w:val="0E101A"/>
        </w:rPr>
        <w:t>Rainwater must be drained, and the roof must be waterproofed. Facades need to be stripped of mechanical protection, existing waterproofing, and rendering mortar before a new waterproofing system can be installed. Additionally, there is a need for a new roof design, including flashings, gutters, and sizing of the ducts designed to drain rainwater. By implementing these measures, the primary sources of moisture that damage facade components will be eliminated.</w:t>
      </w:r>
    </w:p>
    <w:p w:rsidR="009F3F5B" w:rsidP="001C717B" w14:paraId="4A88517B" w14:textId="77777777">
      <w:pPr>
        <w:pStyle w:val="NormalWeb"/>
        <w:spacing w:after="0" w:line="360" w:lineRule="auto"/>
        <w:jc w:val="both"/>
        <w:rPr>
          <w:color w:val="0E101A"/>
        </w:rPr>
      </w:pPr>
      <w:r w:rsidRPr="009F3F5B">
        <w:rPr>
          <w:color w:val="0E101A"/>
        </w:rPr>
        <w:t>A palliative measure to delay the onset of this problem is the removal of the entire rendering mortar (approximately 1 m high) of the façade in case moisture penetrates through capillary pores at the base. Following the application of a polymeric mortar, another layer of rendering mortar must be applied, and then a clear mineral paint. The pores in the capillary will then be sealed, preventing moisture from leaking through.</w:t>
      </w:r>
    </w:p>
    <w:p w:rsidR="00695A51" w:rsidP="00B95C1B" w14:paraId="6AAAC448" w14:textId="3CE0062A">
      <w:pPr>
        <w:pStyle w:val="Heading7"/>
        <w:rPr>
          <w:rStyle w:val="Strong"/>
          <w:color w:val="0E101A"/>
        </w:rPr>
      </w:pPr>
      <w:bookmarkStart w:id="16" w:name="_Toc106656607"/>
      <w:bookmarkStart w:id="17" w:name="_Toc106657222"/>
      <w:r>
        <w:rPr>
          <w:rStyle w:val="Strong"/>
          <w:color w:val="0E101A"/>
        </w:rPr>
        <w:t xml:space="preserve">Repairing the </w:t>
      </w:r>
      <w:r w:rsidR="00677D6F">
        <w:rPr>
          <w:rStyle w:val="Strong"/>
          <w:color w:val="0E101A"/>
        </w:rPr>
        <w:t>façades</w:t>
      </w:r>
      <w:r>
        <w:rPr>
          <w:rStyle w:val="Strong"/>
          <w:color w:val="0E101A"/>
        </w:rPr>
        <w:t xml:space="preserve"> of </w:t>
      </w:r>
      <w:r w:rsidR="005E7BAC">
        <w:rPr>
          <w:rStyle w:val="Strong"/>
          <w:color w:val="0E101A"/>
        </w:rPr>
        <w:t xml:space="preserve">the </w:t>
      </w:r>
      <w:r w:rsidRPr="003A1DE7" w:rsidR="003A1DE7">
        <w:rPr>
          <w:rStyle w:val="Strong"/>
          <w:color w:val="0E101A"/>
        </w:rPr>
        <w:t>ALEX building (UWTSD)</w:t>
      </w:r>
      <w:bookmarkEnd w:id="16"/>
      <w:bookmarkEnd w:id="17"/>
    </w:p>
    <w:p w:rsidR="004057CD" w:rsidP="001C717B" w14:paraId="070A7D8D" w14:textId="16ED011E">
      <w:pPr>
        <w:pStyle w:val="NormalWeb"/>
        <w:spacing w:after="0" w:line="360" w:lineRule="auto"/>
        <w:jc w:val="both"/>
        <w:rPr>
          <w:color w:val="0E101A"/>
        </w:rPr>
      </w:pPr>
      <w:r w:rsidRPr="00F135C2">
        <w:rPr>
          <w:color w:val="0E101A"/>
        </w:rPr>
        <w:t>It is recommended to perform the repair procedure on a small section of the façade to ensure that the process can be validated. Next, it is recommended to wash the façades so that infrared thermal imaging or percussion tests can be performed to detect paint and render mortar adhesion. Finally, the facade should be cleaned using a water jet under pressure with a fan-type nozzle, neutral detergent, and a soft brush. Removing graffiti stains with an organic solvent before washing in graffiti-affected regions is imperative.</w:t>
      </w:r>
      <w:r>
        <w:rPr>
          <w:color w:val="0E101A"/>
        </w:rPr>
        <w:t xml:space="preserve"> </w:t>
      </w:r>
      <w:r w:rsidRPr="004057CD">
        <w:rPr>
          <w:color w:val="0E101A"/>
        </w:rPr>
        <w:t>To apply new rendering mortar, sawing the problematic areas and cleaning and preparing the area are required. After the first rendering layer, mortar has dried for at least 72 hours, and a new one should be applied. A cementitious matrix with comparable properties to the rendering mortar must be fabricated from the materials used to manufacture the original mortar</w:t>
      </w:r>
      <w:r w:rsidR="00044EDE">
        <w:rPr>
          <w:color w:val="0E101A"/>
        </w:rPr>
        <w:t xml:space="preserve"> </w:t>
      </w:r>
      <w:r w:rsidRPr="00044EDE" w:rsidR="00044EDE">
        <w:rPr>
          <w:color w:val="0E101A"/>
        </w:rPr>
        <w:t>(Arizzi, Viles and Cultrone, 2012)</w:t>
      </w:r>
      <w:r w:rsidR="00044EDE">
        <w:rPr>
          <w:color w:val="0E101A"/>
        </w:rPr>
        <w:t>.</w:t>
      </w:r>
    </w:p>
    <w:p w:rsidR="008E6FE1" w:rsidP="001C717B" w14:paraId="387F2F2A" w14:textId="77777777">
      <w:pPr>
        <w:pStyle w:val="NormalWeb"/>
        <w:spacing w:after="0" w:line="360" w:lineRule="auto"/>
        <w:jc w:val="both"/>
        <w:rPr>
          <w:color w:val="0E101A"/>
        </w:rPr>
      </w:pPr>
      <w:r w:rsidRPr="008E6FE1">
        <w:rPr>
          <w:color w:val="0E101A"/>
        </w:rPr>
        <w:t>During the application of the mortar, the workability, water retention, and the best time for finishing the surface must be observed and adjusted. A subsequent evaluation must consider the occurrence of cracks, the finishing surface's quality, and the adhesion's strength. The mortar and the repair procedure can be accepted if all the requirements are met. However, in cases where the quality requirements for a mortar are not met, it may be necessary to modify the dosage and/or the recovery procedure.</w:t>
      </w:r>
    </w:p>
    <w:p w:rsidR="004440BD" w:rsidRPr="00B95C1B" w:rsidP="00B95C1B" w14:paraId="024126CB" w14:textId="3120784A">
      <w:pPr>
        <w:pStyle w:val="Heading8"/>
        <w:rPr>
          <w:rStyle w:val="Strong"/>
          <w:b w:val="0"/>
          <w:bCs w:val="0"/>
        </w:rPr>
      </w:pPr>
      <w:bookmarkStart w:id="18" w:name="_Toc106656608"/>
      <w:bookmarkStart w:id="19" w:name="_Toc106657223"/>
      <w:r w:rsidRPr="00B95C1B">
        <w:rPr>
          <w:rStyle w:val="Strong"/>
          <w:b w:val="0"/>
          <w:bCs w:val="0"/>
        </w:rPr>
        <w:t>The treatment of cracks</w:t>
      </w:r>
      <w:r w:rsidRPr="00B95C1B" w:rsidR="003A1DE7">
        <w:rPr>
          <w:rStyle w:val="Strong"/>
          <w:b w:val="0"/>
          <w:bCs w:val="0"/>
        </w:rPr>
        <w:t xml:space="preserve"> in the </w:t>
      </w:r>
      <w:r w:rsidRPr="00B95C1B" w:rsidR="003A1DE7">
        <w:rPr>
          <w:rStyle w:val="Strong"/>
          <w:b w:val="0"/>
          <w:bCs w:val="0"/>
        </w:rPr>
        <w:t>ALEX building (UWTSD)</w:t>
      </w:r>
      <w:bookmarkEnd w:id="18"/>
      <w:bookmarkEnd w:id="19"/>
    </w:p>
    <w:p w:rsidR="00457FF7" w:rsidP="001C717B" w14:paraId="1879E6A2" w14:textId="77777777">
      <w:pPr>
        <w:pStyle w:val="NormalWeb"/>
        <w:spacing w:after="0" w:line="360" w:lineRule="auto"/>
        <w:jc w:val="both"/>
        <w:rPr>
          <w:color w:val="0E101A"/>
        </w:rPr>
      </w:pPr>
      <w:r w:rsidRPr="00A17E1A">
        <w:rPr>
          <w:color w:val="0E101A"/>
        </w:rPr>
        <w:t xml:space="preserve">You can treat cracks while repairing detached areas simultaneously. For example, to widen gaps, first saw them and then vacuum them. Afterwards, openings should be filled with epoxy mortar of low hardness (30-40 shore A) to absorb deformation stresses on the facade without generating new cracks. You can also use polyester mesh to prevent cracks </w:t>
      </w:r>
      <w:bookmarkStart w:id="20" w:name="_Hlk106654457"/>
      <w:r w:rsidRPr="001C7D8A" w:rsidR="001C7D8A">
        <w:rPr>
          <w:color w:val="0E101A"/>
        </w:rPr>
        <w:t>(Fabio et al., 2020)</w:t>
      </w:r>
      <w:r w:rsidR="001C7D8A">
        <w:rPr>
          <w:color w:val="0E101A"/>
        </w:rPr>
        <w:t>.</w:t>
      </w:r>
      <w:bookmarkEnd w:id="20"/>
    </w:p>
    <w:p w:rsidR="00067E29" w:rsidP="00B95C1B" w14:paraId="44059441" w14:textId="28B2849B">
      <w:pPr>
        <w:pStyle w:val="Heading9"/>
        <w:rPr>
          <w:rStyle w:val="Strong"/>
          <w:color w:val="0E101A"/>
        </w:rPr>
      </w:pPr>
      <w:bookmarkStart w:id="21" w:name="_Toc106656609"/>
      <w:bookmarkStart w:id="22" w:name="_Toc106657224"/>
      <w:r>
        <w:rPr>
          <w:rStyle w:val="Strong"/>
          <w:color w:val="0E101A"/>
        </w:rPr>
        <w:t xml:space="preserve">Decorative painting </w:t>
      </w:r>
      <w:r w:rsidR="003A1DE7">
        <w:rPr>
          <w:rStyle w:val="Strong"/>
          <w:color w:val="0E101A"/>
        </w:rPr>
        <w:t xml:space="preserve">of the </w:t>
      </w:r>
      <w:r w:rsidRPr="003A1DE7" w:rsidR="003A1DE7">
        <w:rPr>
          <w:rStyle w:val="Strong"/>
          <w:color w:val="0E101A"/>
        </w:rPr>
        <w:t>ALEX building (UWTSD)</w:t>
      </w:r>
      <w:bookmarkEnd w:id="21"/>
      <w:bookmarkEnd w:id="22"/>
    </w:p>
    <w:p w:rsidR="00F60CDD" w:rsidP="001C717B" w14:paraId="25154C2B" w14:textId="3926A851">
      <w:pPr>
        <w:pStyle w:val="NormalWeb"/>
        <w:spacing w:after="0" w:line="360" w:lineRule="auto"/>
        <w:jc w:val="both"/>
        <w:rPr>
          <w:rStyle w:val="Strong"/>
          <w:rFonts w:eastAsiaTheme="majorEastAsia"/>
          <w:b w:val="0"/>
          <w:bCs w:val="0"/>
          <w:color w:val="0E101A"/>
        </w:rPr>
      </w:pPr>
      <w:r w:rsidRPr="008746F2">
        <w:rPr>
          <w:rStyle w:val="Strong"/>
          <w:rFonts w:eastAsiaTheme="majorEastAsia"/>
          <w:b w:val="0"/>
          <w:bCs w:val="0"/>
          <w:color w:val="0E101A"/>
        </w:rPr>
        <w:t>Facades must be repainted and rewashed after the damaged areas have been repaired. For this, it is essential to evaluate the properties of the original paint concerning the permeability to water vapour, which directly affects the moisture diffusion of the coating. For example, applying a mineral coat should be done 14 days after the surface has been completed. This type of paint has a more excellent permeability to water vapour and prevents the development of pathologies caused by moisture entering capillary pores</w:t>
      </w:r>
      <w:r w:rsidR="00910C4E">
        <w:rPr>
          <w:rStyle w:val="Strong"/>
          <w:rFonts w:eastAsiaTheme="majorEastAsia"/>
          <w:b w:val="0"/>
          <w:bCs w:val="0"/>
          <w:color w:val="0E101A"/>
        </w:rPr>
        <w:t xml:space="preserve"> </w:t>
      </w:r>
      <w:r w:rsidRPr="00910C4E" w:rsidR="00910C4E">
        <w:rPr>
          <w:rStyle w:val="Strong"/>
          <w:rFonts w:eastAsiaTheme="majorEastAsia"/>
          <w:b w:val="0"/>
          <w:bCs w:val="0"/>
          <w:color w:val="0E101A"/>
        </w:rPr>
        <w:t>(Fabio et al., 2020).</w:t>
      </w:r>
    </w:p>
    <w:p w:rsidR="00B11F9A" w:rsidRPr="00C61494" w:rsidP="004B1739" w14:paraId="3D17DD32" w14:textId="5D81089B">
      <w:pPr>
        <w:pStyle w:val="Heading6"/>
      </w:pPr>
      <w:bookmarkStart w:id="23" w:name="_Toc106656610"/>
      <w:bookmarkStart w:id="24" w:name="_Toc106657225"/>
      <w:r w:rsidRPr="00C61494">
        <w:t xml:space="preserve">Prognosis and remediation </w:t>
      </w:r>
      <w:r w:rsidR="003A1DE7">
        <w:t xml:space="preserve">of the </w:t>
      </w:r>
      <w:r w:rsidRPr="004D786E" w:rsidR="004D786E">
        <w:t>ALEX building (UWTSD)</w:t>
      </w:r>
      <w:bookmarkEnd w:id="23"/>
      <w:bookmarkEnd w:id="24"/>
    </w:p>
    <w:p w:rsidR="00C61494" w:rsidRPr="00C61494" w:rsidP="00C61494" w14:paraId="2B069F12" w14:textId="77777777"/>
    <w:p w:rsidR="003D350E" w:rsidP="00B11F9A" w14:paraId="578D9D41" w14:textId="77777777">
      <w:pPr>
        <w:spacing w:line="360" w:lineRule="auto"/>
        <w:jc w:val="both"/>
        <w:rPr>
          <w:rFonts w:ascii="Times New Roman" w:hAnsi="Times New Roman" w:cs="Times New Roman"/>
          <w:sz w:val="24"/>
          <w:szCs w:val="24"/>
        </w:rPr>
      </w:pPr>
      <w:r w:rsidRPr="003D350E">
        <w:rPr>
          <w:rFonts w:ascii="Times New Roman" w:hAnsi="Times New Roman" w:cs="Times New Roman"/>
          <w:sz w:val="24"/>
          <w:szCs w:val="24"/>
        </w:rPr>
        <w:t>Regarding maintenance and repair, repairs are often necessary after poor maintenance has occurred. However, in the case of the ALEX building, regular maintenance is essential. Therefore, the most appropriate way to maintain this building is to schedule routine maintenance. Maintenance that requires more repairs isn't always the best option; it's always more costly and time-consuming. Instead, facilities should simply be well maintained through regular maintenance.</w:t>
      </w:r>
    </w:p>
    <w:p w:rsidR="002717AB" w:rsidP="002717AB" w14:paraId="6ED6BB80" w14:textId="77777777">
      <w:pPr>
        <w:spacing w:line="360" w:lineRule="auto"/>
        <w:jc w:val="both"/>
        <w:rPr>
          <w:rFonts w:ascii="Times New Roman" w:hAnsi="Times New Roman" w:cs="Times New Roman"/>
          <w:sz w:val="24"/>
          <w:szCs w:val="24"/>
        </w:rPr>
      </w:pPr>
      <w:r w:rsidRPr="000076E7">
        <w:rPr>
          <w:rFonts w:ascii="Times New Roman" w:hAnsi="Times New Roman" w:cs="Times New Roman"/>
          <w:sz w:val="24"/>
          <w:szCs w:val="24"/>
        </w:rPr>
        <w:t>The importance of maintenance is not just because it makes the building look good, but because it makes the building function as it was intended, and in the long term, it saves money, costs, and time. We can see there is a problem with a building when there is greenery growing on it, whether it is moss or plants because the plants feed off the moisture from the building.</w:t>
      </w:r>
      <w:r>
        <w:rPr>
          <w:rFonts w:ascii="Times New Roman" w:hAnsi="Times New Roman" w:cs="Times New Roman"/>
          <w:sz w:val="24"/>
          <w:szCs w:val="24"/>
        </w:rPr>
        <w:t xml:space="preserve"> </w:t>
      </w:r>
      <w:r w:rsidRPr="000076E7">
        <w:rPr>
          <w:rFonts w:ascii="Times New Roman" w:hAnsi="Times New Roman" w:cs="Times New Roman"/>
          <w:sz w:val="24"/>
          <w:szCs w:val="24"/>
        </w:rPr>
        <w:t xml:space="preserve">We can also see water running down the wall due to failed joints on rainwater goods. Again, this is just a maintenance issue, but you can see that water got behind the render, so the wall is wet, and water is trapped; this will be a repetitive problem as the water will cause internal damage. When water gets into the building, it can cause damage to the ceiling, skirting boards, fittings, joy stands, and timber lintels. At that point, we may be looking at wet rot, possibly even dry rot, and we may have entire floors collapsing. </w:t>
      </w:r>
    </w:p>
    <w:p w:rsidR="007720C8" w:rsidP="007720C8" w14:paraId="26F2A77A" w14:textId="5F08564F">
      <w:pPr>
        <w:spacing w:line="360" w:lineRule="auto"/>
        <w:jc w:val="both"/>
        <w:rPr>
          <w:rFonts w:ascii="Times New Roman" w:hAnsi="Times New Roman" w:cs="Times New Roman"/>
          <w:sz w:val="24"/>
          <w:szCs w:val="24"/>
        </w:rPr>
      </w:pPr>
      <w:r w:rsidRPr="000076E7">
        <w:rPr>
          <w:rFonts w:ascii="Times New Roman" w:hAnsi="Times New Roman" w:cs="Times New Roman"/>
          <w:sz w:val="24"/>
          <w:szCs w:val="24"/>
        </w:rPr>
        <w:t>The building is listed, so maintenance and repair are on a like-for-like basis for things like rain gutters, rainwater goods, bricks, etc. You do not require special permission to repair or maintain if the materials are appropriate. However, we will need listed building consent for further damage, such as damage to joy stands and losing floors, replacing windows, and replacing ceilings. Since we have a consent issue, we must allow time for the permission to be granted. In the end, decay and moisture will not disappear, and the costs will continue to rise. There is another issue with the ALEX building's access since it is on a pedestrian footpath. If we were to put scaffolding around the building, we would have to close Alexander Road, which would increase expenses and costs. So, this building needs</w:t>
      </w:r>
      <w:r>
        <w:rPr>
          <w:rFonts w:ascii="Times New Roman" w:hAnsi="Times New Roman" w:cs="Times New Roman"/>
          <w:sz w:val="24"/>
          <w:szCs w:val="24"/>
        </w:rPr>
        <w:t xml:space="preserve"> immediate</w:t>
      </w:r>
      <w:r w:rsidRPr="000076E7">
        <w:rPr>
          <w:rFonts w:ascii="Times New Roman" w:hAnsi="Times New Roman" w:cs="Times New Roman"/>
          <w:sz w:val="24"/>
          <w:szCs w:val="24"/>
        </w:rPr>
        <w:t xml:space="preserve"> attention</w:t>
      </w:r>
      <w:r>
        <w:rPr>
          <w:rFonts w:ascii="Times New Roman" w:hAnsi="Times New Roman" w:cs="Times New Roman"/>
          <w:sz w:val="24"/>
          <w:szCs w:val="24"/>
        </w:rPr>
        <w:t xml:space="preserve"> </w:t>
      </w:r>
      <w:r w:rsidR="00B558D8">
        <w:rPr>
          <w:rFonts w:ascii="Times New Roman" w:hAnsi="Times New Roman" w:cs="Times New Roman"/>
          <w:sz w:val="24"/>
          <w:szCs w:val="24"/>
        </w:rPr>
        <w:t>before it gets</w:t>
      </w:r>
      <w:r w:rsidR="00552212">
        <w:rPr>
          <w:rFonts w:ascii="Times New Roman" w:hAnsi="Times New Roman" w:cs="Times New Roman"/>
          <w:sz w:val="24"/>
          <w:szCs w:val="24"/>
        </w:rPr>
        <w:t xml:space="preserve"> to </w:t>
      </w:r>
      <w:r>
        <w:rPr>
          <w:rFonts w:ascii="Times New Roman" w:hAnsi="Times New Roman" w:cs="Times New Roman"/>
          <w:sz w:val="24"/>
          <w:szCs w:val="24"/>
        </w:rPr>
        <w:t xml:space="preserve">this </w:t>
      </w:r>
      <w:r w:rsidR="008C252D">
        <w:rPr>
          <w:rFonts w:ascii="Times New Roman" w:hAnsi="Times New Roman" w:cs="Times New Roman"/>
          <w:sz w:val="24"/>
          <w:szCs w:val="24"/>
        </w:rPr>
        <w:t>stage</w:t>
      </w:r>
      <w:r w:rsidR="00552212">
        <w:rPr>
          <w:rFonts w:ascii="Times New Roman" w:hAnsi="Times New Roman" w:cs="Times New Roman"/>
          <w:sz w:val="24"/>
          <w:szCs w:val="24"/>
        </w:rPr>
        <w:t xml:space="preserve">, which is inevitable if the observed defects </w:t>
      </w:r>
      <w:r w:rsidR="00CB6F88">
        <w:rPr>
          <w:rFonts w:ascii="Times New Roman" w:hAnsi="Times New Roman" w:cs="Times New Roman"/>
          <w:sz w:val="24"/>
          <w:szCs w:val="24"/>
        </w:rPr>
        <w:t>are not remedied.</w:t>
      </w:r>
    </w:p>
    <w:p w:rsidR="00D23101" w:rsidP="00E307A6" w14:paraId="401B32A2" w14:textId="77777777">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br w:type="page"/>
      </w:r>
    </w:p>
    <w:p w:rsidR="00E307A6" w:rsidRPr="00F94E68" w:rsidP="00F94E68" w14:paraId="7AD16E48" w14:textId="6A22476E">
      <w:pPr>
        <w:pStyle w:val="Heading7"/>
      </w:pPr>
      <w:bookmarkStart w:id="25" w:name="_Toc106657226"/>
      <w:r w:rsidRPr="00F94E68">
        <w:t>Maintenance and Facilities Audit</w:t>
      </w:r>
      <w:r w:rsidRPr="00F94E68" w:rsidR="004D786E">
        <w:t xml:space="preserve"> </w:t>
      </w:r>
      <w:r w:rsidRPr="00F94E68" w:rsidR="004D786E">
        <w:t>ALEX building (UWTSD)</w:t>
      </w:r>
      <w:bookmarkEnd w:id="25"/>
    </w:p>
    <w:p w:rsidR="00284BAA" w:rsidP="00284BAA" w14:paraId="73886CED" w14:textId="78C31E70">
      <w:pPr>
        <w:spacing w:line="360" w:lineRule="auto"/>
        <w:jc w:val="both"/>
        <w:rPr>
          <w:rFonts w:ascii="Times New Roman" w:hAnsi="Times New Roman" w:cs="Times New Roman"/>
          <w:sz w:val="24"/>
          <w:szCs w:val="24"/>
        </w:rPr>
      </w:pPr>
      <w:r>
        <w:rPr>
          <w:rFonts w:ascii="Times New Roman" w:hAnsi="Times New Roman" w:cs="Times New Roman"/>
          <w:sz w:val="24"/>
          <w:szCs w:val="24"/>
        </w:rPr>
        <w:t>Core Business</w:t>
      </w:r>
      <w:r w:rsidR="006F04C5">
        <w:rPr>
          <w:rFonts w:ascii="Times New Roman" w:hAnsi="Times New Roman" w:cs="Times New Roman"/>
          <w:sz w:val="24"/>
          <w:szCs w:val="24"/>
        </w:rPr>
        <w:t xml:space="preserve">: </w:t>
      </w:r>
      <w:r w:rsidRPr="004150F5" w:rsidR="004150F5">
        <w:rPr>
          <w:rFonts w:ascii="Times New Roman" w:hAnsi="Times New Roman" w:cs="Times New Roman"/>
          <w:sz w:val="24"/>
          <w:szCs w:val="24"/>
        </w:rPr>
        <w:t>During a facilities management audit, the first step is to confirm the organization's core business.</w:t>
      </w:r>
      <w:r>
        <w:rPr>
          <w:rFonts w:ascii="Times New Roman" w:hAnsi="Times New Roman" w:cs="Times New Roman"/>
          <w:sz w:val="24"/>
          <w:szCs w:val="24"/>
        </w:rPr>
        <w:t xml:space="preserve"> - </w:t>
      </w:r>
      <w:bookmarkStart w:id="26" w:name="_Hlk106652622"/>
      <w:r w:rsidR="00D047C3">
        <w:rPr>
          <w:rFonts w:ascii="Times New Roman" w:hAnsi="Times New Roman" w:cs="Times New Roman"/>
          <w:sz w:val="24"/>
          <w:szCs w:val="24"/>
        </w:rPr>
        <w:t>ALEX</w:t>
      </w:r>
      <w:r>
        <w:rPr>
          <w:rFonts w:ascii="Times New Roman" w:hAnsi="Times New Roman" w:cs="Times New Roman"/>
          <w:sz w:val="24"/>
          <w:szCs w:val="24"/>
        </w:rPr>
        <w:t xml:space="preserve"> building (</w:t>
      </w:r>
      <w:r w:rsidRPr="009E4878" w:rsidR="00E307A6">
        <w:rPr>
          <w:rFonts w:ascii="Times New Roman" w:hAnsi="Times New Roman" w:cs="Times New Roman"/>
          <w:sz w:val="24"/>
          <w:szCs w:val="24"/>
        </w:rPr>
        <w:t>UWTSD</w:t>
      </w:r>
      <w:r>
        <w:rPr>
          <w:rFonts w:ascii="Times New Roman" w:hAnsi="Times New Roman" w:cs="Times New Roman"/>
          <w:sz w:val="24"/>
          <w:szCs w:val="24"/>
        </w:rPr>
        <w:t>)</w:t>
      </w:r>
      <w:r w:rsidR="000F5774">
        <w:rPr>
          <w:rStyle w:val="Strong"/>
          <w:rFonts w:ascii="Times New Roman" w:hAnsi="Times New Roman" w:cs="Times New Roman"/>
          <w:b w:val="0"/>
          <w:bCs w:val="0"/>
          <w:color w:val="0E101A"/>
          <w:sz w:val="24"/>
          <w:szCs w:val="24"/>
        </w:rPr>
        <w:t xml:space="preserve"> </w:t>
      </w:r>
      <w:bookmarkEnd w:id="26"/>
      <w:r w:rsidRPr="009E4878" w:rsidR="00E307A6">
        <w:rPr>
          <w:rStyle w:val="Strong"/>
          <w:rFonts w:ascii="Times New Roman" w:hAnsi="Times New Roman" w:cs="Times New Roman"/>
          <w:b w:val="0"/>
          <w:bCs w:val="0"/>
          <w:color w:val="0E101A"/>
          <w:sz w:val="24"/>
          <w:szCs w:val="24"/>
        </w:rPr>
        <w:t>offers a distinctive 'system-based' approach to learning that combines traditional higher education with vocational, professional, and academic research activities.</w:t>
      </w:r>
      <w:r w:rsidRPr="009E4878" w:rsidR="00E307A6">
        <w:rPr>
          <w:rFonts w:ascii="Times New Roman" w:hAnsi="Times New Roman" w:cs="Times New Roman"/>
          <w:sz w:val="24"/>
          <w:szCs w:val="24"/>
        </w:rPr>
        <w:t> It offers a well-defined undergraduate and postgraduate curriculum designed to enhance graduate attributes in the areas of employability, enterprise, sustainable education, and global citizenship.</w:t>
      </w:r>
      <w:r w:rsidR="00080875">
        <w:rPr>
          <w:rFonts w:ascii="Times New Roman" w:hAnsi="Times New Roman" w:cs="Times New Roman"/>
          <w:sz w:val="24"/>
          <w:szCs w:val="24"/>
        </w:rPr>
        <w:t xml:space="preserve"> </w:t>
      </w:r>
      <w:r w:rsidRPr="00A019D2" w:rsidR="00E307A6">
        <w:rPr>
          <w:rFonts w:ascii="Times New Roman" w:hAnsi="Times New Roman" w:cs="Times New Roman"/>
          <w:sz w:val="24"/>
          <w:szCs w:val="24"/>
        </w:rPr>
        <w:t xml:space="preserve">The Higher Education Funding Council approved fee and Access Plans for the University for Wales (HEFCW). Providing a university experience of the highest quality to students from various backgrounds and providing funds for enhanced student facilities is made possible by the fees charged by the University. University of Wales Trinity Saint David Council approved the fee plan, developed in consultation with the Trinity Saint David Students' Union </w:t>
      </w:r>
      <w:r w:rsidRPr="00414B28" w:rsidR="00414B28">
        <w:rPr>
          <w:rFonts w:ascii="Times New Roman" w:hAnsi="Times New Roman" w:cs="Times New Roman"/>
          <w:sz w:val="24"/>
          <w:szCs w:val="24"/>
        </w:rPr>
        <w:t>(“Mission and Vision | UWTSD”)</w:t>
      </w:r>
      <w:r w:rsidR="003C4AB0">
        <w:rPr>
          <w:rFonts w:ascii="Times New Roman" w:hAnsi="Times New Roman" w:cs="Times New Roman"/>
          <w:sz w:val="24"/>
          <w:szCs w:val="24"/>
        </w:rPr>
        <w:t>.</w:t>
      </w:r>
    </w:p>
    <w:p w:rsidR="002C058B" w:rsidP="00284BAA" w14:paraId="1B4FF046" w14:textId="31ECEE7F">
      <w:pPr>
        <w:spacing w:line="360" w:lineRule="auto"/>
        <w:jc w:val="both"/>
        <w:rPr>
          <w:rFonts w:ascii="Times New Roman" w:hAnsi="Times New Roman" w:cs="Times New Roman"/>
          <w:b/>
          <w:bCs/>
          <w:sz w:val="24"/>
          <w:szCs w:val="24"/>
        </w:rPr>
      </w:pPr>
      <w:r w:rsidRPr="00333880">
        <w:rPr>
          <w:rFonts w:ascii="Times New Roman" w:hAnsi="Times New Roman" w:cs="Times New Roman"/>
          <w:b/>
          <w:bCs/>
          <w:sz w:val="24"/>
          <w:szCs w:val="24"/>
        </w:rPr>
        <w:t>Condition of Building</w:t>
      </w:r>
    </w:p>
    <w:p w:rsidR="006E2541" w:rsidP="00EA50B8" w14:paraId="35304407" w14:textId="77777777">
      <w:pPr>
        <w:pStyle w:val="NormalWeb"/>
        <w:spacing w:before="0" w:beforeAutospacing="0" w:after="0" w:afterAutospacing="0" w:line="360" w:lineRule="auto"/>
        <w:jc w:val="both"/>
      </w:pPr>
      <w:r w:rsidRPr="00A20B8F">
        <w:t>A building's condition includes its mechanical and electrical systems, as well as its infrastructure. The first step of the assessment would be an in-depth walkthrough followed by a cost analysis for each item, but in this audit</w:t>
      </w:r>
      <w:r w:rsidR="00DD1079">
        <w:t>,</w:t>
      </w:r>
      <w:r w:rsidRPr="00A20B8F">
        <w:t xml:space="preserve"> costs were not available.</w:t>
      </w:r>
      <w:r w:rsidR="00DD1079">
        <w:t xml:space="preserve"> </w:t>
      </w:r>
      <w:r w:rsidR="007F5B03">
        <w:t xml:space="preserve">However, the building </w:t>
      </w:r>
      <w:r w:rsidRPr="00333880" w:rsidR="00333880">
        <w:t xml:space="preserve">opened in 1887 as the Central Library for Swansea; </w:t>
      </w:r>
      <w:r w:rsidR="00FD4F22">
        <w:t xml:space="preserve">the building is 135 years old. </w:t>
      </w:r>
      <w:r w:rsidRPr="00167C50" w:rsidR="00167C50">
        <w:t xml:space="preserve">ALEX building (UWTSD) </w:t>
      </w:r>
      <w:r w:rsidRPr="00333880" w:rsidR="00333880">
        <w:t>is an addition to the existing Grade 2 listed building of 1,557m2. Designed with a modern glazed double-skin facade, the extension adds 657m2 and includes a reception area, workshops, study areas, a new lift, and a seminar room. A double-skin energy-saving glass wall inside the building allowed clear views of the original architecture and was designed by Design2e. An energy-efficient finish was achieved with a south-facing glass façade with peak sun exposure. Solar shading was achieved by utilizing coloured glass sheets, which have been designed with toggles to create 'shelves' for the glass, simplifying maintenance. With the goal of maintaining the required tension levels despite seasonal and daily temperature fluctuations, the glass sheets have been hung with springs.</w:t>
      </w:r>
      <w:r>
        <w:t xml:space="preserve"> </w:t>
      </w:r>
    </w:p>
    <w:p w:rsidR="00EA50B8" w:rsidP="00EA50B8" w14:paraId="680C06FF" w14:textId="26885F8E">
      <w:pPr>
        <w:pStyle w:val="NormalWeb"/>
        <w:spacing w:before="0" w:beforeAutospacing="0" w:after="0" w:afterAutospacing="0" w:line="360" w:lineRule="auto"/>
        <w:jc w:val="both"/>
        <w:rPr>
          <w:color w:val="0E101A"/>
        </w:rPr>
      </w:pPr>
      <w:r w:rsidRPr="00333880">
        <w:t>As part of Designe2e SMART designs, fans were placed at the top and vents at the bottom to facilitate airflow within the building (Design2e, n.d.).</w:t>
      </w:r>
      <w:r w:rsidR="007D5023">
        <w:t xml:space="preserve"> </w:t>
      </w:r>
      <w:r w:rsidR="003D60DF">
        <w:t xml:space="preserve">The </w:t>
      </w:r>
      <w:r w:rsidRPr="003D60DF" w:rsidR="003D60DF">
        <w:t xml:space="preserve">£8 million in refurbishing, </w:t>
      </w:r>
      <w:r w:rsidRPr="003D60DF" w:rsidR="009A505E">
        <w:t>restoring,</w:t>
      </w:r>
      <w:r w:rsidRPr="003D60DF" w:rsidR="003D60DF">
        <w:t xml:space="preserve"> and extending the </w:t>
      </w:r>
      <w:r w:rsidRPr="00881DAB" w:rsidR="00881DAB">
        <w:t xml:space="preserve">ALEX building (UWTSD) </w:t>
      </w:r>
      <w:r w:rsidR="003D60DF">
        <w:t xml:space="preserve">has allowed the </w:t>
      </w:r>
      <w:r w:rsidR="002C0342">
        <w:t>adaptation of the</w:t>
      </w:r>
      <w:r w:rsidR="00092AE8">
        <w:t xml:space="preserve"> latest </w:t>
      </w:r>
      <w:r w:rsidR="002F2FAD">
        <w:t>cutting-edge</w:t>
      </w:r>
      <w:r w:rsidR="00092AE8">
        <w:t xml:space="preserve"> technologies </w:t>
      </w:r>
      <w:r w:rsidR="00B90AD9">
        <w:t>for the building to b</w:t>
      </w:r>
      <w:r w:rsidR="00437398">
        <w:t>e in excellent condition</w:t>
      </w:r>
      <w:r w:rsidR="008A430B">
        <w:t>.</w:t>
      </w:r>
      <w:r>
        <w:t xml:space="preserve"> </w:t>
      </w:r>
      <w:r w:rsidRPr="008D3F00" w:rsidR="008D3F00">
        <w:t xml:space="preserve">As for the rest of the materials, on the </w:t>
      </w:r>
      <w:r w:rsidR="00813A5A">
        <w:t>original</w:t>
      </w:r>
      <w:r w:rsidRPr="008D3F00" w:rsidR="008D3F00">
        <w:t xml:space="preserve"> part of the building</w:t>
      </w:r>
      <w:r w:rsidR="00813A5A">
        <w:t>,</w:t>
      </w:r>
      <w:r w:rsidRPr="008D3F00" w:rsidR="008D3F00">
        <w:t xml:space="preserve"> there is</w:t>
      </w:r>
      <w:r w:rsidR="00813A5A">
        <w:t xml:space="preserve"> </w:t>
      </w:r>
      <w:r w:rsidRPr="008D3F00" w:rsidR="008D3F00">
        <w:t xml:space="preserve">a concrete foundation, limestone, bricks, cement, timber frames and structures, wooden doors/window frames, single glazed glass windows, and </w:t>
      </w:r>
      <w:r w:rsidRPr="008D3F00" w:rsidR="008D3F00">
        <w:t>slate roofing.</w:t>
      </w:r>
      <w:r w:rsidR="009178B3">
        <w:t xml:space="preserve"> This part of the building is in a fair condition due to its age </w:t>
      </w:r>
      <w:r w:rsidR="009A505E">
        <w:t>and listed building classification.</w:t>
      </w:r>
    </w:p>
    <w:p w:rsidR="00776765" w:rsidRPr="00776765" w:rsidP="00284BAA" w14:paraId="4843A707" w14:textId="1D5D043F">
      <w:pPr>
        <w:spacing w:line="360" w:lineRule="auto"/>
        <w:jc w:val="both"/>
        <w:rPr>
          <w:rFonts w:ascii="Times New Roman" w:hAnsi="Times New Roman" w:cs="Times New Roman"/>
          <w:b/>
          <w:bCs/>
          <w:sz w:val="24"/>
          <w:szCs w:val="24"/>
        </w:rPr>
      </w:pPr>
      <w:r w:rsidRPr="00776765">
        <w:rPr>
          <w:rFonts w:ascii="Times New Roman" w:hAnsi="Times New Roman" w:cs="Times New Roman"/>
          <w:b/>
          <w:bCs/>
          <w:sz w:val="24"/>
          <w:szCs w:val="24"/>
        </w:rPr>
        <w:t>Auditable Assets</w:t>
      </w:r>
      <w:r w:rsidR="00CB5FAF">
        <w:rPr>
          <w:rFonts w:ascii="Times New Roman" w:hAnsi="Times New Roman" w:cs="Times New Roman"/>
          <w:b/>
          <w:bCs/>
          <w:sz w:val="24"/>
          <w:szCs w:val="24"/>
        </w:rPr>
        <w:t xml:space="preserve"> Include</w:t>
      </w:r>
      <w:r w:rsidR="008A12D8">
        <w:rPr>
          <w:rFonts w:ascii="Times New Roman" w:hAnsi="Times New Roman" w:cs="Times New Roman"/>
          <w:b/>
          <w:bCs/>
          <w:sz w:val="24"/>
          <w:szCs w:val="24"/>
        </w:rPr>
        <w:t xml:space="preserve"> for </w:t>
      </w:r>
      <w:r w:rsidRPr="008A12D8" w:rsidR="008A12D8">
        <w:rPr>
          <w:rFonts w:ascii="Times New Roman" w:hAnsi="Times New Roman" w:cs="Times New Roman"/>
          <w:b/>
          <w:bCs/>
          <w:sz w:val="24"/>
          <w:szCs w:val="24"/>
        </w:rPr>
        <w:t>ALEX building (UWTSD)</w:t>
      </w:r>
      <w:r w:rsidR="00CB5FAF">
        <w:rPr>
          <w:rFonts w:ascii="Times New Roman" w:hAnsi="Times New Roman" w:cs="Times New Roman"/>
          <w:b/>
          <w:bCs/>
          <w:sz w:val="24"/>
          <w:szCs w:val="24"/>
        </w:rPr>
        <w:t>:</w:t>
      </w:r>
    </w:p>
    <w:p w:rsidR="00222698" w:rsidP="00284BAA" w14:paraId="5A82AA2F" w14:textId="77777777">
      <w:pPr>
        <w:pStyle w:val="ListParagraph"/>
        <w:numPr>
          <w:ilvl w:val="0"/>
          <w:numId w:val="20"/>
        </w:numPr>
        <w:spacing w:line="360" w:lineRule="auto"/>
        <w:jc w:val="both"/>
        <w:rPr>
          <w:rFonts w:ascii="Times New Roman" w:hAnsi="Times New Roman" w:cs="Times New Roman"/>
          <w:sz w:val="24"/>
          <w:szCs w:val="24"/>
        </w:rPr>
      </w:pPr>
      <w:r w:rsidRPr="00222698">
        <w:rPr>
          <w:rFonts w:ascii="Times New Roman" w:hAnsi="Times New Roman" w:cs="Times New Roman"/>
          <w:sz w:val="24"/>
          <w:szCs w:val="24"/>
        </w:rPr>
        <w:t>Furnishings (including desks and chairs).</w:t>
      </w:r>
    </w:p>
    <w:p w:rsidR="00222698" w:rsidP="00284BAA" w14:paraId="73B7A98D" w14:textId="77777777">
      <w:pPr>
        <w:pStyle w:val="ListParagraph"/>
        <w:numPr>
          <w:ilvl w:val="0"/>
          <w:numId w:val="20"/>
        </w:numPr>
        <w:spacing w:line="360" w:lineRule="auto"/>
        <w:jc w:val="both"/>
        <w:rPr>
          <w:rFonts w:ascii="Times New Roman" w:hAnsi="Times New Roman" w:cs="Times New Roman"/>
          <w:sz w:val="24"/>
          <w:szCs w:val="24"/>
        </w:rPr>
      </w:pPr>
      <w:r w:rsidRPr="00222698">
        <w:rPr>
          <w:rFonts w:ascii="Times New Roman" w:hAnsi="Times New Roman" w:cs="Times New Roman"/>
          <w:sz w:val="24"/>
          <w:szCs w:val="24"/>
        </w:rPr>
        <w:t>HVAC systems.</w:t>
      </w:r>
    </w:p>
    <w:p w:rsidR="00222698" w:rsidP="00284BAA" w14:paraId="627D0B45" w14:textId="77777777">
      <w:pPr>
        <w:pStyle w:val="ListParagraph"/>
        <w:numPr>
          <w:ilvl w:val="0"/>
          <w:numId w:val="20"/>
        </w:numPr>
        <w:spacing w:line="360" w:lineRule="auto"/>
        <w:jc w:val="both"/>
        <w:rPr>
          <w:rFonts w:ascii="Times New Roman" w:hAnsi="Times New Roman" w:cs="Times New Roman"/>
          <w:sz w:val="24"/>
          <w:szCs w:val="24"/>
        </w:rPr>
      </w:pPr>
      <w:r w:rsidRPr="00222698">
        <w:rPr>
          <w:rFonts w:ascii="Times New Roman" w:hAnsi="Times New Roman" w:cs="Times New Roman"/>
          <w:sz w:val="24"/>
          <w:szCs w:val="24"/>
        </w:rPr>
        <w:t xml:space="preserve">IT equipment (including software licenses, computers, mobile devices, printers, </w:t>
      </w:r>
      <w:r w:rsidRPr="00222698" w:rsidR="00776765">
        <w:rPr>
          <w:rFonts w:ascii="Times New Roman" w:hAnsi="Times New Roman" w:cs="Times New Roman"/>
          <w:sz w:val="24"/>
          <w:szCs w:val="24"/>
        </w:rPr>
        <w:t xml:space="preserve">and </w:t>
      </w:r>
      <w:r w:rsidRPr="00222698">
        <w:rPr>
          <w:rFonts w:ascii="Times New Roman" w:hAnsi="Times New Roman" w:cs="Times New Roman"/>
          <w:sz w:val="24"/>
          <w:szCs w:val="24"/>
        </w:rPr>
        <w:t>radios).</w:t>
      </w:r>
    </w:p>
    <w:p w:rsidR="00222698" w:rsidP="00284BAA" w14:paraId="76BED54D" w14:textId="77777777">
      <w:pPr>
        <w:pStyle w:val="ListParagraph"/>
        <w:numPr>
          <w:ilvl w:val="0"/>
          <w:numId w:val="20"/>
        </w:numPr>
        <w:spacing w:line="360" w:lineRule="auto"/>
        <w:jc w:val="both"/>
        <w:rPr>
          <w:rFonts w:ascii="Times New Roman" w:hAnsi="Times New Roman" w:cs="Times New Roman"/>
          <w:sz w:val="24"/>
          <w:szCs w:val="24"/>
        </w:rPr>
      </w:pPr>
      <w:r w:rsidRPr="00222698">
        <w:rPr>
          <w:rFonts w:ascii="Times New Roman" w:hAnsi="Times New Roman" w:cs="Times New Roman"/>
          <w:sz w:val="24"/>
          <w:szCs w:val="24"/>
        </w:rPr>
        <w:t>Lighting.</w:t>
      </w:r>
    </w:p>
    <w:p w:rsidR="00222698" w:rsidP="00284BAA" w14:paraId="140EE1B3" w14:textId="77777777">
      <w:pPr>
        <w:pStyle w:val="ListParagraph"/>
        <w:numPr>
          <w:ilvl w:val="0"/>
          <w:numId w:val="20"/>
        </w:numPr>
        <w:spacing w:line="360" w:lineRule="auto"/>
        <w:jc w:val="both"/>
        <w:rPr>
          <w:rFonts w:ascii="Times New Roman" w:hAnsi="Times New Roman" w:cs="Times New Roman"/>
          <w:sz w:val="24"/>
          <w:szCs w:val="24"/>
        </w:rPr>
      </w:pPr>
      <w:r w:rsidRPr="00222698">
        <w:rPr>
          <w:rFonts w:ascii="Times New Roman" w:hAnsi="Times New Roman" w:cs="Times New Roman"/>
          <w:sz w:val="24"/>
          <w:szCs w:val="24"/>
        </w:rPr>
        <w:t>Paints.</w:t>
      </w:r>
    </w:p>
    <w:p w:rsidR="00222698" w:rsidP="00284BAA" w14:paraId="45B57D17" w14:textId="77777777">
      <w:pPr>
        <w:pStyle w:val="ListParagraph"/>
        <w:numPr>
          <w:ilvl w:val="0"/>
          <w:numId w:val="20"/>
        </w:numPr>
        <w:spacing w:line="360" w:lineRule="auto"/>
        <w:jc w:val="both"/>
        <w:rPr>
          <w:rFonts w:ascii="Times New Roman" w:hAnsi="Times New Roman" w:cs="Times New Roman"/>
          <w:sz w:val="24"/>
          <w:szCs w:val="24"/>
        </w:rPr>
      </w:pPr>
      <w:r w:rsidRPr="00222698">
        <w:rPr>
          <w:rFonts w:ascii="Times New Roman" w:hAnsi="Times New Roman" w:cs="Times New Roman"/>
          <w:sz w:val="24"/>
          <w:szCs w:val="24"/>
        </w:rPr>
        <w:t>Plant equipment or machinery.</w:t>
      </w:r>
    </w:p>
    <w:p w:rsidR="00222698" w:rsidP="00284BAA" w14:paraId="1C5A35C6" w14:textId="77777777">
      <w:pPr>
        <w:pStyle w:val="ListParagraph"/>
        <w:numPr>
          <w:ilvl w:val="0"/>
          <w:numId w:val="20"/>
        </w:numPr>
        <w:spacing w:line="360" w:lineRule="auto"/>
        <w:jc w:val="both"/>
        <w:rPr>
          <w:rFonts w:ascii="Times New Roman" w:hAnsi="Times New Roman" w:cs="Times New Roman"/>
          <w:sz w:val="24"/>
          <w:szCs w:val="24"/>
        </w:rPr>
      </w:pPr>
      <w:r w:rsidRPr="00222698">
        <w:rPr>
          <w:rFonts w:ascii="Times New Roman" w:hAnsi="Times New Roman" w:cs="Times New Roman"/>
          <w:sz w:val="24"/>
          <w:szCs w:val="24"/>
        </w:rPr>
        <w:t>Plumbing.</w:t>
      </w:r>
    </w:p>
    <w:p w:rsidR="00222698" w:rsidP="00284BAA" w14:paraId="0C18051C" w14:textId="77777777">
      <w:pPr>
        <w:pStyle w:val="ListParagraph"/>
        <w:numPr>
          <w:ilvl w:val="0"/>
          <w:numId w:val="20"/>
        </w:numPr>
        <w:spacing w:line="360" w:lineRule="auto"/>
        <w:jc w:val="both"/>
        <w:rPr>
          <w:rFonts w:ascii="Times New Roman" w:hAnsi="Times New Roman" w:cs="Times New Roman"/>
          <w:sz w:val="24"/>
          <w:szCs w:val="24"/>
        </w:rPr>
      </w:pPr>
      <w:r w:rsidRPr="00222698">
        <w:rPr>
          <w:rFonts w:ascii="Times New Roman" w:hAnsi="Times New Roman" w:cs="Times New Roman"/>
          <w:sz w:val="24"/>
          <w:szCs w:val="24"/>
        </w:rPr>
        <w:t>Safety equipment.</w:t>
      </w:r>
    </w:p>
    <w:p w:rsidR="00222698" w:rsidP="00284BAA" w14:paraId="1B039FB3" w14:textId="77777777">
      <w:pPr>
        <w:pStyle w:val="ListParagraph"/>
        <w:numPr>
          <w:ilvl w:val="0"/>
          <w:numId w:val="20"/>
        </w:numPr>
        <w:spacing w:line="360" w:lineRule="auto"/>
        <w:jc w:val="both"/>
        <w:rPr>
          <w:rFonts w:ascii="Times New Roman" w:hAnsi="Times New Roman" w:cs="Times New Roman"/>
          <w:sz w:val="24"/>
          <w:szCs w:val="24"/>
        </w:rPr>
      </w:pPr>
      <w:r w:rsidRPr="00222698">
        <w:rPr>
          <w:rFonts w:ascii="Times New Roman" w:hAnsi="Times New Roman" w:cs="Times New Roman"/>
          <w:sz w:val="24"/>
          <w:szCs w:val="24"/>
        </w:rPr>
        <w:t>Security devices (including keys and badges).</w:t>
      </w:r>
    </w:p>
    <w:p w:rsidR="00222698" w:rsidP="00284BAA" w14:paraId="0F71507C" w14:textId="77777777">
      <w:pPr>
        <w:pStyle w:val="ListParagraph"/>
        <w:numPr>
          <w:ilvl w:val="0"/>
          <w:numId w:val="20"/>
        </w:numPr>
        <w:spacing w:line="360" w:lineRule="auto"/>
        <w:jc w:val="both"/>
        <w:rPr>
          <w:rFonts w:ascii="Times New Roman" w:hAnsi="Times New Roman" w:cs="Times New Roman"/>
          <w:sz w:val="24"/>
          <w:szCs w:val="24"/>
        </w:rPr>
      </w:pPr>
      <w:r w:rsidRPr="00222698">
        <w:rPr>
          <w:rFonts w:ascii="Times New Roman" w:hAnsi="Times New Roman" w:cs="Times New Roman"/>
          <w:sz w:val="24"/>
          <w:szCs w:val="24"/>
        </w:rPr>
        <w:t>Signs.</w:t>
      </w:r>
    </w:p>
    <w:p w:rsidR="00222698" w:rsidP="00284BAA" w14:paraId="34012C4E" w14:textId="77777777">
      <w:pPr>
        <w:pStyle w:val="ListParagraph"/>
        <w:numPr>
          <w:ilvl w:val="0"/>
          <w:numId w:val="20"/>
        </w:numPr>
        <w:spacing w:line="360" w:lineRule="auto"/>
        <w:jc w:val="both"/>
        <w:rPr>
          <w:rFonts w:ascii="Times New Roman" w:hAnsi="Times New Roman" w:cs="Times New Roman"/>
          <w:sz w:val="24"/>
          <w:szCs w:val="24"/>
        </w:rPr>
      </w:pPr>
      <w:r w:rsidRPr="00222698">
        <w:rPr>
          <w:rFonts w:ascii="Times New Roman" w:hAnsi="Times New Roman" w:cs="Times New Roman"/>
          <w:sz w:val="24"/>
          <w:szCs w:val="24"/>
        </w:rPr>
        <w:t>Tools and instruments.</w:t>
      </w:r>
    </w:p>
    <w:p w:rsidR="00222698" w:rsidP="00284BAA" w14:paraId="727A96BC" w14:textId="77777777">
      <w:pPr>
        <w:pStyle w:val="ListParagraph"/>
        <w:numPr>
          <w:ilvl w:val="0"/>
          <w:numId w:val="20"/>
        </w:numPr>
        <w:spacing w:line="360" w:lineRule="auto"/>
        <w:jc w:val="both"/>
        <w:rPr>
          <w:rFonts w:ascii="Times New Roman" w:hAnsi="Times New Roman" w:cs="Times New Roman"/>
          <w:sz w:val="24"/>
          <w:szCs w:val="24"/>
        </w:rPr>
      </w:pPr>
      <w:r w:rsidRPr="00222698">
        <w:rPr>
          <w:rFonts w:ascii="Times New Roman" w:hAnsi="Times New Roman" w:cs="Times New Roman"/>
          <w:sz w:val="24"/>
          <w:szCs w:val="24"/>
        </w:rPr>
        <w:t>Uniforms.</w:t>
      </w:r>
    </w:p>
    <w:p w:rsidR="00B11F9A" w:rsidP="00D00FBB" w14:paraId="363C59D3" w14:textId="5A10E08D">
      <w:pPr>
        <w:pStyle w:val="ListParagraph"/>
        <w:numPr>
          <w:ilvl w:val="0"/>
          <w:numId w:val="20"/>
        </w:numPr>
        <w:spacing w:line="360" w:lineRule="auto"/>
        <w:jc w:val="both"/>
        <w:rPr>
          <w:rFonts w:ascii="Times New Roman" w:hAnsi="Times New Roman" w:cs="Times New Roman"/>
          <w:sz w:val="24"/>
          <w:szCs w:val="24"/>
        </w:rPr>
      </w:pPr>
      <w:r w:rsidRPr="00222698">
        <w:rPr>
          <w:rFonts w:ascii="Times New Roman" w:hAnsi="Times New Roman" w:cs="Times New Roman"/>
          <w:sz w:val="24"/>
          <w:szCs w:val="24"/>
        </w:rPr>
        <w:t>Vehicles.</w:t>
      </w:r>
    </w:p>
    <w:p w:rsidR="00CF2E8F" w:rsidP="00CF2E8F" w14:paraId="606437B6" w14:textId="22323F24">
      <w:pPr>
        <w:spacing w:line="360" w:lineRule="auto"/>
        <w:jc w:val="both"/>
        <w:rPr>
          <w:rStyle w:val="Strong"/>
          <w:rFonts w:ascii="Times New Roman" w:hAnsi="Times New Roman" w:cs="Times New Roman"/>
          <w:sz w:val="24"/>
          <w:szCs w:val="24"/>
        </w:rPr>
      </w:pPr>
      <w:r w:rsidRPr="00D00FBB">
        <w:rPr>
          <w:rStyle w:val="Strong"/>
          <w:rFonts w:ascii="Times New Roman" w:hAnsi="Times New Roman" w:cs="Times New Roman"/>
          <w:sz w:val="24"/>
          <w:szCs w:val="24"/>
        </w:rPr>
        <w:t>Maintenance</w:t>
      </w:r>
      <w:r w:rsidR="008A12D8">
        <w:rPr>
          <w:rStyle w:val="Strong"/>
          <w:rFonts w:ascii="Times New Roman" w:hAnsi="Times New Roman" w:cs="Times New Roman"/>
          <w:sz w:val="24"/>
          <w:szCs w:val="24"/>
        </w:rPr>
        <w:t xml:space="preserve"> for </w:t>
      </w:r>
      <w:r w:rsidRPr="008A12D8" w:rsidR="008A12D8">
        <w:rPr>
          <w:rStyle w:val="Strong"/>
          <w:rFonts w:ascii="Times New Roman" w:hAnsi="Times New Roman" w:cs="Times New Roman"/>
          <w:sz w:val="24"/>
          <w:szCs w:val="24"/>
        </w:rPr>
        <w:t>ALEX building (UWTSD)</w:t>
      </w:r>
    </w:p>
    <w:p w:rsidR="00FB5F81" w:rsidRPr="0074605F" w:rsidP="00CF2E8F" w14:paraId="22DECE3A" w14:textId="4F1EA89F">
      <w:pPr>
        <w:spacing w:line="360" w:lineRule="auto"/>
        <w:jc w:val="both"/>
        <w:rPr>
          <w:rFonts w:ascii="Times New Roman" w:hAnsi="Times New Roman" w:cs="Times New Roman"/>
          <w:b/>
          <w:bCs/>
          <w:sz w:val="24"/>
          <w:szCs w:val="24"/>
        </w:rPr>
      </w:pPr>
      <w:r w:rsidRPr="0074605F">
        <w:rPr>
          <w:rFonts w:ascii="Times New Roman" w:hAnsi="Times New Roman" w:cs="Times New Roman"/>
          <w:color w:val="0E101A"/>
          <w:sz w:val="24"/>
          <w:szCs w:val="24"/>
        </w:rPr>
        <w:t>Direct</w:t>
      </w:r>
      <w:r w:rsidRPr="0074605F" w:rsidR="00E7102E">
        <w:rPr>
          <w:rFonts w:ascii="Times New Roman" w:hAnsi="Times New Roman" w:cs="Times New Roman"/>
          <w:color w:val="0E101A"/>
          <w:sz w:val="24"/>
          <w:szCs w:val="24"/>
        </w:rPr>
        <w:t xml:space="preserve">/Indirect </w:t>
      </w:r>
      <w:r w:rsidRPr="0074605F" w:rsidR="00B2345C">
        <w:rPr>
          <w:rFonts w:ascii="Times New Roman" w:hAnsi="Times New Roman" w:cs="Times New Roman"/>
          <w:color w:val="0E101A"/>
          <w:sz w:val="24"/>
          <w:szCs w:val="24"/>
        </w:rPr>
        <w:t xml:space="preserve">Maintenance </w:t>
      </w:r>
      <w:r w:rsidRPr="0074605F" w:rsidR="007A6FB5">
        <w:rPr>
          <w:rFonts w:ascii="Times New Roman" w:hAnsi="Times New Roman" w:cs="Times New Roman"/>
          <w:color w:val="0E101A"/>
          <w:sz w:val="24"/>
          <w:szCs w:val="24"/>
        </w:rPr>
        <w:t>Support services include both personnel (such as mechanics, electricians, technicians, etc.) and fixed annual expenses (such as insurance, taxes, utilities, etc.) that are required to support the organization's core business. Service contracts include landscaping, security, food services, and so on.</w:t>
      </w:r>
      <w:r w:rsidRPr="0074605F" w:rsidR="00A45911">
        <w:rPr>
          <w:rFonts w:ascii="Times New Roman" w:hAnsi="Times New Roman" w:cs="Times New Roman"/>
          <w:color w:val="0E101A"/>
          <w:sz w:val="24"/>
          <w:szCs w:val="24"/>
        </w:rPr>
        <w:t xml:space="preserve"> </w:t>
      </w:r>
      <w:r w:rsidRPr="0074605F" w:rsidR="00A45911">
        <w:rPr>
          <w:rFonts w:ascii="Times New Roman" w:hAnsi="Times New Roman" w:cs="Times New Roman"/>
          <w:color w:val="0E101A"/>
          <w:sz w:val="24"/>
          <w:szCs w:val="24"/>
        </w:rPr>
        <w:t>Facilities are repaired and maintained with the help of these services. External services include IT support, accounting, facility construction, design and engineering, and delivery and shipping</w:t>
      </w:r>
      <w:r w:rsidR="00F95457">
        <w:rPr>
          <w:rFonts w:ascii="Times New Roman" w:hAnsi="Times New Roman" w:cs="Times New Roman"/>
          <w:color w:val="0E101A"/>
          <w:sz w:val="24"/>
          <w:szCs w:val="24"/>
        </w:rPr>
        <w:t xml:space="preserve"> </w:t>
      </w:r>
      <w:r w:rsidRPr="00F95457" w:rsidR="00F95457">
        <w:rPr>
          <w:rFonts w:ascii="Times New Roman" w:hAnsi="Times New Roman" w:cs="Times New Roman"/>
          <w:color w:val="0E101A"/>
          <w:sz w:val="24"/>
          <w:szCs w:val="24"/>
        </w:rPr>
        <w:t>(www.designingbuildings.co.uk, n.d.)</w:t>
      </w:r>
      <w:r w:rsidR="00F95457">
        <w:rPr>
          <w:rFonts w:ascii="Times New Roman" w:hAnsi="Times New Roman" w:cs="Times New Roman"/>
          <w:color w:val="0E101A"/>
          <w:sz w:val="24"/>
          <w:szCs w:val="24"/>
        </w:rPr>
        <w:t>.</w:t>
      </w:r>
    </w:p>
    <w:p w:rsidR="00B2345C" w:rsidRPr="0074605F" w:rsidP="00B2345C" w14:paraId="78040E28" w14:textId="77777777">
      <w:pPr>
        <w:pStyle w:val="NormalWeb"/>
        <w:spacing w:after="0" w:line="360" w:lineRule="auto"/>
        <w:jc w:val="both"/>
        <w:rPr>
          <w:color w:val="0E101A"/>
        </w:rPr>
      </w:pPr>
      <w:r w:rsidRPr="0074605F">
        <w:rPr>
          <w:color w:val="0E101A"/>
        </w:rPr>
        <w:t xml:space="preserve">The University follows SAMP ISO 55000 Guidelines for Strategic Asset Management Plan. A SAMP specifies how organizational objectives are to be converted into asset management objectives, the method of developing asset management plans, and the role of the asset management system. To achieve the asset management objectives of an organization, asset management plans specify the activities, resources, and timescales required for individual assets or groups of assets. </w:t>
      </w:r>
    </w:p>
    <w:p w:rsidR="00B2345C" w:rsidP="00EB0D88" w14:paraId="1E35261E" w14:textId="0ACD6636">
      <w:pPr>
        <w:pStyle w:val="NormalWeb"/>
        <w:spacing w:after="0" w:line="360" w:lineRule="auto"/>
        <w:jc w:val="both"/>
        <w:rPr>
          <w:b/>
          <w:bCs/>
          <w:color w:val="0E101A"/>
        </w:rPr>
      </w:pPr>
      <w:r w:rsidRPr="00ED0740">
        <w:rPr>
          <w:b/>
          <w:bCs/>
          <w:color w:val="0E101A"/>
        </w:rPr>
        <w:t>Asset Management Strategy</w:t>
      </w:r>
      <w:r w:rsidR="008A12D8">
        <w:rPr>
          <w:b/>
          <w:bCs/>
          <w:color w:val="0E101A"/>
        </w:rPr>
        <w:t xml:space="preserve"> for </w:t>
      </w:r>
      <w:r w:rsidRPr="008A12D8" w:rsidR="008A12D8">
        <w:rPr>
          <w:b/>
          <w:bCs/>
          <w:color w:val="0E101A"/>
        </w:rPr>
        <w:t>ALEX building (UWTSD)</w:t>
      </w:r>
    </w:p>
    <w:p w:rsidR="00ED0740" w:rsidP="002F0D51" w14:paraId="105826AF" w14:textId="46F2576A">
      <w:pPr>
        <w:pStyle w:val="NormalWeb"/>
        <w:spacing w:after="0" w:line="360" w:lineRule="auto"/>
        <w:jc w:val="both"/>
        <w:rPr>
          <w:color w:val="0E101A"/>
        </w:rPr>
      </w:pPr>
      <w:r w:rsidRPr="002F0D51">
        <w:rPr>
          <w:color w:val="0E101A"/>
        </w:rPr>
        <w:t>Top management, employees, and stakeholders should implement planning, control (</w:t>
      </w:r>
      <w:r w:rsidRPr="002F0D51">
        <w:rPr>
          <w:color w:val="0E101A"/>
        </w:rPr>
        <w:t>e.g.</w:t>
      </w:r>
      <w:r w:rsidRPr="002F0D51">
        <w:rPr>
          <w:color w:val="0E101A"/>
        </w:rPr>
        <w:t xml:space="preserve"> policies, processes, and monitoring actions), and activities to minimize risks and maximize opportunities.</w:t>
      </w:r>
      <w:r>
        <w:rPr>
          <w:color w:val="0E101A"/>
        </w:rPr>
        <w:t xml:space="preserve"> </w:t>
      </w:r>
      <w:r w:rsidRPr="002F0D51">
        <w:rPr>
          <w:color w:val="0E101A"/>
        </w:rPr>
        <w:t>An organization can assess the performance of assets and asset systems at different levels with asset management. Additionally, it allows the application of analytical approaches over an asset's life cycle (from conception to disposal, including potential post-disposal liabilities)</w:t>
      </w:r>
      <w:r w:rsidR="00B46C98">
        <w:rPr>
          <w:color w:val="0E101A"/>
        </w:rPr>
        <w:t xml:space="preserve"> </w:t>
      </w:r>
      <w:r w:rsidRPr="00B46C98" w:rsidR="00B46C98">
        <w:rPr>
          <w:color w:val="0E101A"/>
        </w:rPr>
        <w:t>(www.designingbuildings.co.uk, n.d.)</w:t>
      </w:r>
      <w:r w:rsidR="00F95457">
        <w:rPr>
          <w:color w:val="0E101A"/>
        </w:rPr>
        <w:t>.</w:t>
      </w:r>
    </w:p>
    <w:p w:rsidR="00924BE0" w:rsidP="00EB1F13" w14:paraId="2C839DF0" w14:textId="407FCFFF">
      <w:pPr>
        <w:pStyle w:val="NormalWeb"/>
        <w:spacing w:after="0" w:line="360" w:lineRule="auto"/>
        <w:jc w:val="both"/>
        <w:rPr>
          <w:color w:val="0E101A"/>
        </w:rPr>
      </w:pPr>
      <w:r w:rsidRPr="00EB1F13">
        <w:rPr>
          <w:color w:val="0E101A"/>
        </w:rPr>
        <w:t xml:space="preserve">A system for asset management consists of several interconnected and interdependent components within an organization that establishes asset management policy, </w:t>
      </w:r>
      <w:r w:rsidRPr="00EB1F13">
        <w:rPr>
          <w:color w:val="0E101A"/>
        </w:rPr>
        <w:t>objectives</w:t>
      </w:r>
      <w:r w:rsidRPr="00EB1F13">
        <w:rPr>
          <w:color w:val="0E101A"/>
        </w:rPr>
        <w:t xml:space="preserve"> and the processes for achieving them.</w:t>
      </w:r>
      <w:r>
        <w:rPr>
          <w:color w:val="0E101A"/>
        </w:rPr>
        <w:t xml:space="preserve"> </w:t>
      </w:r>
      <w:r w:rsidRPr="00EB1F13">
        <w:rPr>
          <w:color w:val="0E101A"/>
        </w:rPr>
        <w:t>Asset management systems include policies, plans, business processes, and information systems that collaborate to ensure the execution of asset management activities.</w:t>
      </w:r>
      <w:r w:rsidR="00BC62C0">
        <w:rPr>
          <w:color w:val="0E101A"/>
        </w:rPr>
        <w:t xml:space="preserve"> </w:t>
      </w:r>
      <w:r w:rsidRPr="00F6255E" w:rsidR="00F6255E">
        <w:rPr>
          <w:color w:val="0E101A"/>
        </w:rPr>
        <w:t>By developing, coordinating, and controlling asset management activities over the different life cycle stages and aligning these activities with organizational goals, an asset management system provides a structured approach to asset management by organizations. An asset management system can help understand assets, their performance, the risks associated with managing assets, investment needs, and asset value as input to decision making and organizational strategic planning</w:t>
      </w:r>
      <w:r w:rsidR="00BC62C0">
        <w:rPr>
          <w:color w:val="0E101A"/>
        </w:rPr>
        <w:t xml:space="preserve"> </w:t>
      </w:r>
      <w:r w:rsidR="000738AA">
        <w:rPr>
          <w:color w:val="0E101A"/>
        </w:rPr>
        <w:t>(</w:t>
      </w:r>
      <w:r w:rsidRPr="00BC62C0" w:rsidR="00BC62C0">
        <w:rPr>
          <w:color w:val="0E101A"/>
          <w:lang w:val="pt-BR"/>
        </w:rPr>
        <w:t>BS ISO 55000:2014</w:t>
      </w:r>
      <w:r w:rsidR="000738AA">
        <w:rPr>
          <w:color w:val="0E101A"/>
          <w:lang w:val="pt-BR"/>
        </w:rPr>
        <w:t>).</w:t>
      </w:r>
    </w:p>
    <w:p w:rsidR="005A283B" w:rsidRPr="005A283B" w:rsidP="005A283B" w14:paraId="766ECD8E" w14:textId="19038A69">
      <w:pPr>
        <w:pStyle w:val="NormalWeb"/>
        <w:spacing w:after="0" w:line="360" w:lineRule="auto"/>
        <w:jc w:val="both"/>
        <w:rPr>
          <w:color w:val="0E101A"/>
        </w:rPr>
      </w:pPr>
      <w:r w:rsidRPr="00445AC5">
        <w:rPr>
          <w:color w:val="0E101A"/>
        </w:rPr>
        <w:t>The purpose of assets is to provide value to the organization and its stakeholders. In asset management, the organizational objectives translate into technical and financial decisions, plans, and activities.</w:t>
      </w:r>
      <w:r w:rsidR="00BC62C0">
        <w:rPr>
          <w:color w:val="0E101A"/>
        </w:rPr>
        <w:t xml:space="preserve"> </w:t>
      </w:r>
      <w:r w:rsidRPr="00445AC5">
        <w:rPr>
          <w:color w:val="0E101A"/>
        </w:rPr>
        <w:t>Creating, operating, and improving asset management within an organization requires leadership and commitment from all levels of management. As a means of effectively governing an organization, assurance is needed. Therefore, the asset management system, as well as assets, are subject to validation</w:t>
      </w:r>
      <w:r>
        <w:rPr>
          <w:color w:val="0E101A"/>
        </w:rPr>
        <w:t xml:space="preserve"> </w:t>
      </w:r>
      <w:r w:rsidR="008F5828">
        <w:rPr>
          <w:color w:val="0E101A"/>
        </w:rPr>
        <w:t>(</w:t>
      </w:r>
      <w:r w:rsidRPr="005A283B">
        <w:rPr>
          <w:color w:val="0E101A"/>
          <w:lang w:val="pt-BR"/>
        </w:rPr>
        <w:t>BS ISO 55000:2014</w:t>
      </w:r>
      <w:r w:rsidR="008F5828">
        <w:rPr>
          <w:color w:val="0E101A"/>
          <w:lang w:val="pt-BR"/>
        </w:rPr>
        <w:t>).</w:t>
      </w:r>
    </w:p>
    <w:p w:rsidR="009D0452" w:rsidP="00445AC5" w14:paraId="2D418F60" w14:textId="6486114A">
      <w:pPr>
        <w:pStyle w:val="NormalWeb"/>
        <w:spacing w:after="0" w:line="360" w:lineRule="auto"/>
        <w:jc w:val="both"/>
        <w:rPr>
          <w:b/>
          <w:bCs/>
          <w:color w:val="0E101A"/>
        </w:rPr>
      </w:pPr>
      <w:r>
        <w:rPr>
          <w:b/>
          <w:bCs/>
          <w:color w:val="0E101A"/>
        </w:rPr>
        <w:t>Evaluation</w:t>
      </w:r>
      <w:r w:rsidR="00096780">
        <w:rPr>
          <w:b/>
          <w:bCs/>
          <w:color w:val="0E101A"/>
        </w:rPr>
        <w:t xml:space="preserve"> </w:t>
      </w:r>
      <w:r w:rsidRPr="00BC7E18" w:rsidR="00BC7E18">
        <w:rPr>
          <w:b/>
          <w:bCs/>
          <w:color w:val="0E101A"/>
        </w:rPr>
        <w:t>ALEX building (UWTSD)</w:t>
      </w:r>
    </w:p>
    <w:p w:rsidR="00703B92" w:rsidP="00445AC5" w14:paraId="42931A47" w14:textId="576087AB">
      <w:pPr>
        <w:pStyle w:val="NormalWeb"/>
        <w:spacing w:after="0" w:line="360" w:lineRule="auto"/>
        <w:jc w:val="both"/>
        <w:rPr>
          <w:color w:val="0E101A"/>
        </w:rPr>
      </w:pPr>
      <w:r w:rsidRPr="009D0452">
        <w:rPr>
          <w:color w:val="0E101A"/>
        </w:rPr>
        <w:t>Using the information gathered, categorize everything using benchmarks from the Building Owners and Managers Association International (BOMA International) or the Royal Institution of Chartered Surveyors (RICS).</w:t>
      </w:r>
    </w:p>
    <w:p w:rsidR="00C77026" w:rsidP="00C77026" w14:paraId="4892E1A2" w14:textId="77777777">
      <w:pPr>
        <w:pStyle w:val="NormalWeb"/>
        <w:spacing w:line="360" w:lineRule="auto"/>
        <w:jc w:val="both"/>
        <w:rPr>
          <w:b/>
          <w:bCs/>
          <w:color w:val="0E101A"/>
        </w:rPr>
      </w:pPr>
      <w:r>
        <w:rPr>
          <w:b/>
          <w:bCs/>
          <w:color w:val="0E101A"/>
        </w:rPr>
        <w:br w:type="page"/>
      </w:r>
    </w:p>
    <w:p w:rsidR="009D0452" w:rsidP="00C77026" w14:paraId="771D4CBD" w14:textId="4E55B1CD">
      <w:pPr>
        <w:pStyle w:val="NormalWeb"/>
        <w:spacing w:line="360" w:lineRule="auto"/>
        <w:jc w:val="both"/>
        <w:rPr>
          <w:b/>
          <w:bCs/>
          <w:color w:val="0E101A"/>
        </w:rPr>
      </w:pPr>
      <w:r w:rsidRPr="009D0452">
        <w:rPr>
          <w:b/>
          <w:bCs/>
          <w:color w:val="0E101A"/>
        </w:rPr>
        <w:t>Future Strategies</w:t>
      </w:r>
      <w:r w:rsidR="00BC7E18">
        <w:rPr>
          <w:b/>
          <w:bCs/>
          <w:color w:val="0E101A"/>
        </w:rPr>
        <w:t xml:space="preserve"> </w:t>
      </w:r>
      <w:r w:rsidRPr="00BC7E18" w:rsidR="00BC7E18">
        <w:rPr>
          <w:b/>
          <w:bCs/>
          <w:color w:val="0E101A"/>
        </w:rPr>
        <w:t>ALEX building (UWTSD)</w:t>
      </w:r>
    </w:p>
    <w:p w:rsidR="00535D3D" w:rsidP="00F21684" w14:paraId="297C4EE7" w14:textId="4F79B25A">
      <w:pPr>
        <w:pStyle w:val="NormalWeb"/>
        <w:spacing w:after="0" w:line="360" w:lineRule="auto"/>
        <w:jc w:val="both"/>
        <w:rPr>
          <w:color w:val="0E101A"/>
        </w:rPr>
      </w:pPr>
      <w:r w:rsidRPr="00703B92">
        <w:rPr>
          <w:color w:val="0E101A"/>
        </w:rPr>
        <w:t>Building maintenance budgets are spent mostly on preventing or repairing defects in buildings. As a result, a building defect reduces the lifespan of the building, affects the health and safety of its users, prevents the building from performing its functions efficiently, and causes waste in the repair process</w:t>
      </w:r>
      <w:r w:rsidRPr="00290CB5" w:rsidR="00290CB5">
        <w:rPr>
          <w:rFonts w:asciiTheme="minorHAnsi" w:eastAsiaTheme="minorHAnsi" w:hAnsiTheme="minorHAnsi" w:cstheme="minorBidi"/>
          <w:sz w:val="22"/>
          <w:szCs w:val="22"/>
          <w:lang w:eastAsia="en-US"/>
        </w:rPr>
        <w:t xml:space="preserve"> </w:t>
      </w:r>
      <w:r w:rsidRPr="00290CB5" w:rsidR="00290CB5">
        <w:rPr>
          <w:color w:val="0E101A"/>
        </w:rPr>
        <w:t>(Watt D 2007).</w:t>
      </w:r>
      <w:r w:rsidR="00F21684">
        <w:rPr>
          <w:color w:val="0E101A"/>
        </w:rPr>
        <w:t xml:space="preserve"> </w:t>
      </w:r>
      <w:r w:rsidR="008E6E0B">
        <w:rPr>
          <w:color w:val="0E101A"/>
        </w:rPr>
        <w:t>To avoid costly repairs and processes, you must i</w:t>
      </w:r>
      <w:r w:rsidRPr="00F21684" w:rsidR="00F21684">
        <w:rPr>
          <w:color w:val="0E101A"/>
        </w:rPr>
        <w:t>dentify which assets you are responsible for managing, monitoring, and maintaining (i.e., the assets you are responsible for).</w:t>
      </w:r>
      <w:r w:rsidRPr="00F21684" w:rsidR="00F21684">
        <w:rPr>
          <w:color w:val="0E101A"/>
        </w:rPr>
        <w:t xml:space="preserve"> </w:t>
      </w:r>
      <w:r w:rsidRPr="00F21684" w:rsidR="00F21684">
        <w:rPr>
          <w:color w:val="0E101A"/>
        </w:rPr>
        <w:t>Locate your assets precisely, ensure you are aware of the location of your assets at all times, Understand how your products function and how they operate, Ensure that each asset performs appropriately when needed by developing an asset care (maintenance) program, and Verify that you complete all these activities correctly to optimize your operating costs and extend the useful life of your assets to what was required by the initial design and installation</w:t>
      </w:r>
      <w:r w:rsidR="00AE3EC8">
        <w:rPr>
          <w:color w:val="0E101A"/>
        </w:rPr>
        <w:t xml:space="preserve"> </w:t>
      </w:r>
      <w:r w:rsidRPr="00AE3EC8" w:rsidR="00AE3EC8">
        <w:rPr>
          <w:color w:val="0E101A"/>
        </w:rPr>
        <w:t>(Davis, 2007).</w:t>
      </w:r>
    </w:p>
    <w:p w:rsidR="008E6E0B" w:rsidP="00F21684" w14:paraId="6C3DCB33" w14:textId="3E3152C2">
      <w:pPr>
        <w:pStyle w:val="NormalWeb"/>
        <w:spacing w:after="0" w:line="360" w:lineRule="auto"/>
        <w:jc w:val="both"/>
        <w:rPr>
          <w:color w:val="0E101A"/>
        </w:rPr>
      </w:pPr>
      <w:r w:rsidRPr="00FC57EB">
        <w:rPr>
          <w:color w:val="0E101A"/>
        </w:rPr>
        <w:t>There are six essential components of a sound asset management strategy: work identification and control, job planning, work order scheduling, preventative and predictive optimization, materials coordination, and scheduled outage/shutdown coordination.</w:t>
      </w:r>
      <w:r w:rsidR="005573D7">
        <w:rPr>
          <w:color w:val="0E101A"/>
        </w:rPr>
        <w:t xml:space="preserve"> </w:t>
      </w:r>
    </w:p>
    <w:p w:rsidR="00361CBA" w:rsidRPr="00361CBA" w:rsidP="00361CBA" w14:paraId="5AF18356" w14:textId="3F2A1A87">
      <w:pPr>
        <w:pStyle w:val="NormalWeb"/>
        <w:spacing w:after="0" w:line="360" w:lineRule="auto"/>
        <w:jc w:val="both"/>
        <w:rPr>
          <w:color w:val="0E101A"/>
        </w:rPr>
      </w:pPr>
      <w:r w:rsidRPr="00361CBA">
        <w:rPr>
          <w:color w:val="0E101A"/>
        </w:rPr>
        <w:t>The most critical component of a sound AMS is work identification and control. Optimizing any of the others without this fundamental function is virtually impossible. Therefore, three cardinal rules apply and that affect and involve all the other components</w:t>
      </w:r>
      <w:r w:rsidR="00F267F3">
        <w:rPr>
          <w:color w:val="0E101A"/>
        </w:rPr>
        <w:t xml:space="preserve"> </w:t>
      </w:r>
      <w:bookmarkStart w:id="27" w:name="_Hlk106653932"/>
      <w:r w:rsidRPr="00F267F3" w:rsidR="00F267F3">
        <w:rPr>
          <w:color w:val="0E101A"/>
        </w:rPr>
        <w:t>(Davis, 2007)</w:t>
      </w:r>
      <w:r w:rsidR="00CD0FAB">
        <w:rPr>
          <w:color w:val="0E101A"/>
        </w:rPr>
        <w:t>.</w:t>
      </w:r>
      <w:bookmarkEnd w:id="27"/>
    </w:p>
    <w:p w:rsidR="00CD0FAB" w:rsidP="00361CBA" w14:paraId="213891A5" w14:textId="77777777">
      <w:pPr>
        <w:pStyle w:val="NormalWeb"/>
        <w:numPr>
          <w:ilvl w:val="0"/>
          <w:numId w:val="22"/>
        </w:numPr>
        <w:spacing w:after="0" w:line="360" w:lineRule="auto"/>
        <w:jc w:val="both"/>
        <w:rPr>
          <w:color w:val="0E101A"/>
        </w:rPr>
      </w:pPr>
      <w:r w:rsidRPr="00361CBA">
        <w:rPr>
          <w:color w:val="0E101A"/>
        </w:rPr>
        <w:t>No work order, No work</w:t>
      </w:r>
    </w:p>
    <w:p w:rsidR="00CD0FAB" w:rsidP="00361CBA" w14:paraId="68546BAF" w14:textId="77777777">
      <w:pPr>
        <w:pStyle w:val="NormalWeb"/>
        <w:numPr>
          <w:ilvl w:val="0"/>
          <w:numId w:val="22"/>
        </w:numPr>
        <w:spacing w:after="0" w:line="360" w:lineRule="auto"/>
        <w:jc w:val="both"/>
        <w:rPr>
          <w:color w:val="0E101A"/>
        </w:rPr>
      </w:pPr>
      <w:r w:rsidRPr="00CD0FAB">
        <w:rPr>
          <w:color w:val="0E101A"/>
        </w:rPr>
        <w:t>No work order, No Parts</w:t>
      </w:r>
    </w:p>
    <w:p w:rsidR="00361CBA" w:rsidRPr="00CD0FAB" w:rsidP="00361CBA" w14:paraId="54A58FF1" w14:textId="17DBDA5A">
      <w:pPr>
        <w:pStyle w:val="NormalWeb"/>
        <w:numPr>
          <w:ilvl w:val="0"/>
          <w:numId w:val="22"/>
        </w:numPr>
        <w:spacing w:after="0" w:line="360" w:lineRule="auto"/>
        <w:jc w:val="both"/>
        <w:rPr>
          <w:color w:val="0E101A"/>
        </w:rPr>
      </w:pPr>
      <w:r w:rsidRPr="00CD0FAB">
        <w:rPr>
          <w:color w:val="0E101A"/>
        </w:rPr>
        <w:t>No parts, no work</w:t>
      </w:r>
    </w:p>
    <w:p w:rsidR="00C77026" w:rsidP="00C77026" w14:paraId="34AFCE73" w14:textId="77777777">
      <w:pPr>
        <w:pStyle w:val="NormalWeb"/>
        <w:spacing w:line="360" w:lineRule="auto"/>
        <w:jc w:val="both"/>
        <w:rPr>
          <w:b/>
          <w:bCs/>
          <w:color w:val="0E101A"/>
        </w:rPr>
      </w:pPr>
      <w:r>
        <w:rPr>
          <w:b/>
          <w:bCs/>
          <w:color w:val="0E101A"/>
        </w:rPr>
        <w:br w:type="page"/>
      </w:r>
    </w:p>
    <w:p w:rsidR="0069493E" w:rsidP="00F94E68" w14:paraId="75C91341" w14:textId="473AC54C">
      <w:pPr>
        <w:pStyle w:val="Heading8"/>
      </w:pPr>
      <w:bookmarkStart w:id="28" w:name="_Toc106657227"/>
      <w:r w:rsidRPr="0069493E">
        <w:t>Conclusion</w:t>
      </w:r>
      <w:bookmarkEnd w:id="28"/>
    </w:p>
    <w:p w:rsidR="005E64FF" w:rsidP="00361CBA" w14:paraId="272FF605" w14:textId="7C74959C">
      <w:pPr>
        <w:pStyle w:val="NormalWeb"/>
        <w:spacing w:after="0" w:line="360" w:lineRule="auto"/>
        <w:jc w:val="both"/>
        <w:rPr>
          <w:color w:val="0E101A"/>
        </w:rPr>
      </w:pPr>
      <w:r w:rsidRPr="008366C0">
        <w:rPr>
          <w:color w:val="0E101A"/>
        </w:rPr>
        <w:t>The relationship between a theoretical preparation based on a historically critical approach and an understanding of construction is vital for scientific research on cultural assets. Architectural examinations, detailed photographic records, and observations of the building's conservation state provide evidence of the building's cultural values, structural condition, and construction design.</w:t>
      </w:r>
      <w:r w:rsidR="00C63E68">
        <w:rPr>
          <w:color w:val="0E101A"/>
        </w:rPr>
        <w:t xml:space="preserve"> </w:t>
      </w:r>
      <w:r w:rsidRPr="005E64FF">
        <w:rPr>
          <w:color w:val="0E101A"/>
        </w:rPr>
        <w:t>The ALEX building</w:t>
      </w:r>
      <w:r w:rsidR="00FA2274">
        <w:rPr>
          <w:color w:val="0E101A"/>
        </w:rPr>
        <w:t xml:space="preserve"> UWTSD</w:t>
      </w:r>
      <w:r w:rsidRPr="005E64FF">
        <w:rPr>
          <w:color w:val="0E101A"/>
        </w:rPr>
        <w:t xml:space="preserve"> costs £8 million to renovate, restore, and extend. Cracks, blisters, mould, and biological growth are some defects, as well as paint adhesion issues and damage to doors and windows as some of the defects observed. As a result, the building's roof and walls were covered with greenery because roots were eating away at the motor and lime in the masonry, causing more damage and making the building wetter and colder. The heat was absorbed by wet walls whenever the building was damp. It is, therefore, most appropriate to maintain this building through routine maintenance.</w:t>
      </w:r>
    </w:p>
    <w:p w:rsidR="004723DB" w:rsidP="00361CBA" w14:paraId="25876865" w14:textId="77777777">
      <w:pPr>
        <w:pStyle w:val="NormalWeb"/>
        <w:spacing w:after="0" w:line="360" w:lineRule="auto"/>
        <w:jc w:val="both"/>
        <w:rPr>
          <w:color w:val="0E101A"/>
        </w:rPr>
      </w:pPr>
    </w:p>
    <w:p w:rsidR="004723DB" w:rsidP="00361CBA" w14:paraId="20CF9DF9" w14:textId="77777777">
      <w:pPr>
        <w:pStyle w:val="NormalWeb"/>
        <w:spacing w:after="0" w:line="360" w:lineRule="auto"/>
        <w:jc w:val="both"/>
        <w:rPr>
          <w:color w:val="0E101A"/>
        </w:rPr>
      </w:pPr>
    </w:p>
    <w:p w:rsidR="004723DB" w:rsidP="00361CBA" w14:paraId="15BBDE5F" w14:textId="77777777">
      <w:pPr>
        <w:pStyle w:val="NormalWeb"/>
        <w:spacing w:after="0" w:line="360" w:lineRule="auto"/>
        <w:jc w:val="both"/>
        <w:rPr>
          <w:color w:val="0E101A"/>
        </w:rPr>
      </w:pPr>
    </w:p>
    <w:p w:rsidR="004723DB" w:rsidP="00361CBA" w14:paraId="582D8478" w14:textId="77777777">
      <w:pPr>
        <w:pStyle w:val="NormalWeb"/>
        <w:spacing w:after="0" w:line="360" w:lineRule="auto"/>
        <w:jc w:val="both"/>
        <w:rPr>
          <w:color w:val="0E101A"/>
        </w:rPr>
      </w:pPr>
    </w:p>
    <w:p w:rsidR="004723DB" w:rsidP="00361CBA" w14:paraId="5E3BB52C" w14:textId="77777777">
      <w:pPr>
        <w:pStyle w:val="NormalWeb"/>
        <w:spacing w:after="0" w:line="360" w:lineRule="auto"/>
        <w:jc w:val="both"/>
        <w:rPr>
          <w:color w:val="0E101A"/>
        </w:rPr>
      </w:pPr>
    </w:p>
    <w:p w:rsidR="004723DB" w:rsidP="00361CBA" w14:paraId="71DAAAEF" w14:textId="77777777">
      <w:pPr>
        <w:pStyle w:val="NormalWeb"/>
        <w:spacing w:after="0" w:line="360" w:lineRule="auto"/>
        <w:jc w:val="both"/>
        <w:rPr>
          <w:color w:val="0E101A"/>
        </w:rPr>
      </w:pPr>
    </w:p>
    <w:p w:rsidR="004723DB" w:rsidP="00361CBA" w14:paraId="606F59D9" w14:textId="77777777">
      <w:pPr>
        <w:pStyle w:val="NormalWeb"/>
        <w:spacing w:after="0" w:line="360" w:lineRule="auto"/>
        <w:jc w:val="both"/>
        <w:rPr>
          <w:color w:val="0E101A"/>
        </w:rPr>
      </w:pPr>
    </w:p>
    <w:p w:rsidR="004723DB" w:rsidP="00361CBA" w14:paraId="0DCDF016" w14:textId="77777777">
      <w:pPr>
        <w:pStyle w:val="NormalWeb"/>
        <w:spacing w:after="0" w:line="360" w:lineRule="auto"/>
        <w:jc w:val="both"/>
        <w:rPr>
          <w:color w:val="0E101A"/>
        </w:rPr>
      </w:pPr>
    </w:p>
    <w:p w:rsidR="004723DB" w:rsidP="00361CBA" w14:paraId="400327C4" w14:textId="77777777">
      <w:pPr>
        <w:pStyle w:val="NormalWeb"/>
        <w:spacing w:after="0" w:line="360" w:lineRule="auto"/>
        <w:jc w:val="both"/>
        <w:rPr>
          <w:color w:val="0E101A"/>
        </w:rPr>
      </w:pPr>
    </w:p>
    <w:p w:rsidR="004723DB" w:rsidP="00361CBA" w14:paraId="6E61BD2E" w14:textId="77777777">
      <w:pPr>
        <w:pStyle w:val="NormalWeb"/>
        <w:spacing w:after="0" w:line="360" w:lineRule="auto"/>
        <w:jc w:val="both"/>
        <w:rPr>
          <w:color w:val="0E101A"/>
        </w:rPr>
      </w:pPr>
    </w:p>
    <w:p w:rsidR="004723DB" w:rsidP="00361CBA" w14:paraId="3B48DE9A" w14:textId="77777777">
      <w:pPr>
        <w:pStyle w:val="NormalWeb"/>
        <w:spacing w:after="0" w:line="360" w:lineRule="auto"/>
        <w:jc w:val="both"/>
        <w:rPr>
          <w:color w:val="0E101A"/>
        </w:rPr>
      </w:pPr>
    </w:p>
    <w:p w:rsidR="004723DB" w:rsidP="00361CBA" w14:paraId="43D3569A" w14:textId="77777777">
      <w:pPr>
        <w:pStyle w:val="NormalWeb"/>
        <w:spacing w:after="0" w:line="360" w:lineRule="auto"/>
        <w:jc w:val="both"/>
        <w:rPr>
          <w:color w:val="0E101A"/>
        </w:rPr>
      </w:pPr>
    </w:p>
    <w:p w:rsidR="0099747B" w:rsidP="0099747B" w14:paraId="5FFA7D95" w14:textId="77777777">
      <w:pPr>
        <w:pStyle w:val="NormalWeb"/>
        <w:spacing w:before="0" w:beforeAutospacing="0" w:after="240" w:afterAutospacing="0" w:line="360" w:lineRule="auto"/>
        <w:rPr>
          <w:sz w:val="36"/>
          <w:szCs w:val="36"/>
        </w:rPr>
      </w:pPr>
      <w:r>
        <w:rPr>
          <w:sz w:val="36"/>
          <w:szCs w:val="36"/>
        </w:rPr>
        <w:t>Reference list</w:t>
      </w:r>
    </w:p>
    <w:p w:rsidR="0099747B" w:rsidRPr="00D000A3" w:rsidP="0099747B" w14:paraId="27B0A3DB" w14:textId="77777777">
      <w:pPr>
        <w:pStyle w:val="NormalWeb"/>
        <w:spacing w:before="0" w:beforeAutospacing="0" w:after="240" w:afterAutospacing="0" w:line="360" w:lineRule="auto"/>
        <w:rPr>
          <w:sz w:val="20"/>
          <w:szCs w:val="20"/>
        </w:rPr>
      </w:pPr>
      <w:r w:rsidRPr="00D000A3">
        <w:rPr>
          <w:sz w:val="20"/>
          <w:szCs w:val="20"/>
        </w:rPr>
        <w:t xml:space="preserve">Abbey Roofing. (n.d.). </w:t>
      </w:r>
      <w:r w:rsidRPr="00D000A3">
        <w:rPr>
          <w:i/>
          <w:iCs/>
          <w:sz w:val="20"/>
          <w:szCs w:val="20"/>
        </w:rPr>
        <w:t>Roofing Contractors | Hemel Hempstead, Watford, St Albans</w:t>
      </w:r>
      <w:r w:rsidRPr="00D000A3">
        <w:rPr>
          <w:sz w:val="20"/>
          <w:szCs w:val="20"/>
        </w:rPr>
        <w:t>. [online] Available at: https://www.abbeyroofing.co.uk/ [Accessed June 18. 2022].</w:t>
      </w:r>
    </w:p>
    <w:p w:rsidR="0099747B" w:rsidRPr="00D000A3" w:rsidP="0099747B" w14:paraId="3E8AE386" w14:textId="77777777">
      <w:pPr>
        <w:pStyle w:val="NormalWeb"/>
        <w:spacing w:before="0" w:beforeAutospacing="0" w:after="240" w:afterAutospacing="0" w:line="360" w:lineRule="auto"/>
        <w:rPr>
          <w:sz w:val="20"/>
          <w:szCs w:val="20"/>
        </w:rPr>
      </w:pPr>
      <w:r w:rsidRPr="00D000A3">
        <w:rPr>
          <w:sz w:val="20"/>
          <w:szCs w:val="20"/>
        </w:rPr>
        <w:t xml:space="preserve">Arizzi, A., Viles, H. and </w:t>
      </w:r>
      <w:r w:rsidRPr="00D000A3">
        <w:rPr>
          <w:sz w:val="20"/>
          <w:szCs w:val="20"/>
        </w:rPr>
        <w:t>Cultrone</w:t>
      </w:r>
      <w:r w:rsidRPr="00D000A3">
        <w:rPr>
          <w:sz w:val="20"/>
          <w:szCs w:val="20"/>
        </w:rPr>
        <w:t xml:space="preserve">, G. (2012). Experimental testing of the durability of lime-based mortars used for rendering historic buildings. </w:t>
      </w:r>
      <w:r w:rsidRPr="00D000A3">
        <w:rPr>
          <w:i/>
          <w:iCs/>
          <w:sz w:val="20"/>
          <w:szCs w:val="20"/>
        </w:rPr>
        <w:t>Construction and Building Materials</w:t>
      </w:r>
      <w:r w:rsidRPr="00D000A3">
        <w:rPr>
          <w:sz w:val="20"/>
          <w:szCs w:val="20"/>
        </w:rPr>
        <w:t xml:space="preserve">, 28(1), pp.807–818. </w:t>
      </w:r>
      <w:r w:rsidRPr="00D000A3">
        <w:rPr>
          <w:sz w:val="20"/>
          <w:szCs w:val="20"/>
        </w:rPr>
        <w:t>doi:10.1016/j.conbuildmat</w:t>
      </w:r>
      <w:r w:rsidRPr="00D000A3">
        <w:rPr>
          <w:sz w:val="20"/>
          <w:szCs w:val="20"/>
        </w:rPr>
        <w:t>.2011.10.059.</w:t>
      </w:r>
    </w:p>
    <w:p w:rsidR="0099747B" w:rsidRPr="00D000A3" w:rsidP="0099747B" w14:paraId="714752C9" w14:textId="77777777">
      <w:pPr>
        <w:pStyle w:val="NormalWeb"/>
        <w:spacing w:before="0" w:beforeAutospacing="0" w:after="240" w:afterAutospacing="0" w:line="360" w:lineRule="auto"/>
        <w:rPr>
          <w:sz w:val="20"/>
          <w:szCs w:val="20"/>
        </w:rPr>
      </w:pPr>
      <w:r w:rsidRPr="00D000A3">
        <w:rPr>
          <w:sz w:val="20"/>
          <w:szCs w:val="20"/>
        </w:rPr>
        <w:t xml:space="preserve">Ascione, F., de Rossi, F. and Vanoli, G.P. (2011). Energy retrofit of historical buildings: theoretical and experimental investigations for the modelling of reliable performance scenarios. </w:t>
      </w:r>
      <w:r w:rsidRPr="00D000A3">
        <w:rPr>
          <w:i/>
          <w:iCs/>
          <w:sz w:val="20"/>
          <w:szCs w:val="20"/>
        </w:rPr>
        <w:t>Energy and Buildings</w:t>
      </w:r>
      <w:r w:rsidRPr="00D000A3">
        <w:rPr>
          <w:sz w:val="20"/>
          <w:szCs w:val="20"/>
        </w:rPr>
        <w:t xml:space="preserve">, 43(8), pp.1925–1936. </w:t>
      </w:r>
      <w:r w:rsidRPr="00D000A3">
        <w:rPr>
          <w:sz w:val="20"/>
          <w:szCs w:val="20"/>
        </w:rPr>
        <w:t>doi:10.1016/j.enbuild</w:t>
      </w:r>
      <w:r w:rsidRPr="00D000A3">
        <w:rPr>
          <w:sz w:val="20"/>
          <w:szCs w:val="20"/>
        </w:rPr>
        <w:t>.2011.03.040.</w:t>
      </w:r>
    </w:p>
    <w:p w:rsidR="0099747B" w:rsidRPr="00D000A3" w:rsidP="0099747B" w14:paraId="583FD152" w14:textId="77777777">
      <w:pPr>
        <w:pStyle w:val="NormalWeb"/>
        <w:spacing w:before="0" w:beforeAutospacing="0" w:after="240" w:afterAutospacing="0" w:line="360" w:lineRule="auto"/>
        <w:rPr>
          <w:sz w:val="20"/>
          <w:szCs w:val="20"/>
        </w:rPr>
      </w:pPr>
      <w:r w:rsidRPr="00D000A3">
        <w:rPr>
          <w:sz w:val="20"/>
          <w:szCs w:val="20"/>
        </w:rPr>
        <w:t>Carpinteri</w:t>
      </w:r>
      <w:r w:rsidRPr="00D000A3">
        <w:rPr>
          <w:sz w:val="20"/>
          <w:szCs w:val="20"/>
        </w:rPr>
        <w:t xml:space="preserve">, A. and </w:t>
      </w:r>
      <w:r w:rsidRPr="00D000A3">
        <w:rPr>
          <w:sz w:val="20"/>
          <w:szCs w:val="20"/>
        </w:rPr>
        <w:t>Lacidogna</w:t>
      </w:r>
      <w:r w:rsidRPr="00D000A3">
        <w:rPr>
          <w:sz w:val="20"/>
          <w:szCs w:val="20"/>
        </w:rPr>
        <w:t xml:space="preserve">, G. (2006). Damage Monitoring of a Historical Masonry Building by the Acoustic Emission Technique. </w:t>
      </w:r>
      <w:r w:rsidRPr="00D000A3">
        <w:rPr>
          <w:i/>
          <w:iCs/>
          <w:sz w:val="20"/>
          <w:szCs w:val="20"/>
        </w:rPr>
        <w:t>Materials and Structures</w:t>
      </w:r>
      <w:r w:rsidRPr="00D000A3">
        <w:rPr>
          <w:sz w:val="20"/>
          <w:szCs w:val="20"/>
        </w:rPr>
        <w:t>, 39(2), pp.161–167. doi:10.1617/s11527-005-9043-2.</w:t>
      </w:r>
    </w:p>
    <w:p w:rsidR="0099747B" w:rsidRPr="00D000A3" w:rsidP="0099747B" w14:paraId="234E0AA3" w14:textId="77777777">
      <w:pPr>
        <w:pStyle w:val="NormalWeb"/>
        <w:spacing w:before="0" w:beforeAutospacing="0" w:after="240" w:afterAutospacing="0" w:line="360" w:lineRule="auto"/>
        <w:rPr>
          <w:sz w:val="20"/>
          <w:szCs w:val="20"/>
        </w:rPr>
      </w:pPr>
      <w:r w:rsidRPr="00D000A3">
        <w:rPr>
          <w:sz w:val="20"/>
          <w:szCs w:val="20"/>
        </w:rPr>
        <w:t xml:space="preserve">CB3 Consult - Structural and Civil Engineering Design. (n.d.). </w:t>
      </w:r>
      <w:r w:rsidRPr="00D000A3">
        <w:rPr>
          <w:i/>
          <w:iCs/>
          <w:sz w:val="20"/>
          <w:szCs w:val="20"/>
        </w:rPr>
        <w:t>Project Alex, Swansea</w:t>
      </w:r>
      <w:r w:rsidRPr="00D000A3">
        <w:rPr>
          <w:sz w:val="20"/>
          <w:szCs w:val="20"/>
        </w:rPr>
        <w:t>. [online] Available at: http://www.cb3consult.co.uk/portfolio/project-alex/ [Accessed 20 May 2022].</w:t>
      </w:r>
    </w:p>
    <w:p w:rsidR="0099747B" w:rsidRPr="00D000A3" w:rsidP="0099747B" w14:paraId="03FACC83" w14:textId="77777777">
      <w:pPr>
        <w:pStyle w:val="NormalWeb"/>
        <w:spacing w:before="0" w:beforeAutospacing="0" w:after="240" w:afterAutospacing="0" w:line="360" w:lineRule="auto"/>
        <w:rPr>
          <w:sz w:val="20"/>
          <w:szCs w:val="20"/>
        </w:rPr>
      </w:pPr>
      <w:r w:rsidRPr="00D000A3">
        <w:rPr>
          <w:sz w:val="20"/>
          <w:szCs w:val="20"/>
        </w:rPr>
        <w:t xml:space="preserve">Design2e. (n.d.). </w:t>
      </w:r>
      <w:r w:rsidRPr="00D000A3">
        <w:rPr>
          <w:i/>
          <w:iCs/>
          <w:sz w:val="20"/>
          <w:szCs w:val="20"/>
        </w:rPr>
        <w:t xml:space="preserve">Designing energy saving double skin, inner glass walls for </w:t>
      </w:r>
      <w:r w:rsidRPr="00D000A3">
        <w:rPr>
          <w:i/>
          <w:iCs/>
          <w:sz w:val="20"/>
          <w:szCs w:val="20"/>
        </w:rPr>
        <w:t>an</w:t>
      </w:r>
      <w:r w:rsidRPr="00D000A3">
        <w:rPr>
          <w:i/>
          <w:iCs/>
          <w:sz w:val="20"/>
          <w:szCs w:val="20"/>
        </w:rPr>
        <w:t xml:space="preserve"> university building</w:t>
      </w:r>
      <w:r w:rsidRPr="00D000A3">
        <w:rPr>
          <w:sz w:val="20"/>
          <w:szCs w:val="20"/>
        </w:rPr>
        <w:t>. [online] Available at: https://www.design2e.co.uk/projects/designing-energy-saving-inner-glass-walls-for-an-university-building/ [Accessed June 17. 2022].</w:t>
      </w:r>
    </w:p>
    <w:p w:rsidR="0099747B" w:rsidRPr="00D000A3" w:rsidP="0099747B" w14:paraId="47846108" w14:textId="77777777">
      <w:pPr>
        <w:pStyle w:val="NormalWeb"/>
        <w:spacing w:before="0" w:beforeAutospacing="0" w:after="240" w:afterAutospacing="0" w:line="360" w:lineRule="auto"/>
        <w:rPr>
          <w:sz w:val="20"/>
          <w:szCs w:val="20"/>
        </w:rPr>
      </w:pPr>
      <w:r w:rsidRPr="00D000A3">
        <w:rPr>
          <w:sz w:val="20"/>
          <w:szCs w:val="20"/>
        </w:rPr>
        <w:t>Díaz-López, C., Serrano-Jiménez, A., Lizana, J., López-García, E., Molina-Huelva, M. and Barrios-</w:t>
      </w:r>
      <w:r w:rsidRPr="00D000A3">
        <w:rPr>
          <w:sz w:val="20"/>
          <w:szCs w:val="20"/>
        </w:rPr>
        <w:t>Padura</w:t>
      </w:r>
      <w:r w:rsidRPr="00D000A3">
        <w:rPr>
          <w:sz w:val="20"/>
          <w:szCs w:val="20"/>
        </w:rPr>
        <w:t xml:space="preserve">, Á. (2022). Passive action strategies in schools: A scientific mapping towards eco-efficiency in educational buildings. </w:t>
      </w:r>
      <w:r w:rsidRPr="00D000A3">
        <w:rPr>
          <w:i/>
          <w:iCs/>
          <w:sz w:val="20"/>
          <w:szCs w:val="20"/>
        </w:rPr>
        <w:t>Journal of Building Engineering</w:t>
      </w:r>
      <w:r w:rsidRPr="00D000A3">
        <w:rPr>
          <w:sz w:val="20"/>
          <w:szCs w:val="20"/>
        </w:rPr>
        <w:t xml:space="preserve">, [online] 45, p.103598. </w:t>
      </w:r>
      <w:r w:rsidRPr="00D000A3">
        <w:rPr>
          <w:sz w:val="20"/>
          <w:szCs w:val="20"/>
        </w:rPr>
        <w:t>doi:10.1016/j.jobe</w:t>
      </w:r>
      <w:r w:rsidRPr="00D000A3">
        <w:rPr>
          <w:sz w:val="20"/>
          <w:szCs w:val="20"/>
        </w:rPr>
        <w:t>.2021.103598.</w:t>
      </w:r>
    </w:p>
    <w:p w:rsidR="0099747B" w:rsidRPr="00D000A3" w:rsidP="0099747B" w14:paraId="3C8B4686" w14:textId="77777777">
      <w:pPr>
        <w:pStyle w:val="NormalWeb"/>
        <w:spacing w:before="0" w:beforeAutospacing="0" w:after="240" w:afterAutospacing="0" w:line="360" w:lineRule="auto"/>
        <w:rPr>
          <w:sz w:val="20"/>
          <w:szCs w:val="20"/>
        </w:rPr>
      </w:pPr>
      <w:r w:rsidRPr="00D000A3">
        <w:rPr>
          <w:sz w:val="20"/>
          <w:szCs w:val="20"/>
        </w:rPr>
        <w:t xml:space="preserve">Druķis, P., Gaile, L. and Pakrastiņš, L. (2017). Inspection of Public Buildings Based on Risk Assessment. </w:t>
      </w:r>
      <w:r w:rsidRPr="00D000A3">
        <w:rPr>
          <w:i/>
          <w:iCs/>
          <w:sz w:val="20"/>
          <w:szCs w:val="20"/>
        </w:rPr>
        <w:t>Procedia Engineering</w:t>
      </w:r>
      <w:r w:rsidRPr="00D000A3">
        <w:rPr>
          <w:sz w:val="20"/>
          <w:szCs w:val="20"/>
        </w:rPr>
        <w:t xml:space="preserve">, 172, pp.247–255. </w:t>
      </w:r>
      <w:r w:rsidRPr="00D000A3">
        <w:rPr>
          <w:sz w:val="20"/>
          <w:szCs w:val="20"/>
        </w:rPr>
        <w:t>doi:10.1016/j.proeng</w:t>
      </w:r>
      <w:r w:rsidRPr="00D000A3">
        <w:rPr>
          <w:sz w:val="20"/>
          <w:szCs w:val="20"/>
        </w:rPr>
        <w:t>.2017.02.106.</w:t>
      </w:r>
    </w:p>
    <w:p w:rsidR="0099747B" w:rsidRPr="00D000A3" w:rsidP="0099747B" w14:paraId="461D5B9F" w14:textId="77777777">
      <w:pPr>
        <w:pStyle w:val="NormalWeb"/>
        <w:spacing w:before="0" w:beforeAutospacing="0" w:after="240" w:afterAutospacing="0" w:line="360" w:lineRule="auto"/>
        <w:rPr>
          <w:sz w:val="20"/>
          <w:szCs w:val="20"/>
        </w:rPr>
      </w:pPr>
      <w:r w:rsidRPr="00D000A3">
        <w:rPr>
          <w:sz w:val="20"/>
          <w:szCs w:val="20"/>
        </w:rPr>
        <w:t xml:space="preserve">Fabio, S., Massimo, B., Stefano, C., Carla, L., Catarina, M. and José, M. (2020). Ancient restoration and production technologies of Roman mortars from monuments placed in hydrogeological risk areas: a case study. </w:t>
      </w:r>
      <w:r w:rsidRPr="00D000A3">
        <w:rPr>
          <w:i/>
          <w:iCs/>
          <w:sz w:val="20"/>
          <w:szCs w:val="20"/>
        </w:rPr>
        <w:t>Archaeological and Anthropological Sciences</w:t>
      </w:r>
      <w:r w:rsidRPr="00D000A3">
        <w:rPr>
          <w:sz w:val="20"/>
          <w:szCs w:val="20"/>
        </w:rPr>
        <w:t>, 12(7). doi:10.1007/s12520-020-01080-8.</w:t>
      </w:r>
    </w:p>
    <w:p w:rsidR="0099747B" w:rsidRPr="00D000A3" w:rsidP="0099747B" w14:paraId="6F50AD8A" w14:textId="77777777">
      <w:pPr>
        <w:pStyle w:val="NormalWeb"/>
        <w:spacing w:before="0" w:beforeAutospacing="0" w:after="240" w:afterAutospacing="0" w:line="360" w:lineRule="auto"/>
        <w:rPr>
          <w:sz w:val="20"/>
          <w:szCs w:val="20"/>
        </w:rPr>
      </w:pPr>
      <w:r w:rsidRPr="00D000A3">
        <w:rPr>
          <w:sz w:val="20"/>
          <w:szCs w:val="20"/>
        </w:rPr>
        <w:t xml:space="preserve">Gopinath, V.K. and Ramadoss, R. (2021). Review on structural health monitoring for restoration of heritage buildings. </w:t>
      </w:r>
      <w:r w:rsidRPr="00D000A3">
        <w:rPr>
          <w:i/>
          <w:iCs/>
          <w:sz w:val="20"/>
          <w:szCs w:val="20"/>
        </w:rPr>
        <w:t>Materials Today: Proceedings</w:t>
      </w:r>
      <w:r w:rsidRPr="00D000A3">
        <w:rPr>
          <w:sz w:val="20"/>
          <w:szCs w:val="20"/>
        </w:rPr>
        <w:t xml:space="preserve">, 43, pp.1534–1538. </w:t>
      </w:r>
      <w:r w:rsidRPr="00D000A3">
        <w:rPr>
          <w:sz w:val="20"/>
          <w:szCs w:val="20"/>
        </w:rPr>
        <w:t>doi:10.1016/j.matpr</w:t>
      </w:r>
      <w:r w:rsidRPr="00D000A3">
        <w:rPr>
          <w:sz w:val="20"/>
          <w:szCs w:val="20"/>
        </w:rPr>
        <w:t>.2020.09.318.</w:t>
      </w:r>
    </w:p>
    <w:p w:rsidR="0099747B" w:rsidRPr="00D000A3" w:rsidP="0099747B" w14:paraId="051E6B9E" w14:textId="77777777">
      <w:pPr>
        <w:pStyle w:val="NormalWeb"/>
        <w:spacing w:before="0" w:beforeAutospacing="0" w:after="240" w:afterAutospacing="0" w:line="360" w:lineRule="auto"/>
        <w:rPr>
          <w:sz w:val="20"/>
          <w:szCs w:val="20"/>
        </w:rPr>
      </w:pPr>
      <w:r w:rsidRPr="00D000A3">
        <w:rPr>
          <w:sz w:val="20"/>
          <w:szCs w:val="20"/>
        </w:rPr>
        <w:t xml:space="preserve">Historic England (2019). </w:t>
      </w:r>
      <w:r w:rsidRPr="00D000A3">
        <w:rPr>
          <w:i/>
          <w:iCs/>
          <w:sz w:val="20"/>
          <w:szCs w:val="20"/>
        </w:rPr>
        <w:t>Living in a Grade I, Grade II* or Grade II Listed Building | Historic England</w:t>
      </w:r>
      <w:r w:rsidRPr="00D000A3">
        <w:rPr>
          <w:sz w:val="20"/>
          <w:szCs w:val="20"/>
        </w:rPr>
        <w:t>. [online] Historicengland.org.uk. Available at: https://historicengland.org.uk/advice/your-home/owning-historic-property/listed-building/.</w:t>
      </w:r>
    </w:p>
    <w:p w:rsidR="0099747B" w:rsidRPr="00D000A3" w:rsidP="0099747B" w14:paraId="7B132FD6" w14:textId="77777777">
      <w:pPr>
        <w:pStyle w:val="NormalWeb"/>
        <w:spacing w:before="0" w:beforeAutospacing="0" w:after="240" w:afterAutospacing="0" w:line="360" w:lineRule="auto"/>
        <w:rPr>
          <w:sz w:val="20"/>
          <w:szCs w:val="20"/>
        </w:rPr>
      </w:pPr>
      <w:r w:rsidRPr="00D000A3">
        <w:rPr>
          <w:sz w:val="20"/>
          <w:szCs w:val="20"/>
        </w:rPr>
        <w:t xml:space="preserve">ICOMOS (1964). </w:t>
      </w:r>
      <w:r w:rsidRPr="00D000A3">
        <w:rPr>
          <w:i/>
          <w:iCs/>
          <w:sz w:val="20"/>
          <w:szCs w:val="20"/>
        </w:rPr>
        <w:t>INTERNATIONAL CHARTER FOR THE CONSERVATION AND RESTORATION OF MONUMENTS AND SITES (THE VENICE CHARTER 1964)</w:t>
      </w:r>
      <w:r w:rsidRPr="00D000A3">
        <w:rPr>
          <w:sz w:val="20"/>
          <w:szCs w:val="20"/>
        </w:rPr>
        <w:t>. [online] Available at: https://www.icomos.org/charters/venice_e.pdf.</w:t>
      </w:r>
    </w:p>
    <w:p w:rsidR="0099747B" w:rsidRPr="00D000A3" w:rsidP="0099747B" w14:paraId="2A1F21B9" w14:textId="77777777">
      <w:pPr>
        <w:pStyle w:val="NormalWeb"/>
        <w:spacing w:before="0" w:beforeAutospacing="0" w:after="240" w:afterAutospacing="0" w:line="360" w:lineRule="auto"/>
        <w:rPr>
          <w:sz w:val="20"/>
          <w:szCs w:val="20"/>
        </w:rPr>
      </w:pPr>
      <w:r w:rsidRPr="00D000A3">
        <w:rPr>
          <w:sz w:val="20"/>
          <w:szCs w:val="20"/>
        </w:rPr>
        <w:t>Kordatos</w:t>
      </w:r>
      <w:r w:rsidRPr="00D000A3">
        <w:rPr>
          <w:sz w:val="20"/>
          <w:szCs w:val="20"/>
        </w:rPr>
        <w:t xml:space="preserve">, E.Z., Exarchos, D.A., </w:t>
      </w:r>
      <w:r w:rsidRPr="00D000A3">
        <w:rPr>
          <w:sz w:val="20"/>
          <w:szCs w:val="20"/>
        </w:rPr>
        <w:t>Stavrakos</w:t>
      </w:r>
      <w:r w:rsidRPr="00D000A3">
        <w:rPr>
          <w:sz w:val="20"/>
          <w:szCs w:val="20"/>
        </w:rPr>
        <w:t xml:space="preserve">, C., </w:t>
      </w:r>
      <w:r w:rsidRPr="00D000A3">
        <w:rPr>
          <w:sz w:val="20"/>
          <w:szCs w:val="20"/>
        </w:rPr>
        <w:t>Moropoulou</w:t>
      </w:r>
      <w:r w:rsidRPr="00D000A3">
        <w:rPr>
          <w:sz w:val="20"/>
          <w:szCs w:val="20"/>
        </w:rPr>
        <w:t xml:space="preserve">, A. and </w:t>
      </w:r>
      <w:r w:rsidRPr="00D000A3">
        <w:rPr>
          <w:sz w:val="20"/>
          <w:szCs w:val="20"/>
        </w:rPr>
        <w:t>Matikas</w:t>
      </w:r>
      <w:r w:rsidRPr="00D000A3">
        <w:rPr>
          <w:sz w:val="20"/>
          <w:szCs w:val="20"/>
        </w:rPr>
        <w:t xml:space="preserve">, T.E. (2013). Infrared thermographic inspection of murals and characterization of degradation in historic monuments. </w:t>
      </w:r>
      <w:r w:rsidRPr="00D000A3">
        <w:rPr>
          <w:i/>
          <w:iCs/>
          <w:sz w:val="20"/>
          <w:szCs w:val="20"/>
        </w:rPr>
        <w:t>Construction and Building Materials</w:t>
      </w:r>
      <w:r w:rsidRPr="00D000A3">
        <w:rPr>
          <w:sz w:val="20"/>
          <w:szCs w:val="20"/>
        </w:rPr>
        <w:t xml:space="preserve">, 48, pp.1261–1265. </w:t>
      </w:r>
      <w:r w:rsidRPr="00D000A3">
        <w:rPr>
          <w:sz w:val="20"/>
          <w:szCs w:val="20"/>
        </w:rPr>
        <w:t>doi:10.1016/j.conbuildmat</w:t>
      </w:r>
      <w:r w:rsidRPr="00D000A3">
        <w:rPr>
          <w:sz w:val="20"/>
          <w:szCs w:val="20"/>
        </w:rPr>
        <w:t>.2012.06.062.</w:t>
      </w:r>
    </w:p>
    <w:p w:rsidR="0099747B" w:rsidRPr="00D000A3" w:rsidP="0099747B" w14:paraId="075D8F27" w14:textId="77777777">
      <w:pPr>
        <w:pStyle w:val="NormalWeb"/>
        <w:spacing w:before="0" w:beforeAutospacing="0" w:after="240" w:afterAutospacing="0" w:line="360" w:lineRule="auto"/>
        <w:rPr>
          <w:sz w:val="20"/>
          <w:szCs w:val="20"/>
        </w:rPr>
      </w:pPr>
      <w:r w:rsidRPr="00D000A3">
        <w:rPr>
          <w:sz w:val="20"/>
          <w:szCs w:val="20"/>
        </w:rPr>
        <w:t xml:space="preserve">Molero, M., Segura, I., Izquierdo, M.A.G., Fuente, J.V. and Anaya, J.J. (2009). Sand/cement ratio evaluation on mortar using neural networks and ultrasonic transmission inspection. </w:t>
      </w:r>
      <w:r w:rsidRPr="00D000A3">
        <w:rPr>
          <w:i/>
          <w:iCs/>
          <w:sz w:val="20"/>
          <w:szCs w:val="20"/>
        </w:rPr>
        <w:t>Ultrasonics</w:t>
      </w:r>
      <w:r w:rsidRPr="00D000A3">
        <w:rPr>
          <w:sz w:val="20"/>
          <w:szCs w:val="20"/>
        </w:rPr>
        <w:t xml:space="preserve">, [online] 49(2), pp.231–237. </w:t>
      </w:r>
      <w:r w:rsidRPr="00D000A3">
        <w:rPr>
          <w:sz w:val="20"/>
          <w:szCs w:val="20"/>
        </w:rPr>
        <w:t>doi:10.1016/j.ultras</w:t>
      </w:r>
      <w:r w:rsidRPr="00D000A3">
        <w:rPr>
          <w:sz w:val="20"/>
          <w:szCs w:val="20"/>
        </w:rPr>
        <w:t>.2008.08.006.</w:t>
      </w:r>
    </w:p>
    <w:p w:rsidR="0099747B" w:rsidRPr="00D000A3" w:rsidP="0099747B" w14:paraId="2B496F96" w14:textId="77777777">
      <w:pPr>
        <w:pStyle w:val="NormalWeb"/>
        <w:spacing w:before="0" w:beforeAutospacing="0" w:after="240" w:afterAutospacing="0" w:line="360" w:lineRule="auto"/>
        <w:rPr>
          <w:sz w:val="20"/>
          <w:szCs w:val="20"/>
        </w:rPr>
      </w:pPr>
      <w:r w:rsidRPr="00D000A3">
        <w:rPr>
          <w:sz w:val="20"/>
          <w:szCs w:val="20"/>
        </w:rPr>
        <w:t>Moropoulou</w:t>
      </w:r>
      <w:r w:rsidRPr="00D000A3">
        <w:rPr>
          <w:sz w:val="20"/>
          <w:szCs w:val="20"/>
        </w:rPr>
        <w:t xml:space="preserve">, A., </w:t>
      </w:r>
      <w:r w:rsidRPr="00D000A3">
        <w:rPr>
          <w:sz w:val="20"/>
          <w:szCs w:val="20"/>
        </w:rPr>
        <w:t>Labropoulos</w:t>
      </w:r>
      <w:r w:rsidRPr="00D000A3">
        <w:rPr>
          <w:sz w:val="20"/>
          <w:szCs w:val="20"/>
        </w:rPr>
        <w:t xml:space="preserve">, K.C., </w:t>
      </w:r>
      <w:r w:rsidRPr="00D000A3">
        <w:rPr>
          <w:sz w:val="20"/>
          <w:szCs w:val="20"/>
        </w:rPr>
        <w:t>Delegou</w:t>
      </w:r>
      <w:r w:rsidRPr="00D000A3">
        <w:rPr>
          <w:sz w:val="20"/>
          <w:szCs w:val="20"/>
        </w:rPr>
        <w:t xml:space="preserve">, E.T., </w:t>
      </w:r>
      <w:r w:rsidRPr="00D000A3">
        <w:rPr>
          <w:sz w:val="20"/>
          <w:szCs w:val="20"/>
        </w:rPr>
        <w:t>Karoglou</w:t>
      </w:r>
      <w:r w:rsidRPr="00D000A3">
        <w:rPr>
          <w:sz w:val="20"/>
          <w:szCs w:val="20"/>
        </w:rPr>
        <w:t xml:space="preserve">, M. and </w:t>
      </w:r>
      <w:r w:rsidRPr="00D000A3">
        <w:rPr>
          <w:sz w:val="20"/>
          <w:szCs w:val="20"/>
        </w:rPr>
        <w:t>Bakolas</w:t>
      </w:r>
      <w:r w:rsidRPr="00D000A3">
        <w:rPr>
          <w:sz w:val="20"/>
          <w:szCs w:val="20"/>
        </w:rPr>
        <w:t xml:space="preserve">, A. (2013). Non-destructive techniques as a tool for the protection of built cultural heritage. </w:t>
      </w:r>
      <w:r w:rsidRPr="00D000A3">
        <w:rPr>
          <w:i/>
          <w:iCs/>
          <w:sz w:val="20"/>
          <w:szCs w:val="20"/>
        </w:rPr>
        <w:t>Construction and Building Materials</w:t>
      </w:r>
      <w:r w:rsidRPr="00D000A3">
        <w:rPr>
          <w:sz w:val="20"/>
          <w:szCs w:val="20"/>
        </w:rPr>
        <w:t xml:space="preserve">, 48, pp.1222–1239. </w:t>
      </w:r>
      <w:r w:rsidRPr="00D000A3">
        <w:rPr>
          <w:sz w:val="20"/>
          <w:szCs w:val="20"/>
        </w:rPr>
        <w:t>doi:10.1016/j.conbuildmat</w:t>
      </w:r>
      <w:r w:rsidRPr="00D000A3">
        <w:rPr>
          <w:sz w:val="20"/>
          <w:szCs w:val="20"/>
        </w:rPr>
        <w:t>.2013.03.044.</w:t>
      </w:r>
    </w:p>
    <w:p w:rsidR="0099747B" w:rsidRPr="00D000A3" w:rsidP="0099747B" w14:paraId="3B4A8B9C" w14:textId="77777777">
      <w:pPr>
        <w:pStyle w:val="NormalWeb"/>
        <w:spacing w:before="0" w:beforeAutospacing="0" w:after="240" w:afterAutospacing="0" w:line="360" w:lineRule="auto"/>
        <w:rPr>
          <w:sz w:val="20"/>
          <w:szCs w:val="20"/>
        </w:rPr>
      </w:pPr>
      <w:r w:rsidRPr="00D000A3">
        <w:rPr>
          <w:sz w:val="20"/>
          <w:szCs w:val="20"/>
        </w:rPr>
        <w:t xml:space="preserve">Resende, M.M., </w:t>
      </w:r>
      <w:r w:rsidRPr="00D000A3">
        <w:rPr>
          <w:sz w:val="20"/>
          <w:szCs w:val="20"/>
        </w:rPr>
        <w:t>Gambare</w:t>
      </w:r>
      <w:r w:rsidRPr="00D000A3">
        <w:rPr>
          <w:sz w:val="20"/>
          <w:szCs w:val="20"/>
        </w:rPr>
        <w:t xml:space="preserve">, E.B., Silva, L.A., Cordeiro, Y. de S., Almeida, E. and Salvador, R.P. (2022). Infrared thermal imaging to inspect pathologies on façades of historical buildings: A case study on the Municipal Market of São Paulo, Brazil. </w:t>
      </w:r>
      <w:r w:rsidRPr="00D000A3">
        <w:rPr>
          <w:i/>
          <w:iCs/>
          <w:sz w:val="20"/>
          <w:szCs w:val="20"/>
        </w:rPr>
        <w:t>Case Studies in Construction Materials</w:t>
      </w:r>
      <w:r w:rsidRPr="00D000A3">
        <w:rPr>
          <w:sz w:val="20"/>
          <w:szCs w:val="20"/>
        </w:rPr>
        <w:t xml:space="preserve">, 16, p.e01122. </w:t>
      </w:r>
      <w:r w:rsidRPr="00D000A3">
        <w:rPr>
          <w:sz w:val="20"/>
          <w:szCs w:val="20"/>
        </w:rPr>
        <w:t>doi:10.1016/j.cscm</w:t>
      </w:r>
      <w:r w:rsidRPr="00D000A3">
        <w:rPr>
          <w:sz w:val="20"/>
          <w:szCs w:val="20"/>
        </w:rPr>
        <w:t>.2022.e01122.</w:t>
      </w:r>
    </w:p>
    <w:p w:rsidR="0099747B" w:rsidRPr="00D000A3" w:rsidP="0099747B" w14:paraId="35DAA967" w14:textId="77777777">
      <w:pPr>
        <w:pStyle w:val="NormalWeb"/>
        <w:spacing w:before="0" w:beforeAutospacing="0" w:after="240" w:afterAutospacing="0" w:line="360" w:lineRule="auto"/>
        <w:rPr>
          <w:sz w:val="20"/>
          <w:szCs w:val="20"/>
        </w:rPr>
      </w:pPr>
      <w:r w:rsidRPr="00D000A3">
        <w:rPr>
          <w:sz w:val="20"/>
          <w:szCs w:val="20"/>
        </w:rPr>
        <w:t xml:space="preserve">Sengul, O. (2014). Use of electrical resistivity as an indicator for durability. </w:t>
      </w:r>
      <w:r w:rsidRPr="00D000A3">
        <w:rPr>
          <w:i/>
          <w:iCs/>
          <w:sz w:val="20"/>
          <w:szCs w:val="20"/>
        </w:rPr>
        <w:t>Construction and Building Materials</w:t>
      </w:r>
      <w:r w:rsidRPr="00D000A3">
        <w:rPr>
          <w:sz w:val="20"/>
          <w:szCs w:val="20"/>
        </w:rPr>
        <w:t xml:space="preserve">, 73, pp.434–441. </w:t>
      </w:r>
      <w:r w:rsidRPr="00D000A3">
        <w:rPr>
          <w:sz w:val="20"/>
          <w:szCs w:val="20"/>
        </w:rPr>
        <w:t>doi:10.1016/j.conbuildmat</w:t>
      </w:r>
      <w:r w:rsidRPr="00D000A3">
        <w:rPr>
          <w:sz w:val="20"/>
          <w:szCs w:val="20"/>
        </w:rPr>
        <w:t>.2014.09.077.</w:t>
      </w:r>
    </w:p>
    <w:p w:rsidR="0099747B" w:rsidRPr="00D000A3" w:rsidP="0099747B" w14:paraId="20A1A412" w14:textId="77777777">
      <w:pPr>
        <w:pStyle w:val="NormalWeb"/>
        <w:spacing w:before="0" w:beforeAutospacing="0" w:after="240" w:afterAutospacing="0" w:line="360" w:lineRule="auto"/>
        <w:rPr>
          <w:sz w:val="20"/>
          <w:szCs w:val="20"/>
        </w:rPr>
      </w:pPr>
      <w:r w:rsidRPr="00D000A3">
        <w:rPr>
          <w:sz w:val="20"/>
          <w:szCs w:val="20"/>
        </w:rPr>
        <w:t xml:space="preserve">studylib.net. (n.d.). </w:t>
      </w:r>
      <w:r w:rsidRPr="00D000A3">
        <w:rPr>
          <w:i/>
          <w:iCs/>
          <w:sz w:val="20"/>
          <w:szCs w:val="20"/>
        </w:rPr>
        <w:t>condition survey of historic buildings by visual inspection</w:t>
      </w:r>
      <w:r w:rsidRPr="00D000A3">
        <w:rPr>
          <w:sz w:val="20"/>
          <w:szCs w:val="20"/>
        </w:rPr>
        <w:t>. [online] Available at: https://studylib.net/doc/18500259/condition-survey-of-historic-buildings-by-visual-inspection [Accessed 15 Jun. 2022].</w:t>
      </w:r>
    </w:p>
    <w:p w:rsidR="0099747B" w:rsidRPr="00D000A3" w:rsidP="0099747B" w14:paraId="741FFD3C" w14:textId="77777777">
      <w:pPr>
        <w:pStyle w:val="NormalWeb"/>
        <w:spacing w:before="0" w:beforeAutospacing="0" w:after="240" w:afterAutospacing="0" w:line="360" w:lineRule="auto"/>
        <w:rPr>
          <w:sz w:val="20"/>
          <w:szCs w:val="20"/>
        </w:rPr>
      </w:pPr>
      <w:r w:rsidRPr="00D000A3">
        <w:rPr>
          <w:sz w:val="20"/>
          <w:szCs w:val="20"/>
        </w:rPr>
        <w:t xml:space="preserve">Swansea's old central library in £8m revamp by University. (2012). </w:t>
      </w:r>
      <w:r w:rsidRPr="00D000A3">
        <w:rPr>
          <w:i/>
          <w:iCs/>
          <w:sz w:val="20"/>
          <w:szCs w:val="20"/>
        </w:rPr>
        <w:t>BBC News</w:t>
      </w:r>
      <w:r w:rsidRPr="00D000A3">
        <w:rPr>
          <w:sz w:val="20"/>
          <w:szCs w:val="20"/>
        </w:rPr>
        <w:t>. [online] October 4 Available at: https://www.bbc.co.uk/news/uk-wales-south-west-wales-19816621.</w:t>
      </w:r>
    </w:p>
    <w:p w:rsidR="0099747B" w:rsidRPr="00D000A3" w:rsidP="0099747B" w14:paraId="0A42D791" w14:textId="77777777">
      <w:pPr>
        <w:pStyle w:val="NormalWeb"/>
        <w:spacing w:before="0" w:beforeAutospacing="0" w:after="240" w:afterAutospacing="0" w:line="360" w:lineRule="auto"/>
        <w:rPr>
          <w:sz w:val="20"/>
          <w:szCs w:val="20"/>
        </w:rPr>
      </w:pPr>
      <w:r w:rsidRPr="00D000A3">
        <w:rPr>
          <w:sz w:val="20"/>
          <w:szCs w:val="20"/>
        </w:rPr>
        <w:t xml:space="preserve">theiam.org. (n.d.). </w:t>
      </w:r>
      <w:r w:rsidRPr="00D000A3">
        <w:rPr>
          <w:i/>
          <w:iCs/>
          <w:sz w:val="20"/>
          <w:szCs w:val="20"/>
        </w:rPr>
        <w:t>IAM - Developing and maintaining a Strategic Asset Management Plan (SAMP) 2021 revision</w:t>
      </w:r>
      <w:r w:rsidRPr="00D000A3">
        <w:rPr>
          <w:sz w:val="20"/>
          <w:szCs w:val="20"/>
        </w:rPr>
        <w:t>. [online] Available at: https://theiam.org/knowledge-library/developing-and-maintaining-a-strategic-asset-management-plan-samp-2021-revision/ [Accessed June 17. 2022].</w:t>
      </w:r>
    </w:p>
    <w:p w:rsidR="0099747B" w:rsidRPr="00D000A3" w:rsidP="0099747B" w14:paraId="41549763" w14:textId="77777777">
      <w:pPr>
        <w:pStyle w:val="NormalWeb"/>
        <w:spacing w:before="0" w:beforeAutospacing="0" w:after="240" w:afterAutospacing="0" w:line="360" w:lineRule="auto"/>
        <w:rPr>
          <w:sz w:val="20"/>
          <w:szCs w:val="20"/>
        </w:rPr>
      </w:pPr>
      <w:r w:rsidRPr="00D000A3">
        <w:rPr>
          <w:sz w:val="20"/>
          <w:szCs w:val="20"/>
        </w:rPr>
        <w:t xml:space="preserve">Turner, R. (2015). </w:t>
      </w:r>
      <w:r w:rsidRPr="00D000A3">
        <w:rPr>
          <w:i/>
          <w:iCs/>
          <w:sz w:val="20"/>
          <w:szCs w:val="20"/>
        </w:rPr>
        <w:t>University defends budget on restoring Swansea’s former library</w:t>
      </w:r>
      <w:r w:rsidRPr="00D000A3">
        <w:rPr>
          <w:sz w:val="20"/>
          <w:szCs w:val="20"/>
        </w:rPr>
        <w:t>. [online] WalesOnline. Available at: https://www.walesonline.co.uk/news/wales-news/swanseas-former-library-building-refurbishment-8968562?pageNumber=3 [Accessed 20 May 2022].</w:t>
      </w:r>
    </w:p>
    <w:p w:rsidR="0099747B" w:rsidRPr="00D000A3" w:rsidP="0099747B" w14:paraId="65409644" w14:textId="77777777">
      <w:pPr>
        <w:pStyle w:val="NormalWeb"/>
        <w:spacing w:before="0" w:beforeAutospacing="0" w:after="240" w:afterAutospacing="0" w:line="360" w:lineRule="auto"/>
        <w:rPr>
          <w:sz w:val="20"/>
          <w:szCs w:val="20"/>
        </w:rPr>
      </w:pPr>
      <w:r w:rsidRPr="00D000A3">
        <w:rPr>
          <w:sz w:val="20"/>
          <w:szCs w:val="20"/>
        </w:rPr>
        <w:t xml:space="preserve">UK Parliament. (2019). </w:t>
      </w:r>
      <w:r w:rsidRPr="00D000A3">
        <w:rPr>
          <w:i/>
          <w:iCs/>
          <w:sz w:val="20"/>
          <w:szCs w:val="20"/>
        </w:rPr>
        <w:t>Preserving historic sites and buildings</w:t>
      </w:r>
      <w:r w:rsidRPr="00D000A3">
        <w:rPr>
          <w:sz w:val="20"/>
          <w:szCs w:val="20"/>
        </w:rPr>
        <w:t>. [online] Available at: https://www.parliament.uk/about/living-heritage/transformingsociety/towncountry/landscape/overview/historicsites/.</w:t>
      </w:r>
    </w:p>
    <w:p w:rsidR="0099747B" w:rsidRPr="00D000A3" w:rsidP="0099747B" w14:paraId="79D19EB8" w14:textId="77777777">
      <w:pPr>
        <w:pStyle w:val="NormalWeb"/>
        <w:spacing w:before="0" w:beforeAutospacing="0" w:after="240" w:afterAutospacing="0" w:line="360" w:lineRule="auto"/>
        <w:rPr>
          <w:sz w:val="20"/>
          <w:szCs w:val="20"/>
        </w:rPr>
      </w:pPr>
      <w:r w:rsidRPr="00D000A3">
        <w:rPr>
          <w:sz w:val="20"/>
          <w:szCs w:val="20"/>
        </w:rPr>
        <w:t xml:space="preserve">uk.aluk.com. (n.d.). </w:t>
      </w:r>
      <w:r w:rsidRPr="00D000A3">
        <w:rPr>
          <w:i/>
          <w:iCs/>
          <w:sz w:val="20"/>
          <w:szCs w:val="20"/>
        </w:rPr>
        <w:t xml:space="preserve">Institute for Sustainable Design Project - </w:t>
      </w:r>
      <w:r w:rsidRPr="00D000A3">
        <w:rPr>
          <w:i/>
          <w:iCs/>
          <w:sz w:val="20"/>
          <w:szCs w:val="20"/>
        </w:rPr>
        <w:t>AluK</w:t>
      </w:r>
      <w:r w:rsidRPr="00D000A3">
        <w:rPr>
          <w:sz w:val="20"/>
          <w:szCs w:val="20"/>
        </w:rPr>
        <w:t>. [online] Available at: https://uk.aluk.com/en-gb/projects/alex-house [Accessed 20 May 2022].</w:t>
      </w:r>
    </w:p>
    <w:p w:rsidR="0099747B" w:rsidRPr="00D000A3" w:rsidP="0099747B" w14:paraId="79C2E7E2" w14:textId="77777777">
      <w:pPr>
        <w:pStyle w:val="NormalWeb"/>
        <w:spacing w:before="0" w:beforeAutospacing="0" w:after="240" w:afterAutospacing="0" w:line="360" w:lineRule="auto"/>
        <w:rPr>
          <w:sz w:val="20"/>
          <w:szCs w:val="20"/>
        </w:rPr>
      </w:pPr>
      <w:r w:rsidRPr="00D000A3">
        <w:rPr>
          <w:sz w:val="20"/>
          <w:szCs w:val="20"/>
        </w:rPr>
        <w:t xml:space="preserve">WalesOnline (2011). </w:t>
      </w:r>
      <w:r w:rsidRPr="00D000A3">
        <w:rPr>
          <w:i/>
          <w:iCs/>
          <w:sz w:val="20"/>
          <w:szCs w:val="20"/>
        </w:rPr>
        <w:t>New role for Swansea’s former Central Library</w:t>
      </w:r>
      <w:r w:rsidRPr="00D000A3">
        <w:rPr>
          <w:sz w:val="20"/>
          <w:szCs w:val="20"/>
        </w:rPr>
        <w:t>. [online] WalesOnline. Available at: https://www.walesonline.co.uk/news/wales-news/new-role-swanseas-former-central-1826668 [Accessed 20 May 2022].</w:t>
      </w:r>
    </w:p>
    <w:p w:rsidR="0099747B" w:rsidRPr="00D000A3" w:rsidP="0099747B" w14:paraId="4546D0CC" w14:textId="77777777">
      <w:pPr>
        <w:pStyle w:val="NormalWeb"/>
        <w:spacing w:before="0" w:beforeAutospacing="0" w:after="240" w:afterAutospacing="0" w:line="360" w:lineRule="auto"/>
        <w:rPr>
          <w:sz w:val="20"/>
          <w:szCs w:val="20"/>
        </w:rPr>
      </w:pPr>
      <w:r w:rsidRPr="00D000A3">
        <w:rPr>
          <w:sz w:val="20"/>
          <w:szCs w:val="20"/>
        </w:rPr>
        <w:t xml:space="preserve">Watt, D. (2007). </w:t>
      </w:r>
      <w:r w:rsidRPr="00D000A3">
        <w:rPr>
          <w:i/>
          <w:iCs/>
          <w:sz w:val="20"/>
          <w:szCs w:val="20"/>
        </w:rPr>
        <w:t xml:space="preserve">Building </w:t>
      </w:r>
      <w:r w:rsidRPr="00D000A3">
        <w:rPr>
          <w:i/>
          <w:iCs/>
          <w:sz w:val="20"/>
          <w:szCs w:val="20"/>
        </w:rPr>
        <w:t>pathology :</w:t>
      </w:r>
      <w:r w:rsidRPr="00D000A3">
        <w:rPr>
          <w:i/>
          <w:iCs/>
          <w:sz w:val="20"/>
          <w:szCs w:val="20"/>
        </w:rPr>
        <w:t xml:space="preserve"> principles and practice</w:t>
      </w:r>
      <w:r w:rsidRPr="00D000A3">
        <w:rPr>
          <w:sz w:val="20"/>
          <w:szCs w:val="20"/>
        </w:rPr>
        <w:t xml:space="preserve">. </w:t>
      </w:r>
      <w:r w:rsidRPr="00D000A3">
        <w:rPr>
          <w:sz w:val="20"/>
          <w:szCs w:val="20"/>
        </w:rPr>
        <w:t>Oxford ;</w:t>
      </w:r>
      <w:r w:rsidRPr="00D000A3">
        <w:rPr>
          <w:sz w:val="20"/>
          <w:szCs w:val="20"/>
        </w:rPr>
        <w:t xml:space="preserve"> Malden, Ma: Blackwell Pub.</w:t>
      </w:r>
    </w:p>
    <w:p w:rsidR="0099747B" w:rsidRPr="00D000A3" w:rsidP="0099747B" w14:paraId="48C4FA26" w14:textId="77777777">
      <w:pPr>
        <w:pStyle w:val="NormalWeb"/>
        <w:spacing w:before="0" w:beforeAutospacing="0" w:after="240" w:afterAutospacing="0" w:line="360" w:lineRule="auto"/>
        <w:rPr>
          <w:sz w:val="20"/>
          <w:szCs w:val="20"/>
        </w:rPr>
      </w:pPr>
      <w:r w:rsidRPr="00D000A3">
        <w:rPr>
          <w:sz w:val="20"/>
          <w:szCs w:val="20"/>
        </w:rPr>
        <w:t>Woodknowledge</w:t>
      </w:r>
      <w:r w:rsidRPr="00D000A3">
        <w:rPr>
          <w:sz w:val="20"/>
          <w:szCs w:val="20"/>
        </w:rPr>
        <w:t xml:space="preserve"> Wales. (2021). </w:t>
      </w:r>
      <w:r w:rsidRPr="00D000A3">
        <w:rPr>
          <w:i/>
          <w:iCs/>
          <w:sz w:val="20"/>
          <w:szCs w:val="20"/>
        </w:rPr>
        <w:t>Building Performance Evaluation Guide</w:t>
      </w:r>
      <w:r w:rsidRPr="00D000A3">
        <w:rPr>
          <w:sz w:val="20"/>
          <w:szCs w:val="20"/>
        </w:rPr>
        <w:t>. [online] Available at: https://woodknowledge.wales/wkw-resource/building-performance-evaluation-guide.</w:t>
      </w:r>
    </w:p>
    <w:p w:rsidR="0099747B" w:rsidRPr="00D000A3" w:rsidP="0099747B" w14:paraId="47BD6E0E" w14:textId="77777777">
      <w:pPr>
        <w:pStyle w:val="NormalWeb"/>
        <w:spacing w:before="0" w:beforeAutospacing="0" w:after="240" w:afterAutospacing="0" w:line="360" w:lineRule="auto"/>
        <w:rPr>
          <w:sz w:val="20"/>
          <w:szCs w:val="20"/>
        </w:rPr>
      </w:pPr>
      <w:r w:rsidRPr="00D000A3">
        <w:rPr>
          <w:sz w:val="20"/>
          <w:szCs w:val="20"/>
        </w:rPr>
        <w:t xml:space="preserve">www.designingbuildings.co.uk. (n.d.). </w:t>
      </w:r>
      <w:r w:rsidRPr="00D000A3">
        <w:rPr>
          <w:i/>
          <w:iCs/>
          <w:sz w:val="20"/>
          <w:szCs w:val="20"/>
        </w:rPr>
        <w:t>Building engineering services</w:t>
      </w:r>
      <w:r w:rsidRPr="00D000A3">
        <w:rPr>
          <w:sz w:val="20"/>
          <w:szCs w:val="20"/>
        </w:rPr>
        <w:t>. [online] Available at: https://www.designingbuildings.co.uk/wiki/Building_engineering_services [Accessed 31 May 2022].</w:t>
      </w:r>
    </w:p>
    <w:p w:rsidR="0099747B" w:rsidRPr="00D000A3" w:rsidP="0099747B" w14:paraId="4933D84A" w14:textId="77777777">
      <w:pPr>
        <w:pStyle w:val="NormalWeb"/>
        <w:spacing w:before="0" w:beforeAutospacing="0" w:after="240" w:afterAutospacing="0" w:line="360" w:lineRule="auto"/>
        <w:rPr>
          <w:sz w:val="20"/>
          <w:szCs w:val="20"/>
        </w:rPr>
      </w:pPr>
      <w:r w:rsidRPr="00D000A3">
        <w:rPr>
          <w:sz w:val="20"/>
          <w:szCs w:val="20"/>
        </w:rPr>
        <w:t xml:space="preserve">www.designingbuildings.co.uk. (n.d.). </w:t>
      </w:r>
      <w:r w:rsidRPr="00D000A3">
        <w:rPr>
          <w:i/>
          <w:iCs/>
          <w:sz w:val="20"/>
          <w:szCs w:val="20"/>
        </w:rPr>
        <w:t>Rain gutter</w:t>
      </w:r>
      <w:r w:rsidRPr="00D000A3">
        <w:rPr>
          <w:sz w:val="20"/>
          <w:szCs w:val="20"/>
        </w:rPr>
        <w:t>. [online] Available at: https://www.designingbuildings.co.uk/wiki/Rain_gutter.</w:t>
      </w:r>
    </w:p>
    <w:p w:rsidR="0099747B" w:rsidRPr="00D000A3" w:rsidP="0099747B" w14:paraId="64FD7A7A" w14:textId="77777777">
      <w:pPr>
        <w:pStyle w:val="NormalWeb"/>
        <w:spacing w:before="0" w:beforeAutospacing="0" w:after="240" w:afterAutospacing="0" w:line="360" w:lineRule="auto"/>
        <w:rPr>
          <w:sz w:val="20"/>
          <w:szCs w:val="20"/>
        </w:rPr>
      </w:pPr>
      <w:r w:rsidRPr="00D000A3">
        <w:rPr>
          <w:sz w:val="20"/>
          <w:szCs w:val="20"/>
        </w:rPr>
        <w:t xml:space="preserve">www.rainguard.co.uk. (n.d.). </w:t>
      </w:r>
      <w:r w:rsidRPr="00D000A3">
        <w:rPr>
          <w:i/>
          <w:iCs/>
          <w:sz w:val="20"/>
          <w:szCs w:val="20"/>
        </w:rPr>
        <w:t xml:space="preserve">Rainwater Guttering Systems, Downpipes &amp; Hoppers UK | Yeoman </w:t>
      </w:r>
      <w:r w:rsidRPr="00D000A3">
        <w:rPr>
          <w:i/>
          <w:iCs/>
          <w:sz w:val="20"/>
          <w:szCs w:val="20"/>
        </w:rPr>
        <w:t>Rainguard</w:t>
      </w:r>
      <w:r w:rsidRPr="00D000A3">
        <w:rPr>
          <w:sz w:val="20"/>
          <w:szCs w:val="20"/>
        </w:rPr>
        <w:t>. [online] Available at: https://www.rainguard.co.uk/ [Accessed June 18. 2022].</w:t>
      </w:r>
    </w:p>
    <w:p w:rsidR="004723DB" w:rsidP="001C5CFA" w14:paraId="3BE425F0" w14:textId="715A8CED">
      <w:pPr>
        <w:pStyle w:val="Heading9"/>
      </w:pPr>
    </w:p>
    <w:p w:rsidR="00792492" w:rsidRPr="005E64FF" w:rsidP="00361CBA" w14:paraId="47212B8F" w14:textId="77777777">
      <w:pPr>
        <w:pStyle w:val="NormalWeb"/>
        <w:spacing w:after="0" w:line="360" w:lineRule="auto"/>
        <w:jc w:val="both"/>
        <w:rPr>
          <w:color w:val="0E101A"/>
        </w:rPr>
      </w:pPr>
    </w:p>
    <w:p w:rsidR="00E52E38" w:rsidRPr="00F84E2D" w:rsidP="00F84E2D" w14:paraId="1D9E9F6F" w14:textId="77777777">
      <w:pPr>
        <w:tabs>
          <w:tab w:val="left" w:pos="6090"/>
        </w:tabs>
        <w:spacing w:line="360" w:lineRule="auto"/>
        <w:jc w:val="both"/>
        <w:rPr>
          <w:rFonts w:ascii="Times New Roman" w:hAnsi="Times New Roman" w:cs="Times New Roman"/>
          <w:sz w:val="24"/>
          <w:szCs w:val="24"/>
        </w:rPr>
      </w:pPr>
    </w:p>
    <w:p w:rsidR="00D445D7" w:rsidRPr="00F84E2D" w:rsidP="00F84E2D" w14:paraId="69571820" w14:textId="77777777">
      <w:pPr>
        <w:tabs>
          <w:tab w:val="left" w:pos="6090"/>
        </w:tabs>
        <w:spacing w:line="360" w:lineRule="auto"/>
        <w:jc w:val="both"/>
        <w:rPr>
          <w:rFonts w:ascii="Times New Roman" w:hAnsi="Times New Roman" w:cs="Times New Roman"/>
          <w:sz w:val="24"/>
          <w:szCs w:val="24"/>
        </w:rPr>
      </w:pPr>
      <w:r w:rsidRPr="00F84E2D">
        <w:rPr>
          <w:rFonts w:ascii="Times New Roman" w:hAnsi="Times New Roman" w:cs="Times New Roman"/>
          <w:sz w:val="24"/>
          <w:szCs w:val="24"/>
        </w:rPr>
        <w:t xml:space="preserve"> </w:t>
      </w:r>
    </w:p>
    <w:p w:rsidR="006E08EB" w:rsidRPr="00F84E2D" w:rsidP="00F84E2D" w14:paraId="4D45634F" w14:textId="77777777">
      <w:pPr>
        <w:pStyle w:val="ListParagraph"/>
        <w:spacing w:line="360" w:lineRule="auto"/>
        <w:jc w:val="both"/>
        <w:rPr>
          <w:rFonts w:ascii="Times New Roman" w:hAnsi="Times New Roman" w:cs="Times New Roman"/>
          <w:b/>
          <w:bCs/>
          <w:sz w:val="24"/>
          <w:szCs w:val="24"/>
        </w:rPr>
      </w:pPr>
    </w:p>
    <w:p w:rsidR="006E08EB" w:rsidRPr="00F84E2D" w:rsidP="00F84E2D" w14:paraId="79FFA5D0" w14:textId="77777777">
      <w:pPr>
        <w:spacing w:line="360" w:lineRule="auto"/>
        <w:jc w:val="both"/>
        <w:rPr>
          <w:rFonts w:ascii="Times New Roman" w:hAnsi="Times New Roman" w:cs="Times New Roman"/>
          <w:b/>
          <w:bCs/>
          <w:sz w:val="24"/>
          <w:szCs w:val="24"/>
        </w:rPr>
      </w:pPr>
    </w:p>
    <w:p w:rsidR="008B52E5" w:rsidRPr="00F84E2D" w:rsidP="00F84E2D" w14:paraId="5F890DC7" w14:textId="77777777">
      <w:pPr>
        <w:pStyle w:val="ListParagraph"/>
        <w:spacing w:line="360" w:lineRule="auto"/>
        <w:ind w:left="360"/>
        <w:jc w:val="both"/>
        <w:rPr>
          <w:rFonts w:ascii="Times New Roman" w:hAnsi="Times New Roman" w:cs="Times New Roman"/>
          <w:b/>
          <w:bCs/>
          <w:sz w:val="24"/>
          <w:szCs w:val="24"/>
        </w:rPr>
      </w:pPr>
    </w:p>
    <w:p w:rsidR="00BE0708" w:rsidRPr="00F84E2D" w:rsidP="00F84E2D" w14:paraId="27E276D1" w14:textId="77777777">
      <w:pPr>
        <w:spacing w:after="0" w:line="360" w:lineRule="auto"/>
        <w:jc w:val="both"/>
        <w:rPr>
          <w:rFonts w:ascii="Times New Roman" w:hAnsi="Times New Roman" w:cs="Times New Roman"/>
          <w:b/>
          <w:bCs/>
          <w:sz w:val="24"/>
          <w:szCs w:val="24"/>
        </w:rPr>
      </w:pPr>
    </w:p>
    <w:p w:rsidR="00185593" w:rsidRPr="00F84E2D" w:rsidP="00F84E2D" w14:paraId="35F4FC81" w14:textId="77777777">
      <w:pPr>
        <w:tabs>
          <w:tab w:val="left" w:pos="6090"/>
        </w:tabs>
        <w:spacing w:line="360" w:lineRule="auto"/>
        <w:jc w:val="both"/>
        <w:rPr>
          <w:rFonts w:ascii="Times New Roman" w:hAnsi="Times New Roman" w:cs="Times New Roman"/>
          <w:b/>
          <w:bCs/>
          <w:sz w:val="24"/>
          <w:szCs w:val="24"/>
        </w:rPr>
      </w:pPr>
    </w:p>
    <w:p w:rsidR="00712F64" w:rsidRPr="00F84E2D" w:rsidP="00F84E2D" w14:paraId="1287ACC5" w14:textId="77777777">
      <w:pPr>
        <w:spacing w:line="360" w:lineRule="auto"/>
        <w:jc w:val="both"/>
        <w:rPr>
          <w:rFonts w:ascii="Times New Roman" w:hAnsi="Times New Roman" w:cs="Times New Roman"/>
          <w:sz w:val="24"/>
          <w:szCs w:val="24"/>
        </w:rPr>
      </w:pPr>
    </w:p>
    <w:sectPr w:rsidSect="004330BF">
      <w:headerReference w:type="default" r:id="rId19"/>
      <w:footerReference w:type="default" r:id="rId20"/>
      <w:headerReference w:type="first" r:id="rId2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sdt>
    <w:sdtPr>
      <w:id w:val="478044242"/>
      <w:docPartObj>
        <w:docPartGallery w:val="Page Numbers (Bottom of Page)"/>
        <w:docPartUnique/>
      </w:docPartObj>
    </w:sdtPr>
    <w:sdtEndPr>
      <w:rPr>
        <w:noProof/>
      </w:rPr>
    </w:sdtEndPr>
    <w:sdtContent>
      <w:p w:rsidR="00A14CEC" w14:paraId="3C4DAAC9" w14:textId="191D25C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737C85" w14:paraId="312F1FC0" w14:textId="77777777">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p w:rsidR="00983791" w14:paraId="2B0C55F0" w14:textId="7097532E">
    <w:pPr>
      <w:spacing w:line="264" w:lineRule="auto"/>
    </w:pPr>
    <w:r>
      <w:rPr>
        <w:noProof/>
        <w:color w:val="000000"/>
      </w:rPr>
      <mc:AlternateContent>
        <mc:Choice Requires="wps">
          <w:drawing>
            <wp:anchor distT="0" distB="0" distL="114300" distR="114300" simplePos="0" relativeHeight="251660288" behindDoc="0" locked="0" layoutInCell="1" allowOverlap="1">
              <wp:simplePos x="0" y="0"/>
              <wp:positionH relativeFrom="page">
                <wp:align>center</wp:align>
              </wp:positionH>
              <wp:positionV relativeFrom="page">
                <wp:align>center</wp:align>
              </wp:positionV>
              <wp:extent cx="7155624" cy="10130854"/>
              <wp:effectExtent l="0" t="0" r="26670" b="26670"/>
              <wp:wrapNone/>
              <wp:docPr id="20" name="Rectangle 20"/>
              <wp:cNvGraphicFramePr/>
              <a:graphic xmlns:a="http://schemas.openxmlformats.org/drawingml/2006/main">
                <a:graphicData uri="http://schemas.microsoft.com/office/word/2010/wordprocessingShape">
                  <wps:wsp xmlns:wps="http://schemas.microsoft.com/office/word/2010/wordprocessingShape">
                    <wps:cNvSpPr/>
                    <wps:spPr>
                      <a:xfrm>
                        <a:off x="0" y="0"/>
                        <a:ext cx="7155624" cy="10130854"/>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page">
                <wp14:pctWidth>95000</wp14:pctWidth>
              </wp14:sizeRelH>
              <wp14:sizeRelV relativeFrom="page">
                <wp14:pctHeight>95000</wp14:pctHeight>
              </wp14:sizeRelV>
            </wp:anchor>
          </w:drawing>
        </mc:Choice>
        <mc:Fallback>
          <w:pict>
            <v:rect id="Rectangle 20" o:spid="_x0000_s2049" style="width:580.8pt;height:752.4pt;margin-top:0;margin-left:0;mso-height-percent:950;mso-height-relative:page;mso-position-horizontal:center;mso-position-horizontal-relative:page;mso-position-vertical:center;mso-position-vertical-relative:page;mso-width-percent:950;mso-width-relative:page;mso-wrap-distance-bottom:0;mso-wrap-distance-left:9pt;mso-wrap-distance-right:9pt;mso-wrap-distance-top:0;mso-wrap-style:square;position:absolute;visibility:visible;v-text-anchor:middle;z-index:251661312" filled="f" strokecolor="#747070" strokeweight="1.25pt"/>
          </w:pict>
        </mc:Fallback>
      </mc:AlternateContent>
    </w:r>
    <w:sdt>
      <w:sdtPr>
        <w:rPr>
          <w:color w:val="4472C4" w:themeColor="accent1"/>
          <w:sz w:val="20"/>
          <w:szCs w:val="20"/>
        </w:rPr>
        <w:alias w:val="Title"/>
        <w:id w:val="-152366509"/>
        <w:placeholder>
          <w:docPart w:val="8F0A04E175E94075BB55804C6B8831EE"/>
        </w:placeholder>
        <w:dataBinding w:prefixMappings="xmlns:ns0='http://schemas.openxmlformats.org/package/2006/metadata/core-properties' xmlns:ns1='http://purl.org/dc/elements/1.1/'" w:xpath="/ns0:coreProperties[1]/ns1:title[1]" w:storeItemID="{6C3C8BC8-F283-45AE-878A-BAB7291924A1}"/>
        <w:text/>
      </w:sdtPr>
      <w:sdtContent>
        <w:r>
          <w:rPr>
            <w:color w:val="4472C4" w:themeColor="accent1"/>
            <w:sz w:val="20"/>
            <w:szCs w:val="20"/>
          </w:rPr>
          <w:t>Building Maintenance and Asset Management</w:t>
        </w:r>
      </w:sdtContent>
    </w:sdt>
  </w:p>
  <w:p w:rsidR="00737C85" w14:paraId="7A84D4D4"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p w:rsidR="00421AD7" w14:paraId="6A24BBBD" w14:textId="05EE129F">
    <w:pPr>
      <w:spacing w:line="264" w:lineRule="auto"/>
    </w:pPr>
    <w:r>
      <w:rPr>
        <w:noProof/>
        <w:color w:val="000000"/>
      </w:rPr>
      <mc:AlternateContent>
        <mc:Choice Requires="wps">
          <w:drawing>
            <wp:anchor distT="0" distB="0" distL="114300" distR="114300" simplePos="0" relativeHeight="251658240" behindDoc="0" locked="0" layoutInCell="1" allowOverlap="1">
              <wp:simplePos x="0" y="0"/>
              <wp:positionH relativeFrom="page">
                <wp:align>center</wp:align>
              </wp:positionH>
              <wp:positionV relativeFrom="page">
                <wp:align>center</wp:align>
              </wp:positionV>
              <wp:extent cx="7155624" cy="10130854"/>
              <wp:effectExtent l="0" t="0" r="26670" b="26670"/>
              <wp:wrapNone/>
              <wp:docPr id="222" name="Rectangle 222"/>
              <wp:cNvGraphicFramePr/>
              <a:graphic xmlns:a="http://schemas.openxmlformats.org/drawingml/2006/main">
                <a:graphicData uri="http://schemas.microsoft.com/office/word/2010/wordprocessingShape">
                  <wps:wsp xmlns:wps="http://schemas.microsoft.com/office/word/2010/wordprocessingShape">
                    <wps:cNvSpPr/>
                    <wps:spPr>
                      <a:xfrm>
                        <a:off x="0" y="0"/>
                        <a:ext cx="7155624" cy="10130854"/>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page">
                <wp14:pctWidth>95000</wp14:pctWidth>
              </wp14:sizeRelH>
              <wp14:sizeRelV relativeFrom="page">
                <wp14:pctHeight>95000</wp14:pctHeight>
              </wp14:sizeRelV>
            </wp:anchor>
          </w:drawing>
        </mc:Choice>
        <mc:Fallback>
          <w:pict>
            <v:rect id="Rectangle 222" o:spid="_x0000_s2050" style="width:580.8pt;height:752.4pt;margin-top:0;margin-left:0;mso-height-percent:950;mso-height-relative:page;mso-position-horizontal:center;mso-position-horizontal-relative:page;mso-position-vertical:center;mso-position-vertical-relative:page;mso-width-percent:950;mso-width-relative:page;mso-wrap-distance-bottom:0;mso-wrap-distance-left:9pt;mso-wrap-distance-right:9pt;mso-wrap-distance-top:0;mso-wrap-style:square;position:absolute;visibility:visible;v-text-anchor:middle;z-index:251659264" filled="f" strokecolor="#747070" strokeweight="1.25pt"/>
          </w:pict>
        </mc:Fallback>
      </mc:AlternateContent>
    </w:r>
    <w:sdt>
      <w:sdtPr>
        <w:rPr>
          <w:color w:val="4472C4" w:themeColor="accent1"/>
          <w:sz w:val="20"/>
          <w:szCs w:val="20"/>
        </w:rPr>
        <w:alias w:val="Title"/>
        <w:id w:val="15524250"/>
        <w:placeholder>
          <w:docPart w:val="B5B74EE7A78A47B98221E2245DD62493"/>
        </w:placeholder>
        <w:dataBinding w:prefixMappings="xmlns:ns0='http://schemas.openxmlformats.org/package/2006/metadata/core-properties' xmlns:ns1='http://purl.org/dc/elements/1.1/'" w:xpath="/ns0:coreProperties[1]/ns1:title[1]" w:storeItemID="{6C3C8BC8-F283-45AE-878A-BAB7291924A1}"/>
        <w:text/>
      </w:sdtPr>
      <w:sdtContent>
        <w:r>
          <w:rPr>
            <w:color w:val="4472C4" w:themeColor="accent1"/>
            <w:sz w:val="20"/>
            <w:szCs w:val="20"/>
          </w:rPr>
          <w:t>Building Maintenance and Asset Management</w:t>
        </w:r>
      </w:sdtContent>
    </w:sdt>
  </w:p>
  <w:p w:rsidR="000A39BA" w14:paraId="2960CDB8" w14:textId="7A42EAD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abstractNum w:abstractNumId="0">
    <w:nsid w:val="07DF2F3A"/>
    <w:multiLevelType w:val="multilevel"/>
    <w:tmpl w:val="0F48968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nsid w:val="0B340CB9"/>
    <w:multiLevelType w:val="hybridMultilevel"/>
    <w:tmpl w:val="A4C6A920"/>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2">
    <w:nsid w:val="0BCA633C"/>
    <w:multiLevelType w:val="hybridMultilevel"/>
    <w:tmpl w:val="90E88792"/>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3">
    <w:nsid w:val="129926B3"/>
    <w:multiLevelType w:val="hybridMultilevel"/>
    <w:tmpl w:val="B5564CD4"/>
    <w:lvl w:ilvl="0">
      <w:start w:val="1"/>
      <w:numFmt w:val="upperLetter"/>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4">
    <w:nsid w:val="1917397E"/>
    <w:multiLevelType w:val="multilevel"/>
    <w:tmpl w:val="9C224DAC"/>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nsid w:val="238F55B7"/>
    <w:multiLevelType w:val="multilevel"/>
    <w:tmpl w:val="46F0F3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271E674E"/>
    <w:multiLevelType w:val="hybridMultilevel"/>
    <w:tmpl w:val="D10C5748"/>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7">
    <w:nsid w:val="2A4D078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nsid w:val="30057100"/>
    <w:multiLevelType w:val="multilevel"/>
    <w:tmpl w:val="97C63690"/>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nsid w:val="35DF7274"/>
    <w:multiLevelType w:val="multilevel"/>
    <w:tmpl w:val="3ED83F2A"/>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nsid w:val="37D52A7F"/>
    <w:multiLevelType w:val="hybridMultilevel"/>
    <w:tmpl w:val="09AECBAE"/>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11">
    <w:nsid w:val="44861E0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nsid w:val="57FE784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nsid w:val="649D2F40"/>
    <w:multiLevelType w:val="hybridMultilevel"/>
    <w:tmpl w:val="ECA4FDE0"/>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14">
    <w:nsid w:val="67BA0CF4"/>
    <w:multiLevelType w:val="hybridMultilevel"/>
    <w:tmpl w:val="41A23B5E"/>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15">
    <w:nsid w:val="68B239C8"/>
    <w:multiLevelType w:val="hybridMultilevel"/>
    <w:tmpl w:val="43D24112"/>
    <w:lvl w:ilvl="0">
      <w:start w:val="3"/>
      <w:numFmt w:val="decimal"/>
      <w:lvlText w:val="%1."/>
      <w:lvlJc w:val="left"/>
      <w:pPr>
        <w:ind w:left="720" w:hanging="360"/>
      </w:pPr>
      <w:rPr>
        <w:rFonts w:asciiTheme="majorHAnsi" w:hAnsiTheme="majorHAnsi" w:cstheme="majorHAnsi"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6">
    <w:nsid w:val="6EAC06E8"/>
    <w:multiLevelType w:val="hybridMultilevel"/>
    <w:tmpl w:val="396EA294"/>
    <w:lvl w:ilvl="0">
      <w:start w:val="1"/>
      <w:numFmt w:val="decimal"/>
      <w:lvlText w:val="%1."/>
      <w:lvlJc w:val="left"/>
      <w:pPr>
        <w:ind w:left="720" w:hanging="360"/>
      </w:p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7">
    <w:nsid w:val="6FC36083"/>
    <w:multiLevelType w:val="hybridMultilevel"/>
    <w:tmpl w:val="8B34F2FA"/>
    <w:lvl w:ilvl="0">
      <w:start w:val="3"/>
      <w:numFmt w:val="decimal"/>
      <w:lvlText w:val="%1."/>
      <w:lvlJc w:val="left"/>
      <w:pPr>
        <w:ind w:left="720" w:hanging="360"/>
      </w:pPr>
      <w:rPr>
        <w:rFonts w:hint="default"/>
        <w:color w:val="000000" w:themeColor="text1"/>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8">
    <w:nsid w:val="798E1FED"/>
    <w:multiLevelType w:val="hybridMultilevel"/>
    <w:tmpl w:val="3A4CCCB6"/>
    <w:lvl w:ilvl="0">
      <w:start w:val="3"/>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9">
    <w:nsid w:val="79AC1711"/>
    <w:multiLevelType w:val="hybridMultilevel"/>
    <w:tmpl w:val="2CF62CF8"/>
    <w:lvl w:ilvl="0">
      <w:start w:val="1"/>
      <w:numFmt w:val="bullet"/>
      <w:lvlText w:val="•"/>
      <w:lvlJc w:val="left"/>
      <w:pPr>
        <w:tabs>
          <w:tab w:val="num" w:pos="720"/>
        </w:tabs>
        <w:ind w:left="720" w:hanging="360"/>
      </w:pPr>
      <w:rPr>
        <w:rFonts w:ascii="Arial" w:hAnsi="Arial" w:hint="default"/>
      </w:rPr>
    </w:lvl>
    <w:lvl w:ilvl="1" w:tentative="1">
      <w:start w:val="1"/>
      <w:numFmt w:val="bullet"/>
      <w:lvlText w:val="•"/>
      <w:lvlJc w:val="left"/>
      <w:pPr>
        <w:tabs>
          <w:tab w:val="num" w:pos="1440"/>
        </w:tabs>
        <w:ind w:left="1440" w:hanging="360"/>
      </w:pPr>
      <w:rPr>
        <w:rFonts w:ascii="Arial" w:hAnsi="Arial" w:hint="default"/>
      </w:rPr>
    </w:lvl>
    <w:lvl w:ilvl="2" w:tentative="1">
      <w:start w:val="1"/>
      <w:numFmt w:val="bullet"/>
      <w:lvlText w:val="•"/>
      <w:lvlJc w:val="left"/>
      <w:pPr>
        <w:tabs>
          <w:tab w:val="num" w:pos="2160"/>
        </w:tabs>
        <w:ind w:left="2160" w:hanging="360"/>
      </w:pPr>
      <w:rPr>
        <w:rFonts w:ascii="Arial" w:hAnsi="Arial" w:hint="default"/>
      </w:rPr>
    </w:lvl>
    <w:lvl w:ilvl="3" w:tentative="1">
      <w:start w:val="1"/>
      <w:numFmt w:val="bullet"/>
      <w:lvlText w:val="•"/>
      <w:lvlJc w:val="left"/>
      <w:pPr>
        <w:tabs>
          <w:tab w:val="num" w:pos="2880"/>
        </w:tabs>
        <w:ind w:left="2880" w:hanging="360"/>
      </w:pPr>
      <w:rPr>
        <w:rFonts w:ascii="Arial" w:hAnsi="Arial" w:hint="default"/>
      </w:rPr>
    </w:lvl>
    <w:lvl w:ilvl="4" w:tentative="1">
      <w:start w:val="1"/>
      <w:numFmt w:val="bullet"/>
      <w:lvlText w:val="•"/>
      <w:lvlJc w:val="left"/>
      <w:pPr>
        <w:tabs>
          <w:tab w:val="num" w:pos="3600"/>
        </w:tabs>
        <w:ind w:left="3600" w:hanging="360"/>
      </w:pPr>
      <w:rPr>
        <w:rFonts w:ascii="Arial" w:hAnsi="Arial" w:hint="default"/>
      </w:rPr>
    </w:lvl>
    <w:lvl w:ilvl="5" w:tentative="1">
      <w:start w:val="1"/>
      <w:numFmt w:val="bullet"/>
      <w:lvlText w:val="•"/>
      <w:lvlJc w:val="left"/>
      <w:pPr>
        <w:tabs>
          <w:tab w:val="num" w:pos="4320"/>
        </w:tabs>
        <w:ind w:left="4320" w:hanging="360"/>
      </w:pPr>
      <w:rPr>
        <w:rFonts w:ascii="Arial" w:hAnsi="Arial" w:hint="default"/>
      </w:rPr>
    </w:lvl>
    <w:lvl w:ilvl="6" w:tentative="1">
      <w:start w:val="1"/>
      <w:numFmt w:val="bullet"/>
      <w:lvlText w:val="•"/>
      <w:lvlJc w:val="left"/>
      <w:pPr>
        <w:tabs>
          <w:tab w:val="num" w:pos="5040"/>
        </w:tabs>
        <w:ind w:left="5040" w:hanging="360"/>
      </w:pPr>
      <w:rPr>
        <w:rFonts w:ascii="Arial" w:hAnsi="Arial" w:hint="default"/>
      </w:rPr>
    </w:lvl>
    <w:lvl w:ilvl="7" w:tentative="1">
      <w:start w:val="1"/>
      <w:numFmt w:val="bullet"/>
      <w:lvlText w:val="•"/>
      <w:lvlJc w:val="left"/>
      <w:pPr>
        <w:tabs>
          <w:tab w:val="num" w:pos="5760"/>
        </w:tabs>
        <w:ind w:left="5760" w:hanging="360"/>
      </w:pPr>
      <w:rPr>
        <w:rFonts w:ascii="Arial" w:hAnsi="Arial" w:hint="default"/>
      </w:rPr>
    </w:lvl>
    <w:lvl w:ilvl="8" w:tentative="1">
      <w:start w:val="1"/>
      <w:numFmt w:val="bullet"/>
      <w:lvlText w:val="•"/>
      <w:lvlJc w:val="left"/>
      <w:pPr>
        <w:tabs>
          <w:tab w:val="num" w:pos="6480"/>
        </w:tabs>
        <w:ind w:left="6480" w:hanging="360"/>
      </w:pPr>
      <w:rPr>
        <w:rFonts w:ascii="Arial" w:hAnsi="Arial" w:hint="default"/>
      </w:rPr>
    </w:lvl>
  </w:abstractNum>
  <w:abstractNum w:abstractNumId="20">
    <w:nsid w:val="7B6A6BD0"/>
    <w:multiLevelType w:val="hybridMultilevel"/>
    <w:tmpl w:val="AD2E531A"/>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21">
    <w:nsid w:val="7BCA5319"/>
    <w:multiLevelType w:val="hybridMultilevel"/>
    <w:tmpl w:val="5E126D22"/>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num w:numId="1">
    <w:abstractNumId w:val="16"/>
  </w:num>
  <w:num w:numId="2">
    <w:abstractNumId w:val="7"/>
  </w:num>
  <w:num w:numId="3">
    <w:abstractNumId w:val="11"/>
  </w:num>
  <w:num w:numId="4">
    <w:abstractNumId w:val="12"/>
  </w:num>
  <w:num w:numId="5">
    <w:abstractNumId w:val="0"/>
  </w:num>
  <w:num w:numId="6">
    <w:abstractNumId w:val="3"/>
  </w:num>
  <w:num w:numId="7">
    <w:abstractNumId w:val="15"/>
  </w:num>
  <w:num w:numId="8">
    <w:abstractNumId w:val="17"/>
  </w:num>
  <w:num w:numId="9">
    <w:abstractNumId w:val="18"/>
  </w:num>
  <w:num w:numId="10">
    <w:abstractNumId w:val="9"/>
  </w:num>
  <w:num w:numId="11">
    <w:abstractNumId w:val="8"/>
  </w:num>
  <w:num w:numId="12">
    <w:abstractNumId w:val="4"/>
  </w:num>
  <w:num w:numId="13">
    <w:abstractNumId w:val="13"/>
  </w:num>
  <w:num w:numId="14">
    <w:abstractNumId w:val="2"/>
  </w:num>
  <w:num w:numId="15">
    <w:abstractNumId w:val="19"/>
  </w:num>
  <w:num w:numId="16">
    <w:abstractNumId w:val="21"/>
  </w:num>
  <w:num w:numId="17">
    <w:abstractNumId w:val="5"/>
  </w:num>
  <w:num w:numId="18">
    <w:abstractNumId w:val="14"/>
  </w:num>
  <w:num w:numId="19">
    <w:abstractNumId w:val="6"/>
  </w:num>
  <w:num w:numId="20">
    <w:abstractNumId w:val="10"/>
  </w:num>
  <w:num w:numId="21">
    <w:abstractNumId w:val="1"/>
  </w:num>
  <w:num w:numId="22">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3913"/>
    <w:rsid w:val="000076E7"/>
    <w:rsid w:val="00007D88"/>
    <w:rsid w:val="00015F2E"/>
    <w:rsid w:val="00016B60"/>
    <w:rsid w:val="0001770A"/>
    <w:rsid w:val="000303E4"/>
    <w:rsid w:val="000318DC"/>
    <w:rsid w:val="00036C3F"/>
    <w:rsid w:val="00042279"/>
    <w:rsid w:val="00042B6A"/>
    <w:rsid w:val="00043166"/>
    <w:rsid w:val="00043847"/>
    <w:rsid w:val="00044EDE"/>
    <w:rsid w:val="000457EB"/>
    <w:rsid w:val="00045AD5"/>
    <w:rsid w:val="00046230"/>
    <w:rsid w:val="00046BB8"/>
    <w:rsid w:val="00051949"/>
    <w:rsid w:val="00052F6E"/>
    <w:rsid w:val="00054924"/>
    <w:rsid w:val="00054FAB"/>
    <w:rsid w:val="00055BC0"/>
    <w:rsid w:val="00057EF0"/>
    <w:rsid w:val="00063783"/>
    <w:rsid w:val="0006444E"/>
    <w:rsid w:val="0006602A"/>
    <w:rsid w:val="00067E29"/>
    <w:rsid w:val="00071AB6"/>
    <w:rsid w:val="00071C91"/>
    <w:rsid w:val="00072CD7"/>
    <w:rsid w:val="0007308A"/>
    <w:rsid w:val="000737E9"/>
    <w:rsid w:val="000738AA"/>
    <w:rsid w:val="00073913"/>
    <w:rsid w:val="000748A3"/>
    <w:rsid w:val="00075C8B"/>
    <w:rsid w:val="00075D85"/>
    <w:rsid w:val="00075E1A"/>
    <w:rsid w:val="00080875"/>
    <w:rsid w:val="000810ED"/>
    <w:rsid w:val="000813A8"/>
    <w:rsid w:val="00083260"/>
    <w:rsid w:val="000873AC"/>
    <w:rsid w:val="00087B37"/>
    <w:rsid w:val="00092AE8"/>
    <w:rsid w:val="0009510E"/>
    <w:rsid w:val="00096780"/>
    <w:rsid w:val="00097173"/>
    <w:rsid w:val="000A188F"/>
    <w:rsid w:val="000A39BA"/>
    <w:rsid w:val="000B05CD"/>
    <w:rsid w:val="000B52C3"/>
    <w:rsid w:val="000B7920"/>
    <w:rsid w:val="000C0332"/>
    <w:rsid w:val="000C1B6D"/>
    <w:rsid w:val="000C2B6B"/>
    <w:rsid w:val="000D28D0"/>
    <w:rsid w:val="000D2FAC"/>
    <w:rsid w:val="000E06E2"/>
    <w:rsid w:val="000E39F3"/>
    <w:rsid w:val="000E5475"/>
    <w:rsid w:val="000E7BCE"/>
    <w:rsid w:val="000F0520"/>
    <w:rsid w:val="000F1CD7"/>
    <w:rsid w:val="000F55F5"/>
    <w:rsid w:val="000F5774"/>
    <w:rsid w:val="00100BCC"/>
    <w:rsid w:val="001013FB"/>
    <w:rsid w:val="00103443"/>
    <w:rsid w:val="00112BB3"/>
    <w:rsid w:val="001245AE"/>
    <w:rsid w:val="00125E8E"/>
    <w:rsid w:val="001300BD"/>
    <w:rsid w:val="00131B9C"/>
    <w:rsid w:val="00131C2C"/>
    <w:rsid w:val="001345B1"/>
    <w:rsid w:val="0013679B"/>
    <w:rsid w:val="0013683A"/>
    <w:rsid w:val="001419BD"/>
    <w:rsid w:val="00141FE3"/>
    <w:rsid w:val="00142013"/>
    <w:rsid w:val="001438F1"/>
    <w:rsid w:val="00145167"/>
    <w:rsid w:val="00145BA3"/>
    <w:rsid w:val="001502A8"/>
    <w:rsid w:val="001531D4"/>
    <w:rsid w:val="00153D43"/>
    <w:rsid w:val="00153F13"/>
    <w:rsid w:val="00155409"/>
    <w:rsid w:val="001615DA"/>
    <w:rsid w:val="00164A16"/>
    <w:rsid w:val="00164F99"/>
    <w:rsid w:val="00167C50"/>
    <w:rsid w:val="001742F4"/>
    <w:rsid w:val="00180E4A"/>
    <w:rsid w:val="00185593"/>
    <w:rsid w:val="0019332E"/>
    <w:rsid w:val="001A01A0"/>
    <w:rsid w:val="001A0E43"/>
    <w:rsid w:val="001A1241"/>
    <w:rsid w:val="001A1FD8"/>
    <w:rsid w:val="001A5661"/>
    <w:rsid w:val="001A757E"/>
    <w:rsid w:val="001B185D"/>
    <w:rsid w:val="001B289A"/>
    <w:rsid w:val="001B6FD4"/>
    <w:rsid w:val="001C0D53"/>
    <w:rsid w:val="001C5CFA"/>
    <w:rsid w:val="001C717B"/>
    <w:rsid w:val="001C7D8A"/>
    <w:rsid w:val="001D106F"/>
    <w:rsid w:val="001D5C17"/>
    <w:rsid w:val="001E0ED8"/>
    <w:rsid w:val="001E0F97"/>
    <w:rsid w:val="001E1255"/>
    <w:rsid w:val="001E4D18"/>
    <w:rsid w:val="001F0B9D"/>
    <w:rsid w:val="001F34C8"/>
    <w:rsid w:val="001F50D9"/>
    <w:rsid w:val="001F7897"/>
    <w:rsid w:val="0020166B"/>
    <w:rsid w:val="00201A32"/>
    <w:rsid w:val="00201D25"/>
    <w:rsid w:val="00207A70"/>
    <w:rsid w:val="00211430"/>
    <w:rsid w:val="00220945"/>
    <w:rsid w:val="00222698"/>
    <w:rsid w:val="002228A3"/>
    <w:rsid w:val="00223CDC"/>
    <w:rsid w:val="00225BE0"/>
    <w:rsid w:val="00244359"/>
    <w:rsid w:val="002459E7"/>
    <w:rsid w:val="002475E9"/>
    <w:rsid w:val="002558D7"/>
    <w:rsid w:val="0025599F"/>
    <w:rsid w:val="00255B1C"/>
    <w:rsid w:val="002561C0"/>
    <w:rsid w:val="0026119C"/>
    <w:rsid w:val="002701F7"/>
    <w:rsid w:val="002717AB"/>
    <w:rsid w:val="002754D9"/>
    <w:rsid w:val="002765B2"/>
    <w:rsid w:val="00284A0B"/>
    <w:rsid w:val="00284BAA"/>
    <w:rsid w:val="00290CB5"/>
    <w:rsid w:val="00293B83"/>
    <w:rsid w:val="00293F57"/>
    <w:rsid w:val="002A43F9"/>
    <w:rsid w:val="002A758B"/>
    <w:rsid w:val="002B4B1B"/>
    <w:rsid w:val="002C0342"/>
    <w:rsid w:val="002C058B"/>
    <w:rsid w:val="002C25AA"/>
    <w:rsid w:val="002C65FD"/>
    <w:rsid w:val="002C77FF"/>
    <w:rsid w:val="002C7E80"/>
    <w:rsid w:val="002D7981"/>
    <w:rsid w:val="002D7ABC"/>
    <w:rsid w:val="002E12ED"/>
    <w:rsid w:val="002E52FF"/>
    <w:rsid w:val="002F0D51"/>
    <w:rsid w:val="002F2FAD"/>
    <w:rsid w:val="002F506B"/>
    <w:rsid w:val="00302816"/>
    <w:rsid w:val="00305F8D"/>
    <w:rsid w:val="00306CF5"/>
    <w:rsid w:val="00306D59"/>
    <w:rsid w:val="00311DCD"/>
    <w:rsid w:val="003169B0"/>
    <w:rsid w:val="003228DB"/>
    <w:rsid w:val="00326FB0"/>
    <w:rsid w:val="00331899"/>
    <w:rsid w:val="00331F1E"/>
    <w:rsid w:val="00333880"/>
    <w:rsid w:val="00342D8C"/>
    <w:rsid w:val="00351C68"/>
    <w:rsid w:val="00352BD7"/>
    <w:rsid w:val="00356F65"/>
    <w:rsid w:val="00361759"/>
    <w:rsid w:val="00361CBA"/>
    <w:rsid w:val="00363323"/>
    <w:rsid w:val="00364969"/>
    <w:rsid w:val="00377771"/>
    <w:rsid w:val="003808FE"/>
    <w:rsid w:val="003848DB"/>
    <w:rsid w:val="00386E05"/>
    <w:rsid w:val="00390539"/>
    <w:rsid w:val="003910FD"/>
    <w:rsid w:val="00391754"/>
    <w:rsid w:val="003961E9"/>
    <w:rsid w:val="0039720B"/>
    <w:rsid w:val="003A1DE7"/>
    <w:rsid w:val="003A1FA3"/>
    <w:rsid w:val="003A547E"/>
    <w:rsid w:val="003A71B8"/>
    <w:rsid w:val="003B07FB"/>
    <w:rsid w:val="003B3699"/>
    <w:rsid w:val="003B3AE4"/>
    <w:rsid w:val="003B4CE0"/>
    <w:rsid w:val="003B62FC"/>
    <w:rsid w:val="003B74C5"/>
    <w:rsid w:val="003C3FAF"/>
    <w:rsid w:val="003C4AB0"/>
    <w:rsid w:val="003D0371"/>
    <w:rsid w:val="003D1894"/>
    <w:rsid w:val="003D350E"/>
    <w:rsid w:val="003D366B"/>
    <w:rsid w:val="003D60DF"/>
    <w:rsid w:val="003E0E76"/>
    <w:rsid w:val="003E14A6"/>
    <w:rsid w:val="003E30D0"/>
    <w:rsid w:val="003E604C"/>
    <w:rsid w:val="003E6549"/>
    <w:rsid w:val="003E6953"/>
    <w:rsid w:val="003E7DE1"/>
    <w:rsid w:val="003F1C7F"/>
    <w:rsid w:val="003F2913"/>
    <w:rsid w:val="003F3706"/>
    <w:rsid w:val="004057CD"/>
    <w:rsid w:val="0041251F"/>
    <w:rsid w:val="00414B28"/>
    <w:rsid w:val="004150F5"/>
    <w:rsid w:val="004170C1"/>
    <w:rsid w:val="00420C38"/>
    <w:rsid w:val="00421AD7"/>
    <w:rsid w:val="00425E07"/>
    <w:rsid w:val="004306A0"/>
    <w:rsid w:val="00430F1B"/>
    <w:rsid w:val="004330BF"/>
    <w:rsid w:val="0043470B"/>
    <w:rsid w:val="00437398"/>
    <w:rsid w:val="004440BD"/>
    <w:rsid w:val="00445AC5"/>
    <w:rsid w:val="00451519"/>
    <w:rsid w:val="00457FF7"/>
    <w:rsid w:val="00465633"/>
    <w:rsid w:val="0046586D"/>
    <w:rsid w:val="0046739C"/>
    <w:rsid w:val="00467C97"/>
    <w:rsid w:val="004723DB"/>
    <w:rsid w:val="00477FC3"/>
    <w:rsid w:val="004843E7"/>
    <w:rsid w:val="0048450D"/>
    <w:rsid w:val="00493A7E"/>
    <w:rsid w:val="00495701"/>
    <w:rsid w:val="00497DA6"/>
    <w:rsid w:val="004A3AA9"/>
    <w:rsid w:val="004A3C99"/>
    <w:rsid w:val="004A4972"/>
    <w:rsid w:val="004A52E1"/>
    <w:rsid w:val="004A7793"/>
    <w:rsid w:val="004B1739"/>
    <w:rsid w:val="004C2D14"/>
    <w:rsid w:val="004C4DF3"/>
    <w:rsid w:val="004D546D"/>
    <w:rsid w:val="004D786E"/>
    <w:rsid w:val="004D7FF3"/>
    <w:rsid w:val="004E31B0"/>
    <w:rsid w:val="004E42C3"/>
    <w:rsid w:val="004F07A2"/>
    <w:rsid w:val="004F10F4"/>
    <w:rsid w:val="004F4798"/>
    <w:rsid w:val="00507268"/>
    <w:rsid w:val="005155D3"/>
    <w:rsid w:val="005163CF"/>
    <w:rsid w:val="005216B4"/>
    <w:rsid w:val="005220BC"/>
    <w:rsid w:val="005326FD"/>
    <w:rsid w:val="00535D3D"/>
    <w:rsid w:val="00536109"/>
    <w:rsid w:val="005441AA"/>
    <w:rsid w:val="00546DF2"/>
    <w:rsid w:val="00552212"/>
    <w:rsid w:val="005568BA"/>
    <w:rsid w:val="005573D7"/>
    <w:rsid w:val="00557759"/>
    <w:rsid w:val="005611B4"/>
    <w:rsid w:val="00565CB3"/>
    <w:rsid w:val="00566B0E"/>
    <w:rsid w:val="00566C4B"/>
    <w:rsid w:val="00575CBD"/>
    <w:rsid w:val="00583357"/>
    <w:rsid w:val="00593056"/>
    <w:rsid w:val="0059476B"/>
    <w:rsid w:val="00596E99"/>
    <w:rsid w:val="005A1DA6"/>
    <w:rsid w:val="005A283B"/>
    <w:rsid w:val="005A56FB"/>
    <w:rsid w:val="005A6A62"/>
    <w:rsid w:val="005A7127"/>
    <w:rsid w:val="005B1106"/>
    <w:rsid w:val="005B1FD8"/>
    <w:rsid w:val="005B433B"/>
    <w:rsid w:val="005B43AA"/>
    <w:rsid w:val="005C4ACA"/>
    <w:rsid w:val="005D1EC4"/>
    <w:rsid w:val="005E41AB"/>
    <w:rsid w:val="005E4B69"/>
    <w:rsid w:val="005E64FF"/>
    <w:rsid w:val="005E7916"/>
    <w:rsid w:val="005E7BAC"/>
    <w:rsid w:val="005F1DD7"/>
    <w:rsid w:val="005F682C"/>
    <w:rsid w:val="005F7BD8"/>
    <w:rsid w:val="00600034"/>
    <w:rsid w:val="006016F9"/>
    <w:rsid w:val="00604DB0"/>
    <w:rsid w:val="00610FC2"/>
    <w:rsid w:val="00616106"/>
    <w:rsid w:val="00621817"/>
    <w:rsid w:val="0062771F"/>
    <w:rsid w:val="006344F2"/>
    <w:rsid w:val="00637E5F"/>
    <w:rsid w:val="00640F6F"/>
    <w:rsid w:val="006432D8"/>
    <w:rsid w:val="006441FF"/>
    <w:rsid w:val="006458B2"/>
    <w:rsid w:val="00647FDB"/>
    <w:rsid w:val="00653488"/>
    <w:rsid w:val="00656818"/>
    <w:rsid w:val="00657C9D"/>
    <w:rsid w:val="00660FCC"/>
    <w:rsid w:val="00662633"/>
    <w:rsid w:val="0066715D"/>
    <w:rsid w:val="00670FED"/>
    <w:rsid w:val="00671E6A"/>
    <w:rsid w:val="00676285"/>
    <w:rsid w:val="006773E5"/>
    <w:rsid w:val="0067740C"/>
    <w:rsid w:val="006775A4"/>
    <w:rsid w:val="00677D6F"/>
    <w:rsid w:val="006800E7"/>
    <w:rsid w:val="00685856"/>
    <w:rsid w:val="00690AE2"/>
    <w:rsid w:val="00693929"/>
    <w:rsid w:val="00693B22"/>
    <w:rsid w:val="006942A2"/>
    <w:rsid w:val="0069493E"/>
    <w:rsid w:val="00695A51"/>
    <w:rsid w:val="006A2910"/>
    <w:rsid w:val="006A2EE5"/>
    <w:rsid w:val="006A4B55"/>
    <w:rsid w:val="006A7982"/>
    <w:rsid w:val="006B11E8"/>
    <w:rsid w:val="006D1C8B"/>
    <w:rsid w:val="006D4963"/>
    <w:rsid w:val="006E08EB"/>
    <w:rsid w:val="006E2541"/>
    <w:rsid w:val="006F04C5"/>
    <w:rsid w:val="006F157B"/>
    <w:rsid w:val="006F5C4A"/>
    <w:rsid w:val="006F7D90"/>
    <w:rsid w:val="00701A71"/>
    <w:rsid w:val="00703B92"/>
    <w:rsid w:val="00704FE2"/>
    <w:rsid w:val="00712F64"/>
    <w:rsid w:val="00714437"/>
    <w:rsid w:val="0072403C"/>
    <w:rsid w:val="00725D91"/>
    <w:rsid w:val="007270B8"/>
    <w:rsid w:val="00737C85"/>
    <w:rsid w:val="007409B1"/>
    <w:rsid w:val="00740ABC"/>
    <w:rsid w:val="00743B61"/>
    <w:rsid w:val="00745851"/>
    <w:rsid w:val="007459B5"/>
    <w:rsid w:val="0074605F"/>
    <w:rsid w:val="00755C7B"/>
    <w:rsid w:val="00756A85"/>
    <w:rsid w:val="007674FD"/>
    <w:rsid w:val="007703CC"/>
    <w:rsid w:val="00770C9D"/>
    <w:rsid w:val="007720C8"/>
    <w:rsid w:val="00776765"/>
    <w:rsid w:val="00776810"/>
    <w:rsid w:val="0078198D"/>
    <w:rsid w:val="00784C02"/>
    <w:rsid w:val="00792492"/>
    <w:rsid w:val="0079394F"/>
    <w:rsid w:val="00796E2B"/>
    <w:rsid w:val="007A458D"/>
    <w:rsid w:val="007A4AC8"/>
    <w:rsid w:val="007A6FB5"/>
    <w:rsid w:val="007A72FE"/>
    <w:rsid w:val="007B0A8A"/>
    <w:rsid w:val="007B1BCC"/>
    <w:rsid w:val="007C2E9F"/>
    <w:rsid w:val="007C2FFA"/>
    <w:rsid w:val="007C40B0"/>
    <w:rsid w:val="007C4378"/>
    <w:rsid w:val="007C7101"/>
    <w:rsid w:val="007C74B8"/>
    <w:rsid w:val="007D1B5A"/>
    <w:rsid w:val="007D5023"/>
    <w:rsid w:val="007D5AE5"/>
    <w:rsid w:val="007E150D"/>
    <w:rsid w:val="007E7BBA"/>
    <w:rsid w:val="007F5B03"/>
    <w:rsid w:val="007F6C6C"/>
    <w:rsid w:val="007F729C"/>
    <w:rsid w:val="007F7413"/>
    <w:rsid w:val="008019C1"/>
    <w:rsid w:val="00805B6F"/>
    <w:rsid w:val="00813A0C"/>
    <w:rsid w:val="00813A5A"/>
    <w:rsid w:val="008151D2"/>
    <w:rsid w:val="0082066F"/>
    <w:rsid w:val="00823BD8"/>
    <w:rsid w:val="008336F6"/>
    <w:rsid w:val="008366C0"/>
    <w:rsid w:val="0083740A"/>
    <w:rsid w:val="008446F0"/>
    <w:rsid w:val="00846897"/>
    <w:rsid w:val="00847E33"/>
    <w:rsid w:val="008550FB"/>
    <w:rsid w:val="00857FF3"/>
    <w:rsid w:val="008631B7"/>
    <w:rsid w:val="008644FA"/>
    <w:rsid w:val="008651BE"/>
    <w:rsid w:val="00867105"/>
    <w:rsid w:val="008746F2"/>
    <w:rsid w:val="00881DAB"/>
    <w:rsid w:val="00882789"/>
    <w:rsid w:val="00884DDB"/>
    <w:rsid w:val="00892A05"/>
    <w:rsid w:val="00892A59"/>
    <w:rsid w:val="00894CCE"/>
    <w:rsid w:val="008A12D8"/>
    <w:rsid w:val="008A3411"/>
    <w:rsid w:val="008A3DB7"/>
    <w:rsid w:val="008A417E"/>
    <w:rsid w:val="008A430B"/>
    <w:rsid w:val="008A6888"/>
    <w:rsid w:val="008B108D"/>
    <w:rsid w:val="008B4D4D"/>
    <w:rsid w:val="008B52E5"/>
    <w:rsid w:val="008C252D"/>
    <w:rsid w:val="008D3D05"/>
    <w:rsid w:val="008D3F00"/>
    <w:rsid w:val="008D5562"/>
    <w:rsid w:val="008D5B4A"/>
    <w:rsid w:val="008D63A0"/>
    <w:rsid w:val="008D6D60"/>
    <w:rsid w:val="008E23C2"/>
    <w:rsid w:val="008E461E"/>
    <w:rsid w:val="008E51FD"/>
    <w:rsid w:val="008E6E0B"/>
    <w:rsid w:val="008E6FE1"/>
    <w:rsid w:val="008F5828"/>
    <w:rsid w:val="008F70D2"/>
    <w:rsid w:val="00900C20"/>
    <w:rsid w:val="00910C4E"/>
    <w:rsid w:val="00914E62"/>
    <w:rsid w:val="009178B3"/>
    <w:rsid w:val="00924BE0"/>
    <w:rsid w:val="009258A3"/>
    <w:rsid w:val="009330A1"/>
    <w:rsid w:val="00941128"/>
    <w:rsid w:val="00944D72"/>
    <w:rsid w:val="00947B3D"/>
    <w:rsid w:val="009546DB"/>
    <w:rsid w:val="00956501"/>
    <w:rsid w:val="009579C7"/>
    <w:rsid w:val="00960D99"/>
    <w:rsid w:val="00971B33"/>
    <w:rsid w:val="0097513E"/>
    <w:rsid w:val="00981D02"/>
    <w:rsid w:val="00983791"/>
    <w:rsid w:val="009868B5"/>
    <w:rsid w:val="009923F9"/>
    <w:rsid w:val="00993514"/>
    <w:rsid w:val="00995BCC"/>
    <w:rsid w:val="0099747B"/>
    <w:rsid w:val="009A19CD"/>
    <w:rsid w:val="009A1CD0"/>
    <w:rsid w:val="009A4E1F"/>
    <w:rsid w:val="009A505E"/>
    <w:rsid w:val="009B4120"/>
    <w:rsid w:val="009B4149"/>
    <w:rsid w:val="009B7462"/>
    <w:rsid w:val="009C03BB"/>
    <w:rsid w:val="009C3F8E"/>
    <w:rsid w:val="009C6371"/>
    <w:rsid w:val="009D0452"/>
    <w:rsid w:val="009E1DB2"/>
    <w:rsid w:val="009E3E9D"/>
    <w:rsid w:val="009E4878"/>
    <w:rsid w:val="009E5F10"/>
    <w:rsid w:val="009E6027"/>
    <w:rsid w:val="009E6911"/>
    <w:rsid w:val="009F28CB"/>
    <w:rsid w:val="009F3125"/>
    <w:rsid w:val="009F3F5B"/>
    <w:rsid w:val="00A019D2"/>
    <w:rsid w:val="00A0364A"/>
    <w:rsid w:val="00A06BCE"/>
    <w:rsid w:val="00A1123C"/>
    <w:rsid w:val="00A11C91"/>
    <w:rsid w:val="00A14CEC"/>
    <w:rsid w:val="00A173BD"/>
    <w:rsid w:val="00A17E1A"/>
    <w:rsid w:val="00A203F0"/>
    <w:rsid w:val="00A20B8F"/>
    <w:rsid w:val="00A23032"/>
    <w:rsid w:val="00A27003"/>
    <w:rsid w:val="00A30C45"/>
    <w:rsid w:val="00A33E44"/>
    <w:rsid w:val="00A343BC"/>
    <w:rsid w:val="00A34972"/>
    <w:rsid w:val="00A34D8C"/>
    <w:rsid w:val="00A3684B"/>
    <w:rsid w:val="00A368D8"/>
    <w:rsid w:val="00A408C9"/>
    <w:rsid w:val="00A41E14"/>
    <w:rsid w:val="00A41E46"/>
    <w:rsid w:val="00A42E93"/>
    <w:rsid w:val="00A45754"/>
    <w:rsid w:val="00A45911"/>
    <w:rsid w:val="00A45DEB"/>
    <w:rsid w:val="00A478F0"/>
    <w:rsid w:val="00A47FF6"/>
    <w:rsid w:val="00A50287"/>
    <w:rsid w:val="00A51F3D"/>
    <w:rsid w:val="00A5347D"/>
    <w:rsid w:val="00A55235"/>
    <w:rsid w:val="00A5542A"/>
    <w:rsid w:val="00A61E78"/>
    <w:rsid w:val="00A62A56"/>
    <w:rsid w:val="00A65A00"/>
    <w:rsid w:val="00A66B1D"/>
    <w:rsid w:val="00A70124"/>
    <w:rsid w:val="00A7397E"/>
    <w:rsid w:val="00A73A0F"/>
    <w:rsid w:val="00A82BB0"/>
    <w:rsid w:val="00A91696"/>
    <w:rsid w:val="00A92A20"/>
    <w:rsid w:val="00A9431B"/>
    <w:rsid w:val="00A9670D"/>
    <w:rsid w:val="00A97781"/>
    <w:rsid w:val="00AA2667"/>
    <w:rsid w:val="00AB1755"/>
    <w:rsid w:val="00AB4938"/>
    <w:rsid w:val="00AB723F"/>
    <w:rsid w:val="00AB7742"/>
    <w:rsid w:val="00AC1756"/>
    <w:rsid w:val="00AC2D23"/>
    <w:rsid w:val="00AD42F6"/>
    <w:rsid w:val="00AD5508"/>
    <w:rsid w:val="00AD73DB"/>
    <w:rsid w:val="00AD7827"/>
    <w:rsid w:val="00AE3EC8"/>
    <w:rsid w:val="00AF498A"/>
    <w:rsid w:val="00AF69B8"/>
    <w:rsid w:val="00B00B88"/>
    <w:rsid w:val="00B018A7"/>
    <w:rsid w:val="00B01B6C"/>
    <w:rsid w:val="00B01FF6"/>
    <w:rsid w:val="00B04248"/>
    <w:rsid w:val="00B05E81"/>
    <w:rsid w:val="00B06F48"/>
    <w:rsid w:val="00B07DC8"/>
    <w:rsid w:val="00B11D02"/>
    <w:rsid w:val="00B11F9A"/>
    <w:rsid w:val="00B1282D"/>
    <w:rsid w:val="00B20568"/>
    <w:rsid w:val="00B2345C"/>
    <w:rsid w:val="00B23D15"/>
    <w:rsid w:val="00B24413"/>
    <w:rsid w:val="00B32140"/>
    <w:rsid w:val="00B360A5"/>
    <w:rsid w:val="00B36212"/>
    <w:rsid w:val="00B3656D"/>
    <w:rsid w:val="00B36D63"/>
    <w:rsid w:val="00B46C98"/>
    <w:rsid w:val="00B5287C"/>
    <w:rsid w:val="00B53E29"/>
    <w:rsid w:val="00B558D8"/>
    <w:rsid w:val="00B57DCF"/>
    <w:rsid w:val="00B60736"/>
    <w:rsid w:val="00B60D83"/>
    <w:rsid w:val="00B6327F"/>
    <w:rsid w:val="00B66A22"/>
    <w:rsid w:val="00B66BF3"/>
    <w:rsid w:val="00B70E08"/>
    <w:rsid w:val="00B73708"/>
    <w:rsid w:val="00B81296"/>
    <w:rsid w:val="00B8281E"/>
    <w:rsid w:val="00B87C2F"/>
    <w:rsid w:val="00B905CF"/>
    <w:rsid w:val="00B90AD9"/>
    <w:rsid w:val="00B92AA5"/>
    <w:rsid w:val="00B95850"/>
    <w:rsid w:val="00B95C1B"/>
    <w:rsid w:val="00B970EB"/>
    <w:rsid w:val="00B973B5"/>
    <w:rsid w:val="00BA115D"/>
    <w:rsid w:val="00BA3D2B"/>
    <w:rsid w:val="00BA4A8B"/>
    <w:rsid w:val="00BA6725"/>
    <w:rsid w:val="00BB2D4B"/>
    <w:rsid w:val="00BB76D3"/>
    <w:rsid w:val="00BB794C"/>
    <w:rsid w:val="00BB7DEC"/>
    <w:rsid w:val="00BB7E6A"/>
    <w:rsid w:val="00BC1FDF"/>
    <w:rsid w:val="00BC31EB"/>
    <w:rsid w:val="00BC38DC"/>
    <w:rsid w:val="00BC62C0"/>
    <w:rsid w:val="00BC7E18"/>
    <w:rsid w:val="00BD2EF4"/>
    <w:rsid w:val="00BE0708"/>
    <w:rsid w:val="00BE6798"/>
    <w:rsid w:val="00BE7796"/>
    <w:rsid w:val="00BF0A18"/>
    <w:rsid w:val="00BF4C5E"/>
    <w:rsid w:val="00C03C98"/>
    <w:rsid w:val="00C112C6"/>
    <w:rsid w:val="00C154B7"/>
    <w:rsid w:val="00C24486"/>
    <w:rsid w:val="00C2728A"/>
    <w:rsid w:val="00C27553"/>
    <w:rsid w:val="00C3523E"/>
    <w:rsid w:val="00C36E05"/>
    <w:rsid w:val="00C40BBC"/>
    <w:rsid w:val="00C45611"/>
    <w:rsid w:val="00C47022"/>
    <w:rsid w:val="00C5371B"/>
    <w:rsid w:val="00C54FD5"/>
    <w:rsid w:val="00C61494"/>
    <w:rsid w:val="00C625CB"/>
    <w:rsid w:val="00C63E68"/>
    <w:rsid w:val="00C65BBE"/>
    <w:rsid w:val="00C73187"/>
    <w:rsid w:val="00C752D8"/>
    <w:rsid w:val="00C753B1"/>
    <w:rsid w:val="00C77026"/>
    <w:rsid w:val="00C77966"/>
    <w:rsid w:val="00C878AD"/>
    <w:rsid w:val="00C90726"/>
    <w:rsid w:val="00C93E04"/>
    <w:rsid w:val="00C94D14"/>
    <w:rsid w:val="00CA2001"/>
    <w:rsid w:val="00CB5FAF"/>
    <w:rsid w:val="00CB6F88"/>
    <w:rsid w:val="00CB77CA"/>
    <w:rsid w:val="00CD0C5E"/>
    <w:rsid w:val="00CD0FAB"/>
    <w:rsid w:val="00CD349D"/>
    <w:rsid w:val="00CD5383"/>
    <w:rsid w:val="00CE629D"/>
    <w:rsid w:val="00CF2E8F"/>
    <w:rsid w:val="00CF4888"/>
    <w:rsid w:val="00CF4AD3"/>
    <w:rsid w:val="00CF6C38"/>
    <w:rsid w:val="00CF7B7C"/>
    <w:rsid w:val="00D000A3"/>
    <w:rsid w:val="00D009AB"/>
    <w:rsid w:val="00D00FBB"/>
    <w:rsid w:val="00D047C3"/>
    <w:rsid w:val="00D052AE"/>
    <w:rsid w:val="00D06F06"/>
    <w:rsid w:val="00D17288"/>
    <w:rsid w:val="00D20099"/>
    <w:rsid w:val="00D212CA"/>
    <w:rsid w:val="00D2133E"/>
    <w:rsid w:val="00D2220D"/>
    <w:rsid w:val="00D22AAA"/>
    <w:rsid w:val="00D23101"/>
    <w:rsid w:val="00D241AC"/>
    <w:rsid w:val="00D25452"/>
    <w:rsid w:val="00D26852"/>
    <w:rsid w:val="00D30C2E"/>
    <w:rsid w:val="00D32D91"/>
    <w:rsid w:val="00D35E55"/>
    <w:rsid w:val="00D37DBA"/>
    <w:rsid w:val="00D445D7"/>
    <w:rsid w:val="00D44916"/>
    <w:rsid w:val="00D4629E"/>
    <w:rsid w:val="00D47468"/>
    <w:rsid w:val="00D50D8F"/>
    <w:rsid w:val="00D523A4"/>
    <w:rsid w:val="00D56F70"/>
    <w:rsid w:val="00D61957"/>
    <w:rsid w:val="00D6549F"/>
    <w:rsid w:val="00D67D24"/>
    <w:rsid w:val="00D729AD"/>
    <w:rsid w:val="00D74B4F"/>
    <w:rsid w:val="00D76B3E"/>
    <w:rsid w:val="00D820D8"/>
    <w:rsid w:val="00D94394"/>
    <w:rsid w:val="00DA3C1C"/>
    <w:rsid w:val="00DB2458"/>
    <w:rsid w:val="00DB62B7"/>
    <w:rsid w:val="00DC02E9"/>
    <w:rsid w:val="00DC0EC8"/>
    <w:rsid w:val="00DD1007"/>
    <w:rsid w:val="00DD1079"/>
    <w:rsid w:val="00DD2533"/>
    <w:rsid w:val="00DE12A6"/>
    <w:rsid w:val="00DE2DDC"/>
    <w:rsid w:val="00DE596A"/>
    <w:rsid w:val="00DF3004"/>
    <w:rsid w:val="00DF7122"/>
    <w:rsid w:val="00E00A94"/>
    <w:rsid w:val="00E04EBA"/>
    <w:rsid w:val="00E054E3"/>
    <w:rsid w:val="00E24667"/>
    <w:rsid w:val="00E250C5"/>
    <w:rsid w:val="00E307A6"/>
    <w:rsid w:val="00E3410D"/>
    <w:rsid w:val="00E357A2"/>
    <w:rsid w:val="00E358F2"/>
    <w:rsid w:val="00E3765A"/>
    <w:rsid w:val="00E4403E"/>
    <w:rsid w:val="00E50C6C"/>
    <w:rsid w:val="00E521CB"/>
    <w:rsid w:val="00E52E38"/>
    <w:rsid w:val="00E61C5A"/>
    <w:rsid w:val="00E6637C"/>
    <w:rsid w:val="00E66A83"/>
    <w:rsid w:val="00E7102E"/>
    <w:rsid w:val="00E77FCF"/>
    <w:rsid w:val="00E82B59"/>
    <w:rsid w:val="00E86B29"/>
    <w:rsid w:val="00E905C8"/>
    <w:rsid w:val="00E9215F"/>
    <w:rsid w:val="00E930E4"/>
    <w:rsid w:val="00E932E9"/>
    <w:rsid w:val="00E965DE"/>
    <w:rsid w:val="00EA04B4"/>
    <w:rsid w:val="00EA50B8"/>
    <w:rsid w:val="00EA6DEB"/>
    <w:rsid w:val="00EB0D88"/>
    <w:rsid w:val="00EB1751"/>
    <w:rsid w:val="00EB1F13"/>
    <w:rsid w:val="00EB2E7A"/>
    <w:rsid w:val="00EB3753"/>
    <w:rsid w:val="00EC0048"/>
    <w:rsid w:val="00EC2B96"/>
    <w:rsid w:val="00EC5F63"/>
    <w:rsid w:val="00EC7F6C"/>
    <w:rsid w:val="00ED0740"/>
    <w:rsid w:val="00ED389A"/>
    <w:rsid w:val="00ED6349"/>
    <w:rsid w:val="00ED63E2"/>
    <w:rsid w:val="00ED7B0C"/>
    <w:rsid w:val="00EE3550"/>
    <w:rsid w:val="00EE571C"/>
    <w:rsid w:val="00EF3E56"/>
    <w:rsid w:val="00EF71FE"/>
    <w:rsid w:val="00EF7993"/>
    <w:rsid w:val="00F11403"/>
    <w:rsid w:val="00F135C2"/>
    <w:rsid w:val="00F21684"/>
    <w:rsid w:val="00F267F3"/>
    <w:rsid w:val="00F26863"/>
    <w:rsid w:val="00F26AA9"/>
    <w:rsid w:val="00F3124D"/>
    <w:rsid w:val="00F32A78"/>
    <w:rsid w:val="00F34B3A"/>
    <w:rsid w:val="00F352BA"/>
    <w:rsid w:val="00F44AD1"/>
    <w:rsid w:val="00F47E73"/>
    <w:rsid w:val="00F56C24"/>
    <w:rsid w:val="00F60CDD"/>
    <w:rsid w:val="00F60D00"/>
    <w:rsid w:val="00F6255E"/>
    <w:rsid w:val="00F65215"/>
    <w:rsid w:val="00F66676"/>
    <w:rsid w:val="00F6778C"/>
    <w:rsid w:val="00F72342"/>
    <w:rsid w:val="00F76089"/>
    <w:rsid w:val="00F84E2D"/>
    <w:rsid w:val="00F935BE"/>
    <w:rsid w:val="00F94E68"/>
    <w:rsid w:val="00F95457"/>
    <w:rsid w:val="00F95575"/>
    <w:rsid w:val="00F9570E"/>
    <w:rsid w:val="00F9715C"/>
    <w:rsid w:val="00FA2274"/>
    <w:rsid w:val="00FB04B9"/>
    <w:rsid w:val="00FB35DF"/>
    <w:rsid w:val="00FB4437"/>
    <w:rsid w:val="00FB5F81"/>
    <w:rsid w:val="00FC01B9"/>
    <w:rsid w:val="00FC2FC6"/>
    <w:rsid w:val="00FC57EB"/>
    <w:rsid w:val="00FD31A3"/>
    <w:rsid w:val="00FD4F22"/>
    <w:rsid w:val="00FE033D"/>
    <w:rsid w:val="00FE0819"/>
    <w:rsid w:val="00FE2F1A"/>
    <w:rsid w:val="00FE3242"/>
    <w:rsid w:val="00FE42AA"/>
    <w:rsid w:val="00FF15F2"/>
    <w:rsid w:val="00FF7865"/>
  </w:rsids>
  <m:mathPr>
    <m:mathFont m:val="Cambria Math"/>
  </m:mathPr>
  <w:themeFontLang w:val="en-GB"/>
  <w:clrSchemeMapping w:bg1="light1" w:t1="dark1" w:bg2="light2" w:t2="dark2" w:accent1="accent1" w:accent2="accent2" w:accent3="accent3" w:accent4="accent4" w:accent5="accent5" w:accent6="accent6" w:hyperlink="hyperlink" w:followedHyperlink="followedHyperlink"/>
  <w14:docId w14:val="1003389D"/>
  <w15:chartTrackingRefBased/>
  <w15:docId w15:val="{91E667BD-39F1-44F3-890A-7AA0545B90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3497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961E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800E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228DB"/>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640F6F"/>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640F6F"/>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CE629D"/>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unhideWhenUsed/>
    <w:qFormat/>
    <w:rsid w:val="00C61494"/>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unhideWhenUsed/>
    <w:qFormat/>
    <w:rsid w:val="00C61494"/>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878AD"/>
    <w:pPr>
      <w:ind w:left="720"/>
      <w:contextualSpacing/>
    </w:pPr>
  </w:style>
  <w:style w:type="character" w:customStyle="1" w:styleId="Heading1Char">
    <w:name w:val="Heading 1 Char"/>
    <w:basedOn w:val="DefaultParagraphFont"/>
    <w:link w:val="Heading1"/>
    <w:uiPriority w:val="9"/>
    <w:rsid w:val="00A3497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34972"/>
    <w:pPr>
      <w:outlineLvl w:val="9"/>
    </w:pPr>
    <w:rPr>
      <w:lang w:val="en-US"/>
    </w:rPr>
  </w:style>
  <w:style w:type="paragraph" w:styleId="Header">
    <w:name w:val="header"/>
    <w:basedOn w:val="Normal"/>
    <w:link w:val="HeaderChar"/>
    <w:uiPriority w:val="99"/>
    <w:unhideWhenUsed/>
    <w:rsid w:val="007240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403C"/>
  </w:style>
  <w:style w:type="paragraph" w:styleId="Footer">
    <w:name w:val="footer"/>
    <w:basedOn w:val="Normal"/>
    <w:link w:val="FooterChar"/>
    <w:uiPriority w:val="99"/>
    <w:unhideWhenUsed/>
    <w:rsid w:val="007240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403C"/>
  </w:style>
  <w:style w:type="paragraph" w:styleId="TOC1">
    <w:name w:val="toc 1"/>
    <w:basedOn w:val="Normal"/>
    <w:next w:val="Normal"/>
    <w:autoRedefine/>
    <w:uiPriority w:val="39"/>
    <w:unhideWhenUsed/>
    <w:rsid w:val="00725D91"/>
    <w:pPr>
      <w:spacing w:after="100"/>
    </w:pPr>
  </w:style>
  <w:style w:type="character" w:styleId="Hyperlink">
    <w:name w:val="Hyperlink"/>
    <w:basedOn w:val="DefaultParagraphFont"/>
    <w:uiPriority w:val="99"/>
    <w:unhideWhenUsed/>
    <w:rsid w:val="00725D91"/>
    <w:rPr>
      <w:color w:val="0563C1" w:themeColor="hyperlink"/>
      <w:u w:val="single"/>
    </w:rPr>
  </w:style>
  <w:style w:type="paragraph" w:styleId="NoSpacing">
    <w:name w:val="No Spacing"/>
    <w:link w:val="NoSpacingChar"/>
    <w:uiPriority w:val="1"/>
    <w:qFormat/>
    <w:rsid w:val="004330B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330BF"/>
    <w:rPr>
      <w:rFonts w:eastAsiaTheme="minorEastAsia"/>
      <w:lang w:val="en-US"/>
    </w:rPr>
  </w:style>
  <w:style w:type="paragraph" w:styleId="TOC2">
    <w:name w:val="toc 2"/>
    <w:basedOn w:val="Normal"/>
    <w:next w:val="Normal"/>
    <w:autoRedefine/>
    <w:uiPriority w:val="39"/>
    <w:unhideWhenUsed/>
    <w:rsid w:val="00740ABC"/>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043847"/>
    <w:pPr>
      <w:tabs>
        <w:tab w:val="right" w:leader="dot" w:pos="9016"/>
      </w:tabs>
      <w:spacing w:after="100"/>
      <w:ind w:left="440"/>
      <w:jc w:val="both"/>
    </w:pPr>
    <w:rPr>
      <w:rFonts w:eastAsiaTheme="minorEastAsia" w:cs="Times New Roman"/>
      <w:lang w:val="en-US"/>
    </w:rPr>
  </w:style>
  <w:style w:type="character" w:customStyle="1" w:styleId="Heading4Char">
    <w:name w:val="Heading 4 Char"/>
    <w:basedOn w:val="DefaultParagraphFont"/>
    <w:link w:val="Heading4"/>
    <w:uiPriority w:val="9"/>
    <w:rsid w:val="003228DB"/>
    <w:rPr>
      <w:rFonts w:asciiTheme="majorHAnsi" w:eastAsiaTheme="majorEastAsia" w:hAnsiTheme="majorHAnsi" w:cstheme="majorBidi"/>
      <w:i/>
      <w:iCs/>
      <w:color w:val="2F5496" w:themeColor="accent1" w:themeShade="BF"/>
    </w:rPr>
  </w:style>
  <w:style w:type="paragraph" w:styleId="NormalWeb">
    <w:name w:val="Normal (Web)"/>
    <w:basedOn w:val="Normal"/>
    <w:uiPriority w:val="99"/>
    <w:unhideWhenUsed/>
    <w:rsid w:val="000748A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748A3"/>
    <w:rPr>
      <w:b/>
      <w:bCs/>
    </w:rPr>
  </w:style>
  <w:style w:type="character" w:customStyle="1" w:styleId="Heading2Char">
    <w:name w:val="Heading 2 Char"/>
    <w:basedOn w:val="DefaultParagraphFont"/>
    <w:link w:val="Heading2"/>
    <w:uiPriority w:val="9"/>
    <w:rsid w:val="003961E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800E7"/>
    <w:rPr>
      <w:rFonts w:asciiTheme="majorHAnsi" w:eastAsiaTheme="majorEastAsia" w:hAnsiTheme="majorHAnsi" w:cstheme="majorBidi"/>
      <w:color w:val="1F3763" w:themeColor="accent1" w:themeShade="7F"/>
      <w:sz w:val="24"/>
      <w:szCs w:val="24"/>
    </w:rPr>
  </w:style>
  <w:style w:type="character" w:customStyle="1" w:styleId="Heading5Char">
    <w:name w:val="Heading 5 Char"/>
    <w:basedOn w:val="DefaultParagraphFont"/>
    <w:link w:val="Heading5"/>
    <w:uiPriority w:val="9"/>
    <w:rsid w:val="00640F6F"/>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640F6F"/>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CE629D"/>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rsid w:val="00C6149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rsid w:val="00C61494"/>
    <w:rPr>
      <w:rFonts w:asciiTheme="majorHAnsi" w:eastAsiaTheme="majorEastAsia" w:hAnsiTheme="majorHAnsi" w:cstheme="majorBidi"/>
      <w:i/>
      <w:iCs/>
      <w:color w:val="272727" w:themeColor="text1" w:themeTint="D8"/>
      <w:sz w:val="21"/>
      <w:szCs w:val="21"/>
    </w:rPr>
  </w:style>
  <w:style w:type="paragraph" w:styleId="TOC4">
    <w:name w:val="toc 4"/>
    <w:basedOn w:val="Normal"/>
    <w:next w:val="Normal"/>
    <w:autoRedefine/>
    <w:uiPriority w:val="39"/>
    <w:unhideWhenUsed/>
    <w:rsid w:val="00057EF0"/>
    <w:pPr>
      <w:spacing w:after="100"/>
      <w:ind w:left="660"/>
    </w:pPr>
  </w:style>
  <w:style w:type="paragraph" w:styleId="TOC5">
    <w:name w:val="toc 5"/>
    <w:basedOn w:val="Normal"/>
    <w:next w:val="Normal"/>
    <w:autoRedefine/>
    <w:uiPriority w:val="39"/>
    <w:unhideWhenUsed/>
    <w:rsid w:val="00057EF0"/>
    <w:pPr>
      <w:spacing w:after="100"/>
      <w:ind w:left="880"/>
    </w:pPr>
  </w:style>
  <w:style w:type="paragraph" w:styleId="TOC6">
    <w:name w:val="toc 6"/>
    <w:basedOn w:val="Normal"/>
    <w:next w:val="Normal"/>
    <w:autoRedefine/>
    <w:uiPriority w:val="39"/>
    <w:unhideWhenUsed/>
    <w:rsid w:val="00057EF0"/>
    <w:pPr>
      <w:spacing w:after="100"/>
      <w:ind w:left="1100"/>
    </w:pPr>
  </w:style>
  <w:style w:type="paragraph" w:styleId="TOC7">
    <w:name w:val="toc 7"/>
    <w:basedOn w:val="Normal"/>
    <w:next w:val="Normal"/>
    <w:autoRedefine/>
    <w:uiPriority w:val="39"/>
    <w:unhideWhenUsed/>
    <w:rsid w:val="003E6549"/>
    <w:pPr>
      <w:tabs>
        <w:tab w:val="right" w:leader="dot" w:pos="9016"/>
      </w:tabs>
      <w:spacing w:after="100"/>
      <w:ind w:left="1320"/>
    </w:pPr>
    <w:rPr>
      <w:b/>
      <w:bCs/>
      <w:noProof/>
    </w:rPr>
  </w:style>
  <w:style w:type="paragraph" w:styleId="TOC8">
    <w:name w:val="toc 8"/>
    <w:basedOn w:val="Normal"/>
    <w:next w:val="Normal"/>
    <w:autoRedefine/>
    <w:uiPriority w:val="39"/>
    <w:unhideWhenUsed/>
    <w:rsid w:val="00057EF0"/>
    <w:pPr>
      <w:spacing w:after="100"/>
      <w:ind w:left="1540"/>
    </w:pPr>
  </w:style>
  <w:style w:type="paragraph" w:styleId="TOC9">
    <w:name w:val="toc 9"/>
    <w:basedOn w:val="Normal"/>
    <w:next w:val="Normal"/>
    <w:autoRedefine/>
    <w:uiPriority w:val="39"/>
    <w:unhideWhenUsed/>
    <w:rsid w:val="009F28CB"/>
    <w:pPr>
      <w:tabs>
        <w:tab w:val="right" w:leader="dot" w:pos="9016"/>
      </w:tabs>
      <w:spacing w:after="100"/>
      <w:ind w:left="1760"/>
    </w:pPr>
    <w:rPr>
      <w:b/>
      <w:bCs/>
      <w:noProo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 standalone="yes"?><Relationships xmlns="http://schemas.openxmlformats.org/package/2006/relationships"><Relationship Id="rId1" Type="http://schemas.openxmlformats.org/officeDocument/2006/relationships/settings" Target="settings.xml" /><Relationship Id="rId10" Type="http://schemas.openxmlformats.org/officeDocument/2006/relationships/image" Target="media/image5.jpeg" /><Relationship Id="rId11" Type="http://schemas.openxmlformats.org/officeDocument/2006/relationships/image" Target="media/image6.jpeg" /><Relationship Id="rId12" Type="http://schemas.openxmlformats.org/officeDocument/2006/relationships/image" Target="media/image7.jpeg" /><Relationship Id="rId13" Type="http://schemas.openxmlformats.org/officeDocument/2006/relationships/image" Target="media/image8.jpeg" /><Relationship Id="rId14" Type="http://schemas.openxmlformats.org/officeDocument/2006/relationships/image" Target="media/image9.jpeg" /><Relationship Id="rId15" Type="http://schemas.openxmlformats.org/officeDocument/2006/relationships/image" Target="media/image10.jpeg" /><Relationship Id="rId16" Type="http://schemas.openxmlformats.org/officeDocument/2006/relationships/image" Target="media/image11.jpeg" /><Relationship Id="rId17" Type="http://schemas.openxmlformats.org/officeDocument/2006/relationships/image" Target="media/image12.jpeg" /><Relationship Id="rId18" Type="http://schemas.openxmlformats.org/officeDocument/2006/relationships/image" Target="media/image13.jpeg" /><Relationship Id="rId19" Type="http://schemas.openxmlformats.org/officeDocument/2006/relationships/header" Target="header1.xml" /><Relationship Id="rId2" Type="http://schemas.openxmlformats.org/officeDocument/2006/relationships/webSettings" Target="webSettings.xml" /><Relationship Id="rId20" Type="http://schemas.openxmlformats.org/officeDocument/2006/relationships/footer" Target="footer1.xml" /><Relationship Id="rId21" Type="http://schemas.openxmlformats.org/officeDocument/2006/relationships/header" Target="header2.xml" /><Relationship Id="rId22" Type="http://schemas.openxmlformats.org/officeDocument/2006/relationships/glossaryDocument" Target="glossary/document.xml" /><Relationship Id="rId23" Type="http://schemas.openxmlformats.org/officeDocument/2006/relationships/theme" Target="theme/theme1.xml" /><Relationship Id="rId24" Type="http://schemas.openxmlformats.org/officeDocument/2006/relationships/numbering" Target="numbering.xml" /><Relationship Id="rId25" Type="http://schemas.openxmlformats.org/officeDocument/2006/relationships/styles" Target="styles.xml" /><Relationship Id="rId3" Type="http://schemas.openxmlformats.org/officeDocument/2006/relationships/fontTable" Target="fontTable.xml" /><Relationship Id="rId4" Type="http://schemas.openxmlformats.org/officeDocument/2006/relationships/customXml" Target="../customXml/item1.xml" /><Relationship Id="rId5" Type="http://schemas.openxmlformats.org/officeDocument/2006/relationships/customXml" Target="../customXml/item2.xml" /><Relationship Id="rId6" Type="http://schemas.openxmlformats.org/officeDocument/2006/relationships/image" Target="media/image1.jpeg" /><Relationship Id="rId7" Type="http://schemas.openxmlformats.org/officeDocument/2006/relationships/image" Target="media/image2.jpeg" /><Relationship Id="rId8" Type="http://schemas.openxmlformats.org/officeDocument/2006/relationships/image" Target="media/image3.jpeg" /><Relationship Id="rId9" Type="http://schemas.openxmlformats.org/officeDocument/2006/relationships/image" Target="media/image4.png" /></Relationships>
</file>

<file path=word/glossary/_rels/document.xml.rels>&#65279;<?xml version="1.0" encoding="utf-8" standalone="yes"?><Relationships xmlns="http://schemas.openxmlformats.org/package/2006/relationships"><Relationship Id="rId1" Type="http://schemas.openxmlformats.org/officeDocument/2006/relationships/settings" Target="setting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styles" Target="styles.xml" /></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docParts>
    <w:docPart>
      <w:docPartPr>
        <w:name w:val="B5B74EE7A78A47B98221E2245DD62493"/>
        <w:category>
          <w:name w:val="General"/>
          <w:gallery w:val="placeholder"/>
        </w:category>
        <w:types>
          <w:type w:val="bbPlcHdr"/>
        </w:types>
        <w:behaviors>
          <w:behavior w:val="content"/>
        </w:behaviors>
        <w:guid w:val="{D171B9E4-2610-4B19-992E-2C97C7D87AEB}"/>
      </w:docPartPr>
      <w:docPartBody>
        <w:p w:rsidR="00000000" w:rsidP="001300BD">
          <w:pPr>
            <w:pStyle w:val="B5B74EE7A78A47B98221E2245DD62493"/>
          </w:pPr>
          <w:r>
            <w:rPr>
              <w:color w:val="4472C4" w:themeColor="accent1"/>
              <w:sz w:val="20"/>
              <w:szCs w:val="20"/>
            </w:rPr>
            <w:t>[Document title]</w:t>
          </w:r>
        </w:p>
      </w:docPartBody>
    </w:docPart>
    <w:docPart>
      <w:docPartPr>
        <w:name w:val="8F0A04E175E94075BB55804C6B8831EE"/>
        <w:category>
          <w:name w:val="General"/>
          <w:gallery w:val="placeholder"/>
        </w:category>
        <w:types>
          <w:type w:val="bbPlcHdr"/>
        </w:types>
        <w:behaviors>
          <w:behavior w:val="content"/>
        </w:behaviors>
        <w:guid w:val="{26FBBE2A-F6F5-4DA6-9023-B35B616C65DD}"/>
      </w:docPartPr>
      <w:docPartBody>
        <w:p w:rsidR="00000000" w:rsidP="001300BD">
          <w:pPr>
            <w:pStyle w:val="8F0A04E175E94075BB55804C6B8831EE"/>
          </w:pPr>
          <w:r>
            <w:rPr>
              <w:color w:val="4472C4" w:themeColor="accent1"/>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00BD"/>
    <w:rsid w:val="001300BD"/>
    <w:rsid w:val="00647281"/>
  </w:rsids>
  <m:mathPr>
    <m:mathFont m:val="Cambria Math"/>
  </m:mathPr>
  <w:themeFontLang w:val="en-GB"/>
  <w:clrSchemeMapping w:bg1="light1" w:t1="dark1" w:bg2="light2" w:t2="dark2" w:accent1="accent1" w:accent2="accent2" w:accent3="accent3" w:accent4="accent4" w:accent5="accent5" w:accent6="accent6" w:hyperlink="hyperlink" w:followedHyperlink="followedHyperlink"/>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DB3BEC92BAF477C89BE00FF7EA878CF">
    <w:name w:val="4DB3BEC92BAF477C89BE00FF7EA878CF"/>
    <w:rsid w:val="001300BD"/>
  </w:style>
  <w:style w:type="paragraph" w:customStyle="1" w:styleId="A8CA2A8E62EB4C8E836D9E06270E6386">
    <w:name w:val="A8CA2A8E62EB4C8E836D9E06270E6386"/>
    <w:rsid w:val="001300BD"/>
  </w:style>
  <w:style w:type="paragraph" w:customStyle="1" w:styleId="5268B01EB2264C4CAD21D661BD514195">
    <w:name w:val="5268B01EB2264C4CAD21D661BD514195"/>
    <w:rsid w:val="001300BD"/>
  </w:style>
  <w:style w:type="paragraph" w:customStyle="1" w:styleId="FD0FEE62EC2F424587C4BCA407DA40FB">
    <w:name w:val="FD0FEE62EC2F424587C4BCA407DA40FB"/>
    <w:rsid w:val="001300BD"/>
  </w:style>
  <w:style w:type="paragraph" w:customStyle="1" w:styleId="DB5F160583F247F6ACC2B10A1D0C64C1">
    <w:name w:val="DB5F160583F247F6ACC2B10A1D0C64C1"/>
    <w:rsid w:val="001300BD"/>
  </w:style>
  <w:style w:type="paragraph" w:customStyle="1" w:styleId="BD6F141FBBC043ADBD80DF2E3C824027">
    <w:name w:val="BD6F141FBBC043ADBD80DF2E3C824027"/>
    <w:rsid w:val="001300BD"/>
  </w:style>
  <w:style w:type="paragraph" w:customStyle="1" w:styleId="EBDF762FCC3F433AAD458694DFB45367">
    <w:name w:val="EBDF762FCC3F433AAD458694DFB45367"/>
    <w:rsid w:val="001300BD"/>
  </w:style>
  <w:style w:type="paragraph" w:customStyle="1" w:styleId="181E2D214BB74CF8A03EBB7E73604AF4">
    <w:name w:val="181E2D214BB74CF8A03EBB7E73604AF4"/>
    <w:rsid w:val="001300BD"/>
  </w:style>
  <w:style w:type="paragraph" w:customStyle="1" w:styleId="13E0E610ED0741F882F9560D978B0144">
    <w:name w:val="13E0E610ED0741F882F9560D978B0144"/>
    <w:rsid w:val="001300BD"/>
  </w:style>
  <w:style w:type="paragraph" w:customStyle="1" w:styleId="B3C0BA6BCD6147809EBA7A439FA3E959">
    <w:name w:val="B3C0BA6BCD6147809EBA7A439FA3E959"/>
    <w:rsid w:val="001300BD"/>
  </w:style>
  <w:style w:type="paragraph" w:customStyle="1" w:styleId="B5B74EE7A78A47B98221E2245DD62493">
    <w:name w:val="B5B74EE7A78A47B98221E2245DD62493"/>
    <w:rsid w:val="001300BD"/>
  </w:style>
  <w:style w:type="paragraph" w:customStyle="1" w:styleId="8F0A04E175E94075BB55804C6B8831EE">
    <w:name w:val="8F0A04E175E94075BB55804C6B8831EE"/>
    <w:rsid w:val="001300B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&#65279;<?xml version="1.0" encoding="utf-8" standalone="yes"?><Relationships xmlns="http://schemas.openxmlformats.org/package/2006/relationships"><Relationship Id="rId1" Type="http://schemas.openxmlformats.org/officeDocument/2006/relationships/customXmlProps" Target="itemProps1.xml" /></Relationships>
</file>

<file path=customXml/_rels/item2.xml.rels>&#65279;<?xml version="1.0" encoding="utf-8" standalone="yes"?><Relationships xmlns="http://schemas.openxmlformats.org/package/2006/relationships"><Relationship Id="rId1" Type="http://schemas.openxmlformats.org/officeDocument/2006/relationships/customXmlProps" Target="itemProps2.xml" /></Relationships>
</file>

<file path=customXml/item1.xml><?xml version="1.0" encoding="utf-8"?>
<CoverPageProperties xmlns="http://schemas.microsoft.com/office/2006/coverPageProps">
  <PublishDate/>
  <Abstract>Case Study ALEX Building (UWTSD) - Evaluate and apply construction and building pathology principles for the identification and analysis of construction defects.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3F2DD6A-80DB-43DB-9501-5B278C4EA5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1643</TotalTime>
  <Pages>19</Pages>
  <Words>5035</Words>
  <Characters>28703</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Building Maintenance and Asset Management</vt:lpstr>
    </vt:vector>
  </TitlesOfParts>
  <Company/>
  <LinksUpToDate>false</LinksUpToDate>
  <CharactersWithSpaces>33671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Building Maintenance and Asset Management</dc:title>
  <dc:subject>Module Code: ACBA7000</dc:subject>
  <dc:creator>Alvin Nyanga: Student Number:</dc:creator>
  <cp:lastModifiedBy>Alvin Nyanga</cp:lastModifiedBy>
  <cp:revision>296</cp:revision>
  <dcterms:created xsi:type="dcterms:W3CDTF">2022-06-19T15:57:00Z</dcterms:created>
  <dcterms:modified xsi:type="dcterms:W3CDTF">2022-06-20T21:55:00Z</dcterms:modified>
  <cp:category>MSc Property and Facilities Management</cp:category>
</cp:coreProperties>
</file>