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7415EE" w14:textId="1F4A4FDD" w:rsidR="00560155" w:rsidRDefault="00560155">
      <w:pPr>
        <w:rPr>
          <w:b/>
          <w:bCs/>
          <w:sz w:val="24"/>
          <w:szCs w:val="24"/>
          <w:u w:val="single"/>
        </w:rPr>
      </w:pPr>
      <w:r w:rsidRPr="00560155">
        <w:rPr>
          <w:b/>
          <w:bCs/>
          <w:sz w:val="24"/>
          <w:szCs w:val="24"/>
          <w:u w:val="single"/>
        </w:rPr>
        <w:t>A critical evaluation of ecological approach</w:t>
      </w:r>
      <w:r w:rsidR="00200B50">
        <w:rPr>
          <w:b/>
          <w:bCs/>
          <w:sz w:val="24"/>
          <w:szCs w:val="24"/>
          <w:u w:val="single"/>
        </w:rPr>
        <w:t>es</w:t>
      </w:r>
      <w:r w:rsidRPr="00560155">
        <w:rPr>
          <w:b/>
          <w:bCs/>
          <w:sz w:val="24"/>
          <w:szCs w:val="24"/>
          <w:u w:val="single"/>
        </w:rPr>
        <w:t xml:space="preserve"> through reading ‘The Flood Narrative’ in Genesis 6-9.</w:t>
      </w:r>
    </w:p>
    <w:p w14:paraId="2A929C0C" w14:textId="77777777" w:rsidR="00560155" w:rsidRDefault="00560155">
      <w:pPr>
        <w:rPr>
          <w:b/>
          <w:bCs/>
          <w:sz w:val="24"/>
          <w:szCs w:val="24"/>
          <w:u w:val="single"/>
        </w:rPr>
      </w:pPr>
    </w:p>
    <w:p w14:paraId="025DEC8D" w14:textId="682282CE" w:rsidR="00560155" w:rsidRPr="00560155" w:rsidRDefault="00560155">
      <w:pPr>
        <w:rPr>
          <w:b/>
          <w:bCs/>
          <w:sz w:val="24"/>
          <w:szCs w:val="24"/>
          <w:u w:val="single"/>
        </w:rPr>
      </w:pPr>
      <w:r w:rsidRPr="00560155">
        <w:rPr>
          <w:b/>
          <w:bCs/>
          <w:sz w:val="24"/>
          <w:szCs w:val="24"/>
          <w:u w:val="single"/>
        </w:rPr>
        <w:t>Introduction:</w:t>
      </w:r>
    </w:p>
    <w:p w14:paraId="6BE4E382" w14:textId="53C9D073" w:rsidR="00560155" w:rsidRPr="00560155" w:rsidRDefault="00560155">
      <w:pPr>
        <w:rPr>
          <w:sz w:val="24"/>
          <w:szCs w:val="24"/>
        </w:rPr>
      </w:pPr>
      <w:r>
        <w:rPr>
          <w:sz w:val="24"/>
          <w:szCs w:val="24"/>
        </w:rPr>
        <w:t>While reading the Genesis narrative of the flood, it is clearly evident that there can be much discussions on the debate regarding ecology within this text. With this, I intend to analyse from two standpoints which include the ‘recovery approach’ and also the ‘resistance approach: type A’ as a basis for this critical evaluation of Genesis 6-9. Through exploring varying opinions and arguments on the importance of the character of Earth within this narrative, while also evaluating the impact on both humanity and the Earth, to further analyse whether each approach can be significant for humanities relation with ecology. Furthermore, this will enable the evaluation of both the positive and negative outlooks on creation as a whole throughout this narrative. This will indicate strongly on the significance of evaluating two opposing approaches in the aim of assessing the ecological approaches to the reading of this narrative as either a positive or a negative ecological interpretation.</w:t>
      </w:r>
    </w:p>
    <w:p w14:paraId="35DE019E" w14:textId="0BDD77AB" w:rsidR="00560155" w:rsidRPr="00560155" w:rsidRDefault="00560155">
      <w:pPr>
        <w:rPr>
          <w:b/>
          <w:bCs/>
          <w:sz w:val="24"/>
          <w:szCs w:val="24"/>
          <w:u w:val="single"/>
        </w:rPr>
      </w:pPr>
      <w:r w:rsidRPr="00560155">
        <w:rPr>
          <w:b/>
          <w:bCs/>
          <w:sz w:val="24"/>
          <w:szCs w:val="24"/>
          <w:u w:val="single"/>
        </w:rPr>
        <w:t>Recovery approach:</w:t>
      </w:r>
    </w:p>
    <w:p w14:paraId="5517D320" w14:textId="6682AFE0" w:rsidR="00560155" w:rsidRDefault="00560155" w:rsidP="00560155">
      <w:pPr>
        <w:rPr>
          <w:sz w:val="24"/>
          <w:szCs w:val="24"/>
        </w:rPr>
      </w:pPr>
      <w:r>
        <w:rPr>
          <w:sz w:val="24"/>
          <w:szCs w:val="24"/>
        </w:rPr>
        <w:t>As we look into the beginning of the flood narrative, we can see clearly noted the way that God has exclaimed in this passage, that “t</w:t>
      </w:r>
      <w:r w:rsidRPr="00560155">
        <w:rPr>
          <w:sz w:val="24"/>
          <w:szCs w:val="24"/>
        </w:rPr>
        <w:t>he Lord saw that the wickedness of humankind was great in the earth</w:t>
      </w:r>
      <w:r>
        <w:rPr>
          <w:sz w:val="24"/>
          <w:szCs w:val="24"/>
        </w:rPr>
        <w:t>…</w:t>
      </w:r>
      <w:r w:rsidRPr="00560155">
        <w:t xml:space="preserve"> </w:t>
      </w:r>
      <w:proofErr w:type="gramStart"/>
      <w:r w:rsidRPr="00560155">
        <w:rPr>
          <w:sz w:val="24"/>
          <w:szCs w:val="24"/>
        </w:rPr>
        <w:t>So</w:t>
      </w:r>
      <w:proofErr w:type="gramEnd"/>
      <w:r w:rsidRPr="00560155">
        <w:rPr>
          <w:sz w:val="24"/>
          <w:szCs w:val="24"/>
        </w:rPr>
        <w:t xml:space="preserve"> the Lord said, “I will blot out from the earth the human beings I have created—people together with animals and creeping things and birds of the air, for I am sorry that I have made them.”</w:t>
      </w:r>
      <w:r>
        <w:rPr>
          <w:sz w:val="24"/>
          <w:szCs w:val="24"/>
        </w:rPr>
        <w:t xml:space="preserve"> (Genesis 6:5-8) With this, there is immediately this notion of the comparison of human actions affecting the outcome of those non-human aspects of creation. </w:t>
      </w:r>
      <w:r w:rsidR="00DD7027">
        <w:rPr>
          <w:sz w:val="24"/>
          <w:szCs w:val="24"/>
        </w:rPr>
        <w:t>This understanding of the evil of mankind can be referred back to the narrative of Adam and Eve in Genesis 3, further highlighting th</w:t>
      </w:r>
      <w:r w:rsidR="00CE08F7">
        <w:rPr>
          <w:sz w:val="24"/>
          <w:szCs w:val="24"/>
        </w:rPr>
        <w:t xml:space="preserve">e way that humans interact with nature. Johnson Leese notes that discussions on humanity being hierarchically above nature further </w:t>
      </w:r>
      <w:r w:rsidR="00CE08F7">
        <w:t>“</w:t>
      </w:r>
      <w:r w:rsidR="00CE08F7" w:rsidRPr="00CE08F7">
        <w:rPr>
          <w:sz w:val="24"/>
          <w:szCs w:val="24"/>
        </w:rPr>
        <w:t>contribute to a sense of alienation between human beings and the rest of creation</w:t>
      </w:r>
      <w:r w:rsidR="00CE08F7">
        <w:rPr>
          <w:sz w:val="24"/>
          <w:szCs w:val="24"/>
        </w:rPr>
        <w:t>,”</w:t>
      </w:r>
      <w:r w:rsidR="00CE08F7">
        <w:rPr>
          <w:rStyle w:val="FootnoteReference"/>
          <w:sz w:val="24"/>
          <w:szCs w:val="24"/>
        </w:rPr>
        <w:footnoteReference w:id="1"/>
      </w:r>
      <w:r w:rsidR="00CE08F7">
        <w:rPr>
          <w:sz w:val="24"/>
          <w:szCs w:val="24"/>
        </w:rPr>
        <w:t xml:space="preserve"> which is significant in this reading of the flood narrative to analyse correctly the intentions of the need to flood the earth along with all inhabitants. </w:t>
      </w:r>
      <w:r w:rsidR="00CE08F7" w:rsidRPr="00CE08F7">
        <w:rPr>
          <w:sz w:val="24"/>
          <w:szCs w:val="24"/>
        </w:rPr>
        <w:t>With the earth being judged of wickedness</w:t>
      </w:r>
      <w:r w:rsidR="00D9290B">
        <w:rPr>
          <w:sz w:val="24"/>
          <w:szCs w:val="24"/>
        </w:rPr>
        <w:t xml:space="preserve"> </w:t>
      </w:r>
      <w:r w:rsidR="00913682">
        <w:rPr>
          <w:sz w:val="24"/>
          <w:szCs w:val="24"/>
        </w:rPr>
        <w:t>by</w:t>
      </w:r>
      <w:r w:rsidR="00D9290B">
        <w:rPr>
          <w:sz w:val="24"/>
          <w:szCs w:val="24"/>
        </w:rPr>
        <w:t xml:space="preserve"> the wickedness of humanity, this highlights further that </w:t>
      </w:r>
      <w:r w:rsidR="00AB6731">
        <w:rPr>
          <w:sz w:val="24"/>
          <w:szCs w:val="24"/>
        </w:rPr>
        <w:t>“</w:t>
      </w:r>
      <w:r w:rsidR="00AB6731" w:rsidRPr="00AB6731">
        <w:rPr>
          <w:sz w:val="24"/>
          <w:szCs w:val="24"/>
        </w:rPr>
        <w:t>such texts remind us of the picture that has emerged in the opening chapters of Genesis of an</w:t>
      </w:r>
      <w:r w:rsidR="00AB6731">
        <w:rPr>
          <w:sz w:val="24"/>
          <w:szCs w:val="24"/>
        </w:rPr>
        <w:t xml:space="preserve"> </w:t>
      </w:r>
      <w:r w:rsidR="00AB6731" w:rsidRPr="00AB6731">
        <w:rPr>
          <w:sz w:val="24"/>
          <w:szCs w:val="24"/>
        </w:rPr>
        <w:t>interdependent relationship between human beings and the rest of creation</w:t>
      </w:r>
      <w:r w:rsidR="00D9290B">
        <w:rPr>
          <w:sz w:val="24"/>
          <w:szCs w:val="24"/>
        </w:rPr>
        <w:t>,</w:t>
      </w:r>
      <w:r w:rsidR="00AB6731">
        <w:rPr>
          <w:sz w:val="24"/>
          <w:szCs w:val="24"/>
        </w:rPr>
        <w:t>”</w:t>
      </w:r>
      <w:r w:rsidR="00AB6731">
        <w:rPr>
          <w:rStyle w:val="FootnoteReference"/>
          <w:sz w:val="24"/>
          <w:szCs w:val="24"/>
        </w:rPr>
        <w:footnoteReference w:id="2"/>
      </w:r>
      <w:r w:rsidR="00D9290B">
        <w:rPr>
          <w:sz w:val="24"/>
          <w:szCs w:val="24"/>
        </w:rPr>
        <w:t xml:space="preserve"> further reinforcing this notion of correct stewardship that is expressed greatly in this phrase. </w:t>
      </w:r>
      <w:r>
        <w:rPr>
          <w:sz w:val="24"/>
          <w:szCs w:val="24"/>
        </w:rPr>
        <w:t xml:space="preserve">To note further </w:t>
      </w:r>
      <w:r w:rsidR="00DD7027">
        <w:rPr>
          <w:sz w:val="24"/>
          <w:szCs w:val="24"/>
        </w:rPr>
        <w:t>by Terence Fretheim is how</w:t>
      </w:r>
      <w:r>
        <w:rPr>
          <w:sz w:val="24"/>
          <w:szCs w:val="24"/>
        </w:rPr>
        <w:t xml:space="preserve"> </w:t>
      </w:r>
      <w:r w:rsidR="00DD7027">
        <w:rPr>
          <w:sz w:val="24"/>
          <w:szCs w:val="24"/>
        </w:rPr>
        <w:t>“</w:t>
      </w:r>
      <w:r w:rsidRPr="00560155">
        <w:rPr>
          <w:sz w:val="24"/>
          <w:szCs w:val="24"/>
        </w:rPr>
        <w:t>God intended to purge the world of its corruption. Water would thus be understood as a cleansing</w:t>
      </w:r>
      <w:r w:rsidR="00DD7027">
        <w:rPr>
          <w:sz w:val="24"/>
          <w:szCs w:val="24"/>
        </w:rPr>
        <w:t xml:space="preserve"> </w:t>
      </w:r>
      <w:r w:rsidRPr="00560155">
        <w:rPr>
          <w:sz w:val="24"/>
          <w:szCs w:val="24"/>
        </w:rPr>
        <w:t>agent. The language of blotting out (6:7) suggests a wiping clean of the slate of the world and beginning</w:t>
      </w:r>
      <w:r w:rsidR="00DD7027">
        <w:rPr>
          <w:sz w:val="24"/>
          <w:szCs w:val="24"/>
        </w:rPr>
        <w:t xml:space="preserve"> </w:t>
      </w:r>
      <w:r w:rsidRPr="00560155">
        <w:rPr>
          <w:sz w:val="24"/>
          <w:szCs w:val="24"/>
        </w:rPr>
        <w:t>anew.</w:t>
      </w:r>
      <w:r w:rsidR="00DD7027">
        <w:rPr>
          <w:sz w:val="24"/>
          <w:szCs w:val="24"/>
        </w:rPr>
        <w:t>”</w:t>
      </w:r>
      <w:r w:rsidR="00DD7027">
        <w:rPr>
          <w:rStyle w:val="FootnoteReference"/>
          <w:sz w:val="24"/>
          <w:szCs w:val="24"/>
        </w:rPr>
        <w:footnoteReference w:id="3"/>
      </w:r>
      <w:r w:rsidR="00DD7027">
        <w:rPr>
          <w:sz w:val="24"/>
          <w:szCs w:val="24"/>
        </w:rPr>
        <w:t xml:space="preserve"> </w:t>
      </w:r>
      <w:r w:rsidR="00AE6D82">
        <w:rPr>
          <w:sz w:val="24"/>
          <w:szCs w:val="24"/>
        </w:rPr>
        <w:t>T</w:t>
      </w:r>
      <w:r w:rsidR="00DD7027">
        <w:rPr>
          <w:sz w:val="24"/>
          <w:szCs w:val="24"/>
        </w:rPr>
        <w:t xml:space="preserve">his interpretation of ‘blotting’ out the entire created order on earth, we can see through Fretheim’s works that it was necessary, on God’s part, to engage in this activity as a cleansing approach rather than </w:t>
      </w:r>
      <w:r w:rsidR="00DD7027">
        <w:rPr>
          <w:sz w:val="24"/>
          <w:szCs w:val="24"/>
        </w:rPr>
        <w:lastRenderedPageBreak/>
        <w:t xml:space="preserve">complete destruction. </w:t>
      </w:r>
      <w:r w:rsidR="00AB6731">
        <w:rPr>
          <w:sz w:val="24"/>
          <w:szCs w:val="24"/>
        </w:rPr>
        <w:t>This is evident as God commands for Noah and his family to be saved in an ark, alongside a male and female pairing of every species of animal on earth, as noted in Gen</w:t>
      </w:r>
      <w:r w:rsidR="00D9290B">
        <w:rPr>
          <w:sz w:val="24"/>
          <w:szCs w:val="24"/>
        </w:rPr>
        <w:t>.</w:t>
      </w:r>
      <w:r w:rsidR="00AB6731">
        <w:rPr>
          <w:sz w:val="24"/>
          <w:szCs w:val="24"/>
        </w:rPr>
        <w:t xml:space="preserve"> 6:14-21. </w:t>
      </w:r>
    </w:p>
    <w:p w14:paraId="57575DA7" w14:textId="53821ECE" w:rsidR="001233E0" w:rsidRDefault="00D9290B" w:rsidP="001233E0">
      <w:pPr>
        <w:rPr>
          <w:sz w:val="24"/>
          <w:szCs w:val="24"/>
        </w:rPr>
      </w:pPr>
      <w:r>
        <w:rPr>
          <w:sz w:val="24"/>
          <w:szCs w:val="24"/>
        </w:rPr>
        <w:t>We can also see this where we compare the narratives within Genesis as there are mentions of ‘dominion’ over the created world. With this, we look within the text when God</w:t>
      </w:r>
      <w:r w:rsidR="00FE3BC7">
        <w:rPr>
          <w:sz w:val="24"/>
          <w:szCs w:val="24"/>
        </w:rPr>
        <w:t xml:space="preserve"> gives </w:t>
      </w:r>
      <w:r>
        <w:rPr>
          <w:sz w:val="24"/>
          <w:szCs w:val="24"/>
        </w:rPr>
        <w:t xml:space="preserve">permission for humans </w:t>
      </w:r>
      <w:r w:rsidR="00FE3BC7">
        <w:rPr>
          <w:sz w:val="24"/>
          <w:szCs w:val="24"/>
        </w:rPr>
        <w:t xml:space="preserve">regarding food: </w:t>
      </w:r>
      <w:r w:rsidRPr="00D9290B">
        <w:rPr>
          <w:sz w:val="24"/>
          <w:szCs w:val="24"/>
        </w:rPr>
        <w:t>“See, I have given you every plant yielding seed that is upon the face of all the earth, and every tree with seed in its fruit; you shall have them for food.</w:t>
      </w:r>
      <w:r>
        <w:rPr>
          <w:sz w:val="24"/>
          <w:szCs w:val="24"/>
        </w:rPr>
        <w:t>” (Gen.1:29-30)</w:t>
      </w:r>
      <w:r w:rsidR="00FE3BC7">
        <w:rPr>
          <w:sz w:val="24"/>
          <w:szCs w:val="24"/>
        </w:rPr>
        <w:t xml:space="preserve"> This is with complete contrast to that of which can be found in Genesis 9:3, where no previous mention of animals as food is told by God. Furthermore, this signifies greatly on the way that “</w:t>
      </w:r>
      <w:r w:rsidR="00FE3BC7" w:rsidRPr="00FE3BC7">
        <w:rPr>
          <w:sz w:val="24"/>
          <w:szCs w:val="24"/>
        </w:rPr>
        <w:t>Human dominion in Genesis 1 entailed the absence of violence toward nonhuman animals</w:t>
      </w:r>
      <w:r w:rsidR="00FE3BC7">
        <w:rPr>
          <w:sz w:val="24"/>
          <w:szCs w:val="24"/>
        </w:rPr>
        <w:t>,”</w:t>
      </w:r>
      <w:r w:rsidR="00FE3BC7">
        <w:rPr>
          <w:rStyle w:val="FootnoteReference"/>
          <w:sz w:val="24"/>
          <w:szCs w:val="24"/>
        </w:rPr>
        <w:footnoteReference w:id="4"/>
      </w:r>
      <w:r w:rsidR="00FE3BC7">
        <w:rPr>
          <w:sz w:val="24"/>
          <w:szCs w:val="24"/>
        </w:rPr>
        <w:t xml:space="preserve"> which Ryan Patrick </w:t>
      </w:r>
      <w:proofErr w:type="spellStart"/>
      <w:r w:rsidR="00FE3BC7">
        <w:rPr>
          <w:sz w:val="24"/>
          <w:szCs w:val="24"/>
        </w:rPr>
        <w:t>McClaughlin</w:t>
      </w:r>
      <w:proofErr w:type="spellEnd"/>
      <w:r w:rsidR="00FE3BC7">
        <w:rPr>
          <w:sz w:val="24"/>
          <w:szCs w:val="24"/>
        </w:rPr>
        <w:t xml:space="preserve"> emphasises </w:t>
      </w:r>
      <w:r w:rsidR="00AE6D82">
        <w:rPr>
          <w:sz w:val="24"/>
          <w:szCs w:val="24"/>
        </w:rPr>
        <w:t xml:space="preserve">to </w:t>
      </w:r>
      <w:r w:rsidR="00FE3BC7">
        <w:rPr>
          <w:sz w:val="24"/>
          <w:szCs w:val="24"/>
        </w:rPr>
        <w:t>further show the reaffirmation of the correct exercise of human control over the non-human earth.</w:t>
      </w:r>
      <w:r w:rsidR="001233E0">
        <w:rPr>
          <w:sz w:val="24"/>
          <w:szCs w:val="24"/>
        </w:rPr>
        <w:t xml:space="preserve"> Although this may seem initially to be a negative impact of humanity on nature, this notion of correct stewardship is reiterated for humanity to abide by for this interconnectedness between humans and nature to thrive. To also be highlighted by D and J Moo further is </w:t>
      </w:r>
      <w:r w:rsidR="00AE6D82">
        <w:rPr>
          <w:sz w:val="24"/>
          <w:szCs w:val="24"/>
        </w:rPr>
        <w:t>that,</w:t>
      </w:r>
    </w:p>
    <w:p w14:paraId="45FC6EF4" w14:textId="084AC31C" w:rsidR="00D9290B" w:rsidRDefault="001233E0" w:rsidP="001233E0">
      <w:pPr>
        <w:rPr>
          <w:sz w:val="24"/>
          <w:szCs w:val="24"/>
        </w:rPr>
      </w:pPr>
      <w:r>
        <w:rPr>
          <w:sz w:val="24"/>
          <w:szCs w:val="24"/>
        </w:rPr>
        <w:t>“</w:t>
      </w:r>
      <w:r w:rsidRPr="001233E0">
        <w:rPr>
          <w:sz w:val="24"/>
          <w:szCs w:val="24"/>
        </w:rPr>
        <w:t>In chapter 2, humanity is described as having been formed from the “dust of the ground” (v. 7)</w:t>
      </w:r>
      <w:r>
        <w:rPr>
          <w:sz w:val="24"/>
          <w:szCs w:val="24"/>
        </w:rPr>
        <w:t xml:space="preserve">… </w:t>
      </w:r>
      <w:r w:rsidRPr="001233E0">
        <w:rPr>
          <w:sz w:val="24"/>
          <w:szCs w:val="24"/>
        </w:rPr>
        <w:t>just as we are formed out of</w:t>
      </w:r>
      <w:r>
        <w:rPr>
          <w:sz w:val="24"/>
          <w:szCs w:val="24"/>
        </w:rPr>
        <w:t xml:space="preserve"> </w:t>
      </w:r>
      <w:r w:rsidRPr="001233E0">
        <w:rPr>
          <w:sz w:val="24"/>
          <w:szCs w:val="24"/>
        </w:rPr>
        <w:t>the ground, so too “the LORD God had formed out of the ground all the wild animals and all the birds in the</w:t>
      </w:r>
      <w:r>
        <w:rPr>
          <w:sz w:val="24"/>
          <w:szCs w:val="24"/>
        </w:rPr>
        <w:t xml:space="preserve"> </w:t>
      </w:r>
      <w:r w:rsidRPr="001233E0">
        <w:rPr>
          <w:sz w:val="24"/>
          <w:szCs w:val="24"/>
        </w:rPr>
        <w:t>sky” (v. 19). We share our earthly origins as human creatures with all of life</w:t>
      </w:r>
      <w:r>
        <w:rPr>
          <w:sz w:val="24"/>
          <w:szCs w:val="24"/>
        </w:rPr>
        <w:t>.”</w:t>
      </w:r>
    </w:p>
    <w:p w14:paraId="372BCA23" w14:textId="1B243C5B" w:rsidR="001233E0" w:rsidRDefault="001233E0" w:rsidP="001233E0">
      <w:pPr>
        <w:rPr>
          <w:sz w:val="24"/>
          <w:szCs w:val="24"/>
        </w:rPr>
      </w:pPr>
      <w:r>
        <w:rPr>
          <w:sz w:val="24"/>
          <w:szCs w:val="24"/>
        </w:rPr>
        <w:t>This is another aspect within the narrative that further confirms this ideal state for humanity was a vegetarian one, with the implications of the inclusion of meat, which some could argue, has brought evil upon humanity. With this, God’s intention was clearly a vegetarian life for humanity, where there is no mention of the permission to eat meat until the narrative is altered in Genesis 9.</w:t>
      </w:r>
    </w:p>
    <w:p w14:paraId="7A45B990" w14:textId="487B5DB8" w:rsidR="00913682" w:rsidRDefault="001233E0" w:rsidP="00560155">
      <w:pPr>
        <w:rPr>
          <w:sz w:val="24"/>
          <w:szCs w:val="24"/>
        </w:rPr>
      </w:pPr>
      <w:r>
        <w:rPr>
          <w:sz w:val="24"/>
          <w:szCs w:val="24"/>
        </w:rPr>
        <w:t xml:space="preserve">The </w:t>
      </w:r>
      <w:r w:rsidR="00FA33C9">
        <w:rPr>
          <w:sz w:val="24"/>
          <w:szCs w:val="24"/>
        </w:rPr>
        <w:t>significance also at the end of this narrative is with the covenant that is formed again with Noah and his family; “</w:t>
      </w:r>
      <w:r w:rsidR="00FA33C9" w:rsidRPr="00FA33C9">
        <w:rPr>
          <w:sz w:val="24"/>
          <w:szCs w:val="24"/>
        </w:rPr>
        <w:t>I establish my covenant with you, that never again shall all flesh be cut off by the waters of a flood, and never again shall there be a flood to destroy the earth.”</w:t>
      </w:r>
      <w:r w:rsidR="00FA33C9">
        <w:rPr>
          <w:sz w:val="24"/>
          <w:szCs w:val="24"/>
        </w:rPr>
        <w:t xml:space="preserve"> (Gen.9:11) This use of the term ‘all flesh’ is regarded as essential to the ecological importance of this narrative under God’s instruction, where God views both human and non-human creation as equally deserving of being free from such punishment again. This aspect of God is critical in the sustaining of earth in this way, as Fretheim notes that God “</w:t>
      </w:r>
      <w:r w:rsidR="00FA33C9" w:rsidRPr="00FA33C9">
        <w:rPr>
          <w:sz w:val="24"/>
          <w:szCs w:val="24"/>
        </w:rPr>
        <w:t>goes beyond justice and decides to save some, including animals</w:t>
      </w:r>
      <w:r w:rsidR="00FA33C9">
        <w:rPr>
          <w:sz w:val="24"/>
          <w:szCs w:val="24"/>
        </w:rPr>
        <w:t>,”</w:t>
      </w:r>
      <w:r w:rsidR="00FA33C9">
        <w:rPr>
          <w:rStyle w:val="FootnoteReference"/>
          <w:sz w:val="24"/>
          <w:szCs w:val="24"/>
        </w:rPr>
        <w:footnoteReference w:id="5"/>
      </w:r>
      <w:r w:rsidR="00FA33C9">
        <w:rPr>
          <w:sz w:val="24"/>
          <w:szCs w:val="24"/>
        </w:rPr>
        <w:t xml:space="preserve"> highlighting this narrative as a way for God to </w:t>
      </w:r>
      <w:r w:rsidR="00913682">
        <w:rPr>
          <w:sz w:val="24"/>
          <w:szCs w:val="24"/>
        </w:rPr>
        <w:t xml:space="preserve">return his creation to the necessary state while also preserving what he originally thought to be ‘wicked.’ </w:t>
      </w:r>
      <w:r w:rsidR="00AE6D82">
        <w:rPr>
          <w:sz w:val="24"/>
          <w:szCs w:val="24"/>
        </w:rPr>
        <w:t xml:space="preserve">This can also be seen as the redemption of both humanity and of the earth, further emphasising this understanding that God intended to save the goodness of his </w:t>
      </w:r>
      <w:proofErr w:type="gramStart"/>
      <w:r w:rsidR="00AE6D82">
        <w:rPr>
          <w:sz w:val="24"/>
          <w:szCs w:val="24"/>
        </w:rPr>
        <w:t>creation;</w:t>
      </w:r>
      <w:proofErr w:type="gramEnd"/>
      <w:r w:rsidR="00AE6D82">
        <w:rPr>
          <w:sz w:val="24"/>
          <w:szCs w:val="24"/>
        </w:rPr>
        <w:t xml:space="preserve"> which included the natural creation. </w:t>
      </w:r>
      <w:r w:rsidR="00E07D9D">
        <w:rPr>
          <w:sz w:val="24"/>
          <w:szCs w:val="24"/>
        </w:rPr>
        <w:t>What can be noted clearly, however, is this drastic change in the harmony between humanity and with non-human living beings, where it mentions that “</w:t>
      </w:r>
      <w:r w:rsidR="00C3334E" w:rsidRPr="00C3334E">
        <w:rPr>
          <w:sz w:val="24"/>
          <w:szCs w:val="24"/>
        </w:rPr>
        <w:t xml:space="preserve">The fear and dread of you shall rest on every </w:t>
      </w:r>
      <w:r w:rsidR="00C3334E" w:rsidRPr="00C3334E">
        <w:rPr>
          <w:sz w:val="24"/>
          <w:szCs w:val="24"/>
        </w:rPr>
        <w:lastRenderedPageBreak/>
        <w:t>animal of the earth</w:t>
      </w:r>
      <w:r w:rsidR="00E07D9D">
        <w:rPr>
          <w:sz w:val="24"/>
          <w:szCs w:val="24"/>
        </w:rPr>
        <w:t>.” (Gen.9:2) This harmony that is broken, as John W Rogerson notes, “the fact that after the flood, this relationship is one of fear and mutual enmity indicates that prior to the flood, the relationship was one of mutual harmony.”</w:t>
      </w:r>
      <w:r w:rsidR="00E07D9D">
        <w:rPr>
          <w:rStyle w:val="FootnoteReference"/>
          <w:sz w:val="24"/>
          <w:szCs w:val="24"/>
        </w:rPr>
        <w:footnoteReference w:id="6"/>
      </w:r>
      <w:r w:rsidR="000F22C6">
        <w:rPr>
          <w:sz w:val="24"/>
          <w:szCs w:val="24"/>
        </w:rPr>
        <w:t xml:space="preserve"> This, as it can be discussed largely, is seen as a negative outcome towards the end of the narrative on the way humanity has now received more control of the animals of the land. </w:t>
      </w:r>
    </w:p>
    <w:p w14:paraId="6D899F38" w14:textId="5F1D17C0" w:rsidR="00560155" w:rsidRPr="000F22C6" w:rsidRDefault="00FA33C9">
      <w:pPr>
        <w:rPr>
          <w:sz w:val="24"/>
          <w:szCs w:val="24"/>
        </w:rPr>
      </w:pPr>
      <w:r w:rsidRPr="00FA33C9">
        <w:rPr>
          <w:sz w:val="24"/>
          <w:szCs w:val="24"/>
        </w:rPr>
        <w:cr/>
      </w:r>
      <w:r w:rsidR="00560155" w:rsidRPr="00560155">
        <w:rPr>
          <w:b/>
          <w:bCs/>
          <w:sz w:val="24"/>
          <w:szCs w:val="24"/>
          <w:u w:val="single"/>
        </w:rPr>
        <w:t>Resistance approach type A:</w:t>
      </w:r>
    </w:p>
    <w:p w14:paraId="622DE6A7" w14:textId="61E6DE3F" w:rsidR="00560155" w:rsidRDefault="000F22C6">
      <w:pPr>
        <w:rPr>
          <w:sz w:val="24"/>
          <w:szCs w:val="24"/>
        </w:rPr>
      </w:pPr>
      <w:r>
        <w:rPr>
          <w:sz w:val="24"/>
          <w:szCs w:val="24"/>
        </w:rPr>
        <w:t>Discussing this issue previously on this notion of a gained control over the animals, this reinforces that humanity has the highest control over the entire earth, after God. With this, it is hard to ignore the anthropocentric bias within this text.</w:t>
      </w:r>
      <w:r w:rsidR="00200B50">
        <w:rPr>
          <w:sz w:val="24"/>
          <w:szCs w:val="24"/>
        </w:rPr>
        <w:t xml:space="preserve"> The first implication that Norman </w:t>
      </w:r>
      <w:proofErr w:type="spellStart"/>
      <w:r w:rsidR="00200B50">
        <w:rPr>
          <w:sz w:val="24"/>
          <w:szCs w:val="24"/>
        </w:rPr>
        <w:t>Habel</w:t>
      </w:r>
      <w:proofErr w:type="spellEnd"/>
      <w:r w:rsidR="00200B50">
        <w:rPr>
          <w:sz w:val="24"/>
          <w:szCs w:val="24"/>
        </w:rPr>
        <w:t xml:space="preserve"> comes across </w:t>
      </w:r>
      <w:r w:rsidR="00D81568">
        <w:rPr>
          <w:sz w:val="24"/>
          <w:szCs w:val="24"/>
        </w:rPr>
        <w:t>with this matter is clear where he notes the words of God as he speaks to Noah: “</w:t>
      </w:r>
      <w:r w:rsidR="00D81568" w:rsidRPr="00D81568">
        <w:rPr>
          <w:sz w:val="24"/>
          <w:szCs w:val="24"/>
        </w:rPr>
        <w:t>And God said to Noah, “I have determined to make an end of all flesh, for the earth is filled with violence because of them; now I am going to destroy them along with the earth.</w:t>
      </w:r>
      <w:r w:rsidR="00D81568">
        <w:rPr>
          <w:sz w:val="24"/>
          <w:szCs w:val="24"/>
        </w:rPr>
        <w:t xml:space="preserve">” (Gen.6:13) </w:t>
      </w:r>
      <w:proofErr w:type="spellStart"/>
      <w:r w:rsidR="00D81568">
        <w:rPr>
          <w:sz w:val="24"/>
          <w:szCs w:val="24"/>
        </w:rPr>
        <w:t>Habel</w:t>
      </w:r>
      <w:proofErr w:type="spellEnd"/>
      <w:r w:rsidR="00D81568">
        <w:rPr>
          <w:sz w:val="24"/>
          <w:szCs w:val="24"/>
        </w:rPr>
        <w:t xml:space="preserve"> comments on this statement, where he says that “the divine hand of destruction reaches beyond the guilty to embrace an innocent party,”</w:t>
      </w:r>
      <w:r w:rsidR="00D81568">
        <w:rPr>
          <w:rStyle w:val="FootnoteReference"/>
          <w:sz w:val="24"/>
          <w:szCs w:val="24"/>
        </w:rPr>
        <w:footnoteReference w:id="7"/>
      </w:r>
      <w:r w:rsidR="00D81568">
        <w:rPr>
          <w:sz w:val="24"/>
          <w:szCs w:val="24"/>
        </w:rPr>
        <w:t xml:space="preserve"> which emphasises clearly on this notion of Earth’s innocence being compared to the sinful nature of humans that have affected the Earth. God even comments that it is ‘human wickedness’ that has brought him to this decision, therefore it needs to be argued how this can possibly be Earth’s fault in any way, apart from housing human life in the first place. </w:t>
      </w:r>
      <w:r w:rsidR="00FE281C">
        <w:rPr>
          <w:sz w:val="24"/>
          <w:szCs w:val="24"/>
        </w:rPr>
        <w:t xml:space="preserve">To be noted also is this understanding by Ernst M Conradie, where he highlights that </w:t>
      </w:r>
      <w:r w:rsidR="00762CE8">
        <w:rPr>
          <w:sz w:val="24"/>
          <w:szCs w:val="24"/>
        </w:rPr>
        <w:t>“…</w:t>
      </w:r>
      <w:r w:rsidR="00762CE8" w:rsidRPr="00762CE8">
        <w:rPr>
          <w:sz w:val="24"/>
          <w:szCs w:val="24"/>
        </w:rPr>
        <w:t>ecological theologians have to come to terms with the discovery that the Bible itself does not necessarily support a particular cause, in this case an ecological ethos</w:t>
      </w:r>
      <w:r w:rsidR="00FE281C">
        <w:rPr>
          <w:sz w:val="24"/>
          <w:szCs w:val="24"/>
        </w:rPr>
        <w:t>.</w:t>
      </w:r>
      <w:r w:rsidR="00762CE8">
        <w:rPr>
          <w:sz w:val="24"/>
          <w:szCs w:val="24"/>
        </w:rPr>
        <w:t>”</w:t>
      </w:r>
      <w:r w:rsidR="00FE281C">
        <w:rPr>
          <w:rStyle w:val="FootnoteReference"/>
          <w:sz w:val="24"/>
          <w:szCs w:val="24"/>
        </w:rPr>
        <w:footnoteReference w:id="8"/>
      </w:r>
      <w:r w:rsidR="00FE281C">
        <w:rPr>
          <w:sz w:val="24"/>
          <w:szCs w:val="24"/>
        </w:rPr>
        <w:t xml:space="preserve"> With this, it further enables the reader to come to an understanding that reading the bible and comparing it to a modern context must be used accordingly, where ecological themes were not abundant during the writing of such texts, which </w:t>
      </w:r>
      <w:proofErr w:type="spellStart"/>
      <w:r w:rsidR="00FE281C">
        <w:rPr>
          <w:sz w:val="24"/>
          <w:szCs w:val="24"/>
        </w:rPr>
        <w:t>Habel</w:t>
      </w:r>
      <w:proofErr w:type="spellEnd"/>
      <w:r w:rsidR="00FE281C">
        <w:rPr>
          <w:sz w:val="24"/>
          <w:szCs w:val="24"/>
        </w:rPr>
        <w:t xml:space="preserve"> does not acknowledge in regards to reading biblical passages from a modern context.</w:t>
      </w:r>
    </w:p>
    <w:p w14:paraId="569CF19C" w14:textId="3B4E08CE" w:rsidR="00D81568" w:rsidRDefault="00D81568" w:rsidP="00D81568">
      <w:pPr>
        <w:rPr>
          <w:sz w:val="24"/>
          <w:szCs w:val="24"/>
        </w:rPr>
      </w:pPr>
      <w:r>
        <w:rPr>
          <w:sz w:val="24"/>
          <w:szCs w:val="24"/>
        </w:rPr>
        <w:t>Another aspect to note is this theme of androcentrism that is evident within this aspect of the narrative</w:t>
      </w:r>
      <w:r w:rsidR="00762CE8">
        <w:rPr>
          <w:sz w:val="24"/>
          <w:szCs w:val="24"/>
        </w:rPr>
        <w:t xml:space="preserve">, as Noah is described by Fretheim as one </w:t>
      </w:r>
      <w:r>
        <w:rPr>
          <w:sz w:val="24"/>
          <w:szCs w:val="24"/>
        </w:rPr>
        <w:t>“</w:t>
      </w:r>
      <w:r w:rsidRPr="00D81568">
        <w:rPr>
          <w:sz w:val="24"/>
          <w:szCs w:val="24"/>
        </w:rPr>
        <w:t>whose care for the animals, in exemplary obedience to God,</w:t>
      </w:r>
      <w:r>
        <w:rPr>
          <w:sz w:val="24"/>
          <w:szCs w:val="24"/>
        </w:rPr>
        <w:t xml:space="preserve"> </w:t>
      </w:r>
      <w:r w:rsidRPr="00D81568">
        <w:rPr>
          <w:sz w:val="24"/>
          <w:szCs w:val="24"/>
        </w:rPr>
        <w:t>enables their continuing life beyond the flood.</w:t>
      </w:r>
      <w:r>
        <w:rPr>
          <w:sz w:val="24"/>
          <w:szCs w:val="24"/>
        </w:rPr>
        <w:t>”</w:t>
      </w:r>
      <w:r w:rsidR="00762CE8">
        <w:rPr>
          <w:rStyle w:val="FootnoteReference"/>
          <w:sz w:val="24"/>
          <w:szCs w:val="24"/>
        </w:rPr>
        <w:footnoteReference w:id="9"/>
      </w:r>
      <w:r w:rsidR="00762CE8">
        <w:rPr>
          <w:sz w:val="24"/>
          <w:szCs w:val="24"/>
        </w:rPr>
        <w:t xml:space="preserve"> This statement, although seemingly a positive outlook on the way Noah cares for all animals, is contrasted largely within the narrative. It mentions further that: “</w:t>
      </w:r>
      <w:r w:rsidR="00762CE8" w:rsidRPr="00762CE8">
        <w:rPr>
          <w:sz w:val="24"/>
          <w:szCs w:val="24"/>
        </w:rPr>
        <w:t>Then Noah built an altar to the Lord, and took of every clean animal and of every clean bird, and offered burnt offerings on the altar</w:t>
      </w:r>
      <w:r w:rsidR="00762CE8">
        <w:rPr>
          <w:sz w:val="24"/>
          <w:szCs w:val="24"/>
        </w:rPr>
        <w:t xml:space="preserve">,” (Gen.8:20) which can be seen clearly to go against what Fretheim initially stated. With this, it brings the question of why God wanted to save these animals from the flood in the first place, only for ‘every clean animal’ to be sacrificed after the flood? This </w:t>
      </w:r>
      <w:r w:rsidR="00762CE8">
        <w:rPr>
          <w:sz w:val="24"/>
          <w:szCs w:val="24"/>
        </w:rPr>
        <w:lastRenderedPageBreak/>
        <w:t xml:space="preserve">promotes further this theme of androcentrism, where the main focus is reiterated for Noah and his family to repopulate the Earth. </w:t>
      </w:r>
      <w:r w:rsidR="00FE281C">
        <w:rPr>
          <w:sz w:val="24"/>
          <w:szCs w:val="24"/>
        </w:rPr>
        <w:t xml:space="preserve">With this, </w:t>
      </w:r>
      <w:proofErr w:type="spellStart"/>
      <w:r w:rsidR="00FE281C">
        <w:rPr>
          <w:sz w:val="24"/>
          <w:szCs w:val="24"/>
        </w:rPr>
        <w:t>Habel</w:t>
      </w:r>
      <w:proofErr w:type="spellEnd"/>
      <w:r w:rsidR="00FE281C">
        <w:rPr>
          <w:sz w:val="24"/>
          <w:szCs w:val="24"/>
        </w:rPr>
        <w:t xml:space="preserve"> refers to humans as “obsessive creatures- they love to sin. If God were to perpetuate a curse policy, Earth would be repeatedly under threat because humans are always bent on evil.”</w:t>
      </w:r>
      <w:r w:rsidR="00FE281C">
        <w:rPr>
          <w:rStyle w:val="FootnoteReference"/>
          <w:sz w:val="24"/>
          <w:szCs w:val="24"/>
        </w:rPr>
        <w:footnoteReference w:id="10"/>
      </w:r>
      <w:r w:rsidR="00FE281C">
        <w:rPr>
          <w:sz w:val="24"/>
          <w:szCs w:val="24"/>
        </w:rPr>
        <w:t xml:space="preserve"> This is a declaration, by humans, that as long as we exist</w:t>
      </w:r>
      <w:r w:rsidR="00C31352">
        <w:rPr>
          <w:sz w:val="24"/>
          <w:szCs w:val="24"/>
        </w:rPr>
        <w:t>, evil will remain in the world where both humanity and the Earth itself will suffer, at the cost of the Earth. This is evident also in the flood narrative, where as soon as Noah and his family are saved from the destruction of the Earth, where it mentions that “</w:t>
      </w:r>
      <w:r w:rsidR="00C31352" w:rsidRPr="00C31352">
        <w:rPr>
          <w:sz w:val="24"/>
          <w:szCs w:val="24"/>
        </w:rPr>
        <w:t>Noah, a man of the soil, was the first to plant a vineyard. He drank some of the wine and became drunk, and he lay uncovered in his tent.</w:t>
      </w:r>
      <w:r w:rsidR="00C31352">
        <w:rPr>
          <w:sz w:val="24"/>
          <w:szCs w:val="24"/>
        </w:rPr>
        <w:t xml:space="preserve">” (Gen.9:20-21) This is clear with </w:t>
      </w:r>
      <w:proofErr w:type="spellStart"/>
      <w:r w:rsidR="00C31352">
        <w:rPr>
          <w:sz w:val="24"/>
          <w:szCs w:val="24"/>
        </w:rPr>
        <w:t>Habel’s</w:t>
      </w:r>
      <w:proofErr w:type="spellEnd"/>
      <w:r w:rsidR="00C31352">
        <w:rPr>
          <w:sz w:val="24"/>
          <w:szCs w:val="24"/>
        </w:rPr>
        <w:t xml:space="preserve"> statement, where even Noah after being saved by God, took the decision to become drunk in the aftermath of being free from the ark. This use of ‘a man of the soil’ further alludes to </w:t>
      </w:r>
      <w:proofErr w:type="spellStart"/>
      <w:r w:rsidR="00C31352">
        <w:rPr>
          <w:sz w:val="24"/>
          <w:szCs w:val="24"/>
        </w:rPr>
        <w:t>Habel’s</w:t>
      </w:r>
      <w:proofErr w:type="spellEnd"/>
      <w:r w:rsidR="00C31352">
        <w:rPr>
          <w:sz w:val="24"/>
          <w:szCs w:val="24"/>
        </w:rPr>
        <w:t xml:space="preserve"> later statement that the Earth will suffer in accordance to human sin and evil. </w:t>
      </w:r>
    </w:p>
    <w:p w14:paraId="3BB49E47" w14:textId="50C88713" w:rsidR="00C31352" w:rsidRPr="000F22C6" w:rsidRDefault="00C31352" w:rsidP="00D81568">
      <w:pPr>
        <w:rPr>
          <w:sz w:val="24"/>
          <w:szCs w:val="24"/>
        </w:rPr>
      </w:pPr>
      <w:r>
        <w:rPr>
          <w:sz w:val="24"/>
          <w:szCs w:val="24"/>
        </w:rPr>
        <w:t xml:space="preserve">The final aspect to note is this understanding of God’s covenant with Noah, where he promises to not destroy any aspect of his creation, whether it be humanity or the Earth itself. </w:t>
      </w:r>
      <w:r w:rsidR="008B0310">
        <w:rPr>
          <w:sz w:val="24"/>
          <w:szCs w:val="24"/>
        </w:rPr>
        <w:t xml:space="preserve">Already expressed is this covenant that is promised, by God, to Noah and his family and also towards all of the natural creation in Gen 9:11. A later statement made by </w:t>
      </w:r>
      <w:proofErr w:type="spellStart"/>
      <w:r w:rsidR="008B0310">
        <w:rPr>
          <w:sz w:val="24"/>
          <w:szCs w:val="24"/>
        </w:rPr>
        <w:t>Habel</w:t>
      </w:r>
      <w:proofErr w:type="spellEnd"/>
      <w:r w:rsidR="008B0310">
        <w:rPr>
          <w:sz w:val="24"/>
          <w:szCs w:val="24"/>
        </w:rPr>
        <w:t xml:space="preserve"> further highlights that “the only compensation for Earth is a promise that God will never again corrupt </w:t>
      </w:r>
      <w:r w:rsidR="00445CA2">
        <w:rPr>
          <w:sz w:val="24"/>
          <w:szCs w:val="24"/>
        </w:rPr>
        <w:t>Earth, a promise that embraces a divine admission that God was the culprit,”</w:t>
      </w:r>
      <w:r w:rsidR="00445CA2">
        <w:rPr>
          <w:rStyle w:val="FootnoteReference"/>
          <w:sz w:val="24"/>
          <w:szCs w:val="24"/>
        </w:rPr>
        <w:footnoteReference w:id="11"/>
      </w:r>
      <w:r w:rsidR="00445CA2">
        <w:rPr>
          <w:sz w:val="24"/>
          <w:szCs w:val="24"/>
        </w:rPr>
        <w:t xml:space="preserve"> which is a question that is asked throughout this reading of the narrative. Even though Earth has been declared the reason, along with humanity, for the need for destruction, the Earth must now accept a promise from God that neither humanity nor the Earth itself will be destroyed again. This damages also the ecological necessity of the Earth’s sustainability where the impact of this can be detrimental, both for preserving the Earth as well as the future preservation of humanity. This promise, however, can be seen in many different ways as being arguably untrue. </w:t>
      </w:r>
      <w:r w:rsidR="005D6FB9">
        <w:rPr>
          <w:sz w:val="24"/>
          <w:szCs w:val="24"/>
        </w:rPr>
        <w:t xml:space="preserve">These can be seen in Prophetic writings of the Hebrew Bible, along with passages seen in 2 Peter 3 with the Book of Revelation also, all showing in detail of this theme of ‘the end of the world’ and the obliteration of Earth and all inhabitants. </w:t>
      </w:r>
      <w:r w:rsidR="00942498">
        <w:rPr>
          <w:sz w:val="24"/>
          <w:szCs w:val="24"/>
        </w:rPr>
        <w:t xml:space="preserve"> This reiterates the consequences of humanity on the Earth, where </w:t>
      </w:r>
      <w:proofErr w:type="spellStart"/>
      <w:r w:rsidR="00942498">
        <w:rPr>
          <w:sz w:val="24"/>
          <w:szCs w:val="24"/>
        </w:rPr>
        <w:t>Habel</w:t>
      </w:r>
      <w:proofErr w:type="spellEnd"/>
      <w:r w:rsidR="00942498">
        <w:rPr>
          <w:sz w:val="24"/>
          <w:szCs w:val="24"/>
        </w:rPr>
        <w:t xml:space="preserve"> and </w:t>
      </w:r>
      <w:proofErr w:type="spellStart"/>
      <w:r w:rsidR="00942498">
        <w:rPr>
          <w:sz w:val="24"/>
          <w:szCs w:val="24"/>
        </w:rPr>
        <w:t>Balabanski</w:t>
      </w:r>
      <w:proofErr w:type="spellEnd"/>
      <w:r w:rsidR="00942498">
        <w:rPr>
          <w:sz w:val="24"/>
          <w:szCs w:val="24"/>
        </w:rPr>
        <w:t xml:space="preserve"> argue that </w:t>
      </w:r>
      <w:r w:rsidR="005D6FB9" w:rsidRPr="005D6FB9">
        <w:rPr>
          <w:sz w:val="24"/>
          <w:szCs w:val="24"/>
        </w:rPr>
        <w:t>“biblical texts, written by humans to meet human circumstances, will reflect human interests at the expense of the non-human Earth community.”</w:t>
      </w:r>
      <w:r w:rsidR="00942498">
        <w:rPr>
          <w:rStyle w:val="FootnoteReference"/>
          <w:sz w:val="24"/>
          <w:szCs w:val="24"/>
        </w:rPr>
        <w:footnoteReference w:id="12"/>
      </w:r>
      <w:r w:rsidR="00942498">
        <w:rPr>
          <w:sz w:val="24"/>
          <w:szCs w:val="24"/>
        </w:rPr>
        <w:t xml:space="preserve"> This clearly argues the necessity for human understanding of ecological impacts we are causing on Earth, that are in turn going to affect nature as much as it will affect humanity. </w:t>
      </w:r>
      <w:r w:rsidR="00B25090">
        <w:rPr>
          <w:sz w:val="24"/>
          <w:szCs w:val="24"/>
        </w:rPr>
        <w:t>Understandably, there are many different understandings of this covenant, whether the promise will be kept by God is one of the most important readings within the narrative. Where Christians see the Bible as a text that is read as one continuous narrative, this promise is seen as somewhat invalid once reading many other texts later on in the Bible.</w:t>
      </w:r>
    </w:p>
    <w:p w14:paraId="79E9AB37" w14:textId="77777777" w:rsidR="00B25090" w:rsidRDefault="00B25090">
      <w:pPr>
        <w:rPr>
          <w:b/>
          <w:bCs/>
          <w:sz w:val="24"/>
          <w:szCs w:val="24"/>
          <w:u w:val="single"/>
        </w:rPr>
      </w:pPr>
    </w:p>
    <w:p w14:paraId="783C580F" w14:textId="37F2D532" w:rsidR="00560155" w:rsidRDefault="00560155">
      <w:pPr>
        <w:rPr>
          <w:b/>
          <w:bCs/>
          <w:sz w:val="24"/>
          <w:szCs w:val="24"/>
          <w:u w:val="single"/>
        </w:rPr>
      </w:pPr>
      <w:r w:rsidRPr="00560155">
        <w:rPr>
          <w:b/>
          <w:bCs/>
          <w:sz w:val="24"/>
          <w:szCs w:val="24"/>
          <w:u w:val="single"/>
        </w:rPr>
        <w:lastRenderedPageBreak/>
        <w:t>Summary:</w:t>
      </w:r>
    </w:p>
    <w:p w14:paraId="096D3256" w14:textId="29D65708" w:rsidR="000733D6" w:rsidRDefault="000733D6">
      <w:pPr>
        <w:rPr>
          <w:sz w:val="24"/>
          <w:szCs w:val="24"/>
        </w:rPr>
      </w:pPr>
      <w:r>
        <w:rPr>
          <w:sz w:val="24"/>
          <w:szCs w:val="24"/>
        </w:rPr>
        <w:t xml:space="preserve">In summary, although there have been numerous debates on the ecological impacts that humanity has used on the environment, this can be seen within many biblical texts throughout the Bible as an androcentric bias. </w:t>
      </w:r>
      <w:r w:rsidR="008B03EA">
        <w:rPr>
          <w:sz w:val="24"/>
          <w:szCs w:val="24"/>
        </w:rPr>
        <w:t xml:space="preserve">The relevance however of this within the narratives are clear, where these texts were written by humans for the use of humans, where such topics on ecology and preserving the natural creation have been used through these texts at later and more relevant discussions. </w:t>
      </w:r>
      <w:r>
        <w:rPr>
          <w:sz w:val="24"/>
          <w:szCs w:val="24"/>
        </w:rPr>
        <w:t>With this however, it is this aspect that should enable humanity to use th</w:t>
      </w:r>
      <w:r w:rsidR="008B03EA">
        <w:rPr>
          <w:sz w:val="24"/>
          <w:szCs w:val="24"/>
        </w:rPr>
        <w:t>e</w:t>
      </w:r>
      <w:r>
        <w:rPr>
          <w:sz w:val="24"/>
          <w:szCs w:val="24"/>
        </w:rPr>
        <w:t xml:space="preserve"> power and control for the better of the Earth and of its sustainability rather than through exploitation and almost destruction. Due to this aspect, I find it ecologically acceptable to follow through with responses from the resistance approach type a, where the Earth cannot use its own voice, humans must convey that message in the aid of the Earth</w:t>
      </w:r>
      <w:r w:rsidR="00B25090">
        <w:rPr>
          <w:sz w:val="24"/>
          <w:szCs w:val="24"/>
        </w:rPr>
        <w:t>. This is especially significant now as we are living in a vastly changing climate, that has been slowly damaged, that will ultimately cause major ecological destructions globally. Therefore, this approach both aims to give Earth its voice back to enable humanity to work with earth again in the aim to revive much of what has or will be lost in the future without proper interventions.</w:t>
      </w:r>
      <w:r w:rsidR="008B03EA">
        <w:rPr>
          <w:sz w:val="24"/>
          <w:szCs w:val="24"/>
        </w:rPr>
        <w:t xml:space="preserve"> </w:t>
      </w:r>
    </w:p>
    <w:p w14:paraId="660F6FED" w14:textId="7945BB0C" w:rsidR="00B25090" w:rsidRDefault="00B25090">
      <w:pPr>
        <w:rPr>
          <w:sz w:val="24"/>
          <w:szCs w:val="24"/>
        </w:rPr>
      </w:pPr>
    </w:p>
    <w:p w14:paraId="0325C768" w14:textId="5B5F80A0" w:rsidR="00B25090" w:rsidRDefault="00B25090">
      <w:pPr>
        <w:rPr>
          <w:sz w:val="24"/>
          <w:szCs w:val="24"/>
        </w:rPr>
      </w:pPr>
    </w:p>
    <w:p w14:paraId="79D65B88" w14:textId="2F826658" w:rsidR="00B25090" w:rsidRDefault="00B25090">
      <w:pPr>
        <w:rPr>
          <w:sz w:val="24"/>
          <w:szCs w:val="24"/>
        </w:rPr>
      </w:pPr>
    </w:p>
    <w:p w14:paraId="389D1436" w14:textId="7D1D3813" w:rsidR="00B25090" w:rsidRDefault="00B25090">
      <w:pPr>
        <w:rPr>
          <w:sz w:val="24"/>
          <w:szCs w:val="24"/>
        </w:rPr>
      </w:pPr>
    </w:p>
    <w:p w14:paraId="64FD36A6" w14:textId="612660FC" w:rsidR="00B25090" w:rsidRDefault="00B25090">
      <w:pPr>
        <w:rPr>
          <w:sz w:val="24"/>
          <w:szCs w:val="24"/>
        </w:rPr>
      </w:pPr>
    </w:p>
    <w:p w14:paraId="186385DB" w14:textId="3D12E206" w:rsidR="00B25090" w:rsidRDefault="00B25090">
      <w:pPr>
        <w:rPr>
          <w:sz w:val="24"/>
          <w:szCs w:val="24"/>
        </w:rPr>
      </w:pPr>
    </w:p>
    <w:p w14:paraId="1875D441" w14:textId="7B5C6D71" w:rsidR="00B25090" w:rsidRDefault="00B25090">
      <w:pPr>
        <w:rPr>
          <w:sz w:val="24"/>
          <w:szCs w:val="24"/>
        </w:rPr>
      </w:pPr>
    </w:p>
    <w:p w14:paraId="23DF9238" w14:textId="52F94615" w:rsidR="00B25090" w:rsidRDefault="00B25090">
      <w:pPr>
        <w:rPr>
          <w:sz w:val="24"/>
          <w:szCs w:val="24"/>
        </w:rPr>
      </w:pPr>
    </w:p>
    <w:p w14:paraId="4002885E" w14:textId="3C3657D7" w:rsidR="00B25090" w:rsidRDefault="00B25090">
      <w:pPr>
        <w:rPr>
          <w:sz w:val="24"/>
          <w:szCs w:val="24"/>
        </w:rPr>
      </w:pPr>
    </w:p>
    <w:p w14:paraId="0BD496D8" w14:textId="75AB97BC" w:rsidR="00B25090" w:rsidRDefault="00B25090">
      <w:pPr>
        <w:rPr>
          <w:sz w:val="24"/>
          <w:szCs w:val="24"/>
        </w:rPr>
      </w:pPr>
    </w:p>
    <w:p w14:paraId="52E8FB23" w14:textId="4EF740A9" w:rsidR="00B25090" w:rsidRDefault="00B25090">
      <w:pPr>
        <w:rPr>
          <w:sz w:val="24"/>
          <w:szCs w:val="24"/>
        </w:rPr>
      </w:pPr>
    </w:p>
    <w:p w14:paraId="7E787027" w14:textId="6D73836C" w:rsidR="00B25090" w:rsidRDefault="00B25090">
      <w:pPr>
        <w:rPr>
          <w:sz w:val="24"/>
          <w:szCs w:val="24"/>
        </w:rPr>
      </w:pPr>
    </w:p>
    <w:p w14:paraId="0385BECC" w14:textId="3CF555A0" w:rsidR="00B25090" w:rsidRDefault="00B25090">
      <w:pPr>
        <w:rPr>
          <w:sz w:val="24"/>
          <w:szCs w:val="24"/>
        </w:rPr>
      </w:pPr>
    </w:p>
    <w:p w14:paraId="2AE2B9D6" w14:textId="570010FF" w:rsidR="00B25090" w:rsidRDefault="00B25090">
      <w:pPr>
        <w:rPr>
          <w:sz w:val="24"/>
          <w:szCs w:val="24"/>
        </w:rPr>
      </w:pPr>
    </w:p>
    <w:p w14:paraId="3898E0B4" w14:textId="5BF1199A" w:rsidR="00B25090" w:rsidRDefault="00B25090">
      <w:pPr>
        <w:rPr>
          <w:sz w:val="24"/>
          <w:szCs w:val="24"/>
        </w:rPr>
      </w:pPr>
    </w:p>
    <w:p w14:paraId="4B701C56" w14:textId="26FBDE98" w:rsidR="00B25090" w:rsidRDefault="00B25090">
      <w:pPr>
        <w:rPr>
          <w:sz w:val="24"/>
          <w:szCs w:val="24"/>
        </w:rPr>
      </w:pPr>
    </w:p>
    <w:p w14:paraId="27972E68" w14:textId="6DDC26AB" w:rsidR="00B25090" w:rsidRDefault="00B25090">
      <w:pPr>
        <w:rPr>
          <w:sz w:val="24"/>
          <w:szCs w:val="24"/>
        </w:rPr>
      </w:pPr>
    </w:p>
    <w:p w14:paraId="31C454A0" w14:textId="53EF442F" w:rsidR="00B25090" w:rsidRDefault="00B25090">
      <w:pPr>
        <w:rPr>
          <w:sz w:val="24"/>
          <w:szCs w:val="24"/>
        </w:rPr>
      </w:pPr>
    </w:p>
    <w:p w14:paraId="2DF6C960" w14:textId="52BB1178" w:rsidR="00B25090" w:rsidRDefault="00B25090" w:rsidP="00CB4E54">
      <w:pPr>
        <w:jc w:val="center"/>
        <w:rPr>
          <w:b/>
          <w:bCs/>
          <w:sz w:val="24"/>
          <w:szCs w:val="24"/>
          <w:u w:val="single"/>
        </w:rPr>
      </w:pPr>
      <w:r w:rsidRPr="00B25090">
        <w:rPr>
          <w:b/>
          <w:bCs/>
          <w:sz w:val="24"/>
          <w:szCs w:val="24"/>
          <w:u w:val="single"/>
        </w:rPr>
        <w:lastRenderedPageBreak/>
        <w:t>Bibliography</w:t>
      </w:r>
    </w:p>
    <w:p w14:paraId="19ADABAA" w14:textId="77777777" w:rsidR="00CB4E54" w:rsidRDefault="00CB4E54">
      <w:pPr>
        <w:rPr>
          <w:sz w:val="24"/>
          <w:szCs w:val="24"/>
        </w:rPr>
      </w:pPr>
    </w:p>
    <w:p w14:paraId="18F2694A" w14:textId="39DACB15" w:rsidR="008B03EA" w:rsidRDefault="008B03EA">
      <w:pPr>
        <w:rPr>
          <w:sz w:val="24"/>
          <w:szCs w:val="24"/>
        </w:rPr>
      </w:pPr>
      <w:bookmarkStart w:id="0" w:name="_GoBack"/>
      <w:bookmarkEnd w:id="0"/>
      <w:r w:rsidRPr="00B25090">
        <w:rPr>
          <w:sz w:val="24"/>
          <w:szCs w:val="24"/>
        </w:rPr>
        <w:t xml:space="preserve">Conradie, Ernst M, </w:t>
      </w:r>
      <w:r w:rsidRPr="008B03EA">
        <w:rPr>
          <w:i/>
          <w:iCs/>
          <w:sz w:val="24"/>
          <w:szCs w:val="24"/>
        </w:rPr>
        <w:t xml:space="preserve">"Towards An Ecological Biblical </w:t>
      </w:r>
      <w:proofErr w:type="gramStart"/>
      <w:r w:rsidRPr="008B03EA">
        <w:rPr>
          <w:i/>
          <w:iCs/>
          <w:sz w:val="24"/>
          <w:szCs w:val="24"/>
        </w:rPr>
        <w:t>Hermeneutics :</w:t>
      </w:r>
      <w:proofErr w:type="gramEnd"/>
      <w:r w:rsidRPr="008B03EA">
        <w:rPr>
          <w:i/>
          <w:iCs/>
          <w:sz w:val="24"/>
          <w:szCs w:val="24"/>
        </w:rPr>
        <w:t xml:space="preserve"> A Review Essay On The Earth Bible Project",</w:t>
      </w:r>
      <w:r w:rsidRPr="00B25090">
        <w:rPr>
          <w:sz w:val="24"/>
          <w:szCs w:val="24"/>
        </w:rPr>
        <w:t xml:space="preserve"> Scriptura : Journal For Contextual Hermeneutics In Southern Africa,, 85 (2004)</w:t>
      </w:r>
    </w:p>
    <w:p w14:paraId="26BE04B7" w14:textId="27D72263" w:rsidR="008B03EA" w:rsidRDefault="008B03EA">
      <w:pPr>
        <w:rPr>
          <w:sz w:val="24"/>
          <w:szCs w:val="24"/>
        </w:rPr>
      </w:pPr>
      <w:r w:rsidRPr="00B25090">
        <w:rPr>
          <w:sz w:val="24"/>
          <w:szCs w:val="24"/>
        </w:rPr>
        <w:t xml:space="preserve">Fretheim, Terence E, </w:t>
      </w:r>
      <w:r w:rsidRPr="008B03EA">
        <w:rPr>
          <w:i/>
          <w:iCs/>
          <w:sz w:val="24"/>
          <w:szCs w:val="24"/>
        </w:rPr>
        <w:t xml:space="preserve">‘God </w:t>
      </w:r>
      <w:proofErr w:type="gramStart"/>
      <w:r w:rsidRPr="008B03EA">
        <w:rPr>
          <w:i/>
          <w:iCs/>
          <w:sz w:val="24"/>
          <w:szCs w:val="24"/>
        </w:rPr>
        <w:t>And</w:t>
      </w:r>
      <w:proofErr w:type="gramEnd"/>
      <w:r w:rsidRPr="008B03EA">
        <w:rPr>
          <w:i/>
          <w:iCs/>
          <w:sz w:val="24"/>
          <w:szCs w:val="24"/>
        </w:rPr>
        <w:t xml:space="preserve"> World In The Old Testament: A Relational Theology Of Creation’ </w:t>
      </w:r>
      <w:r w:rsidRPr="00B25090">
        <w:rPr>
          <w:sz w:val="24"/>
          <w:szCs w:val="24"/>
        </w:rPr>
        <w:t>(Nashville: Abingdon Press, 2005)</w:t>
      </w:r>
    </w:p>
    <w:p w14:paraId="62C7A93C" w14:textId="4A29E4C0" w:rsidR="008B03EA" w:rsidRDefault="008B03EA">
      <w:pPr>
        <w:rPr>
          <w:sz w:val="24"/>
          <w:szCs w:val="24"/>
        </w:rPr>
      </w:pPr>
      <w:proofErr w:type="spellStart"/>
      <w:r w:rsidRPr="00B25090">
        <w:rPr>
          <w:sz w:val="24"/>
          <w:szCs w:val="24"/>
        </w:rPr>
        <w:t>Habel</w:t>
      </w:r>
      <w:proofErr w:type="spellEnd"/>
      <w:r w:rsidRPr="00B25090">
        <w:rPr>
          <w:sz w:val="24"/>
          <w:szCs w:val="24"/>
        </w:rPr>
        <w:t xml:space="preserve">, NC &amp; </w:t>
      </w:r>
      <w:proofErr w:type="spellStart"/>
      <w:r w:rsidRPr="00B25090">
        <w:rPr>
          <w:sz w:val="24"/>
          <w:szCs w:val="24"/>
        </w:rPr>
        <w:t>Balabanski</w:t>
      </w:r>
      <w:proofErr w:type="spellEnd"/>
      <w:r w:rsidRPr="00B25090">
        <w:rPr>
          <w:sz w:val="24"/>
          <w:szCs w:val="24"/>
        </w:rPr>
        <w:t xml:space="preserve">, V (eds.) 2002. </w:t>
      </w:r>
      <w:r w:rsidRPr="008B03EA">
        <w:rPr>
          <w:i/>
          <w:iCs/>
          <w:sz w:val="24"/>
          <w:szCs w:val="24"/>
        </w:rPr>
        <w:t>‘The Earth Story in the New Testament.’</w:t>
      </w:r>
      <w:r w:rsidRPr="00B25090">
        <w:rPr>
          <w:sz w:val="24"/>
          <w:szCs w:val="24"/>
        </w:rPr>
        <w:t xml:space="preserve"> </w:t>
      </w:r>
      <w:r>
        <w:rPr>
          <w:sz w:val="24"/>
          <w:szCs w:val="24"/>
        </w:rPr>
        <w:t>(</w:t>
      </w:r>
      <w:r w:rsidRPr="00B25090">
        <w:rPr>
          <w:sz w:val="24"/>
          <w:szCs w:val="24"/>
        </w:rPr>
        <w:t>London: Sheffield Academic Press</w:t>
      </w:r>
      <w:r>
        <w:rPr>
          <w:sz w:val="24"/>
          <w:szCs w:val="24"/>
        </w:rPr>
        <w:t>, 2002)</w:t>
      </w:r>
    </w:p>
    <w:p w14:paraId="20B44AF3" w14:textId="3BE9DC08" w:rsidR="008B03EA" w:rsidRDefault="008B03EA">
      <w:pPr>
        <w:rPr>
          <w:sz w:val="24"/>
          <w:szCs w:val="24"/>
        </w:rPr>
      </w:pPr>
      <w:proofErr w:type="spellStart"/>
      <w:r w:rsidRPr="00B25090">
        <w:rPr>
          <w:sz w:val="24"/>
          <w:szCs w:val="24"/>
        </w:rPr>
        <w:t>Habel</w:t>
      </w:r>
      <w:proofErr w:type="spellEnd"/>
      <w:r w:rsidRPr="00B25090">
        <w:rPr>
          <w:sz w:val="24"/>
          <w:szCs w:val="24"/>
        </w:rPr>
        <w:t xml:space="preserve">, Norman, </w:t>
      </w:r>
      <w:r w:rsidRPr="008B03EA">
        <w:rPr>
          <w:i/>
          <w:iCs/>
          <w:sz w:val="24"/>
          <w:szCs w:val="24"/>
        </w:rPr>
        <w:t>‘An Inconvenient Text’</w:t>
      </w:r>
      <w:r w:rsidRPr="00B25090">
        <w:rPr>
          <w:sz w:val="24"/>
          <w:szCs w:val="24"/>
        </w:rPr>
        <w:t xml:space="preserve"> (ATF Press, 2012)</w:t>
      </w:r>
    </w:p>
    <w:p w14:paraId="3FAC1230" w14:textId="77777777" w:rsidR="008B03EA" w:rsidRDefault="008B03EA">
      <w:pPr>
        <w:rPr>
          <w:sz w:val="24"/>
          <w:szCs w:val="24"/>
        </w:rPr>
      </w:pPr>
      <w:r w:rsidRPr="00B25090">
        <w:rPr>
          <w:sz w:val="24"/>
          <w:szCs w:val="24"/>
        </w:rPr>
        <w:t xml:space="preserve">Leese, Johnson, </w:t>
      </w:r>
      <w:r w:rsidRPr="008B03EA">
        <w:rPr>
          <w:i/>
          <w:iCs/>
          <w:sz w:val="24"/>
          <w:szCs w:val="24"/>
        </w:rPr>
        <w:t>"</w:t>
      </w:r>
      <w:proofErr w:type="spellStart"/>
      <w:r w:rsidRPr="008B03EA">
        <w:rPr>
          <w:i/>
          <w:iCs/>
          <w:sz w:val="24"/>
          <w:szCs w:val="24"/>
        </w:rPr>
        <w:t>Ecofaith</w:t>
      </w:r>
      <w:proofErr w:type="spellEnd"/>
      <w:r w:rsidRPr="008B03EA">
        <w:rPr>
          <w:i/>
          <w:iCs/>
          <w:sz w:val="24"/>
          <w:szCs w:val="24"/>
        </w:rPr>
        <w:t xml:space="preserve">: Reading Scripture </w:t>
      </w:r>
      <w:proofErr w:type="gramStart"/>
      <w:r w:rsidRPr="008B03EA">
        <w:rPr>
          <w:i/>
          <w:iCs/>
          <w:sz w:val="24"/>
          <w:szCs w:val="24"/>
        </w:rPr>
        <w:t>In</w:t>
      </w:r>
      <w:proofErr w:type="gramEnd"/>
      <w:r w:rsidRPr="008B03EA">
        <w:rPr>
          <w:i/>
          <w:iCs/>
          <w:sz w:val="24"/>
          <w:szCs w:val="24"/>
        </w:rPr>
        <w:t xml:space="preserve"> An Era Of Ecological Crisis",</w:t>
      </w:r>
      <w:r w:rsidRPr="00B25090">
        <w:rPr>
          <w:sz w:val="24"/>
          <w:szCs w:val="24"/>
        </w:rPr>
        <w:t xml:space="preserve"> Religions, 10 (2019)</w:t>
      </w:r>
    </w:p>
    <w:p w14:paraId="474280F9" w14:textId="77777777" w:rsidR="008B03EA" w:rsidRPr="00B25090" w:rsidRDefault="008B03EA">
      <w:pPr>
        <w:rPr>
          <w:sz w:val="24"/>
          <w:szCs w:val="24"/>
        </w:rPr>
      </w:pPr>
      <w:r w:rsidRPr="008B03EA">
        <w:rPr>
          <w:sz w:val="24"/>
          <w:szCs w:val="24"/>
        </w:rPr>
        <w:t xml:space="preserve">Mclaughlin, Ryan Patrick, </w:t>
      </w:r>
      <w:r w:rsidRPr="008B03EA">
        <w:rPr>
          <w:i/>
          <w:iCs/>
          <w:sz w:val="24"/>
          <w:szCs w:val="24"/>
        </w:rPr>
        <w:t xml:space="preserve">"A Meatless Dominion: Genesis 1 And </w:t>
      </w:r>
      <w:proofErr w:type="gramStart"/>
      <w:r w:rsidRPr="008B03EA">
        <w:rPr>
          <w:i/>
          <w:iCs/>
          <w:sz w:val="24"/>
          <w:szCs w:val="24"/>
        </w:rPr>
        <w:t>The</w:t>
      </w:r>
      <w:proofErr w:type="gramEnd"/>
      <w:r w:rsidRPr="008B03EA">
        <w:rPr>
          <w:i/>
          <w:iCs/>
          <w:sz w:val="24"/>
          <w:szCs w:val="24"/>
        </w:rPr>
        <w:t xml:space="preserve"> Ideal Of Vegetarianism", </w:t>
      </w:r>
      <w:r w:rsidRPr="008B03EA">
        <w:rPr>
          <w:sz w:val="24"/>
          <w:szCs w:val="24"/>
        </w:rPr>
        <w:t>Biblical Theology Bulletin: Journal Of Bible And Culture, 47 (2017)</w:t>
      </w:r>
    </w:p>
    <w:p w14:paraId="5D5A9983" w14:textId="24F75942" w:rsidR="008B03EA" w:rsidRDefault="008B03EA">
      <w:pPr>
        <w:rPr>
          <w:sz w:val="24"/>
          <w:szCs w:val="24"/>
        </w:rPr>
      </w:pPr>
      <w:r w:rsidRPr="00B25090">
        <w:rPr>
          <w:sz w:val="24"/>
          <w:szCs w:val="24"/>
        </w:rPr>
        <w:t xml:space="preserve">Moo, Douglas J, and Jonathan </w:t>
      </w:r>
      <w:proofErr w:type="gramStart"/>
      <w:r w:rsidRPr="00B25090">
        <w:rPr>
          <w:sz w:val="24"/>
          <w:szCs w:val="24"/>
        </w:rPr>
        <w:t>A</w:t>
      </w:r>
      <w:proofErr w:type="gramEnd"/>
      <w:r w:rsidRPr="00B25090">
        <w:rPr>
          <w:sz w:val="24"/>
          <w:szCs w:val="24"/>
        </w:rPr>
        <w:t xml:space="preserve"> Moo, </w:t>
      </w:r>
      <w:r w:rsidRPr="008B03EA">
        <w:rPr>
          <w:i/>
          <w:iCs/>
          <w:sz w:val="24"/>
          <w:szCs w:val="24"/>
        </w:rPr>
        <w:t>‘Creation Care’</w:t>
      </w:r>
      <w:r w:rsidRPr="00B25090">
        <w:rPr>
          <w:sz w:val="24"/>
          <w:szCs w:val="24"/>
        </w:rPr>
        <w:t xml:space="preserve"> (Michigan: Zondervan, 2018)</w:t>
      </w:r>
    </w:p>
    <w:p w14:paraId="77C0143F" w14:textId="77777777" w:rsidR="008B03EA" w:rsidRDefault="008B03EA">
      <w:pPr>
        <w:rPr>
          <w:sz w:val="24"/>
          <w:szCs w:val="24"/>
        </w:rPr>
      </w:pPr>
      <w:r w:rsidRPr="00B25090">
        <w:rPr>
          <w:sz w:val="24"/>
          <w:szCs w:val="24"/>
        </w:rPr>
        <w:t xml:space="preserve">Rogerson, J. W., ‘The Creation Stories: Their Ecological Potential and Problems’, </w:t>
      </w:r>
      <w:r w:rsidRPr="008B03EA">
        <w:rPr>
          <w:i/>
          <w:iCs/>
          <w:sz w:val="24"/>
          <w:szCs w:val="24"/>
        </w:rPr>
        <w:t>Ecological Hermeneutics: Biblical, Historical and Theological Perspectives</w:t>
      </w:r>
      <w:r w:rsidRPr="00B25090">
        <w:rPr>
          <w:sz w:val="24"/>
          <w:szCs w:val="24"/>
        </w:rPr>
        <w:t xml:space="preserve">, ed. D. G. </w:t>
      </w:r>
      <w:proofErr w:type="spellStart"/>
      <w:r w:rsidRPr="00B25090">
        <w:rPr>
          <w:sz w:val="24"/>
          <w:szCs w:val="24"/>
        </w:rPr>
        <w:t>Horrell</w:t>
      </w:r>
      <w:proofErr w:type="spellEnd"/>
      <w:r w:rsidRPr="00B25090">
        <w:rPr>
          <w:sz w:val="24"/>
          <w:szCs w:val="24"/>
        </w:rPr>
        <w:t xml:space="preserve">, C. Hunt, C. Southgate and F. </w:t>
      </w:r>
      <w:proofErr w:type="spellStart"/>
      <w:r w:rsidRPr="00B25090">
        <w:rPr>
          <w:sz w:val="24"/>
          <w:szCs w:val="24"/>
        </w:rPr>
        <w:t>Stavrakopoulou</w:t>
      </w:r>
      <w:proofErr w:type="spellEnd"/>
      <w:r w:rsidRPr="00B25090">
        <w:rPr>
          <w:sz w:val="24"/>
          <w:szCs w:val="24"/>
        </w:rPr>
        <w:t xml:space="preserve"> (London: T &amp; T Clark, 2010)</w:t>
      </w:r>
    </w:p>
    <w:sectPr w:rsidR="008B03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584ECE" w14:textId="77777777" w:rsidR="00DD7027" w:rsidRDefault="00DD7027" w:rsidP="00DD7027">
      <w:pPr>
        <w:spacing w:after="0" w:line="240" w:lineRule="auto"/>
      </w:pPr>
      <w:r>
        <w:separator/>
      </w:r>
    </w:p>
  </w:endnote>
  <w:endnote w:type="continuationSeparator" w:id="0">
    <w:p w14:paraId="2388C134" w14:textId="77777777" w:rsidR="00DD7027" w:rsidRDefault="00DD7027" w:rsidP="00DD70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226E34" w14:textId="77777777" w:rsidR="00DD7027" w:rsidRDefault="00DD7027" w:rsidP="00DD7027">
      <w:pPr>
        <w:spacing w:after="0" w:line="240" w:lineRule="auto"/>
      </w:pPr>
      <w:r>
        <w:separator/>
      </w:r>
    </w:p>
  </w:footnote>
  <w:footnote w:type="continuationSeparator" w:id="0">
    <w:p w14:paraId="3735DFC8" w14:textId="77777777" w:rsidR="00DD7027" w:rsidRDefault="00DD7027" w:rsidP="00DD7027">
      <w:pPr>
        <w:spacing w:after="0" w:line="240" w:lineRule="auto"/>
      </w:pPr>
      <w:r>
        <w:continuationSeparator/>
      </w:r>
    </w:p>
  </w:footnote>
  <w:footnote w:id="1">
    <w:p w14:paraId="050CEEDF" w14:textId="648EAFB9" w:rsidR="00CE08F7" w:rsidRDefault="00CE08F7">
      <w:pPr>
        <w:pStyle w:val="FootnoteText"/>
      </w:pPr>
      <w:r>
        <w:rPr>
          <w:rStyle w:val="FootnoteReference"/>
        </w:rPr>
        <w:footnoteRef/>
      </w:r>
      <w:r>
        <w:t xml:space="preserve"> </w:t>
      </w:r>
      <w:r w:rsidRPr="00CE08F7">
        <w:t xml:space="preserve">Johnson Leese, </w:t>
      </w:r>
      <w:r w:rsidRPr="008B03EA">
        <w:rPr>
          <w:i/>
          <w:iCs/>
        </w:rPr>
        <w:t>"</w:t>
      </w:r>
      <w:proofErr w:type="spellStart"/>
      <w:r w:rsidRPr="008B03EA">
        <w:rPr>
          <w:i/>
          <w:iCs/>
        </w:rPr>
        <w:t>Ecofaith</w:t>
      </w:r>
      <w:proofErr w:type="spellEnd"/>
      <w:r w:rsidRPr="008B03EA">
        <w:rPr>
          <w:i/>
          <w:iCs/>
        </w:rPr>
        <w:t>: Reading Scripture In An Era Of Ecological Crisis",</w:t>
      </w:r>
      <w:r w:rsidRPr="00CE08F7">
        <w:t xml:space="preserve"> Religions, 10.3 (2019</w:t>
      </w:r>
      <w:proofErr w:type="gramStart"/>
      <w:r w:rsidRPr="00CE08F7">
        <w:t>).</w:t>
      </w:r>
      <w:r>
        <w:t>p.</w:t>
      </w:r>
      <w:proofErr w:type="gramEnd"/>
      <w:r>
        <w:t>6.</w:t>
      </w:r>
    </w:p>
  </w:footnote>
  <w:footnote w:id="2">
    <w:p w14:paraId="4B786927" w14:textId="64FC637F" w:rsidR="00AB6731" w:rsidRDefault="00AB6731">
      <w:pPr>
        <w:pStyle w:val="FootnoteText"/>
      </w:pPr>
      <w:r>
        <w:rPr>
          <w:rStyle w:val="FootnoteReference"/>
        </w:rPr>
        <w:footnoteRef/>
      </w:r>
      <w:r>
        <w:t xml:space="preserve"> </w:t>
      </w:r>
      <w:r w:rsidR="00D9290B" w:rsidRPr="00D9290B">
        <w:t xml:space="preserve">Douglas J Moo and Jonathan A Moo, </w:t>
      </w:r>
      <w:r w:rsidR="008B03EA" w:rsidRPr="008B03EA">
        <w:rPr>
          <w:i/>
          <w:iCs/>
        </w:rPr>
        <w:t>‘</w:t>
      </w:r>
      <w:r w:rsidR="00D9290B" w:rsidRPr="008B03EA">
        <w:rPr>
          <w:i/>
          <w:iCs/>
        </w:rPr>
        <w:t>Creation Care</w:t>
      </w:r>
      <w:r w:rsidR="008B03EA" w:rsidRPr="008B03EA">
        <w:rPr>
          <w:i/>
          <w:iCs/>
        </w:rPr>
        <w:t>’</w:t>
      </w:r>
      <w:r w:rsidR="00D9290B" w:rsidRPr="00D9290B">
        <w:t xml:space="preserve"> (Michigan: Zondervan, 2018</w:t>
      </w:r>
      <w:proofErr w:type="gramStart"/>
      <w:r w:rsidR="00D9290B" w:rsidRPr="00D9290B">
        <w:t>).</w:t>
      </w:r>
      <w:r w:rsidR="00D9290B">
        <w:t>p.</w:t>
      </w:r>
      <w:proofErr w:type="gramEnd"/>
      <w:r w:rsidR="00D9290B">
        <w:t>73.</w:t>
      </w:r>
    </w:p>
  </w:footnote>
  <w:footnote w:id="3">
    <w:p w14:paraId="79819BDE" w14:textId="4099E3FC" w:rsidR="00DD7027" w:rsidRDefault="00DD7027">
      <w:pPr>
        <w:pStyle w:val="FootnoteText"/>
      </w:pPr>
      <w:r>
        <w:rPr>
          <w:rStyle w:val="FootnoteReference"/>
        </w:rPr>
        <w:footnoteRef/>
      </w:r>
      <w:r>
        <w:t xml:space="preserve"> </w:t>
      </w:r>
      <w:r w:rsidRPr="00DD7027">
        <w:t xml:space="preserve">Terence E Fretheim, </w:t>
      </w:r>
      <w:r w:rsidR="008B03EA" w:rsidRPr="008B03EA">
        <w:rPr>
          <w:i/>
          <w:iCs/>
        </w:rPr>
        <w:t>‘</w:t>
      </w:r>
      <w:r w:rsidRPr="008B03EA">
        <w:rPr>
          <w:i/>
          <w:iCs/>
        </w:rPr>
        <w:t>God And World In The Old Testament: A Relational Theology Of Creation</w:t>
      </w:r>
      <w:r w:rsidR="008B03EA" w:rsidRPr="008B03EA">
        <w:rPr>
          <w:i/>
          <w:iCs/>
        </w:rPr>
        <w:t>’</w:t>
      </w:r>
      <w:r w:rsidRPr="00DD7027">
        <w:t xml:space="preserve"> (Nashville: Abingdon Press, 2005</w:t>
      </w:r>
      <w:proofErr w:type="gramStart"/>
      <w:r w:rsidRPr="00DD7027">
        <w:t>).</w:t>
      </w:r>
      <w:r>
        <w:t>p.</w:t>
      </w:r>
      <w:proofErr w:type="gramEnd"/>
      <w:r>
        <w:t>66.</w:t>
      </w:r>
    </w:p>
  </w:footnote>
  <w:footnote w:id="4">
    <w:p w14:paraId="1997DCDA" w14:textId="1FC3D7AB" w:rsidR="00FE3BC7" w:rsidRDefault="00FE3BC7">
      <w:pPr>
        <w:pStyle w:val="FootnoteText"/>
      </w:pPr>
      <w:r>
        <w:rPr>
          <w:rStyle w:val="FootnoteReference"/>
        </w:rPr>
        <w:footnoteRef/>
      </w:r>
      <w:r>
        <w:t xml:space="preserve"> </w:t>
      </w:r>
      <w:r w:rsidRPr="00FE3BC7">
        <w:t xml:space="preserve">Ryan Patrick Mclaughlin, </w:t>
      </w:r>
      <w:r w:rsidRPr="008B03EA">
        <w:rPr>
          <w:i/>
          <w:iCs/>
        </w:rPr>
        <w:t>"A Meatless Dominion: Genesis 1 And The Ideal Of Vegetarianism"</w:t>
      </w:r>
      <w:r w:rsidRPr="00FE3BC7">
        <w:t>, Biblical Theology Bulletin: Journal Of Bible And Culture, 47.3 (2017</w:t>
      </w:r>
      <w:proofErr w:type="gramStart"/>
      <w:r w:rsidRPr="00FE3BC7">
        <w:t>).</w:t>
      </w:r>
      <w:r>
        <w:t>p.</w:t>
      </w:r>
      <w:proofErr w:type="gramEnd"/>
      <w:r>
        <w:t>151.</w:t>
      </w:r>
    </w:p>
  </w:footnote>
  <w:footnote w:id="5">
    <w:p w14:paraId="5DEEF921" w14:textId="11E0892B" w:rsidR="00FA33C9" w:rsidRDefault="00FA33C9">
      <w:pPr>
        <w:pStyle w:val="FootnoteText"/>
      </w:pPr>
      <w:r>
        <w:rPr>
          <w:rStyle w:val="FootnoteReference"/>
        </w:rPr>
        <w:footnoteRef/>
      </w:r>
      <w:r>
        <w:t xml:space="preserve"> </w:t>
      </w:r>
      <w:r w:rsidRPr="00FA33C9">
        <w:t xml:space="preserve">Terence E Fretheim, </w:t>
      </w:r>
      <w:r w:rsidR="008B03EA" w:rsidRPr="008B03EA">
        <w:rPr>
          <w:i/>
          <w:iCs/>
        </w:rPr>
        <w:t>‘</w:t>
      </w:r>
      <w:r w:rsidRPr="008B03EA">
        <w:rPr>
          <w:i/>
          <w:iCs/>
        </w:rPr>
        <w:t>God And World In The Old Testament: A Relational Theology Of Creation</w:t>
      </w:r>
      <w:r w:rsidR="008B03EA" w:rsidRPr="008B03EA">
        <w:rPr>
          <w:i/>
          <w:iCs/>
        </w:rPr>
        <w:t>’</w:t>
      </w:r>
      <w:r w:rsidRPr="00FA33C9">
        <w:t xml:space="preserve"> (Nashville: Abingdon Press, 2005</w:t>
      </w:r>
      <w:proofErr w:type="gramStart"/>
      <w:r w:rsidRPr="00FA33C9">
        <w:t>).</w:t>
      </w:r>
      <w:r>
        <w:t>p.</w:t>
      </w:r>
      <w:proofErr w:type="gramEnd"/>
      <w:r>
        <w:t>67.</w:t>
      </w:r>
    </w:p>
  </w:footnote>
  <w:footnote w:id="6">
    <w:p w14:paraId="7E6086E8" w14:textId="7CB17B56" w:rsidR="00E07D9D" w:rsidRDefault="00E07D9D">
      <w:pPr>
        <w:pStyle w:val="FootnoteText"/>
      </w:pPr>
      <w:r>
        <w:rPr>
          <w:rStyle w:val="FootnoteReference"/>
        </w:rPr>
        <w:footnoteRef/>
      </w:r>
      <w:r>
        <w:t xml:space="preserve"> </w:t>
      </w:r>
      <w:r w:rsidRPr="00E07D9D">
        <w:t>J</w:t>
      </w:r>
      <w:r>
        <w:t>ohn</w:t>
      </w:r>
      <w:r w:rsidRPr="00E07D9D">
        <w:t>. W.</w:t>
      </w:r>
      <w:r>
        <w:t xml:space="preserve"> Rogerson</w:t>
      </w:r>
      <w:r w:rsidRPr="00E07D9D">
        <w:t xml:space="preserve">, ‘The Creation Stories: Their Ecological Potential and Problems’, </w:t>
      </w:r>
      <w:r w:rsidRPr="000F22C6">
        <w:rPr>
          <w:i/>
          <w:iCs/>
        </w:rPr>
        <w:t>Ecological Hermeneutics: Biblical, Historical and Theological Perspectives</w:t>
      </w:r>
      <w:r w:rsidRPr="00E07D9D">
        <w:t xml:space="preserve">, ed. D. G. </w:t>
      </w:r>
      <w:proofErr w:type="spellStart"/>
      <w:r w:rsidRPr="00E07D9D">
        <w:t>Horrell</w:t>
      </w:r>
      <w:proofErr w:type="spellEnd"/>
      <w:r w:rsidRPr="00E07D9D">
        <w:t xml:space="preserve">, C. Hunt, C. Southgate and F. </w:t>
      </w:r>
      <w:proofErr w:type="spellStart"/>
      <w:r w:rsidRPr="00E07D9D">
        <w:t>Stavrakopoulou</w:t>
      </w:r>
      <w:proofErr w:type="spellEnd"/>
      <w:r w:rsidRPr="00E07D9D">
        <w:t xml:space="preserve"> (London: T &amp; T Clark, 2010</w:t>
      </w:r>
      <w:proofErr w:type="gramStart"/>
      <w:r w:rsidRPr="00E07D9D">
        <w:t>)</w:t>
      </w:r>
      <w:r w:rsidR="000F22C6">
        <w:t>.p.</w:t>
      </w:r>
      <w:proofErr w:type="gramEnd"/>
      <w:r w:rsidR="000F22C6">
        <w:t>26.</w:t>
      </w:r>
    </w:p>
  </w:footnote>
  <w:footnote w:id="7">
    <w:p w14:paraId="520EF314" w14:textId="06E08677" w:rsidR="00D81568" w:rsidRDefault="00D81568">
      <w:pPr>
        <w:pStyle w:val="FootnoteText"/>
      </w:pPr>
      <w:r>
        <w:rPr>
          <w:rStyle w:val="FootnoteReference"/>
        </w:rPr>
        <w:footnoteRef/>
      </w:r>
      <w:r>
        <w:t xml:space="preserve"> Norman </w:t>
      </w:r>
      <w:proofErr w:type="spellStart"/>
      <w:r>
        <w:t>Habel</w:t>
      </w:r>
      <w:proofErr w:type="spellEnd"/>
      <w:r>
        <w:t xml:space="preserve">, </w:t>
      </w:r>
      <w:r w:rsidRPr="008B03EA">
        <w:rPr>
          <w:i/>
          <w:iCs/>
        </w:rPr>
        <w:t xml:space="preserve">‘An Inconvenient Text’ </w:t>
      </w:r>
      <w:r w:rsidRPr="00D81568">
        <w:t>(ATF Press, 2012</w:t>
      </w:r>
      <w:proofErr w:type="gramStart"/>
      <w:r w:rsidRPr="00D81568">
        <w:t>).</w:t>
      </w:r>
      <w:r>
        <w:t>p.</w:t>
      </w:r>
      <w:proofErr w:type="gramEnd"/>
      <w:r>
        <w:t>14.</w:t>
      </w:r>
    </w:p>
  </w:footnote>
  <w:footnote w:id="8">
    <w:p w14:paraId="583D8549" w14:textId="21FCB494" w:rsidR="00FE281C" w:rsidRDefault="00FE281C">
      <w:pPr>
        <w:pStyle w:val="FootnoteText"/>
      </w:pPr>
      <w:r>
        <w:rPr>
          <w:rStyle w:val="FootnoteReference"/>
        </w:rPr>
        <w:footnoteRef/>
      </w:r>
      <w:r>
        <w:t xml:space="preserve"> </w:t>
      </w:r>
      <w:r w:rsidRPr="00FE281C">
        <w:t xml:space="preserve">Ernst M Conradie, </w:t>
      </w:r>
      <w:r w:rsidRPr="008B03EA">
        <w:rPr>
          <w:i/>
          <w:iCs/>
        </w:rPr>
        <w:t xml:space="preserve">"Towards An Ecological Biblical </w:t>
      </w:r>
      <w:proofErr w:type="gramStart"/>
      <w:r w:rsidRPr="008B03EA">
        <w:rPr>
          <w:i/>
          <w:iCs/>
        </w:rPr>
        <w:t>Hermeneutics :</w:t>
      </w:r>
      <w:proofErr w:type="gramEnd"/>
      <w:r w:rsidRPr="008B03EA">
        <w:rPr>
          <w:i/>
          <w:iCs/>
        </w:rPr>
        <w:t xml:space="preserve"> A Review Essay On The Earth Bible Project",</w:t>
      </w:r>
      <w:r w:rsidRPr="00FE281C">
        <w:t xml:space="preserve"> Scriptura : Journal For Contextual Hermeneutics In Southern Africa,, 85.1 (2004).</w:t>
      </w:r>
      <w:r>
        <w:t>p.127.</w:t>
      </w:r>
    </w:p>
  </w:footnote>
  <w:footnote w:id="9">
    <w:p w14:paraId="100A810B" w14:textId="1276D35C" w:rsidR="00762CE8" w:rsidRDefault="00762CE8">
      <w:pPr>
        <w:pStyle w:val="FootnoteText"/>
      </w:pPr>
      <w:r>
        <w:rPr>
          <w:rStyle w:val="FootnoteReference"/>
        </w:rPr>
        <w:footnoteRef/>
      </w:r>
      <w:r>
        <w:t xml:space="preserve"> </w:t>
      </w:r>
      <w:r w:rsidRPr="00762CE8">
        <w:t xml:space="preserve">Terence E Fretheim, </w:t>
      </w:r>
      <w:r w:rsidR="008B03EA" w:rsidRPr="008B03EA">
        <w:rPr>
          <w:i/>
          <w:iCs/>
        </w:rPr>
        <w:t>‘</w:t>
      </w:r>
      <w:r w:rsidRPr="008B03EA">
        <w:rPr>
          <w:i/>
          <w:iCs/>
        </w:rPr>
        <w:t>God And World In The Old Testament: A Relational Theology Of Creation</w:t>
      </w:r>
      <w:r w:rsidR="008B03EA" w:rsidRPr="008B03EA">
        <w:rPr>
          <w:i/>
          <w:iCs/>
        </w:rPr>
        <w:t>’</w:t>
      </w:r>
      <w:r w:rsidRPr="00762CE8">
        <w:t xml:space="preserve"> (Nashville: Abingdon Press, 2005</w:t>
      </w:r>
      <w:proofErr w:type="gramStart"/>
      <w:r w:rsidRPr="00762CE8">
        <w:t>).</w:t>
      </w:r>
      <w:r>
        <w:t>p.</w:t>
      </w:r>
      <w:proofErr w:type="gramEnd"/>
      <w:r>
        <w:t>67.</w:t>
      </w:r>
    </w:p>
  </w:footnote>
  <w:footnote w:id="10">
    <w:p w14:paraId="2B7F6EED" w14:textId="76905E23" w:rsidR="00FE281C" w:rsidRDefault="00FE281C">
      <w:pPr>
        <w:pStyle w:val="FootnoteText"/>
      </w:pPr>
      <w:r>
        <w:rPr>
          <w:rStyle w:val="FootnoteReference"/>
        </w:rPr>
        <w:footnoteRef/>
      </w:r>
      <w:r>
        <w:t xml:space="preserve"> </w:t>
      </w:r>
      <w:r w:rsidRPr="00FE281C">
        <w:t xml:space="preserve">Norman </w:t>
      </w:r>
      <w:proofErr w:type="spellStart"/>
      <w:r w:rsidRPr="00FE281C">
        <w:t>Habel</w:t>
      </w:r>
      <w:proofErr w:type="spellEnd"/>
      <w:r w:rsidRPr="00FE281C">
        <w:t xml:space="preserve">, </w:t>
      </w:r>
      <w:r w:rsidR="008B03EA" w:rsidRPr="008B03EA">
        <w:rPr>
          <w:i/>
          <w:iCs/>
        </w:rPr>
        <w:t>‘</w:t>
      </w:r>
      <w:r w:rsidRPr="008B03EA">
        <w:rPr>
          <w:i/>
          <w:iCs/>
        </w:rPr>
        <w:t>An Inconvenient Text</w:t>
      </w:r>
      <w:r w:rsidR="008B03EA" w:rsidRPr="008B03EA">
        <w:rPr>
          <w:i/>
          <w:iCs/>
        </w:rPr>
        <w:t>’</w:t>
      </w:r>
      <w:r w:rsidRPr="00FE281C">
        <w:t xml:space="preserve"> (ATF Press, 2012</w:t>
      </w:r>
      <w:proofErr w:type="gramStart"/>
      <w:r w:rsidRPr="00FE281C">
        <w:t>).</w:t>
      </w:r>
      <w:r>
        <w:t>p.</w:t>
      </w:r>
      <w:proofErr w:type="gramEnd"/>
      <w:r>
        <w:t>15.</w:t>
      </w:r>
    </w:p>
  </w:footnote>
  <w:footnote w:id="11">
    <w:p w14:paraId="47EE4D4B" w14:textId="0925BA7F" w:rsidR="00445CA2" w:rsidRDefault="00445CA2">
      <w:pPr>
        <w:pStyle w:val="FootnoteText"/>
      </w:pPr>
      <w:r>
        <w:rPr>
          <w:rStyle w:val="FootnoteReference"/>
        </w:rPr>
        <w:footnoteRef/>
      </w:r>
      <w:r>
        <w:t xml:space="preserve"> Norman </w:t>
      </w:r>
      <w:proofErr w:type="spellStart"/>
      <w:r>
        <w:t>Habel</w:t>
      </w:r>
      <w:proofErr w:type="spellEnd"/>
      <w:r>
        <w:t xml:space="preserve">, </w:t>
      </w:r>
      <w:r w:rsidR="008B03EA" w:rsidRPr="008B03EA">
        <w:rPr>
          <w:i/>
          <w:iCs/>
        </w:rPr>
        <w:t>‘</w:t>
      </w:r>
      <w:r w:rsidRPr="008B03EA">
        <w:rPr>
          <w:i/>
          <w:iCs/>
        </w:rPr>
        <w:t>An Inconvenient Text</w:t>
      </w:r>
      <w:r w:rsidR="008B03EA" w:rsidRPr="008B03EA">
        <w:rPr>
          <w:i/>
          <w:iCs/>
        </w:rPr>
        <w:t>’</w:t>
      </w:r>
      <w:r>
        <w:t xml:space="preserve"> (ATF Press, 2012</w:t>
      </w:r>
      <w:proofErr w:type="gramStart"/>
      <w:r>
        <w:t>).p.</w:t>
      </w:r>
      <w:proofErr w:type="gramEnd"/>
      <w:r>
        <w:t>16.</w:t>
      </w:r>
    </w:p>
  </w:footnote>
  <w:footnote w:id="12">
    <w:p w14:paraId="3609A706" w14:textId="4AAED613" w:rsidR="00942498" w:rsidRDefault="00942498">
      <w:pPr>
        <w:pStyle w:val="FootnoteText"/>
      </w:pPr>
      <w:r>
        <w:rPr>
          <w:rStyle w:val="FootnoteReference"/>
        </w:rPr>
        <w:footnoteRef/>
      </w:r>
      <w:r>
        <w:t xml:space="preserve"> Norman </w:t>
      </w:r>
      <w:proofErr w:type="spellStart"/>
      <w:r>
        <w:t>Habel</w:t>
      </w:r>
      <w:proofErr w:type="spellEnd"/>
      <w:r>
        <w:t xml:space="preserve"> and</w:t>
      </w:r>
      <w:r w:rsidRPr="00942498">
        <w:t xml:space="preserve"> </w:t>
      </w:r>
      <w:proofErr w:type="spellStart"/>
      <w:r w:rsidRPr="00942498">
        <w:t>Balabanski</w:t>
      </w:r>
      <w:proofErr w:type="spellEnd"/>
      <w:r w:rsidRPr="00942498">
        <w:t xml:space="preserve">, V (eds.) </w:t>
      </w:r>
      <w:r w:rsidR="008B03EA">
        <w:t>‘</w:t>
      </w:r>
      <w:r w:rsidRPr="008B03EA">
        <w:rPr>
          <w:i/>
          <w:iCs/>
        </w:rPr>
        <w:t>The Earth Story in the New Testament.</w:t>
      </w:r>
      <w:r w:rsidR="008B03EA">
        <w:rPr>
          <w:i/>
          <w:iCs/>
        </w:rPr>
        <w:t>’</w:t>
      </w:r>
      <w:r w:rsidRPr="00942498">
        <w:t xml:space="preserve"> </w:t>
      </w:r>
      <w:r w:rsidR="008B03EA">
        <w:t>(</w:t>
      </w:r>
      <w:r w:rsidRPr="00942498">
        <w:t>London: Sheffield Academic Press</w:t>
      </w:r>
      <w:r w:rsidR="008B03EA">
        <w:t>, 2002</w:t>
      </w:r>
      <w:proofErr w:type="gramStart"/>
      <w:r w:rsidR="008B03EA">
        <w:t>)</w:t>
      </w:r>
      <w:r w:rsidRPr="00942498">
        <w:t>.</w:t>
      </w:r>
      <w:r>
        <w:t>p.</w:t>
      </w:r>
      <w:proofErr w:type="gramEnd"/>
      <w:r>
        <w:t>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155"/>
    <w:rsid w:val="000733D6"/>
    <w:rsid w:val="000F22C6"/>
    <w:rsid w:val="001233E0"/>
    <w:rsid w:val="00200B50"/>
    <w:rsid w:val="00423F94"/>
    <w:rsid w:val="00445CA2"/>
    <w:rsid w:val="00560155"/>
    <w:rsid w:val="005D6FB9"/>
    <w:rsid w:val="00750DA7"/>
    <w:rsid w:val="00762CE8"/>
    <w:rsid w:val="008B0310"/>
    <w:rsid w:val="008B03EA"/>
    <w:rsid w:val="00913682"/>
    <w:rsid w:val="00942498"/>
    <w:rsid w:val="009A3CAC"/>
    <w:rsid w:val="00A271B2"/>
    <w:rsid w:val="00AB6731"/>
    <w:rsid w:val="00AE6D82"/>
    <w:rsid w:val="00B25090"/>
    <w:rsid w:val="00C31352"/>
    <w:rsid w:val="00C3334E"/>
    <w:rsid w:val="00CB4E54"/>
    <w:rsid w:val="00CD0FE3"/>
    <w:rsid w:val="00CE08F7"/>
    <w:rsid w:val="00D81568"/>
    <w:rsid w:val="00D9290B"/>
    <w:rsid w:val="00DB7939"/>
    <w:rsid w:val="00DD7027"/>
    <w:rsid w:val="00E07D9D"/>
    <w:rsid w:val="00FA33C9"/>
    <w:rsid w:val="00FE281C"/>
    <w:rsid w:val="00FE3B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6547D"/>
  <w15:chartTrackingRefBased/>
  <w15:docId w15:val="{7170BFCE-D0EB-46C0-BA4D-4BB75BC39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D702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D7027"/>
    <w:rPr>
      <w:sz w:val="20"/>
      <w:szCs w:val="20"/>
    </w:rPr>
  </w:style>
  <w:style w:type="character" w:styleId="FootnoteReference">
    <w:name w:val="footnote reference"/>
    <w:basedOn w:val="DefaultParagraphFont"/>
    <w:uiPriority w:val="99"/>
    <w:semiHidden/>
    <w:unhideWhenUsed/>
    <w:rsid w:val="00DD702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0B131D-83C1-46B5-9F78-CDC0FFDD7F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2218</Words>
  <Characters>12643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Seale</dc:creator>
  <cp:keywords/>
  <dc:description/>
  <cp:lastModifiedBy>Amy Seale</cp:lastModifiedBy>
  <cp:revision>2</cp:revision>
  <dcterms:created xsi:type="dcterms:W3CDTF">2020-01-15T10:40:00Z</dcterms:created>
  <dcterms:modified xsi:type="dcterms:W3CDTF">2020-01-15T10:40:00Z</dcterms:modified>
</cp:coreProperties>
</file>