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94F04" w14:textId="77777777" w:rsidR="00FC52B3" w:rsidRDefault="00FC52B3" w:rsidP="00160217">
      <w:pPr>
        <w:spacing w:line="360" w:lineRule="auto"/>
        <w:jc w:val="both"/>
        <w:rPr>
          <w:rFonts w:ascii="Arial" w:hAnsi="Arial" w:cs="Arial"/>
          <w:sz w:val="24"/>
          <w:szCs w:val="32"/>
        </w:rPr>
      </w:pPr>
    </w:p>
    <w:p w14:paraId="51D4774D" w14:textId="1C89ECBE" w:rsidR="00FC52B3" w:rsidRDefault="0043303A" w:rsidP="0043303A">
      <w:pPr>
        <w:spacing w:line="360" w:lineRule="auto"/>
        <w:jc w:val="center"/>
        <w:rPr>
          <w:rFonts w:ascii="Arial" w:hAnsi="Arial" w:cs="Arial"/>
          <w:sz w:val="24"/>
          <w:szCs w:val="32"/>
        </w:rPr>
      </w:pPr>
      <w:r>
        <w:rPr>
          <w:rFonts w:ascii="Arial" w:hAnsi="Arial" w:cs="Arial"/>
          <w:sz w:val="24"/>
          <w:szCs w:val="32"/>
        </w:rPr>
        <w:t xml:space="preserve">Salma Mohammed </w:t>
      </w:r>
    </w:p>
    <w:p w14:paraId="69AC93EC" w14:textId="51347579" w:rsidR="0043303A" w:rsidRDefault="0043303A" w:rsidP="0043303A">
      <w:pPr>
        <w:spacing w:line="360" w:lineRule="auto"/>
        <w:jc w:val="center"/>
        <w:rPr>
          <w:rFonts w:ascii="Arial" w:hAnsi="Arial" w:cs="Arial"/>
          <w:sz w:val="24"/>
          <w:szCs w:val="32"/>
        </w:rPr>
      </w:pPr>
      <w:r>
        <w:rPr>
          <w:rFonts w:ascii="Arial" w:hAnsi="Arial" w:cs="Arial"/>
          <w:sz w:val="24"/>
          <w:szCs w:val="32"/>
        </w:rPr>
        <w:t>Student ID17</w:t>
      </w:r>
      <w:r w:rsidR="00773FF0">
        <w:rPr>
          <w:rFonts w:ascii="Arial" w:hAnsi="Arial" w:cs="Arial"/>
          <w:sz w:val="24"/>
          <w:szCs w:val="32"/>
        </w:rPr>
        <w:t>09516</w:t>
      </w:r>
    </w:p>
    <w:p w14:paraId="0A6F3E75" w14:textId="6D709461" w:rsidR="00000000" w:rsidRPr="00160217" w:rsidRDefault="003B445B" w:rsidP="00160217">
      <w:pPr>
        <w:spacing w:line="360" w:lineRule="auto"/>
        <w:jc w:val="both"/>
        <w:rPr>
          <w:rFonts w:ascii="Arial" w:hAnsi="Arial" w:cs="Arial"/>
          <w:sz w:val="24"/>
          <w:szCs w:val="32"/>
        </w:rPr>
      </w:pPr>
      <w:r w:rsidRPr="00160217">
        <w:rPr>
          <w:rFonts w:ascii="Arial" w:hAnsi="Arial" w:cs="Arial"/>
          <w:sz w:val="24"/>
          <w:szCs w:val="32"/>
        </w:rPr>
        <w:t xml:space="preserve">Research Proposal Topic: Price Hike Analysis of Organic and Non-Organic Foods in the UK: An Investigation of Gen Z Consumer Buying </w:t>
      </w:r>
      <w:proofErr w:type="spellStart"/>
      <w:r w:rsidRPr="00160217">
        <w:rPr>
          <w:rFonts w:ascii="Arial" w:hAnsi="Arial" w:cs="Arial"/>
          <w:sz w:val="24"/>
          <w:szCs w:val="32"/>
        </w:rPr>
        <w:t>Behaviour</w:t>
      </w:r>
      <w:proofErr w:type="spellEnd"/>
      <w:r w:rsidRPr="00160217">
        <w:rPr>
          <w:rFonts w:ascii="Arial" w:hAnsi="Arial" w:cs="Arial"/>
          <w:sz w:val="24"/>
          <w:szCs w:val="32"/>
        </w:rPr>
        <w:t>.</w:t>
      </w:r>
    </w:p>
    <w:p w14:paraId="06E63410" w14:textId="77777777" w:rsidR="003B445B" w:rsidRPr="00160217" w:rsidRDefault="003B445B" w:rsidP="00160217">
      <w:pPr>
        <w:spacing w:line="360" w:lineRule="auto"/>
        <w:jc w:val="both"/>
        <w:rPr>
          <w:rFonts w:ascii="Arial" w:hAnsi="Arial" w:cs="Arial"/>
          <w:sz w:val="24"/>
          <w:szCs w:val="32"/>
        </w:rPr>
      </w:pPr>
    </w:p>
    <w:p w14:paraId="5659097B" w14:textId="593A07E5" w:rsidR="00276408" w:rsidRPr="00160217" w:rsidRDefault="00276408" w:rsidP="00160217">
      <w:pPr>
        <w:spacing w:line="360" w:lineRule="auto"/>
        <w:jc w:val="both"/>
        <w:rPr>
          <w:rFonts w:ascii="Arial" w:hAnsi="Arial" w:cs="Arial"/>
          <w:sz w:val="24"/>
          <w:szCs w:val="32"/>
        </w:rPr>
      </w:pPr>
      <w:r w:rsidRPr="00160217">
        <w:rPr>
          <w:rFonts w:ascii="Arial" w:hAnsi="Arial" w:cs="Arial"/>
          <w:sz w:val="24"/>
          <w:szCs w:val="32"/>
        </w:rPr>
        <w:br w:type="page"/>
      </w:r>
    </w:p>
    <w:p w14:paraId="5D7A501C" w14:textId="64917416" w:rsidR="009511B1" w:rsidRPr="00160217" w:rsidRDefault="00720C1B" w:rsidP="00160217">
      <w:pPr>
        <w:pStyle w:val="Heading1"/>
        <w:spacing w:line="360" w:lineRule="auto"/>
        <w:rPr>
          <w:rFonts w:ascii="Arial" w:hAnsi="Arial" w:cs="Arial"/>
        </w:rPr>
      </w:pPr>
      <w:r w:rsidRPr="00160217">
        <w:rPr>
          <w:rFonts w:ascii="Arial" w:hAnsi="Arial" w:cs="Arial"/>
        </w:rPr>
        <w:lastRenderedPageBreak/>
        <w:t xml:space="preserve">1. </w:t>
      </w:r>
      <w:r w:rsidR="009511B1" w:rsidRPr="00160217">
        <w:rPr>
          <w:rFonts w:ascii="Arial" w:hAnsi="Arial" w:cs="Arial"/>
        </w:rPr>
        <w:t>Research Rationale:</w:t>
      </w:r>
    </w:p>
    <w:p w14:paraId="0B1DE9C9" w14:textId="28D91C49" w:rsidR="009511B1" w:rsidRPr="00160217" w:rsidRDefault="009511B1" w:rsidP="00160217">
      <w:pPr>
        <w:spacing w:line="360" w:lineRule="auto"/>
        <w:jc w:val="both"/>
        <w:rPr>
          <w:rFonts w:ascii="Arial" w:hAnsi="Arial" w:cs="Arial"/>
          <w:sz w:val="24"/>
          <w:szCs w:val="32"/>
        </w:rPr>
      </w:pPr>
      <w:r w:rsidRPr="00160217">
        <w:rPr>
          <w:rFonts w:ascii="Arial" w:hAnsi="Arial" w:cs="Arial"/>
          <w:sz w:val="24"/>
          <w:szCs w:val="32"/>
        </w:rPr>
        <w:t>The objective of this research proposal is to investigate the impact of price hikes on the purchasing behaviors of post-1995 British consumers, specifically those who opt for organic and non-organic products. Generation Z, a highly influential demographic, encompasses individuals born from the mid-1990s to the early 2010s</w:t>
      </w:r>
      <w:r w:rsidR="00277A06">
        <w:rPr>
          <w:rFonts w:ascii="Arial" w:hAnsi="Arial" w:cs="Arial"/>
          <w:sz w:val="24"/>
          <w:szCs w:val="32"/>
        </w:rPr>
        <w:t xml:space="preserve"> </w:t>
      </w:r>
      <w:r w:rsidR="00277A06" w:rsidRPr="00277A06">
        <w:rPr>
          <w:rFonts w:ascii="Arial" w:hAnsi="Arial" w:cs="Arial"/>
          <w:sz w:val="24"/>
          <w:szCs w:val="32"/>
        </w:rPr>
        <w:t>(Ahdb.org.uk, 2022)</w:t>
      </w:r>
      <w:r w:rsidRPr="00160217">
        <w:rPr>
          <w:rFonts w:ascii="Arial" w:hAnsi="Arial" w:cs="Arial"/>
          <w:sz w:val="24"/>
          <w:szCs w:val="32"/>
        </w:rPr>
        <w:t>. This cohort is characterized by its progressive ideologies and inclination towards environmentally sustainable products and behaviors.</w:t>
      </w:r>
    </w:p>
    <w:p w14:paraId="159E8523" w14:textId="0CEF2010" w:rsidR="009511B1" w:rsidRPr="00160217" w:rsidRDefault="009511B1" w:rsidP="00160217">
      <w:pPr>
        <w:spacing w:line="360" w:lineRule="auto"/>
        <w:jc w:val="both"/>
        <w:rPr>
          <w:rFonts w:ascii="Arial" w:hAnsi="Arial" w:cs="Arial"/>
          <w:sz w:val="24"/>
          <w:szCs w:val="32"/>
        </w:rPr>
      </w:pPr>
      <w:r w:rsidRPr="00160217">
        <w:rPr>
          <w:rFonts w:ascii="Arial" w:hAnsi="Arial" w:cs="Arial"/>
          <w:sz w:val="24"/>
          <w:szCs w:val="32"/>
        </w:rPr>
        <w:t>There exist three justifications for the pursuit of this particular line of inquiry. The market for organic foods has experienced a recent increase due to various factors, including health concerns, environmental sustainability, and ethical considerations. Nonetheless, the higher cost associated with organic products is occasionally mentioned as a factor hindering their broader acceptance, particularly among the younger demographic. Furthermore, the COVID-19 pandemic has had a significant impact on the global food supply networks, resulting in price fluctuations across various commodity categories</w:t>
      </w:r>
      <w:r w:rsidR="00277A06">
        <w:rPr>
          <w:rFonts w:ascii="Arial" w:hAnsi="Arial" w:cs="Arial"/>
          <w:sz w:val="24"/>
          <w:szCs w:val="32"/>
        </w:rPr>
        <w:t xml:space="preserve"> </w:t>
      </w:r>
      <w:r w:rsidR="00277A06" w:rsidRPr="00277A06">
        <w:rPr>
          <w:rFonts w:ascii="Arial" w:hAnsi="Arial" w:cs="Arial"/>
          <w:sz w:val="24"/>
          <w:szCs w:val="32"/>
        </w:rPr>
        <w:t>(Harvey, 2021)</w:t>
      </w:r>
      <w:r w:rsidRPr="00160217">
        <w:rPr>
          <w:rFonts w:ascii="Arial" w:hAnsi="Arial" w:cs="Arial"/>
          <w:sz w:val="24"/>
          <w:szCs w:val="32"/>
        </w:rPr>
        <w:t xml:space="preserve">. The current circumstances have elicited apprehensions regarding the cost and accessibility of organic products, particularly among individuals belonging to Generation Z. This demographic may already be grappling with financial constraints stemming from factors such as student loan obligations, joblessness, or inadequate remuneration. It is imperative for food producers, retailers, and policymakers to comprehend the consumption patterns of Generation Z with respect to organic and non-organic food products amidst the backdrop of rising prices. </w:t>
      </w:r>
    </w:p>
    <w:p w14:paraId="1F1DD472" w14:textId="77777777" w:rsidR="009511B1" w:rsidRPr="00160217" w:rsidRDefault="009511B1" w:rsidP="00160217">
      <w:pPr>
        <w:spacing w:line="360" w:lineRule="auto"/>
        <w:jc w:val="both"/>
        <w:rPr>
          <w:rFonts w:ascii="Arial" w:hAnsi="Arial" w:cs="Arial"/>
          <w:sz w:val="24"/>
          <w:szCs w:val="32"/>
        </w:rPr>
      </w:pPr>
    </w:p>
    <w:p w14:paraId="7170C0EF" w14:textId="77777777" w:rsidR="00181D8D" w:rsidRPr="00160217" w:rsidRDefault="00181D8D" w:rsidP="00160217">
      <w:pPr>
        <w:spacing w:line="360" w:lineRule="auto"/>
        <w:jc w:val="both"/>
        <w:rPr>
          <w:rFonts w:ascii="Arial" w:hAnsi="Arial" w:cs="Arial"/>
          <w:sz w:val="24"/>
          <w:szCs w:val="32"/>
        </w:rPr>
      </w:pPr>
    </w:p>
    <w:p w14:paraId="4AAC0491" w14:textId="77777777"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br w:type="page"/>
      </w:r>
    </w:p>
    <w:p w14:paraId="4E374772" w14:textId="457848A4" w:rsidR="00181D8D" w:rsidRPr="00160217" w:rsidRDefault="00720C1B" w:rsidP="00160217">
      <w:pPr>
        <w:pStyle w:val="Heading1"/>
        <w:spacing w:line="360" w:lineRule="auto"/>
        <w:rPr>
          <w:rFonts w:ascii="Arial" w:hAnsi="Arial" w:cs="Arial"/>
        </w:rPr>
      </w:pPr>
      <w:r w:rsidRPr="00160217">
        <w:rPr>
          <w:rFonts w:ascii="Arial" w:hAnsi="Arial" w:cs="Arial"/>
        </w:rPr>
        <w:lastRenderedPageBreak/>
        <w:t xml:space="preserve">2. </w:t>
      </w:r>
      <w:r w:rsidR="00181D8D" w:rsidRPr="00160217">
        <w:rPr>
          <w:rFonts w:ascii="Arial" w:hAnsi="Arial" w:cs="Arial"/>
        </w:rPr>
        <w:t>Literature Review and Key Issues/Debates:</w:t>
      </w:r>
    </w:p>
    <w:p w14:paraId="6AEC9CE0" w14:textId="56C95E79" w:rsidR="009703FE" w:rsidRPr="00160217" w:rsidRDefault="009703FE" w:rsidP="00160217">
      <w:pPr>
        <w:spacing w:line="360" w:lineRule="auto"/>
        <w:jc w:val="both"/>
        <w:rPr>
          <w:rFonts w:ascii="Arial" w:hAnsi="Arial" w:cs="Arial"/>
          <w:sz w:val="24"/>
          <w:szCs w:val="32"/>
        </w:rPr>
      </w:pPr>
      <w:r w:rsidRPr="00160217">
        <w:rPr>
          <w:rFonts w:ascii="Arial" w:hAnsi="Arial" w:cs="Arial"/>
          <w:sz w:val="24"/>
          <w:szCs w:val="32"/>
        </w:rPr>
        <w:t xml:space="preserve">The literature review will provide a comprehensive overview of the existing research related to the following key issues and debates. </w:t>
      </w:r>
    </w:p>
    <w:p w14:paraId="39BCB3F6" w14:textId="77777777"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Consumer Behavior of Generation Z:</w:t>
      </w:r>
    </w:p>
    <w:p w14:paraId="1750AC27" w14:textId="77777777"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1.1. Values and Attitudes towards Sustainable Food Choices:</w:t>
      </w:r>
    </w:p>
    <w:p w14:paraId="4DC5583A" w14:textId="0847307E" w:rsidR="009703FE" w:rsidRPr="00160217" w:rsidRDefault="00277A06" w:rsidP="00160217">
      <w:pPr>
        <w:spacing w:line="360" w:lineRule="auto"/>
        <w:jc w:val="both"/>
        <w:rPr>
          <w:rFonts w:ascii="Arial" w:hAnsi="Arial" w:cs="Arial"/>
          <w:sz w:val="24"/>
          <w:szCs w:val="32"/>
        </w:rPr>
      </w:pPr>
      <w:r>
        <w:rPr>
          <w:rFonts w:ascii="Arial" w:hAnsi="Arial" w:cs="Arial"/>
          <w:sz w:val="24"/>
          <w:szCs w:val="32"/>
        </w:rPr>
        <w:t xml:space="preserve">According to </w:t>
      </w:r>
      <w:r w:rsidRPr="00277A06">
        <w:rPr>
          <w:rFonts w:ascii="Arial" w:hAnsi="Arial" w:cs="Arial"/>
          <w:sz w:val="24"/>
          <w:szCs w:val="32"/>
        </w:rPr>
        <w:t>Hoek et al.</w:t>
      </w:r>
      <w:r>
        <w:rPr>
          <w:rFonts w:ascii="Arial" w:hAnsi="Arial" w:cs="Arial"/>
          <w:sz w:val="24"/>
          <w:szCs w:val="32"/>
        </w:rPr>
        <w:t xml:space="preserve"> (</w:t>
      </w:r>
      <w:r w:rsidRPr="00277A06">
        <w:rPr>
          <w:rFonts w:ascii="Arial" w:hAnsi="Arial" w:cs="Arial"/>
          <w:sz w:val="24"/>
          <w:szCs w:val="32"/>
        </w:rPr>
        <w:t>2017)</w:t>
      </w:r>
      <w:r>
        <w:rPr>
          <w:rFonts w:ascii="Arial" w:hAnsi="Arial" w:cs="Arial"/>
          <w:sz w:val="24"/>
          <w:szCs w:val="32"/>
        </w:rPr>
        <w:t xml:space="preserve">, </w:t>
      </w:r>
      <w:r w:rsidR="009703FE" w:rsidRPr="00160217">
        <w:rPr>
          <w:rFonts w:ascii="Arial" w:hAnsi="Arial" w:cs="Arial"/>
          <w:sz w:val="24"/>
          <w:szCs w:val="32"/>
        </w:rPr>
        <w:t xml:space="preserve">the realm of food and sustainability, Generation Z can be identified as a distinct group of consumers distinguished by their individualistic set of values and beliefs. When individuals participate in consumer behavior, they tend to prioritize factors associated with health, environmental sustainability, and ethics </w:t>
      </w:r>
      <w:r w:rsidRPr="00277A06">
        <w:rPr>
          <w:rFonts w:ascii="Arial" w:hAnsi="Arial" w:cs="Arial"/>
          <w:sz w:val="24"/>
          <w:szCs w:val="32"/>
        </w:rPr>
        <w:t>(Abdulla, 2022)</w:t>
      </w:r>
      <w:r w:rsidR="009703FE" w:rsidRPr="00160217">
        <w:rPr>
          <w:rFonts w:ascii="Arial" w:hAnsi="Arial" w:cs="Arial"/>
          <w:sz w:val="24"/>
          <w:szCs w:val="32"/>
        </w:rPr>
        <w:t xml:space="preserve">. In a recent study conducted by </w:t>
      </w:r>
      <w:r w:rsidRPr="00277A06">
        <w:rPr>
          <w:rFonts w:ascii="Arial" w:hAnsi="Arial" w:cs="Arial"/>
          <w:sz w:val="24"/>
          <w:szCs w:val="32"/>
        </w:rPr>
        <w:t>Ahdb.org.uk</w:t>
      </w:r>
      <w:r w:rsidR="009703FE" w:rsidRPr="00160217">
        <w:rPr>
          <w:rFonts w:ascii="Arial" w:hAnsi="Arial" w:cs="Arial"/>
          <w:sz w:val="24"/>
          <w:szCs w:val="32"/>
        </w:rPr>
        <w:t xml:space="preserve"> (20</w:t>
      </w:r>
      <w:r>
        <w:rPr>
          <w:rFonts w:ascii="Arial" w:hAnsi="Arial" w:cs="Arial"/>
          <w:sz w:val="24"/>
          <w:szCs w:val="32"/>
        </w:rPr>
        <w:t>22</w:t>
      </w:r>
      <w:r w:rsidR="009703FE" w:rsidRPr="00160217">
        <w:rPr>
          <w:rFonts w:ascii="Arial" w:hAnsi="Arial" w:cs="Arial"/>
          <w:sz w:val="24"/>
          <w:szCs w:val="32"/>
        </w:rPr>
        <w:t xml:space="preserve">), it was found that millennials hold the perception that organic food possesses greater health benefits and is more environmentally sustainable. According to </w:t>
      </w:r>
      <w:r w:rsidRPr="00277A06">
        <w:rPr>
          <w:rFonts w:ascii="Arial" w:hAnsi="Arial" w:cs="Arial"/>
          <w:sz w:val="24"/>
          <w:szCs w:val="32"/>
        </w:rPr>
        <w:t xml:space="preserve">Christopher and </w:t>
      </w:r>
      <w:proofErr w:type="spellStart"/>
      <w:r w:rsidRPr="00277A06">
        <w:rPr>
          <w:rFonts w:ascii="Arial" w:hAnsi="Arial" w:cs="Arial"/>
          <w:sz w:val="24"/>
          <w:szCs w:val="32"/>
        </w:rPr>
        <w:t>Holweg</w:t>
      </w:r>
      <w:proofErr w:type="spellEnd"/>
      <w:r>
        <w:rPr>
          <w:rFonts w:ascii="Arial" w:hAnsi="Arial" w:cs="Arial"/>
          <w:sz w:val="24"/>
          <w:szCs w:val="32"/>
        </w:rPr>
        <w:t xml:space="preserve"> </w:t>
      </w:r>
      <w:r w:rsidR="009703FE" w:rsidRPr="00160217">
        <w:rPr>
          <w:rFonts w:ascii="Arial" w:hAnsi="Arial" w:cs="Arial"/>
          <w:sz w:val="24"/>
          <w:szCs w:val="32"/>
        </w:rPr>
        <w:t>(20</w:t>
      </w:r>
      <w:r>
        <w:rPr>
          <w:rFonts w:ascii="Arial" w:hAnsi="Arial" w:cs="Arial"/>
          <w:sz w:val="24"/>
          <w:szCs w:val="32"/>
        </w:rPr>
        <w:t>11</w:t>
      </w:r>
      <w:r w:rsidR="009703FE" w:rsidRPr="00160217">
        <w:rPr>
          <w:rFonts w:ascii="Arial" w:hAnsi="Arial" w:cs="Arial"/>
          <w:sz w:val="24"/>
          <w:szCs w:val="32"/>
        </w:rPr>
        <w:t xml:space="preserve">), the members of this group demonstrate a predilection for organic and locally sourced products as they are in accordance with their moral and ethical principles. According to </w:t>
      </w:r>
      <w:r w:rsidRPr="00277A06">
        <w:rPr>
          <w:rFonts w:ascii="Arial" w:hAnsi="Arial" w:cs="Arial"/>
          <w:sz w:val="24"/>
          <w:szCs w:val="32"/>
        </w:rPr>
        <w:t>Harvey</w:t>
      </w:r>
      <w:r>
        <w:rPr>
          <w:rFonts w:ascii="Arial" w:hAnsi="Arial" w:cs="Arial"/>
          <w:sz w:val="24"/>
          <w:szCs w:val="32"/>
        </w:rPr>
        <w:t xml:space="preserve"> </w:t>
      </w:r>
      <w:r w:rsidR="009703FE" w:rsidRPr="00160217">
        <w:rPr>
          <w:rFonts w:ascii="Arial" w:hAnsi="Arial" w:cs="Arial"/>
          <w:sz w:val="24"/>
          <w:szCs w:val="32"/>
        </w:rPr>
        <w:t>(202</w:t>
      </w:r>
      <w:r>
        <w:rPr>
          <w:rFonts w:ascii="Arial" w:hAnsi="Arial" w:cs="Arial"/>
          <w:sz w:val="24"/>
          <w:szCs w:val="32"/>
        </w:rPr>
        <w:t>1</w:t>
      </w:r>
      <w:r w:rsidR="009703FE" w:rsidRPr="00160217">
        <w:rPr>
          <w:rFonts w:ascii="Arial" w:hAnsi="Arial" w:cs="Arial"/>
          <w:sz w:val="24"/>
          <w:szCs w:val="32"/>
        </w:rPr>
        <w:t>)</w:t>
      </w:r>
      <w:r>
        <w:rPr>
          <w:rFonts w:ascii="Arial" w:hAnsi="Arial" w:cs="Arial"/>
          <w:sz w:val="24"/>
          <w:szCs w:val="32"/>
        </w:rPr>
        <w:t xml:space="preserve"> &amp; </w:t>
      </w:r>
      <w:r w:rsidRPr="00277A06">
        <w:rPr>
          <w:rFonts w:ascii="Arial" w:hAnsi="Arial" w:cs="Arial"/>
          <w:sz w:val="24"/>
          <w:szCs w:val="32"/>
        </w:rPr>
        <w:t>Vermeir and Verbeke</w:t>
      </w:r>
      <w:r>
        <w:rPr>
          <w:rFonts w:ascii="Arial" w:hAnsi="Arial" w:cs="Arial"/>
          <w:sz w:val="24"/>
          <w:szCs w:val="32"/>
        </w:rPr>
        <w:t xml:space="preserve"> (</w:t>
      </w:r>
      <w:r w:rsidRPr="00277A06">
        <w:rPr>
          <w:rFonts w:ascii="Arial" w:hAnsi="Arial" w:cs="Arial"/>
          <w:sz w:val="24"/>
          <w:szCs w:val="32"/>
        </w:rPr>
        <w:t>2008)</w:t>
      </w:r>
      <w:r w:rsidR="009703FE" w:rsidRPr="00160217">
        <w:rPr>
          <w:rFonts w:ascii="Arial" w:hAnsi="Arial" w:cs="Arial"/>
          <w:sz w:val="24"/>
          <w:szCs w:val="32"/>
        </w:rPr>
        <w:t>, th</w:t>
      </w:r>
      <w:r w:rsidR="00B21DF4">
        <w:rPr>
          <w:rFonts w:ascii="Arial" w:hAnsi="Arial" w:cs="Arial"/>
          <w:sz w:val="24"/>
          <w:szCs w:val="32"/>
        </w:rPr>
        <w:t xml:space="preserve">e youth </w:t>
      </w:r>
      <w:r w:rsidR="009703FE" w:rsidRPr="00160217">
        <w:rPr>
          <w:rFonts w:ascii="Arial" w:hAnsi="Arial" w:cs="Arial"/>
          <w:sz w:val="24"/>
          <w:szCs w:val="32"/>
        </w:rPr>
        <w:t>group demonstrates a greater incidence of deliberate consumption as a result of their attentiveness towards environmental and social issues. Understanding individuals' preferences for purchasing organic and non-organic food requires a thorough examination of their values, beliefs, and priorities.</w:t>
      </w:r>
    </w:p>
    <w:p w14:paraId="62E855D6" w14:textId="7ECDA620"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1.2. Price Sensitivity and Affordability Factors:</w:t>
      </w:r>
    </w:p>
    <w:p w14:paraId="7773BCCD" w14:textId="41231B2A" w:rsidR="009703FE" w:rsidRPr="00160217" w:rsidRDefault="009703FE" w:rsidP="00160217">
      <w:pPr>
        <w:spacing w:line="360" w:lineRule="auto"/>
        <w:jc w:val="both"/>
        <w:rPr>
          <w:rFonts w:ascii="Arial" w:hAnsi="Arial" w:cs="Arial"/>
          <w:sz w:val="24"/>
          <w:szCs w:val="32"/>
        </w:rPr>
      </w:pPr>
      <w:r w:rsidRPr="00160217">
        <w:rPr>
          <w:rFonts w:ascii="Arial" w:hAnsi="Arial" w:cs="Arial"/>
          <w:sz w:val="24"/>
          <w:szCs w:val="32"/>
        </w:rPr>
        <w:t>Understanding the impact of pricing on consumer behavior, particularly among the younger demographic, is of utmost importance.</w:t>
      </w:r>
      <w:r w:rsidR="00615DC4">
        <w:rPr>
          <w:rFonts w:ascii="Arial" w:hAnsi="Arial" w:cs="Arial"/>
          <w:sz w:val="24"/>
          <w:szCs w:val="32"/>
        </w:rPr>
        <w:t xml:space="preserve"> </w:t>
      </w:r>
      <w:r w:rsidR="00615DC4" w:rsidRPr="00615DC4">
        <w:rPr>
          <w:rFonts w:ascii="Arial" w:hAnsi="Arial" w:cs="Arial"/>
          <w:sz w:val="24"/>
          <w:szCs w:val="32"/>
        </w:rPr>
        <w:t xml:space="preserve">Robert, </w:t>
      </w:r>
      <w:proofErr w:type="spellStart"/>
      <w:r w:rsidR="00615DC4" w:rsidRPr="00615DC4">
        <w:rPr>
          <w:rFonts w:ascii="Arial" w:hAnsi="Arial" w:cs="Arial"/>
          <w:sz w:val="24"/>
          <w:szCs w:val="32"/>
        </w:rPr>
        <w:t>Schurr</w:t>
      </w:r>
      <w:proofErr w:type="spellEnd"/>
      <w:r w:rsidR="00615DC4" w:rsidRPr="00615DC4">
        <w:rPr>
          <w:rFonts w:ascii="Arial" w:hAnsi="Arial" w:cs="Arial"/>
          <w:sz w:val="24"/>
          <w:szCs w:val="32"/>
        </w:rPr>
        <w:t xml:space="preserve"> and Oh</w:t>
      </w:r>
      <w:r w:rsidR="00615DC4">
        <w:rPr>
          <w:rFonts w:ascii="Arial" w:hAnsi="Arial" w:cs="Arial"/>
          <w:sz w:val="24"/>
          <w:szCs w:val="32"/>
        </w:rPr>
        <w:t xml:space="preserve"> </w:t>
      </w:r>
      <w:r w:rsidRPr="00160217">
        <w:rPr>
          <w:rFonts w:ascii="Arial" w:hAnsi="Arial" w:cs="Arial"/>
          <w:sz w:val="24"/>
          <w:szCs w:val="32"/>
        </w:rPr>
        <w:t>(20</w:t>
      </w:r>
      <w:r w:rsidR="00615DC4">
        <w:rPr>
          <w:rFonts w:ascii="Arial" w:hAnsi="Arial" w:cs="Arial"/>
          <w:sz w:val="24"/>
          <w:szCs w:val="32"/>
        </w:rPr>
        <w:t>17</w:t>
      </w:r>
      <w:r w:rsidRPr="00160217">
        <w:rPr>
          <w:rFonts w:ascii="Arial" w:hAnsi="Arial" w:cs="Arial"/>
          <w:sz w:val="24"/>
          <w:szCs w:val="32"/>
        </w:rPr>
        <w:t>)</w:t>
      </w:r>
      <w:r w:rsidR="00615DC4">
        <w:rPr>
          <w:rFonts w:ascii="Arial" w:hAnsi="Arial" w:cs="Arial"/>
          <w:sz w:val="24"/>
          <w:szCs w:val="32"/>
        </w:rPr>
        <w:t xml:space="preserve">, </w:t>
      </w:r>
      <w:r w:rsidRPr="00160217">
        <w:rPr>
          <w:rFonts w:ascii="Arial" w:hAnsi="Arial" w:cs="Arial"/>
          <w:sz w:val="24"/>
          <w:szCs w:val="32"/>
        </w:rPr>
        <w:t xml:space="preserve">posit that certain individuals within this demographic exhibit a willingness to incur additional costs in exchange for organic food products, as they perceive inherent value in the associated health and environmental advantages. Nevertheless, </w:t>
      </w:r>
      <w:proofErr w:type="spellStart"/>
      <w:r w:rsidR="00615DC4" w:rsidRPr="00615DC4">
        <w:rPr>
          <w:rFonts w:ascii="Arial" w:hAnsi="Arial" w:cs="Arial"/>
          <w:sz w:val="24"/>
          <w:szCs w:val="32"/>
        </w:rPr>
        <w:t>Erdem</w:t>
      </w:r>
      <w:proofErr w:type="spellEnd"/>
      <w:r w:rsidR="00615DC4" w:rsidRPr="00615DC4">
        <w:rPr>
          <w:rFonts w:ascii="Arial" w:hAnsi="Arial" w:cs="Arial"/>
          <w:sz w:val="24"/>
          <w:szCs w:val="32"/>
        </w:rPr>
        <w:t xml:space="preserve">, </w:t>
      </w:r>
      <w:proofErr w:type="spellStart"/>
      <w:r w:rsidR="00615DC4" w:rsidRPr="00615DC4">
        <w:rPr>
          <w:rFonts w:ascii="Arial" w:hAnsi="Arial" w:cs="Arial"/>
          <w:sz w:val="24"/>
          <w:szCs w:val="32"/>
        </w:rPr>
        <w:t>Swait</w:t>
      </w:r>
      <w:proofErr w:type="spellEnd"/>
      <w:r w:rsidR="00615DC4" w:rsidRPr="00615DC4">
        <w:rPr>
          <w:rFonts w:ascii="Arial" w:hAnsi="Arial" w:cs="Arial"/>
          <w:sz w:val="24"/>
          <w:szCs w:val="32"/>
        </w:rPr>
        <w:t xml:space="preserve"> and </w:t>
      </w:r>
      <w:proofErr w:type="spellStart"/>
      <w:r w:rsidR="00615DC4" w:rsidRPr="00615DC4">
        <w:rPr>
          <w:rFonts w:ascii="Arial" w:hAnsi="Arial" w:cs="Arial"/>
          <w:sz w:val="24"/>
          <w:szCs w:val="32"/>
        </w:rPr>
        <w:t>Louviere</w:t>
      </w:r>
      <w:proofErr w:type="spellEnd"/>
      <w:r w:rsidR="00615DC4">
        <w:rPr>
          <w:rFonts w:ascii="Arial" w:hAnsi="Arial" w:cs="Arial"/>
          <w:sz w:val="24"/>
          <w:szCs w:val="32"/>
        </w:rPr>
        <w:t xml:space="preserve"> (</w:t>
      </w:r>
      <w:r w:rsidR="00615DC4" w:rsidRPr="00615DC4">
        <w:rPr>
          <w:rFonts w:ascii="Arial" w:hAnsi="Arial" w:cs="Arial"/>
          <w:sz w:val="24"/>
          <w:szCs w:val="32"/>
        </w:rPr>
        <w:t xml:space="preserve">2002) </w:t>
      </w:r>
      <w:r w:rsidR="00615DC4">
        <w:rPr>
          <w:rFonts w:ascii="Arial" w:hAnsi="Arial" w:cs="Arial"/>
          <w:sz w:val="24"/>
          <w:szCs w:val="32"/>
        </w:rPr>
        <w:t xml:space="preserve">stated that </w:t>
      </w:r>
      <w:r w:rsidRPr="00160217">
        <w:rPr>
          <w:rFonts w:ascii="Arial" w:hAnsi="Arial" w:cs="Arial"/>
          <w:sz w:val="24"/>
          <w:szCs w:val="32"/>
        </w:rPr>
        <w:t>concerns regarding the financial implications may impede the extensive adoption of organic foods. The financial limitations experienced by individuals, such as the burden of educational loans, unemployment, or inadequate income, can have a substantial influence on their purchasing choices and sensitivity to prices (</w:t>
      </w:r>
      <w:r w:rsidR="00615DC4" w:rsidRPr="00615DC4">
        <w:rPr>
          <w:rFonts w:ascii="Arial" w:hAnsi="Arial" w:cs="Arial"/>
          <w:sz w:val="24"/>
          <w:szCs w:val="32"/>
        </w:rPr>
        <w:t>Beer, 2016)</w:t>
      </w:r>
      <w:r w:rsidR="00615DC4">
        <w:rPr>
          <w:rFonts w:ascii="Arial" w:hAnsi="Arial" w:cs="Arial"/>
          <w:sz w:val="24"/>
          <w:szCs w:val="32"/>
        </w:rPr>
        <w:t xml:space="preserve">. </w:t>
      </w:r>
    </w:p>
    <w:p w14:paraId="2E1F087F" w14:textId="77777777" w:rsidR="009703FE" w:rsidRPr="00160217" w:rsidRDefault="009703FE" w:rsidP="00160217">
      <w:pPr>
        <w:spacing w:line="360" w:lineRule="auto"/>
        <w:jc w:val="both"/>
        <w:rPr>
          <w:rFonts w:ascii="Arial" w:hAnsi="Arial" w:cs="Arial"/>
          <w:sz w:val="24"/>
          <w:szCs w:val="32"/>
        </w:rPr>
      </w:pPr>
    </w:p>
    <w:p w14:paraId="538BFB9E" w14:textId="10407112"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Organic Food Market and Pricing Strategies:</w:t>
      </w:r>
    </w:p>
    <w:p w14:paraId="3C40C633" w14:textId="77777777" w:rsidR="00181D8D" w:rsidRDefault="00181D8D" w:rsidP="00160217">
      <w:pPr>
        <w:spacing w:line="360" w:lineRule="auto"/>
        <w:jc w:val="both"/>
        <w:rPr>
          <w:rFonts w:ascii="Arial" w:hAnsi="Arial" w:cs="Arial"/>
          <w:sz w:val="24"/>
          <w:szCs w:val="32"/>
        </w:rPr>
      </w:pPr>
      <w:r w:rsidRPr="00160217">
        <w:rPr>
          <w:rFonts w:ascii="Arial" w:hAnsi="Arial" w:cs="Arial"/>
          <w:sz w:val="24"/>
          <w:szCs w:val="32"/>
        </w:rPr>
        <w:t>2.1. Market Growth and Consumer Demand:</w:t>
      </w:r>
    </w:p>
    <w:p w14:paraId="7759DBD3" w14:textId="2FCA00D0" w:rsidR="00615DC4" w:rsidRPr="00160217" w:rsidRDefault="00615DC4" w:rsidP="00615DC4">
      <w:pPr>
        <w:spacing w:line="360" w:lineRule="auto"/>
        <w:jc w:val="center"/>
        <w:rPr>
          <w:rFonts w:ascii="Arial" w:hAnsi="Arial" w:cs="Arial"/>
          <w:sz w:val="24"/>
          <w:szCs w:val="32"/>
        </w:rPr>
      </w:pPr>
      <w:r w:rsidRPr="00615DC4">
        <w:rPr>
          <w:rFonts w:ascii="Arial" w:hAnsi="Arial" w:cs="Arial"/>
          <w:noProof/>
          <w:sz w:val="24"/>
          <w:szCs w:val="32"/>
        </w:rPr>
        <w:drawing>
          <wp:inline distT="0" distB="0" distL="0" distR="0" wp14:anchorId="738DFD75" wp14:editId="7500C7B9">
            <wp:extent cx="4677250" cy="3343275"/>
            <wp:effectExtent l="0" t="0" r="9525" b="0"/>
            <wp:docPr id="1063155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55775" name=""/>
                    <pic:cNvPicPr/>
                  </pic:nvPicPr>
                  <pic:blipFill>
                    <a:blip r:embed="rId7"/>
                    <a:stretch>
                      <a:fillRect/>
                    </a:stretch>
                  </pic:blipFill>
                  <pic:spPr>
                    <a:xfrm>
                      <a:off x="0" y="0"/>
                      <a:ext cx="4679919" cy="3345183"/>
                    </a:xfrm>
                    <a:prstGeom prst="rect">
                      <a:avLst/>
                    </a:prstGeom>
                  </pic:spPr>
                </pic:pic>
              </a:graphicData>
            </a:graphic>
          </wp:inline>
        </w:drawing>
      </w:r>
    </w:p>
    <w:p w14:paraId="52DFC684" w14:textId="2581A30B" w:rsidR="00700114" w:rsidRDefault="00615DC4" w:rsidP="00160217">
      <w:pPr>
        <w:spacing w:line="360" w:lineRule="auto"/>
        <w:jc w:val="both"/>
        <w:rPr>
          <w:rFonts w:ascii="Arial" w:hAnsi="Arial" w:cs="Arial"/>
          <w:sz w:val="24"/>
          <w:szCs w:val="32"/>
        </w:rPr>
      </w:pPr>
      <w:r>
        <w:rPr>
          <w:rFonts w:ascii="Arial" w:hAnsi="Arial" w:cs="Arial"/>
          <w:sz w:val="24"/>
          <w:szCs w:val="32"/>
        </w:rPr>
        <w:t xml:space="preserve">According to </w:t>
      </w:r>
      <w:r w:rsidRPr="00615DC4">
        <w:rPr>
          <w:rFonts w:ascii="Arial" w:hAnsi="Arial" w:cs="Arial"/>
          <w:sz w:val="24"/>
          <w:szCs w:val="32"/>
        </w:rPr>
        <w:t>Camron</w:t>
      </w:r>
      <w:r>
        <w:rPr>
          <w:rFonts w:ascii="Arial" w:hAnsi="Arial" w:cs="Arial"/>
          <w:sz w:val="24"/>
          <w:szCs w:val="32"/>
        </w:rPr>
        <w:t xml:space="preserve"> (</w:t>
      </w:r>
      <w:r w:rsidRPr="00615DC4">
        <w:rPr>
          <w:rFonts w:ascii="Arial" w:hAnsi="Arial" w:cs="Arial"/>
          <w:sz w:val="24"/>
          <w:szCs w:val="32"/>
        </w:rPr>
        <w:t>2021)</w:t>
      </w:r>
      <w:r>
        <w:rPr>
          <w:rFonts w:ascii="Arial" w:hAnsi="Arial" w:cs="Arial"/>
          <w:sz w:val="24"/>
          <w:szCs w:val="32"/>
        </w:rPr>
        <w:t>, c</w:t>
      </w:r>
      <w:r w:rsidR="00700114" w:rsidRPr="00700114">
        <w:rPr>
          <w:rFonts w:ascii="Arial" w:hAnsi="Arial" w:cs="Arial"/>
          <w:sz w:val="24"/>
          <w:szCs w:val="32"/>
        </w:rPr>
        <w:t>onsumers' rising awareness of the importance of food's impact on their health, the environment, and their ethics has contributed to the growth of the organic food industry in the United Kingdom</w:t>
      </w:r>
      <w:r>
        <w:rPr>
          <w:rFonts w:ascii="Arial" w:hAnsi="Arial" w:cs="Arial"/>
          <w:sz w:val="24"/>
          <w:szCs w:val="32"/>
        </w:rPr>
        <w:t xml:space="preserve">. </w:t>
      </w:r>
      <w:r w:rsidRPr="00615DC4">
        <w:rPr>
          <w:rFonts w:ascii="Arial" w:hAnsi="Arial" w:cs="Arial"/>
          <w:sz w:val="24"/>
          <w:szCs w:val="32"/>
        </w:rPr>
        <w:t>The market value of organic products sold in the United Kingdom has increased since 2012</w:t>
      </w:r>
      <w:r>
        <w:rPr>
          <w:rFonts w:ascii="Arial" w:hAnsi="Arial" w:cs="Arial"/>
          <w:sz w:val="24"/>
          <w:szCs w:val="32"/>
        </w:rPr>
        <w:t xml:space="preserve"> </w:t>
      </w:r>
      <w:r w:rsidRPr="00615DC4">
        <w:rPr>
          <w:rFonts w:ascii="Arial" w:hAnsi="Arial" w:cs="Arial"/>
          <w:sz w:val="24"/>
          <w:szCs w:val="32"/>
        </w:rPr>
        <w:t>(Bedford, 2023). In 2020, the predicted market value is £760,000,000. Forecasts put the value at more than 927 million pounds in 2022</w:t>
      </w:r>
      <w:r>
        <w:rPr>
          <w:rFonts w:ascii="Arial" w:hAnsi="Arial" w:cs="Arial"/>
          <w:sz w:val="24"/>
          <w:szCs w:val="32"/>
        </w:rPr>
        <w:t xml:space="preserve"> </w:t>
      </w:r>
      <w:r w:rsidRPr="00615DC4">
        <w:rPr>
          <w:rFonts w:ascii="Arial" w:hAnsi="Arial" w:cs="Arial"/>
          <w:sz w:val="24"/>
          <w:szCs w:val="32"/>
        </w:rPr>
        <w:t>(Bedford, 2023).</w:t>
      </w:r>
      <w:r>
        <w:rPr>
          <w:rFonts w:ascii="Arial" w:hAnsi="Arial" w:cs="Arial"/>
          <w:sz w:val="24"/>
          <w:szCs w:val="32"/>
        </w:rPr>
        <w:t xml:space="preserve"> </w:t>
      </w:r>
      <w:r w:rsidRPr="00700114">
        <w:rPr>
          <w:rFonts w:ascii="Arial" w:hAnsi="Arial" w:cs="Arial"/>
          <w:sz w:val="24"/>
          <w:szCs w:val="32"/>
        </w:rPr>
        <w:t>Recent research</w:t>
      </w:r>
      <w:r w:rsidR="00700114" w:rsidRPr="00700114">
        <w:rPr>
          <w:rFonts w:ascii="Arial" w:hAnsi="Arial" w:cs="Arial"/>
          <w:sz w:val="24"/>
          <w:szCs w:val="32"/>
        </w:rPr>
        <w:t xml:space="preserve"> by </w:t>
      </w:r>
      <w:r w:rsidRPr="00615DC4">
        <w:rPr>
          <w:rFonts w:ascii="Arial" w:hAnsi="Arial" w:cs="Arial"/>
          <w:sz w:val="24"/>
          <w:szCs w:val="32"/>
        </w:rPr>
        <w:t>Lill</w:t>
      </w:r>
      <w:r>
        <w:rPr>
          <w:rFonts w:ascii="Arial" w:hAnsi="Arial" w:cs="Arial"/>
          <w:sz w:val="24"/>
          <w:szCs w:val="32"/>
        </w:rPr>
        <w:t xml:space="preserve"> (</w:t>
      </w:r>
      <w:r w:rsidRPr="00615DC4">
        <w:rPr>
          <w:rFonts w:ascii="Arial" w:hAnsi="Arial" w:cs="Arial"/>
          <w:sz w:val="24"/>
          <w:szCs w:val="32"/>
        </w:rPr>
        <w:t>2016)</w:t>
      </w:r>
      <w:r>
        <w:rPr>
          <w:rFonts w:ascii="Arial" w:hAnsi="Arial" w:cs="Arial"/>
          <w:sz w:val="24"/>
          <w:szCs w:val="32"/>
        </w:rPr>
        <w:t xml:space="preserve">, </w:t>
      </w:r>
      <w:r w:rsidR="00700114" w:rsidRPr="00700114">
        <w:rPr>
          <w:rFonts w:ascii="Arial" w:hAnsi="Arial" w:cs="Arial"/>
          <w:sz w:val="24"/>
          <w:szCs w:val="32"/>
        </w:rPr>
        <w:t xml:space="preserve">found that the demand for organic goods among members of Generation Z has increased dramatically in recent years. </w:t>
      </w:r>
      <w:r>
        <w:rPr>
          <w:rFonts w:ascii="Arial" w:hAnsi="Arial" w:cs="Arial"/>
          <w:sz w:val="24"/>
          <w:szCs w:val="32"/>
        </w:rPr>
        <w:t xml:space="preserve">According to </w:t>
      </w:r>
      <w:r w:rsidRPr="00615DC4">
        <w:rPr>
          <w:rFonts w:ascii="Arial" w:hAnsi="Arial" w:cs="Arial"/>
          <w:sz w:val="24"/>
          <w:szCs w:val="32"/>
        </w:rPr>
        <w:t>Lee</w:t>
      </w:r>
      <w:r>
        <w:rPr>
          <w:rFonts w:ascii="Arial" w:hAnsi="Arial" w:cs="Arial"/>
          <w:sz w:val="24"/>
          <w:szCs w:val="32"/>
        </w:rPr>
        <w:t xml:space="preserve"> (</w:t>
      </w:r>
      <w:r w:rsidRPr="00615DC4">
        <w:rPr>
          <w:rFonts w:ascii="Arial" w:hAnsi="Arial" w:cs="Arial"/>
          <w:sz w:val="24"/>
          <w:szCs w:val="32"/>
        </w:rPr>
        <w:t>2023)</w:t>
      </w:r>
      <w:r>
        <w:rPr>
          <w:rFonts w:ascii="Arial" w:hAnsi="Arial" w:cs="Arial"/>
          <w:sz w:val="24"/>
          <w:szCs w:val="32"/>
        </w:rPr>
        <w:t>, u</w:t>
      </w:r>
      <w:r w:rsidR="00700114" w:rsidRPr="00700114">
        <w:rPr>
          <w:rFonts w:ascii="Arial" w:hAnsi="Arial" w:cs="Arial"/>
          <w:sz w:val="24"/>
          <w:szCs w:val="32"/>
        </w:rPr>
        <w:t>nderstanding the characteristics, growth patterns, and specific preferences demonstrated by customers in the organic food industry is crucial for gaining insight into the factors influencing the choices made by Generation Z consumers regarding organic and non-organic food</w:t>
      </w:r>
      <w:r>
        <w:rPr>
          <w:rFonts w:ascii="Arial" w:hAnsi="Arial" w:cs="Arial"/>
          <w:sz w:val="24"/>
          <w:szCs w:val="32"/>
        </w:rPr>
        <w:t xml:space="preserve"> </w:t>
      </w:r>
      <w:r w:rsidRPr="00615DC4">
        <w:rPr>
          <w:rFonts w:ascii="Arial" w:hAnsi="Arial" w:cs="Arial"/>
          <w:sz w:val="24"/>
          <w:szCs w:val="32"/>
        </w:rPr>
        <w:t>(Burrows, 2022)</w:t>
      </w:r>
      <w:r w:rsidR="00700114" w:rsidRPr="00700114">
        <w:rPr>
          <w:rFonts w:ascii="Arial" w:hAnsi="Arial" w:cs="Arial"/>
          <w:sz w:val="24"/>
          <w:szCs w:val="32"/>
        </w:rPr>
        <w:t>. By analyzing market dynamics and looking closely at the variables that are driving up consumer demand for organic food products, one may get a solid understanding of the organic food sector in the United Kingdom.</w:t>
      </w:r>
    </w:p>
    <w:p w14:paraId="749E8673" w14:textId="2A4C3AEF" w:rsidR="00615DC4" w:rsidRDefault="00615DC4" w:rsidP="00615DC4">
      <w:pPr>
        <w:spacing w:line="360" w:lineRule="auto"/>
        <w:jc w:val="center"/>
        <w:rPr>
          <w:rFonts w:ascii="Arial" w:hAnsi="Arial" w:cs="Arial"/>
          <w:sz w:val="24"/>
          <w:szCs w:val="32"/>
        </w:rPr>
      </w:pPr>
    </w:p>
    <w:p w14:paraId="5447C67B" w14:textId="6AD6F0C6"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2.2. Price Differential and Production Costs:</w:t>
      </w:r>
    </w:p>
    <w:p w14:paraId="33AA45C4" w14:textId="348EEFA6" w:rsidR="009703FE" w:rsidRPr="00160217" w:rsidRDefault="0098139F" w:rsidP="00160217">
      <w:pPr>
        <w:spacing w:line="360" w:lineRule="auto"/>
        <w:jc w:val="both"/>
        <w:rPr>
          <w:rFonts w:ascii="Arial" w:hAnsi="Arial" w:cs="Arial"/>
          <w:sz w:val="24"/>
          <w:szCs w:val="32"/>
        </w:rPr>
      </w:pPr>
      <w:r>
        <w:rPr>
          <w:rFonts w:ascii="Arial" w:hAnsi="Arial" w:cs="Arial"/>
          <w:sz w:val="24"/>
          <w:szCs w:val="32"/>
        </w:rPr>
        <w:t xml:space="preserve">According to </w:t>
      </w:r>
      <w:r w:rsidRPr="0098139F">
        <w:rPr>
          <w:rFonts w:ascii="Arial" w:hAnsi="Arial" w:cs="Arial"/>
          <w:sz w:val="24"/>
          <w:szCs w:val="32"/>
        </w:rPr>
        <w:t>Williamson</w:t>
      </w:r>
      <w:r>
        <w:rPr>
          <w:rFonts w:ascii="Arial" w:hAnsi="Arial" w:cs="Arial"/>
          <w:sz w:val="24"/>
          <w:szCs w:val="32"/>
        </w:rPr>
        <w:t xml:space="preserve"> (</w:t>
      </w:r>
      <w:r w:rsidRPr="0098139F">
        <w:rPr>
          <w:rFonts w:ascii="Arial" w:hAnsi="Arial" w:cs="Arial"/>
          <w:sz w:val="24"/>
          <w:szCs w:val="32"/>
        </w:rPr>
        <w:t>2020)</w:t>
      </w:r>
      <w:r>
        <w:rPr>
          <w:rFonts w:ascii="Arial" w:hAnsi="Arial" w:cs="Arial"/>
          <w:sz w:val="24"/>
          <w:szCs w:val="32"/>
        </w:rPr>
        <w:t>, t</w:t>
      </w:r>
      <w:r w:rsidR="00700114" w:rsidRPr="00700114">
        <w:rPr>
          <w:rFonts w:ascii="Arial" w:hAnsi="Arial" w:cs="Arial"/>
          <w:sz w:val="24"/>
          <w:szCs w:val="32"/>
        </w:rPr>
        <w:t xml:space="preserve">here are substantial variations in the approaches used to calculate prices for organic and conventional products. Several variables, such as certification fees and time, limited availability of organic goods, and higher production costs connected with organic farming, contribute to the higher pricing of organic food </w:t>
      </w:r>
      <w:r w:rsidR="00615DC4" w:rsidRPr="00615DC4">
        <w:rPr>
          <w:rFonts w:ascii="Arial" w:hAnsi="Arial" w:cs="Arial"/>
          <w:sz w:val="24"/>
          <w:szCs w:val="32"/>
        </w:rPr>
        <w:t>(Pettinger, 2019)</w:t>
      </w:r>
      <w:r w:rsidR="00615DC4">
        <w:rPr>
          <w:rFonts w:ascii="Arial" w:hAnsi="Arial" w:cs="Arial"/>
          <w:sz w:val="24"/>
          <w:szCs w:val="32"/>
        </w:rPr>
        <w:t xml:space="preserve">. </w:t>
      </w:r>
      <w:r w:rsidR="00700114" w:rsidRPr="00700114">
        <w:rPr>
          <w:rFonts w:ascii="Arial" w:hAnsi="Arial" w:cs="Arial"/>
          <w:sz w:val="24"/>
          <w:szCs w:val="32"/>
        </w:rPr>
        <w:t xml:space="preserve">The price difference between organic and conventional goods may influence customer decisions. Understanding the full extent to which the price difference affects customers' purchasing decisions necessitates an examination into the causes of the discrepancy. </w:t>
      </w:r>
      <w:r>
        <w:rPr>
          <w:rFonts w:ascii="Arial" w:hAnsi="Arial" w:cs="Arial"/>
          <w:sz w:val="24"/>
          <w:szCs w:val="32"/>
        </w:rPr>
        <w:t xml:space="preserve">According to </w:t>
      </w:r>
      <w:proofErr w:type="spellStart"/>
      <w:r w:rsidRPr="0098139F">
        <w:rPr>
          <w:rFonts w:ascii="Arial" w:hAnsi="Arial" w:cs="Arial"/>
          <w:sz w:val="24"/>
          <w:szCs w:val="32"/>
        </w:rPr>
        <w:t>Shunko</w:t>
      </w:r>
      <w:proofErr w:type="spellEnd"/>
      <w:r w:rsidRPr="0098139F">
        <w:rPr>
          <w:rFonts w:ascii="Arial" w:hAnsi="Arial" w:cs="Arial"/>
          <w:sz w:val="24"/>
          <w:szCs w:val="32"/>
        </w:rPr>
        <w:t xml:space="preserve">, Debo and </w:t>
      </w:r>
      <w:proofErr w:type="spellStart"/>
      <w:r w:rsidRPr="0098139F">
        <w:rPr>
          <w:rFonts w:ascii="Arial" w:hAnsi="Arial" w:cs="Arial"/>
          <w:sz w:val="24"/>
          <w:szCs w:val="32"/>
        </w:rPr>
        <w:t>Gavirneni</w:t>
      </w:r>
      <w:proofErr w:type="spellEnd"/>
      <w:r>
        <w:rPr>
          <w:rFonts w:ascii="Arial" w:hAnsi="Arial" w:cs="Arial"/>
          <w:sz w:val="24"/>
          <w:szCs w:val="32"/>
        </w:rPr>
        <w:t xml:space="preserve"> (</w:t>
      </w:r>
      <w:r w:rsidRPr="0098139F">
        <w:rPr>
          <w:rFonts w:ascii="Arial" w:hAnsi="Arial" w:cs="Arial"/>
          <w:sz w:val="24"/>
          <w:szCs w:val="32"/>
        </w:rPr>
        <w:t>2014)</w:t>
      </w:r>
      <w:r>
        <w:rPr>
          <w:rFonts w:ascii="Arial" w:hAnsi="Arial" w:cs="Arial"/>
          <w:sz w:val="24"/>
          <w:szCs w:val="32"/>
        </w:rPr>
        <w:t>, c</w:t>
      </w:r>
      <w:r w:rsidR="00700114" w:rsidRPr="00700114">
        <w:rPr>
          <w:rFonts w:ascii="Arial" w:hAnsi="Arial" w:cs="Arial"/>
          <w:sz w:val="24"/>
          <w:szCs w:val="32"/>
        </w:rPr>
        <w:t>ost structures involved in the production of organic and non-organic food must be compared in order to understand the dynamics of pricing and barriers to organic food's accessibility. There are several aspects to take into account in this research, including as organic certification, agricultural methods, and economies of scale.</w:t>
      </w:r>
    </w:p>
    <w:p w14:paraId="42A5228D" w14:textId="04052772"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Impact of COVID-19 and Food Price Hikes:</w:t>
      </w:r>
    </w:p>
    <w:p w14:paraId="542B452D" w14:textId="77777777"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3.1. Disruptions in Supply Chains and Price Fluctuations:</w:t>
      </w:r>
    </w:p>
    <w:p w14:paraId="585A6C7A" w14:textId="4A077EFA" w:rsidR="00700114" w:rsidRDefault="00700114" w:rsidP="00160217">
      <w:pPr>
        <w:spacing w:line="360" w:lineRule="auto"/>
        <w:jc w:val="both"/>
        <w:rPr>
          <w:rFonts w:ascii="Arial" w:hAnsi="Arial" w:cs="Arial"/>
          <w:sz w:val="24"/>
          <w:szCs w:val="32"/>
        </w:rPr>
      </w:pPr>
      <w:r w:rsidRPr="00700114">
        <w:rPr>
          <w:rFonts w:ascii="Arial" w:hAnsi="Arial" w:cs="Arial"/>
          <w:sz w:val="24"/>
          <w:szCs w:val="32"/>
        </w:rPr>
        <w:t xml:space="preserve">Food prices have fluctuated as a consequence of the COVID-19 pandemic's significant disruptions to global food supply networks. People may have a hard time finding affordable and nutritious alternatives in the middle of the current epidemic </w:t>
      </w:r>
      <w:r w:rsidR="00615DC4" w:rsidRPr="00615DC4">
        <w:rPr>
          <w:rFonts w:ascii="Arial" w:hAnsi="Arial" w:cs="Arial"/>
          <w:sz w:val="24"/>
          <w:szCs w:val="32"/>
        </w:rPr>
        <w:t>(Pettinger, 2019)</w:t>
      </w:r>
      <w:r w:rsidRPr="00700114">
        <w:rPr>
          <w:rFonts w:ascii="Arial" w:hAnsi="Arial" w:cs="Arial"/>
          <w:sz w:val="24"/>
          <w:szCs w:val="32"/>
        </w:rPr>
        <w:t>. When looking at people from Generation Z, this statement is really pertinent. Due to the observed increases in price, customers have altered their behavior and preferences as a result of the crisis, particularly with respect to their choice between organic and conventionally farmed items</w:t>
      </w:r>
      <w:r w:rsidR="0098139F">
        <w:rPr>
          <w:rFonts w:ascii="Arial" w:hAnsi="Arial" w:cs="Arial"/>
          <w:sz w:val="24"/>
          <w:szCs w:val="32"/>
        </w:rPr>
        <w:t xml:space="preserve"> </w:t>
      </w:r>
      <w:r w:rsidR="0098139F" w:rsidRPr="0098139F">
        <w:rPr>
          <w:rFonts w:ascii="Arial" w:hAnsi="Arial" w:cs="Arial"/>
          <w:sz w:val="24"/>
          <w:szCs w:val="32"/>
        </w:rPr>
        <w:t>(</w:t>
      </w:r>
      <w:proofErr w:type="spellStart"/>
      <w:r w:rsidR="0098139F" w:rsidRPr="0098139F">
        <w:rPr>
          <w:rFonts w:ascii="Arial" w:hAnsi="Arial" w:cs="Arial"/>
          <w:sz w:val="24"/>
          <w:szCs w:val="32"/>
        </w:rPr>
        <w:t>Gundala</w:t>
      </w:r>
      <w:proofErr w:type="spellEnd"/>
      <w:r w:rsidR="0098139F" w:rsidRPr="0098139F">
        <w:rPr>
          <w:rFonts w:ascii="Arial" w:hAnsi="Arial" w:cs="Arial"/>
          <w:sz w:val="24"/>
          <w:szCs w:val="32"/>
        </w:rPr>
        <w:t xml:space="preserve"> and Singh, 2021)</w:t>
      </w:r>
      <w:r w:rsidRPr="00700114">
        <w:rPr>
          <w:rFonts w:ascii="Arial" w:hAnsi="Arial" w:cs="Arial"/>
          <w:sz w:val="24"/>
          <w:szCs w:val="32"/>
        </w:rPr>
        <w:t>. Investigating Generation Z's response to the price hike brought on by the COVID-19 epidemic is important for gauging the long-term viability of sustainable food choices in times of crises</w:t>
      </w:r>
      <w:r w:rsidR="00615DC4">
        <w:rPr>
          <w:rFonts w:ascii="Arial" w:hAnsi="Arial" w:cs="Arial"/>
          <w:sz w:val="24"/>
          <w:szCs w:val="32"/>
        </w:rPr>
        <w:t xml:space="preserve"> </w:t>
      </w:r>
      <w:r w:rsidR="00615DC4" w:rsidRPr="00615DC4">
        <w:rPr>
          <w:rFonts w:ascii="Arial" w:hAnsi="Arial" w:cs="Arial"/>
          <w:sz w:val="24"/>
          <w:szCs w:val="32"/>
        </w:rPr>
        <w:t>(Organic UK, 2021)</w:t>
      </w:r>
      <w:r w:rsidRPr="00700114">
        <w:rPr>
          <w:rFonts w:ascii="Arial" w:hAnsi="Arial" w:cs="Arial"/>
          <w:sz w:val="24"/>
          <w:szCs w:val="32"/>
        </w:rPr>
        <w:t>. The challenges faced by members of Generation Z in maintaining their propensity towards organic food choices can be better understood with a thorough examination of the distinct impacts of the pandemic on the pricing of food, disruptions in the supply chain, and changes in consumer buying patterns.</w:t>
      </w:r>
    </w:p>
    <w:p w14:paraId="7677F9EC" w14:textId="1F13DEE3"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lastRenderedPageBreak/>
        <w:t>Policy Implications and Future Directions:</w:t>
      </w:r>
    </w:p>
    <w:p w14:paraId="73BBD688" w14:textId="77777777" w:rsidR="00181D8D" w:rsidRPr="00160217" w:rsidRDefault="00181D8D" w:rsidP="00160217">
      <w:pPr>
        <w:spacing w:line="360" w:lineRule="auto"/>
        <w:jc w:val="both"/>
        <w:rPr>
          <w:rFonts w:ascii="Arial" w:hAnsi="Arial" w:cs="Arial"/>
          <w:sz w:val="24"/>
          <w:szCs w:val="32"/>
        </w:rPr>
      </w:pPr>
      <w:r w:rsidRPr="00160217">
        <w:rPr>
          <w:rFonts w:ascii="Arial" w:hAnsi="Arial" w:cs="Arial"/>
          <w:sz w:val="24"/>
          <w:szCs w:val="32"/>
        </w:rPr>
        <w:t>4.1. Promoting Affordability and Accessibility:</w:t>
      </w:r>
    </w:p>
    <w:p w14:paraId="6E4C04E1" w14:textId="2922ACFB" w:rsidR="00700114" w:rsidRDefault="00700114" w:rsidP="00160217">
      <w:pPr>
        <w:spacing w:line="360" w:lineRule="auto"/>
        <w:jc w:val="both"/>
        <w:rPr>
          <w:rFonts w:ascii="Arial" w:hAnsi="Arial" w:cs="Arial"/>
          <w:sz w:val="24"/>
          <w:szCs w:val="32"/>
        </w:rPr>
      </w:pPr>
      <w:r w:rsidRPr="00700114">
        <w:rPr>
          <w:rFonts w:ascii="Arial" w:hAnsi="Arial" w:cs="Arial"/>
          <w:sz w:val="24"/>
          <w:szCs w:val="32"/>
        </w:rPr>
        <w:t xml:space="preserve">Research on the effect of price increases on the purchasing habits of millennials and Generation Z with respect to organic and conventional products might have far-reaching policy implications. </w:t>
      </w:r>
      <w:r w:rsidR="0098139F">
        <w:rPr>
          <w:rFonts w:ascii="Arial" w:hAnsi="Arial" w:cs="Arial"/>
          <w:sz w:val="24"/>
          <w:szCs w:val="32"/>
        </w:rPr>
        <w:t xml:space="preserve">According to </w:t>
      </w:r>
      <w:proofErr w:type="spellStart"/>
      <w:r w:rsidR="0098139F" w:rsidRPr="0098139F">
        <w:rPr>
          <w:rFonts w:ascii="Arial" w:hAnsi="Arial" w:cs="Arial"/>
          <w:sz w:val="24"/>
          <w:szCs w:val="32"/>
        </w:rPr>
        <w:t>Bocarejo</w:t>
      </w:r>
      <w:proofErr w:type="spellEnd"/>
      <w:r w:rsidR="0098139F" w:rsidRPr="0098139F">
        <w:rPr>
          <w:rFonts w:ascii="Arial" w:hAnsi="Arial" w:cs="Arial"/>
          <w:sz w:val="24"/>
          <w:szCs w:val="32"/>
        </w:rPr>
        <w:t xml:space="preserve"> S. and Oviedo H.</w:t>
      </w:r>
      <w:r w:rsidR="0098139F">
        <w:rPr>
          <w:rFonts w:ascii="Arial" w:hAnsi="Arial" w:cs="Arial"/>
          <w:sz w:val="24"/>
          <w:szCs w:val="32"/>
        </w:rPr>
        <w:t xml:space="preserve"> (</w:t>
      </w:r>
      <w:r w:rsidR="0098139F" w:rsidRPr="0098139F">
        <w:rPr>
          <w:rFonts w:ascii="Arial" w:hAnsi="Arial" w:cs="Arial"/>
          <w:sz w:val="24"/>
          <w:szCs w:val="32"/>
        </w:rPr>
        <w:t>2012)</w:t>
      </w:r>
      <w:r w:rsidR="0098139F">
        <w:rPr>
          <w:rFonts w:ascii="Arial" w:hAnsi="Arial" w:cs="Arial"/>
          <w:sz w:val="24"/>
          <w:szCs w:val="32"/>
        </w:rPr>
        <w:t>, t</w:t>
      </w:r>
      <w:r w:rsidRPr="00700114">
        <w:rPr>
          <w:rFonts w:ascii="Arial" w:hAnsi="Arial" w:cs="Arial"/>
          <w:sz w:val="24"/>
          <w:szCs w:val="32"/>
        </w:rPr>
        <w:t>he policy community, in light of this demographic, has to consider strategies that may increase access to organic goods at lower costs. The cost of organic food might be reduced in a number of ways, including via government subsidies, public education initiatives, and retail partnerships</w:t>
      </w:r>
      <w:r w:rsidR="0098139F">
        <w:rPr>
          <w:rFonts w:ascii="Arial" w:hAnsi="Arial" w:cs="Arial"/>
          <w:sz w:val="24"/>
          <w:szCs w:val="32"/>
        </w:rPr>
        <w:t xml:space="preserve"> </w:t>
      </w:r>
      <w:r w:rsidR="0098139F" w:rsidRPr="0098139F">
        <w:rPr>
          <w:rFonts w:ascii="Arial" w:hAnsi="Arial" w:cs="Arial"/>
          <w:sz w:val="24"/>
          <w:szCs w:val="32"/>
        </w:rPr>
        <w:t>(Bio Eco Actual, 2023)</w:t>
      </w:r>
      <w:r w:rsidRPr="00700114">
        <w:rPr>
          <w:rFonts w:ascii="Arial" w:hAnsi="Arial" w:cs="Arial"/>
          <w:sz w:val="24"/>
          <w:szCs w:val="32"/>
        </w:rPr>
        <w:t>. There is a plethora of other strategies that might be used. Conducting an examination of the effectiveness of sustainable food policies targeted towards Generation Z consumers and identifying the most successful techniques may be useful for the implementation of these policies.</w:t>
      </w:r>
    </w:p>
    <w:p w14:paraId="223123B7" w14:textId="77777777" w:rsidR="00C471EE" w:rsidRDefault="00C471EE" w:rsidP="00160217">
      <w:pPr>
        <w:spacing w:line="360" w:lineRule="auto"/>
        <w:jc w:val="both"/>
        <w:rPr>
          <w:rFonts w:ascii="Arial" w:hAnsi="Arial" w:cs="Arial"/>
          <w:sz w:val="24"/>
          <w:szCs w:val="32"/>
        </w:rPr>
      </w:pPr>
    </w:p>
    <w:p w14:paraId="597396B6" w14:textId="2B67DBB7" w:rsidR="00387BAD" w:rsidRPr="00160217" w:rsidRDefault="00720C1B" w:rsidP="00160217">
      <w:pPr>
        <w:pStyle w:val="Heading1"/>
        <w:spacing w:line="360" w:lineRule="auto"/>
        <w:rPr>
          <w:rFonts w:ascii="Arial" w:hAnsi="Arial" w:cs="Arial"/>
        </w:rPr>
      </w:pPr>
      <w:r w:rsidRPr="00160217">
        <w:rPr>
          <w:rFonts w:ascii="Arial" w:hAnsi="Arial" w:cs="Arial"/>
        </w:rPr>
        <w:t xml:space="preserve">3. </w:t>
      </w:r>
      <w:r w:rsidR="00387BAD" w:rsidRPr="00160217">
        <w:rPr>
          <w:rFonts w:ascii="Arial" w:hAnsi="Arial" w:cs="Arial"/>
        </w:rPr>
        <w:t>Research Aims and Objectives:</w:t>
      </w:r>
    </w:p>
    <w:p w14:paraId="05F17FBF" w14:textId="37C1895A"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 xml:space="preserve">The aim of this study is to look at how price increases affect Generation Z shoppers in the UK and how they decide between buying organic and conventional goods. </w:t>
      </w:r>
    </w:p>
    <w:p w14:paraId="17080FF9" w14:textId="7209AFF5"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Research Objectives:</w:t>
      </w:r>
    </w:p>
    <w:p w14:paraId="4055D991" w14:textId="38885836"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The following are the study's goals:</w:t>
      </w:r>
    </w:p>
    <w:p w14:paraId="464D80A1" w14:textId="29C43267" w:rsidR="00387BAD" w:rsidRPr="00160217" w:rsidRDefault="00387BAD" w:rsidP="00160217">
      <w:pPr>
        <w:pStyle w:val="ListParagraph"/>
        <w:numPr>
          <w:ilvl w:val="0"/>
          <w:numId w:val="2"/>
        </w:numPr>
        <w:spacing w:line="360" w:lineRule="auto"/>
        <w:jc w:val="both"/>
        <w:rPr>
          <w:rFonts w:ascii="Arial" w:hAnsi="Arial" w:cs="Arial"/>
          <w:sz w:val="24"/>
          <w:szCs w:val="32"/>
        </w:rPr>
      </w:pPr>
      <w:r w:rsidRPr="00160217">
        <w:rPr>
          <w:rFonts w:ascii="Arial" w:hAnsi="Arial" w:cs="Arial"/>
          <w:sz w:val="24"/>
          <w:szCs w:val="32"/>
        </w:rPr>
        <w:t>To investigate Generation Z consumers' beliefs, attitudes, and motives regarding sustainable food choices, including their preferences for organic and non-organic foods.</w:t>
      </w:r>
    </w:p>
    <w:p w14:paraId="264C7024" w14:textId="4482A5BB" w:rsidR="00387BAD" w:rsidRPr="00160217" w:rsidRDefault="00387BAD" w:rsidP="00160217">
      <w:pPr>
        <w:pStyle w:val="ListParagraph"/>
        <w:numPr>
          <w:ilvl w:val="0"/>
          <w:numId w:val="2"/>
        </w:numPr>
        <w:spacing w:line="360" w:lineRule="auto"/>
        <w:jc w:val="both"/>
        <w:rPr>
          <w:rFonts w:ascii="Arial" w:hAnsi="Arial" w:cs="Arial"/>
          <w:sz w:val="24"/>
          <w:szCs w:val="32"/>
        </w:rPr>
      </w:pPr>
      <w:r w:rsidRPr="00160217">
        <w:rPr>
          <w:rFonts w:ascii="Arial" w:hAnsi="Arial" w:cs="Arial"/>
          <w:sz w:val="24"/>
          <w:szCs w:val="32"/>
        </w:rPr>
        <w:t>To determine how affordability and price sensitivity affect Generation Z consumers' choices to buy organic and non-organic food.</w:t>
      </w:r>
    </w:p>
    <w:p w14:paraId="5D76CBC6" w14:textId="7D97FC0D" w:rsidR="00387BAD" w:rsidRPr="00160217" w:rsidRDefault="00387BAD" w:rsidP="00160217">
      <w:pPr>
        <w:pStyle w:val="ListParagraph"/>
        <w:numPr>
          <w:ilvl w:val="0"/>
          <w:numId w:val="2"/>
        </w:numPr>
        <w:spacing w:line="360" w:lineRule="auto"/>
        <w:jc w:val="both"/>
        <w:rPr>
          <w:rFonts w:ascii="Arial" w:hAnsi="Arial" w:cs="Arial"/>
          <w:sz w:val="24"/>
          <w:szCs w:val="32"/>
        </w:rPr>
      </w:pPr>
      <w:r w:rsidRPr="00160217">
        <w:rPr>
          <w:rFonts w:ascii="Arial" w:hAnsi="Arial" w:cs="Arial"/>
          <w:sz w:val="24"/>
          <w:szCs w:val="32"/>
        </w:rPr>
        <w:t>To examine market expansion, customer demand, and pricing tactics in the UK's organic food industry.</w:t>
      </w:r>
    </w:p>
    <w:p w14:paraId="31745BB3" w14:textId="2BCFB68C" w:rsidR="00387BAD" w:rsidRPr="00160217" w:rsidRDefault="00387BAD" w:rsidP="00160217">
      <w:pPr>
        <w:pStyle w:val="ListParagraph"/>
        <w:numPr>
          <w:ilvl w:val="0"/>
          <w:numId w:val="2"/>
        </w:numPr>
        <w:spacing w:line="360" w:lineRule="auto"/>
        <w:jc w:val="both"/>
        <w:rPr>
          <w:rFonts w:ascii="Arial" w:hAnsi="Arial" w:cs="Arial"/>
          <w:sz w:val="24"/>
          <w:szCs w:val="32"/>
        </w:rPr>
      </w:pPr>
      <w:r w:rsidRPr="00160217">
        <w:rPr>
          <w:rFonts w:ascii="Arial" w:hAnsi="Arial" w:cs="Arial"/>
          <w:sz w:val="24"/>
          <w:szCs w:val="32"/>
        </w:rPr>
        <w:t>To investigate how Generation Z customers' decisions between organic and non-organic foods are impacted by COVID-19-related disruptions and food price increases.</w:t>
      </w:r>
    </w:p>
    <w:p w14:paraId="1A34FF55" w14:textId="22BC171B" w:rsidR="00387BAD" w:rsidRPr="00160217" w:rsidRDefault="00387BAD" w:rsidP="00160217">
      <w:pPr>
        <w:pStyle w:val="ListParagraph"/>
        <w:numPr>
          <w:ilvl w:val="0"/>
          <w:numId w:val="2"/>
        </w:numPr>
        <w:spacing w:line="360" w:lineRule="auto"/>
        <w:jc w:val="both"/>
        <w:rPr>
          <w:rFonts w:ascii="Arial" w:hAnsi="Arial" w:cs="Arial"/>
          <w:sz w:val="24"/>
          <w:szCs w:val="32"/>
        </w:rPr>
      </w:pPr>
      <w:r w:rsidRPr="00160217">
        <w:rPr>
          <w:rFonts w:ascii="Arial" w:hAnsi="Arial" w:cs="Arial"/>
          <w:sz w:val="24"/>
          <w:szCs w:val="32"/>
        </w:rPr>
        <w:lastRenderedPageBreak/>
        <w:t>To recognize the implications for policy and suggest tactics to encourage the availability and affordability of organic foods for Generation Z customers.</w:t>
      </w:r>
    </w:p>
    <w:p w14:paraId="3D82B6E4" w14:textId="77777777" w:rsidR="00455397" w:rsidRPr="00160217" w:rsidRDefault="00455397" w:rsidP="00160217">
      <w:pPr>
        <w:pStyle w:val="ListParagraph"/>
        <w:spacing w:line="360" w:lineRule="auto"/>
        <w:jc w:val="both"/>
        <w:rPr>
          <w:rFonts w:ascii="Arial" w:hAnsi="Arial" w:cs="Arial"/>
          <w:sz w:val="24"/>
          <w:szCs w:val="32"/>
        </w:rPr>
      </w:pPr>
    </w:p>
    <w:p w14:paraId="2B59792F" w14:textId="77777777"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The central research question of this study is:</w:t>
      </w:r>
    </w:p>
    <w:p w14:paraId="3F72CA3F" w14:textId="6CCA1C63"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w:t>
      </w:r>
      <w:r w:rsidR="00455397" w:rsidRPr="00160217">
        <w:rPr>
          <w:rFonts w:ascii="Arial" w:hAnsi="Arial" w:cs="Arial"/>
          <w:sz w:val="24"/>
          <w:szCs w:val="32"/>
        </w:rPr>
        <w:t xml:space="preserve"> What is the impact of price increases on the buying patterns of Generation Z consumers in the United Kingdom with respect to organic and non-organic food products?</w:t>
      </w:r>
      <w:r w:rsidRPr="00160217">
        <w:rPr>
          <w:rFonts w:ascii="Arial" w:hAnsi="Arial" w:cs="Arial"/>
          <w:sz w:val="24"/>
          <w:szCs w:val="32"/>
        </w:rPr>
        <w:t>"</w:t>
      </w:r>
    </w:p>
    <w:p w14:paraId="31C5AC5A" w14:textId="77777777" w:rsidR="00387BAD" w:rsidRPr="00160217" w:rsidRDefault="00387BAD" w:rsidP="00160217">
      <w:pPr>
        <w:spacing w:line="360" w:lineRule="auto"/>
        <w:jc w:val="both"/>
        <w:rPr>
          <w:rFonts w:ascii="Arial" w:hAnsi="Arial" w:cs="Arial"/>
          <w:sz w:val="24"/>
          <w:szCs w:val="32"/>
        </w:rPr>
      </w:pPr>
      <w:r w:rsidRPr="00160217">
        <w:rPr>
          <w:rFonts w:ascii="Arial" w:hAnsi="Arial" w:cs="Arial"/>
          <w:sz w:val="24"/>
          <w:szCs w:val="32"/>
        </w:rPr>
        <w:t>Sub-questions:</w:t>
      </w:r>
    </w:p>
    <w:p w14:paraId="47E44F0F" w14:textId="77777777" w:rsidR="00455397" w:rsidRPr="00160217" w:rsidRDefault="00455397" w:rsidP="00160217">
      <w:pPr>
        <w:pStyle w:val="ListParagraph"/>
        <w:numPr>
          <w:ilvl w:val="0"/>
          <w:numId w:val="3"/>
        </w:numPr>
        <w:spacing w:line="360" w:lineRule="auto"/>
        <w:jc w:val="both"/>
        <w:rPr>
          <w:rFonts w:ascii="Arial" w:hAnsi="Arial" w:cs="Arial"/>
          <w:sz w:val="24"/>
          <w:szCs w:val="32"/>
        </w:rPr>
      </w:pPr>
      <w:r w:rsidRPr="00160217">
        <w:rPr>
          <w:rFonts w:ascii="Arial" w:hAnsi="Arial" w:cs="Arial"/>
          <w:sz w:val="24"/>
          <w:szCs w:val="32"/>
        </w:rPr>
        <w:t>What do Generation Z consumers believe about sustainable food options, especially when it comes to organic and non-organic foods, and what drives them to make such decisions?</w:t>
      </w:r>
    </w:p>
    <w:p w14:paraId="1CB9D249" w14:textId="77777777" w:rsidR="00455397" w:rsidRPr="00160217" w:rsidRDefault="00455397" w:rsidP="00160217">
      <w:pPr>
        <w:pStyle w:val="ListParagraph"/>
        <w:numPr>
          <w:ilvl w:val="0"/>
          <w:numId w:val="3"/>
        </w:numPr>
        <w:spacing w:line="360" w:lineRule="auto"/>
        <w:jc w:val="both"/>
        <w:rPr>
          <w:rFonts w:ascii="Arial" w:hAnsi="Arial" w:cs="Arial"/>
          <w:sz w:val="24"/>
          <w:szCs w:val="32"/>
        </w:rPr>
      </w:pPr>
      <w:r w:rsidRPr="00160217">
        <w:rPr>
          <w:rFonts w:ascii="Arial" w:hAnsi="Arial" w:cs="Arial"/>
          <w:sz w:val="24"/>
          <w:szCs w:val="32"/>
        </w:rPr>
        <w:t>When buying both organic and non-organic foods, how price-sensitive are Gen Z consumers? What elements of affordability impact their choice?</w:t>
      </w:r>
    </w:p>
    <w:p w14:paraId="1FC4FA36" w14:textId="77777777" w:rsidR="00455397" w:rsidRPr="00160217" w:rsidRDefault="00455397" w:rsidP="00160217">
      <w:pPr>
        <w:pStyle w:val="ListParagraph"/>
        <w:numPr>
          <w:ilvl w:val="0"/>
          <w:numId w:val="3"/>
        </w:numPr>
        <w:spacing w:line="360" w:lineRule="auto"/>
        <w:jc w:val="both"/>
        <w:rPr>
          <w:rFonts w:ascii="Arial" w:hAnsi="Arial" w:cs="Arial"/>
          <w:sz w:val="24"/>
          <w:szCs w:val="32"/>
        </w:rPr>
      </w:pPr>
      <w:r w:rsidRPr="00160217">
        <w:rPr>
          <w:rFonts w:ascii="Arial" w:hAnsi="Arial" w:cs="Arial"/>
          <w:sz w:val="24"/>
          <w:szCs w:val="32"/>
        </w:rPr>
        <w:t>What are the market trends and levels of demand for organic foods in the UK among Generation Z consumers?</w:t>
      </w:r>
    </w:p>
    <w:p w14:paraId="62BFAC3A" w14:textId="77777777" w:rsidR="00455397" w:rsidRPr="00160217" w:rsidRDefault="00455397" w:rsidP="00160217">
      <w:pPr>
        <w:pStyle w:val="ListParagraph"/>
        <w:numPr>
          <w:ilvl w:val="0"/>
          <w:numId w:val="3"/>
        </w:numPr>
        <w:spacing w:line="360" w:lineRule="auto"/>
        <w:jc w:val="both"/>
        <w:rPr>
          <w:rFonts w:ascii="Arial" w:hAnsi="Arial" w:cs="Arial"/>
          <w:sz w:val="24"/>
          <w:szCs w:val="32"/>
        </w:rPr>
      </w:pPr>
      <w:r w:rsidRPr="00160217">
        <w:rPr>
          <w:rFonts w:ascii="Arial" w:hAnsi="Arial" w:cs="Arial"/>
          <w:sz w:val="24"/>
          <w:szCs w:val="32"/>
        </w:rPr>
        <w:t>How has Generation Z customers' decision between buying organic and non-organic foods been impacted by COVID-19-related disruptions and food price increases?</w:t>
      </w:r>
    </w:p>
    <w:p w14:paraId="224DD3B4" w14:textId="64C26EFC" w:rsidR="00455397" w:rsidRDefault="00455397" w:rsidP="00160217">
      <w:pPr>
        <w:pStyle w:val="ListParagraph"/>
        <w:numPr>
          <w:ilvl w:val="0"/>
          <w:numId w:val="3"/>
        </w:numPr>
        <w:spacing w:line="360" w:lineRule="auto"/>
        <w:jc w:val="both"/>
        <w:rPr>
          <w:rFonts w:ascii="Arial" w:hAnsi="Arial" w:cs="Arial"/>
          <w:sz w:val="24"/>
          <w:szCs w:val="32"/>
        </w:rPr>
      </w:pPr>
      <w:r w:rsidRPr="00160217">
        <w:rPr>
          <w:rFonts w:ascii="Arial" w:hAnsi="Arial" w:cs="Arial"/>
          <w:sz w:val="24"/>
          <w:szCs w:val="32"/>
        </w:rPr>
        <w:t>What are the policy repercussions of encouraging Generation Z customers in the UK to choose affordable and accessible organic foods?</w:t>
      </w:r>
    </w:p>
    <w:p w14:paraId="3A492786" w14:textId="77777777" w:rsidR="00336DBB" w:rsidRPr="00336DBB" w:rsidRDefault="00336DBB" w:rsidP="00336DBB">
      <w:pPr>
        <w:pStyle w:val="ListParagraph"/>
        <w:spacing w:line="360" w:lineRule="auto"/>
        <w:jc w:val="both"/>
        <w:rPr>
          <w:rFonts w:ascii="Arial" w:hAnsi="Arial" w:cs="Arial"/>
          <w:sz w:val="24"/>
          <w:szCs w:val="32"/>
        </w:rPr>
      </w:pPr>
    </w:p>
    <w:p w14:paraId="405D63F7" w14:textId="23EB715A" w:rsidR="00F66E1B" w:rsidRPr="00160217" w:rsidRDefault="00720C1B" w:rsidP="00160217">
      <w:pPr>
        <w:pStyle w:val="Heading1"/>
        <w:spacing w:line="360" w:lineRule="auto"/>
        <w:rPr>
          <w:rFonts w:ascii="Arial" w:hAnsi="Arial" w:cs="Arial"/>
        </w:rPr>
      </w:pPr>
      <w:r w:rsidRPr="00160217">
        <w:rPr>
          <w:rFonts w:ascii="Arial" w:hAnsi="Arial" w:cs="Arial"/>
        </w:rPr>
        <w:lastRenderedPageBreak/>
        <w:t xml:space="preserve">4. </w:t>
      </w:r>
      <w:r w:rsidR="00F66E1B" w:rsidRPr="00160217">
        <w:rPr>
          <w:rFonts w:ascii="Arial" w:hAnsi="Arial" w:cs="Arial"/>
        </w:rPr>
        <w:t>Research Paradigm and Methodology:</w:t>
      </w:r>
    </w:p>
    <w:p w14:paraId="5F2B2CF6" w14:textId="54B51836" w:rsidR="00F51116" w:rsidRPr="00160217" w:rsidRDefault="00F51116" w:rsidP="00160217">
      <w:pPr>
        <w:spacing w:line="360" w:lineRule="auto"/>
        <w:jc w:val="both"/>
        <w:rPr>
          <w:rFonts w:ascii="Arial" w:hAnsi="Arial" w:cs="Arial"/>
          <w:sz w:val="24"/>
          <w:szCs w:val="32"/>
        </w:rPr>
      </w:pPr>
      <w:r w:rsidRPr="00160217">
        <w:rPr>
          <w:rFonts w:ascii="Arial" w:hAnsi="Arial" w:cs="Arial"/>
          <w:noProof/>
        </w:rPr>
        <w:drawing>
          <wp:inline distT="0" distB="0" distL="0" distR="0" wp14:anchorId="755454FC" wp14:editId="2237A24D">
            <wp:extent cx="5943600" cy="4246245"/>
            <wp:effectExtent l="0" t="0" r="0" b="1905"/>
            <wp:docPr id="557959657"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246245"/>
                    </a:xfrm>
                    <a:prstGeom prst="rect">
                      <a:avLst/>
                    </a:prstGeom>
                    <a:noFill/>
                    <a:ln>
                      <a:noFill/>
                    </a:ln>
                  </pic:spPr>
                </pic:pic>
              </a:graphicData>
            </a:graphic>
          </wp:inline>
        </w:drawing>
      </w:r>
    </w:p>
    <w:p w14:paraId="5E7E17B1" w14:textId="77777777" w:rsidR="00F51116" w:rsidRPr="00160217" w:rsidRDefault="00F51116" w:rsidP="00160217">
      <w:pPr>
        <w:spacing w:line="360" w:lineRule="auto"/>
        <w:jc w:val="both"/>
        <w:rPr>
          <w:rFonts w:ascii="Arial" w:hAnsi="Arial" w:cs="Arial"/>
          <w:sz w:val="24"/>
          <w:szCs w:val="32"/>
        </w:rPr>
      </w:pPr>
    </w:p>
    <w:p w14:paraId="59D0DE29" w14:textId="77777777" w:rsidR="00F66E1B" w:rsidRPr="00160217" w:rsidRDefault="00F66E1B" w:rsidP="00160217">
      <w:pPr>
        <w:spacing w:line="360" w:lineRule="auto"/>
        <w:jc w:val="both"/>
        <w:rPr>
          <w:rFonts w:ascii="Arial" w:hAnsi="Arial" w:cs="Arial"/>
          <w:sz w:val="24"/>
          <w:szCs w:val="32"/>
        </w:rPr>
      </w:pPr>
      <w:r w:rsidRPr="00160217">
        <w:rPr>
          <w:rFonts w:ascii="Arial" w:hAnsi="Arial" w:cs="Arial"/>
          <w:sz w:val="24"/>
          <w:szCs w:val="32"/>
        </w:rPr>
        <w:t>Research Philosophy:</w:t>
      </w:r>
    </w:p>
    <w:p w14:paraId="576B7B83" w14:textId="0ECAF19B" w:rsidR="00336DBB" w:rsidRDefault="00336DBB" w:rsidP="00160217">
      <w:pPr>
        <w:spacing w:line="360" w:lineRule="auto"/>
        <w:jc w:val="both"/>
        <w:rPr>
          <w:rFonts w:ascii="Arial" w:hAnsi="Arial" w:cs="Arial"/>
          <w:sz w:val="24"/>
          <w:szCs w:val="32"/>
        </w:rPr>
      </w:pPr>
      <w:r w:rsidRPr="00336DBB">
        <w:rPr>
          <w:rFonts w:ascii="Arial" w:hAnsi="Arial" w:cs="Arial"/>
          <w:sz w:val="24"/>
          <w:szCs w:val="32"/>
        </w:rPr>
        <w:t>For this investigation, we'll be using the interpretivist paradigm. When examining social issues, the interpretivist approach gives weight to individual points of view. Generation Z customers' beliefs, attitudes, and motives for organic and non-organic products, as well as their reactions to price increases, are best studied using an interpretivist technique</w:t>
      </w:r>
      <w:r w:rsidR="0098139F">
        <w:rPr>
          <w:rFonts w:ascii="Arial" w:hAnsi="Arial" w:cs="Arial"/>
          <w:sz w:val="24"/>
          <w:szCs w:val="32"/>
        </w:rPr>
        <w:t xml:space="preserve"> </w:t>
      </w:r>
      <w:r w:rsidR="0098139F" w:rsidRPr="0098139F">
        <w:rPr>
          <w:rFonts w:ascii="Arial" w:hAnsi="Arial" w:cs="Arial"/>
          <w:sz w:val="24"/>
          <w:szCs w:val="32"/>
        </w:rPr>
        <w:t>(Satria et al., 2022)</w:t>
      </w:r>
      <w:r w:rsidRPr="00336DBB">
        <w:rPr>
          <w:rFonts w:ascii="Arial" w:hAnsi="Arial" w:cs="Arial"/>
          <w:sz w:val="24"/>
          <w:szCs w:val="32"/>
        </w:rPr>
        <w:t>. It offers a more nuanced understanding of the investigated issue by factoring in customers' unique behaviors and the impact of their surroundings.</w:t>
      </w:r>
    </w:p>
    <w:p w14:paraId="1DDE2F84" w14:textId="192FBCD2" w:rsidR="00F66E1B" w:rsidRPr="00160217" w:rsidRDefault="00F66E1B" w:rsidP="00160217">
      <w:pPr>
        <w:spacing w:line="360" w:lineRule="auto"/>
        <w:jc w:val="both"/>
        <w:rPr>
          <w:rFonts w:ascii="Arial" w:hAnsi="Arial" w:cs="Arial"/>
          <w:sz w:val="24"/>
          <w:szCs w:val="32"/>
        </w:rPr>
      </w:pPr>
      <w:r w:rsidRPr="00160217">
        <w:rPr>
          <w:rFonts w:ascii="Arial" w:hAnsi="Arial" w:cs="Arial"/>
          <w:sz w:val="24"/>
          <w:szCs w:val="32"/>
        </w:rPr>
        <w:t>Research Approaches:</w:t>
      </w:r>
    </w:p>
    <w:p w14:paraId="36F758BB" w14:textId="6BB3495C" w:rsidR="00336DBB" w:rsidRDefault="00336DBB" w:rsidP="00160217">
      <w:pPr>
        <w:spacing w:line="360" w:lineRule="auto"/>
        <w:jc w:val="both"/>
        <w:rPr>
          <w:rFonts w:ascii="Arial" w:hAnsi="Arial" w:cs="Arial"/>
          <w:sz w:val="24"/>
          <w:szCs w:val="32"/>
        </w:rPr>
      </w:pPr>
      <w:r w:rsidRPr="00336DBB">
        <w:rPr>
          <w:rFonts w:ascii="Arial" w:hAnsi="Arial" w:cs="Arial"/>
          <w:sz w:val="24"/>
          <w:szCs w:val="32"/>
        </w:rPr>
        <w:t xml:space="preserve">Methods from the qualitative and quantitative research spectrums will be used. To better understand the priorities and preferences of the next generation of customers, Generation </w:t>
      </w:r>
      <w:r w:rsidRPr="00336DBB">
        <w:rPr>
          <w:rFonts w:ascii="Arial" w:hAnsi="Arial" w:cs="Arial"/>
          <w:sz w:val="24"/>
          <w:szCs w:val="32"/>
        </w:rPr>
        <w:lastRenderedPageBreak/>
        <w:t>Z, we will undertake in-depth interviews and focus groups. Using these techniques, the researcher may learn more about why people prefer organic to conventionally produced goods</w:t>
      </w:r>
      <w:r w:rsidR="0098139F">
        <w:rPr>
          <w:rFonts w:ascii="Arial" w:hAnsi="Arial" w:cs="Arial"/>
          <w:sz w:val="24"/>
          <w:szCs w:val="32"/>
        </w:rPr>
        <w:t xml:space="preserve"> </w:t>
      </w:r>
      <w:r w:rsidR="0098139F" w:rsidRPr="0098139F">
        <w:rPr>
          <w:rFonts w:ascii="Arial" w:hAnsi="Arial" w:cs="Arial"/>
          <w:sz w:val="24"/>
          <w:szCs w:val="32"/>
        </w:rPr>
        <w:t>(Goodwin, 2020)</w:t>
      </w:r>
      <w:r w:rsidRPr="00336DBB">
        <w:rPr>
          <w:rFonts w:ascii="Arial" w:hAnsi="Arial" w:cs="Arial"/>
          <w:sz w:val="24"/>
          <w:szCs w:val="32"/>
        </w:rPr>
        <w:t xml:space="preserve">. Large-scale information on customer preferences, financial constraints, and price sensitivity, however, will be gathered by quantitative approaches like surveys and questionnaires. More light will be </w:t>
      </w:r>
      <w:r w:rsidR="0098139F" w:rsidRPr="00336DBB">
        <w:rPr>
          <w:rFonts w:ascii="Arial" w:hAnsi="Arial" w:cs="Arial"/>
          <w:sz w:val="24"/>
          <w:szCs w:val="32"/>
        </w:rPr>
        <w:t>shown</w:t>
      </w:r>
      <w:r w:rsidRPr="00336DBB">
        <w:rPr>
          <w:rFonts w:ascii="Arial" w:hAnsi="Arial" w:cs="Arial"/>
          <w:sz w:val="24"/>
          <w:szCs w:val="32"/>
        </w:rPr>
        <w:t xml:space="preserve"> on the issue at hand thanks to the inclusion of both qualitative and quantitative data.</w:t>
      </w:r>
    </w:p>
    <w:p w14:paraId="55044720" w14:textId="1EC642A4" w:rsidR="00F66E1B" w:rsidRPr="00160217" w:rsidRDefault="00F66E1B" w:rsidP="00160217">
      <w:pPr>
        <w:spacing w:line="360" w:lineRule="auto"/>
        <w:jc w:val="both"/>
        <w:rPr>
          <w:rFonts w:ascii="Arial" w:hAnsi="Arial" w:cs="Arial"/>
          <w:sz w:val="24"/>
          <w:szCs w:val="32"/>
        </w:rPr>
      </w:pPr>
      <w:r w:rsidRPr="00160217">
        <w:rPr>
          <w:rFonts w:ascii="Arial" w:hAnsi="Arial" w:cs="Arial"/>
          <w:sz w:val="24"/>
          <w:szCs w:val="32"/>
        </w:rPr>
        <w:t>Research Strategies:</w:t>
      </w:r>
    </w:p>
    <w:p w14:paraId="2E1179E5" w14:textId="23A1F6C3" w:rsidR="00336DBB" w:rsidRDefault="00336DBB" w:rsidP="00160217">
      <w:pPr>
        <w:spacing w:line="360" w:lineRule="auto"/>
        <w:jc w:val="both"/>
        <w:rPr>
          <w:rFonts w:ascii="Arial" w:hAnsi="Arial" w:cs="Arial"/>
          <w:sz w:val="24"/>
          <w:szCs w:val="32"/>
        </w:rPr>
      </w:pPr>
      <w:r w:rsidRPr="00336DBB">
        <w:rPr>
          <w:rFonts w:ascii="Arial" w:hAnsi="Arial" w:cs="Arial"/>
          <w:sz w:val="24"/>
          <w:szCs w:val="32"/>
        </w:rPr>
        <w:t>For the purposes of this study, a survey will be the main information-gathering tool. Multiple methods will be used to conduct an accurate poll of British members of Generation Z. The planned questions will probe consumers on their shopping habits, reactions to different price points, financial constraints, and preferences between organic and conventional options</w:t>
      </w:r>
      <w:r w:rsidR="0098139F">
        <w:rPr>
          <w:rFonts w:ascii="Arial" w:hAnsi="Arial" w:cs="Arial"/>
          <w:sz w:val="24"/>
          <w:szCs w:val="32"/>
        </w:rPr>
        <w:t xml:space="preserve"> </w:t>
      </w:r>
      <w:r w:rsidR="0098139F" w:rsidRPr="0098139F">
        <w:rPr>
          <w:rFonts w:ascii="Arial" w:hAnsi="Arial" w:cs="Arial"/>
          <w:sz w:val="24"/>
          <w:szCs w:val="32"/>
        </w:rPr>
        <w:t>(Ponto, 2015)</w:t>
      </w:r>
      <w:r w:rsidRPr="00336DBB">
        <w:rPr>
          <w:rFonts w:ascii="Arial" w:hAnsi="Arial" w:cs="Arial"/>
          <w:sz w:val="24"/>
          <w:szCs w:val="32"/>
        </w:rPr>
        <w:t>. When it comes to collecting massive amounts of data for statistical reasons and broadening the impact of research results, nothing beats a good old-fashioned survey. Qualitative research methods like interviews and focus groups will be utilized to delve even deeper into the values, perspectives, and preferences of the generation Z client</w:t>
      </w:r>
      <w:r w:rsidR="0098139F">
        <w:rPr>
          <w:rFonts w:ascii="Arial" w:hAnsi="Arial" w:cs="Arial"/>
          <w:sz w:val="24"/>
          <w:szCs w:val="32"/>
        </w:rPr>
        <w:t xml:space="preserve"> </w:t>
      </w:r>
      <w:r w:rsidR="0098139F" w:rsidRPr="0098139F">
        <w:rPr>
          <w:rFonts w:ascii="Arial" w:hAnsi="Arial" w:cs="Arial"/>
          <w:sz w:val="24"/>
          <w:szCs w:val="32"/>
        </w:rPr>
        <w:t>(Ponto, 2015)</w:t>
      </w:r>
      <w:r w:rsidRPr="00336DBB">
        <w:rPr>
          <w:rFonts w:ascii="Arial" w:hAnsi="Arial" w:cs="Arial"/>
          <w:sz w:val="24"/>
          <w:szCs w:val="32"/>
        </w:rPr>
        <w:t>. Using a qualitative approach, researchers may learn more about the motivations behind their subjects' choices.</w:t>
      </w:r>
    </w:p>
    <w:p w14:paraId="702B5E24" w14:textId="044A364A" w:rsidR="00F66E1B" w:rsidRDefault="00F66E1B" w:rsidP="00160217">
      <w:pPr>
        <w:spacing w:line="360" w:lineRule="auto"/>
        <w:jc w:val="both"/>
        <w:rPr>
          <w:rFonts w:ascii="Arial" w:hAnsi="Arial" w:cs="Arial"/>
          <w:sz w:val="24"/>
          <w:szCs w:val="32"/>
        </w:rPr>
      </w:pPr>
      <w:r w:rsidRPr="00160217">
        <w:rPr>
          <w:rFonts w:ascii="Arial" w:hAnsi="Arial" w:cs="Arial"/>
          <w:sz w:val="24"/>
          <w:szCs w:val="32"/>
        </w:rPr>
        <w:t>Research Choices:</w:t>
      </w:r>
    </w:p>
    <w:p w14:paraId="695ECC2F" w14:textId="1FD5F839" w:rsidR="00336DBB" w:rsidRPr="00160217" w:rsidRDefault="00336DBB" w:rsidP="00160217">
      <w:pPr>
        <w:spacing w:line="360" w:lineRule="auto"/>
        <w:jc w:val="both"/>
        <w:rPr>
          <w:rFonts w:ascii="Arial" w:hAnsi="Arial" w:cs="Arial"/>
          <w:sz w:val="24"/>
          <w:szCs w:val="32"/>
        </w:rPr>
      </w:pPr>
      <w:r w:rsidRPr="00336DBB">
        <w:rPr>
          <w:rFonts w:ascii="Arial" w:hAnsi="Arial" w:cs="Arial"/>
          <w:sz w:val="24"/>
          <w:szCs w:val="32"/>
        </w:rPr>
        <w:t>A longitudinal study and a cross-sectional research will both be available. Generation Z consumers' current shopping habits, price sensitivity, and food preferences will be studied by cross-sectional analysis. In this scenario, patterns of customer behavior may be studied over time and compared. On the other hand, we'll use longitudinal research to keep tabs on how our customers' tastes evolve over time. With this setup, we can examine how things like price changes and the COVID-19 outbreak affect the system as a whole</w:t>
      </w:r>
      <w:r w:rsidR="0098139F">
        <w:rPr>
          <w:rFonts w:ascii="Arial" w:hAnsi="Arial" w:cs="Arial"/>
          <w:sz w:val="24"/>
          <w:szCs w:val="32"/>
        </w:rPr>
        <w:t xml:space="preserve"> </w:t>
      </w:r>
      <w:r w:rsidR="0098139F" w:rsidRPr="0098139F">
        <w:rPr>
          <w:rFonts w:ascii="Arial" w:hAnsi="Arial" w:cs="Arial"/>
          <w:sz w:val="24"/>
          <w:szCs w:val="32"/>
        </w:rPr>
        <w:t>(Moccia et al., 2020)</w:t>
      </w:r>
      <w:r w:rsidRPr="00336DBB">
        <w:rPr>
          <w:rFonts w:ascii="Arial" w:hAnsi="Arial" w:cs="Arial"/>
          <w:sz w:val="24"/>
          <w:szCs w:val="32"/>
        </w:rPr>
        <w:t>. The study will be all-encompassing, using cross-sectional and longitudinal approaches to uncover both stable and dynamic features of millennials' and Gen Z's shopping preferences.</w:t>
      </w:r>
    </w:p>
    <w:p w14:paraId="643CDAA4" w14:textId="439B228D" w:rsidR="00F66E1B" w:rsidRDefault="00F66E1B" w:rsidP="00160217">
      <w:pPr>
        <w:spacing w:line="360" w:lineRule="auto"/>
        <w:jc w:val="both"/>
        <w:rPr>
          <w:rFonts w:ascii="Arial" w:hAnsi="Arial" w:cs="Arial"/>
          <w:sz w:val="24"/>
          <w:szCs w:val="32"/>
        </w:rPr>
      </w:pPr>
      <w:r w:rsidRPr="00160217">
        <w:rPr>
          <w:rFonts w:ascii="Arial" w:hAnsi="Arial" w:cs="Arial"/>
          <w:sz w:val="24"/>
          <w:szCs w:val="32"/>
        </w:rPr>
        <w:t>Time Horizons:</w:t>
      </w:r>
    </w:p>
    <w:p w14:paraId="6DDC3B4C" w14:textId="2D6EDC28" w:rsidR="00336DBB" w:rsidRPr="00160217" w:rsidRDefault="00336DBB" w:rsidP="00160217">
      <w:pPr>
        <w:spacing w:line="360" w:lineRule="auto"/>
        <w:jc w:val="both"/>
        <w:rPr>
          <w:rFonts w:ascii="Arial" w:hAnsi="Arial" w:cs="Arial"/>
          <w:sz w:val="24"/>
          <w:szCs w:val="32"/>
        </w:rPr>
      </w:pPr>
      <w:r w:rsidRPr="00336DBB">
        <w:rPr>
          <w:rFonts w:ascii="Arial" w:hAnsi="Arial" w:cs="Arial"/>
          <w:sz w:val="24"/>
          <w:szCs w:val="32"/>
        </w:rPr>
        <w:lastRenderedPageBreak/>
        <w:t>Both the past and the future will be considered in the investigation. Generation Z consumers' organic and conventional food purchasing habits, attitudes, and motives will be studied using historical data. Future consumer behavior, especially in reaction to price changes and market conditions, will be forecasted using the data acquired. By looking at the issue from the past as well as the future, this study will shed light on its entire breadth.</w:t>
      </w:r>
    </w:p>
    <w:p w14:paraId="0B5499F9" w14:textId="77777777" w:rsidR="00BE5406" w:rsidRPr="00160217" w:rsidRDefault="00BE5406" w:rsidP="00160217">
      <w:pPr>
        <w:spacing w:line="360" w:lineRule="auto"/>
        <w:jc w:val="both"/>
        <w:rPr>
          <w:rFonts w:ascii="Arial" w:hAnsi="Arial" w:cs="Arial"/>
          <w:sz w:val="24"/>
          <w:szCs w:val="32"/>
        </w:rPr>
      </w:pPr>
    </w:p>
    <w:p w14:paraId="492ECFE5" w14:textId="54DB7F8A" w:rsidR="00BE5406" w:rsidRPr="00160217" w:rsidRDefault="00160217" w:rsidP="00160217">
      <w:pPr>
        <w:pStyle w:val="Heading1"/>
        <w:spacing w:line="360" w:lineRule="auto"/>
        <w:rPr>
          <w:rFonts w:ascii="Arial" w:hAnsi="Arial" w:cs="Arial"/>
        </w:rPr>
      </w:pPr>
      <w:r w:rsidRPr="00160217">
        <w:rPr>
          <w:rFonts w:ascii="Arial" w:hAnsi="Arial" w:cs="Arial"/>
        </w:rPr>
        <w:t xml:space="preserve">5. </w:t>
      </w:r>
      <w:r w:rsidR="00BE5406" w:rsidRPr="00160217">
        <w:rPr>
          <w:rFonts w:ascii="Arial" w:hAnsi="Arial" w:cs="Arial"/>
        </w:rPr>
        <w:t>Advantages and Disadvantages of the Research Methodology:</w:t>
      </w:r>
    </w:p>
    <w:p w14:paraId="23EA509F" w14:textId="77777777" w:rsidR="00BE5406" w:rsidRPr="00160217" w:rsidRDefault="00BE5406" w:rsidP="00160217">
      <w:pPr>
        <w:spacing w:line="360" w:lineRule="auto"/>
        <w:jc w:val="both"/>
        <w:rPr>
          <w:rFonts w:ascii="Arial" w:hAnsi="Arial" w:cs="Arial"/>
          <w:sz w:val="24"/>
          <w:szCs w:val="32"/>
        </w:rPr>
      </w:pPr>
      <w:r w:rsidRPr="00160217">
        <w:rPr>
          <w:rFonts w:ascii="Arial" w:hAnsi="Arial" w:cs="Arial"/>
          <w:sz w:val="24"/>
          <w:szCs w:val="32"/>
        </w:rPr>
        <w:t>Advantages:</w:t>
      </w:r>
    </w:p>
    <w:p w14:paraId="6F23A1BA" w14:textId="7DB80FC0" w:rsidR="00BE5406" w:rsidRPr="00160217" w:rsidRDefault="00BE5406" w:rsidP="00160217">
      <w:pPr>
        <w:pStyle w:val="ListParagraph"/>
        <w:numPr>
          <w:ilvl w:val="0"/>
          <w:numId w:val="5"/>
        </w:numPr>
        <w:spacing w:line="360" w:lineRule="auto"/>
        <w:jc w:val="both"/>
        <w:rPr>
          <w:rFonts w:ascii="Arial" w:hAnsi="Arial" w:cs="Arial"/>
          <w:sz w:val="24"/>
          <w:szCs w:val="32"/>
        </w:rPr>
      </w:pPr>
      <w:r w:rsidRPr="00160217">
        <w:rPr>
          <w:rFonts w:ascii="Arial" w:hAnsi="Arial" w:cs="Arial"/>
          <w:sz w:val="24"/>
          <w:szCs w:val="32"/>
        </w:rPr>
        <w:t xml:space="preserve">Comprehensive Understanding: </w:t>
      </w:r>
      <w:r w:rsidR="00E92080" w:rsidRPr="00E92080">
        <w:rPr>
          <w:rFonts w:ascii="Arial" w:hAnsi="Arial" w:cs="Arial"/>
          <w:sz w:val="24"/>
          <w:szCs w:val="32"/>
        </w:rPr>
        <w:t>The use of interpretivism as the research philosophy in conjunction with a mixed-methods approach provides for a thorough comprehension of the topic being examined. This comprehensive study investigates Generation Z's beliefs, attitudes, and motives towards organic and non-organic foods, as well as their reactions to price increases, using a mix of qualitative and quantitative methodologies</w:t>
      </w:r>
      <w:r w:rsidR="0098139F">
        <w:rPr>
          <w:rFonts w:ascii="Arial" w:hAnsi="Arial" w:cs="Arial"/>
          <w:sz w:val="24"/>
          <w:szCs w:val="32"/>
        </w:rPr>
        <w:t xml:space="preserve"> </w:t>
      </w:r>
      <w:r w:rsidR="0098139F" w:rsidRPr="0098139F">
        <w:rPr>
          <w:rFonts w:ascii="Arial" w:hAnsi="Arial" w:cs="Arial"/>
          <w:sz w:val="24"/>
          <w:szCs w:val="32"/>
        </w:rPr>
        <w:t>(</w:t>
      </w:r>
      <w:proofErr w:type="spellStart"/>
      <w:r w:rsidR="0098139F" w:rsidRPr="0098139F">
        <w:rPr>
          <w:rFonts w:ascii="Arial" w:hAnsi="Arial" w:cs="Arial"/>
          <w:sz w:val="24"/>
          <w:szCs w:val="32"/>
        </w:rPr>
        <w:t>Voxco</w:t>
      </w:r>
      <w:proofErr w:type="spellEnd"/>
      <w:r w:rsidR="0098139F" w:rsidRPr="0098139F">
        <w:rPr>
          <w:rFonts w:ascii="Arial" w:hAnsi="Arial" w:cs="Arial"/>
          <w:sz w:val="24"/>
          <w:szCs w:val="32"/>
        </w:rPr>
        <w:t>, 2021)</w:t>
      </w:r>
      <w:r w:rsidR="00E92080" w:rsidRPr="00E92080">
        <w:rPr>
          <w:rFonts w:ascii="Arial" w:hAnsi="Arial" w:cs="Arial"/>
          <w:sz w:val="24"/>
          <w:szCs w:val="32"/>
        </w:rPr>
        <w:t>.</w:t>
      </w:r>
    </w:p>
    <w:p w14:paraId="45003EBA" w14:textId="1C5CFC76" w:rsidR="00BE5406" w:rsidRPr="00160217" w:rsidRDefault="00BE5406" w:rsidP="00160217">
      <w:pPr>
        <w:pStyle w:val="ListParagraph"/>
        <w:numPr>
          <w:ilvl w:val="0"/>
          <w:numId w:val="5"/>
        </w:numPr>
        <w:spacing w:line="360" w:lineRule="auto"/>
        <w:jc w:val="both"/>
        <w:rPr>
          <w:rFonts w:ascii="Arial" w:hAnsi="Arial" w:cs="Arial"/>
          <w:sz w:val="24"/>
          <w:szCs w:val="32"/>
        </w:rPr>
      </w:pPr>
      <w:r w:rsidRPr="00160217">
        <w:rPr>
          <w:rFonts w:ascii="Arial" w:hAnsi="Arial" w:cs="Arial"/>
          <w:sz w:val="24"/>
          <w:szCs w:val="32"/>
        </w:rPr>
        <w:t xml:space="preserve">Triangulation of Data: </w:t>
      </w:r>
      <w:r w:rsidR="008E0032" w:rsidRPr="00160217">
        <w:rPr>
          <w:rFonts w:ascii="Arial" w:hAnsi="Arial" w:cs="Arial"/>
          <w:sz w:val="24"/>
          <w:szCs w:val="32"/>
        </w:rPr>
        <w:t>Using both qualitative and quantitative approaches, as in a mixed-methodologies approach, allows for triangulation, which improves the validity and dependability of the findings. By combining data from several sources and methods, researchers may increase confidence in their study's conclusions.</w:t>
      </w:r>
    </w:p>
    <w:p w14:paraId="68DEEDF0" w14:textId="5C09C5D1" w:rsidR="00BE5406" w:rsidRPr="0098139F" w:rsidRDefault="00BE5406" w:rsidP="00160217">
      <w:pPr>
        <w:pStyle w:val="ListParagraph"/>
        <w:numPr>
          <w:ilvl w:val="0"/>
          <w:numId w:val="5"/>
        </w:numPr>
        <w:spacing w:line="360" w:lineRule="auto"/>
        <w:jc w:val="both"/>
        <w:rPr>
          <w:rFonts w:ascii="Arial" w:hAnsi="Arial" w:cs="Arial"/>
          <w:sz w:val="24"/>
          <w:szCs w:val="32"/>
        </w:rPr>
      </w:pPr>
      <w:r w:rsidRPr="00160217">
        <w:rPr>
          <w:rFonts w:ascii="Arial" w:hAnsi="Arial" w:cs="Arial"/>
          <w:sz w:val="24"/>
          <w:szCs w:val="32"/>
        </w:rPr>
        <w:t xml:space="preserve">Statistical Analysis and Generalizability: </w:t>
      </w:r>
      <w:r w:rsidR="008E0032" w:rsidRPr="00160217">
        <w:rPr>
          <w:rFonts w:ascii="Arial" w:hAnsi="Arial" w:cs="Arial"/>
          <w:sz w:val="24"/>
          <w:szCs w:val="32"/>
        </w:rPr>
        <w:t>Researchers may potentially reach more individuals with their surveys and questionnaires if they employ quantitative methods. This section's emphasis on numbers makes it ideal for doing statistical research and drawing broad conclusions about Generation Z consumers in the UK</w:t>
      </w:r>
      <w:r w:rsidR="0098139F">
        <w:rPr>
          <w:rFonts w:ascii="Arial" w:hAnsi="Arial" w:cs="Arial"/>
          <w:sz w:val="24"/>
          <w:szCs w:val="32"/>
        </w:rPr>
        <w:t xml:space="preserve"> </w:t>
      </w:r>
      <w:r w:rsidR="0098139F" w:rsidRPr="0098139F">
        <w:rPr>
          <w:rFonts w:ascii="Arial" w:hAnsi="Arial" w:cs="Arial"/>
          <w:sz w:val="24"/>
          <w:szCs w:val="32"/>
        </w:rPr>
        <w:t>(</w:t>
      </w:r>
      <w:proofErr w:type="spellStart"/>
      <w:r w:rsidR="0098139F" w:rsidRPr="0098139F">
        <w:rPr>
          <w:rFonts w:ascii="Arial" w:hAnsi="Arial" w:cs="Arial"/>
          <w:sz w:val="24"/>
          <w:szCs w:val="32"/>
        </w:rPr>
        <w:t>Voxco</w:t>
      </w:r>
      <w:proofErr w:type="spellEnd"/>
      <w:r w:rsidR="0098139F" w:rsidRPr="0098139F">
        <w:rPr>
          <w:rFonts w:ascii="Arial" w:hAnsi="Arial" w:cs="Arial"/>
          <w:sz w:val="24"/>
          <w:szCs w:val="32"/>
        </w:rPr>
        <w:t>, 2021)</w:t>
      </w:r>
      <w:r w:rsidR="008E0032" w:rsidRPr="00160217">
        <w:rPr>
          <w:rFonts w:ascii="Arial" w:hAnsi="Arial" w:cs="Arial"/>
          <w:sz w:val="24"/>
          <w:szCs w:val="32"/>
        </w:rPr>
        <w:t>.</w:t>
      </w:r>
    </w:p>
    <w:p w14:paraId="4B5AFBC9" w14:textId="77777777" w:rsidR="00BE5406" w:rsidRPr="00160217" w:rsidRDefault="00BE5406" w:rsidP="00160217">
      <w:pPr>
        <w:spacing w:line="360" w:lineRule="auto"/>
        <w:jc w:val="both"/>
        <w:rPr>
          <w:rFonts w:ascii="Arial" w:hAnsi="Arial" w:cs="Arial"/>
          <w:sz w:val="24"/>
          <w:szCs w:val="32"/>
        </w:rPr>
      </w:pPr>
      <w:r w:rsidRPr="00160217">
        <w:rPr>
          <w:rFonts w:ascii="Arial" w:hAnsi="Arial" w:cs="Arial"/>
          <w:sz w:val="24"/>
          <w:szCs w:val="32"/>
        </w:rPr>
        <w:t>Disadvantages:</w:t>
      </w:r>
    </w:p>
    <w:p w14:paraId="7C7A2190" w14:textId="3E2C6BE7" w:rsidR="00BE5406" w:rsidRPr="00160217" w:rsidRDefault="00BE5406" w:rsidP="00160217">
      <w:pPr>
        <w:pStyle w:val="ListParagraph"/>
        <w:numPr>
          <w:ilvl w:val="0"/>
          <w:numId w:val="4"/>
        </w:numPr>
        <w:spacing w:line="360" w:lineRule="auto"/>
        <w:jc w:val="both"/>
        <w:rPr>
          <w:rFonts w:ascii="Arial" w:hAnsi="Arial" w:cs="Arial"/>
          <w:sz w:val="24"/>
          <w:szCs w:val="32"/>
        </w:rPr>
      </w:pPr>
      <w:r w:rsidRPr="00160217">
        <w:rPr>
          <w:rFonts w:ascii="Arial" w:hAnsi="Arial" w:cs="Arial"/>
          <w:sz w:val="24"/>
          <w:szCs w:val="32"/>
        </w:rPr>
        <w:t xml:space="preserve">Time and Resource Intensive: </w:t>
      </w:r>
      <w:r w:rsidR="008E0032" w:rsidRPr="00160217">
        <w:rPr>
          <w:rFonts w:ascii="Arial" w:hAnsi="Arial" w:cs="Arial"/>
          <w:sz w:val="24"/>
          <w:szCs w:val="32"/>
        </w:rPr>
        <w:t>When compared to adopting a single research technique, implementing a mixed-methods strategy might be more time- and resource-consuming. Time is needed to plan, execute, and transcribe interviews and focus groups for qualitative data collecting</w:t>
      </w:r>
      <w:r w:rsidR="0098139F">
        <w:rPr>
          <w:rFonts w:ascii="Arial" w:hAnsi="Arial" w:cs="Arial"/>
          <w:sz w:val="24"/>
          <w:szCs w:val="32"/>
        </w:rPr>
        <w:t xml:space="preserve"> </w:t>
      </w:r>
      <w:r w:rsidR="0098139F" w:rsidRPr="0098139F">
        <w:rPr>
          <w:rFonts w:ascii="Arial" w:hAnsi="Arial" w:cs="Arial"/>
          <w:sz w:val="24"/>
          <w:szCs w:val="32"/>
        </w:rPr>
        <w:t>(Vaughan, 2021)</w:t>
      </w:r>
      <w:r w:rsidR="008E0032" w:rsidRPr="00160217">
        <w:rPr>
          <w:rFonts w:ascii="Arial" w:hAnsi="Arial" w:cs="Arial"/>
          <w:sz w:val="24"/>
          <w:szCs w:val="32"/>
        </w:rPr>
        <w:t xml:space="preserve">. Quantitative data </w:t>
      </w:r>
      <w:r w:rsidR="008E0032" w:rsidRPr="00160217">
        <w:rPr>
          <w:rFonts w:ascii="Arial" w:hAnsi="Arial" w:cs="Arial"/>
          <w:sz w:val="24"/>
          <w:szCs w:val="32"/>
        </w:rPr>
        <w:lastRenderedPageBreak/>
        <w:t>collecting also requires time and skill for tasks like survey administration, data entry, and statistical analysis.</w:t>
      </w:r>
    </w:p>
    <w:p w14:paraId="74667F74" w14:textId="2225CB41" w:rsidR="00BE5406" w:rsidRPr="00160217" w:rsidRDefault="00BE5406" w:rsidP="00160217">
      <w:pPr>
        <w:pStyle w:val="ListParagraph"/>
        <w:numPr>
          <w:ilvl w:val="0"/>
          <w:numId w:val="4"/>
        </w:numPr>
        <w:spacing w:line="360" w:lineRule="auto"/>
        <w:jc w:val="both"/>
        <w:rPr>
          <w:rFonts w:ascii="Arial" w:hAnsi="Arial" w:cs="Arial"/>
          <w:sz w:val="24"/>
          <w:szCs w:val="32"/>
        </w:rPr>
      </w:pPr>
      <w:r w:rsidRPr="00160217">
        <w:rPr>
          <w:rFonts w:ascii="Arial" w:hAnsi="Arial" w:cs="Arial"/>
          <w:sz w:val="24"/>
          <w:szCs w:val="32"/>
        </w:rPr>
        <w:t xml:space="preserve">Integration Challenges: </w:t>
      </w:r>
      <w:r w:rsidR="008E0032" w:rsidRPr="00160217">
        <w:rPr>
          <w:rFonts w:ascii="Arial" w:hAnsi="Arial" w:cs="Arial"/>
          <w:sz w:val="24"/>
          <w:szCs w:val="32"/>
        </w:rPr>
        <w:t>It might be difficult to combine qualitative and quantitative information. To maintain uniformity in data collection, analysis, and interpretation, researchers must meticulously oversee the integration process. In order to keep the study's validity and reliability intact, this calls for well-defined procedures and efficient cooperation</w:t>
      </w:r>
      <w:r w:rsidR="0098139F">
        <w:rPr>
          <w:rFonts w:ascii="Arial" w:hAnsi="Arial" w:cs="Arial"/>
          <w:sz w:val="24"/>
          <w:szCs w:val="32"/>
        </w:rPr>
        <w:t xml:space="preserve"> </w:t>
      </w:r>
      <w:r w:rsidR="0098139F" w:rsidRPr="0098139F">
        <w:rPr>
          <w:rFonts w:ascii="Arial" w:hAnsi="Arial" w:cs="Arial"/>
          <w:sz w:val="24"/>
          <w:szCs w:val="32"/>
        </w:rPr>
        <w:t>(Vaughan, 2021)</w:t>
      </w:r>
      <w:r w:rsidR="008E0032" w:rsidRPr="00160217">
        <w:rPr>
          <w:rFonts w:ascii="Arial" w:hAnsi="Arial" w:cs="Arial"/>
          <w:sz w:val="24"/>
          <w:szCs w:val="32"/>
        </w:rPr>
        <w:t>.</w:t>
      </w:r>
    </w:p>
    <w:p w14:paraId="6B45ADF3" w14:textId="1E5AC31B" w:rsidR="00BE5406" w:rsidRPr="00160217" w:rsidRDefault="00BE5406" w:rsidP="00160217">
      <w:pPr>
        <w:pStyle w:val="ListParagraph"/>
        <w:numPr>
          <w:ilvl w:val="0"/>
          <w:numId w:val="4"/>
        </w:numPr>
        <w:spacing w:line="360" w:lineRule="auto"/>
        <w:jc w:val="both"/>
        <w:rPr>
          <w:rFonts w:ascii="Arial" w:hAnsi="Arial" w:cs="Arial"/>
          <w:sz w:val="24"/>
          <w:szCs w:val="32"/>
        </w:rPr>
      </w:pPr>
      <w:r w:rsidRPr="00160217">
        <w:rPr>
          <w:rFonts w:ascii="Arial" w:hAnsi="Arial" w:cs="Arial"/>
          <w:sz w:val="24"/>
          <w:szCs w:val="32"/>
        </w:rPr>
        <w:t xml:space="preserve">Complexity in Analysis: </w:t>
      </w:r>
      <w:r w:rsidR="008E0032" w:rsidRPr="00160217">
        <w:rPr>
          <w:rFonts w:ascii="Arial" w:hAnsi="Arial" w:cs="Arial"/>
          <w:sz w:val="24"/>
          <w:szCs w:val="32"/>
        </w:rPr>
        <w:t>It might be difficult to analyze and combine qualitative and quantitative data. In order to successfully integrate and understand the data, researchers need to be proficient in both qualitative and quantitative analytic methods. This intricacy increases the difficulty of the research endeavor.</w:t>
      </w:r>
    </w:p>
    <w:p w14:paraId="1F6165F7" w14:textId="77777777" w:rsidR="00BE5406" w:rsidRPr="00160217" w:rsidRDefault="00BE5406" w:rsidP="00160217">
      <w:pPr>
        <w:spacing w:line="360" w:lineRule="auto"/>
        <w:jc w:val="both"/>
        <w:rPr>
          <w:rFonts w:ascii="Arial" w:hAnsi="Arial" w:cs="Arial"/>
          <w:sz w:val="24"/>
          <w:szCs w:val="32"/>
        </w:rPr>
      </w:pPr>
    </w:p>
    <w:p w14:paraId="73551606" w14:textId="37634335" w:rsidR="004229DD" w:rsidRPr="00160217" w:rsidRDefault="00720C1B" w:rsidP="00160217">
      <w:pPr>
        <w:pStyle w:val="Heading1"/>
        <w:spacing w:line="360" w:lineRule="auto"/>
        <w:rPr>
          <w:rFonts w:ascii="Arial" w:hAnsi="Arial" w:cs="Arial"/>
        </w:rPr>
      </w:pPr>
      <w:r w:rsidRPr="00160217">
        <w:rPr>
          <w:rFonts w:ascii="Arial" w:hAnsi="Arial" w:cs="Arial"/>
        </w:rPr>
        <w:t xml:space="preserve">6. </w:t>
      </w:r>
      <w:r w:rsidR="004229DD" w:rsidRPr="00160217">
        <w:rPr>
          <w:rFonts w:ascii="Arial" w:hAnsi="Arial" w:cs="Arial"/>
        </w:rPr>
        <w:t>Effective Methods/Tools for Data Collection:</w:t>
      </w:r>
    </w:p>
    <w:p w14:paraId="223AE283" w14:textId="77777777" w:rsidR="004229DD" w:rsidRPr="00160217" w:rsidRDefault="004229DD" w:rsidP="00160217">
      <w:pPr>
        <w:spacing w:line="360" w:lineRule="auto"/>
        <w:jc w:val="both"/>
        <w:rPr>
          <w:rFonts w:ascii="Arial" w:hAnsi="Arial" w:cs="Arial"/>
          <w:sz w:val="24"/>
          <w:szCs w:val="32"/>
        </w:rPr>
      </w:pPr>
      <w:r w:rsidRPr="00160217">
        <w:rPr>
          <w:rFonts w:ascii="Arial" w:hAnsi="Arial" w:cs="Arial"/>
          <w:sz w:val="24"/>
          <w:szCs w:val="32"/>
        </w:rPr>
        <w:t>Secondary Data Collection:</w:t>
      </w:r>
    </w:p>
    <w:p w14:paraId="6B2CCF0E" w14:textId="6B394FEF"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To utilize information that has already been gathered for another reason is known as secondary data collecting. Governmental reports, business periodicals, and scholarly journals are all good examples</w:t>
      </w:r>
      <w:r w:rsidR="00FA12AF">
        <w:rPr>
          <w:rFonts w:ascii="Arial" w:hAnsi="Arial" w:cs="Arial"/>
          <w:sz w:val="24"/>
          <w:szCs w:val="32"/>
        </w:rPr>
        <w:t xml:space="preserve"> </w:t>
      </w:r>
      <w:r w:rsidR="00FA12AF" w:rsidRPr="00FA12AF">
        <w:rPr>
          <w:rFonts w:ascii="Arial" w:hAnsi="Arial" w:cs="Arial"/>
          <w:sz w:val="24"/>
          <w:szCs w:val="32"/>
        </w:rPr>
        <w:t>(</w:t>
      </w:r>
      <w:proofErr w:type="spellStart"/>
      <w:r w:rsidR="00FA12AF" w:rsidRPr="00FA12AF">
        <w:rPr>
          <w:rFonts w:ascii="Arial" w:hAnsi="Arial" w:cs="Arial"/>
          <w:sz w:val="24"/>
          <w:szCs w:val="32"/>
        </w:rPr>
        <w:t>Alsayed</w:t>
      </w:r>
      <w:proofErr w:type="spellEnd"/>
      <w:r w:rsidR="00FA12AF" w:rsidRPr="00FA12AF">
        <w:rPr>
          <w:rFonts w:ascii="Arial" w:hAnsi="Arial" w:cs="Arial"/>
          <w:sz w:val="24"/>
          <w:szCs w:val="32"/>
        </w:rPr>
        <w:t xml:space="preserve">, Maguire-Wright and </w:t>
      </w:r>
      <w:proofErr w:type="spellStart"/>
      <w:r w:rsidR="00FA12AF" w:rsidRPr="00FA12AF">
        <w:rPr>
          <w:rFonts w:ascii="Arial" w:hAnsi="Arial" w:cs="Arial"/>
          <w:sz w:val="24"/>
          <w:szCs w:val="32"/>
        </w:rPr>
        <w:t>Flickinger</w:t>
      </w:r>
      <w:proofErr w:type="spellEnd"/>
      <w:r w:rsidR="00FA12AF" w:rsidRPr="00FA12AF">
        <w:rPr>
          <w:rFonts w:ascii="Arial" w:hAnsi="Arial" w:cs="Arial"/>
          <w:sz w:val="24"/>
          <w:szCs w:val="32"/>
        </w:rPr>
        <w:t>, 2016)</w:t>
      </w:r>
      <w:r w:rsidRPr="00160217">
        <w:rPr>
          <w:rFonts w:ascii="Arial" w:hAnsi="Arial" w:cs="Arial"/>
          <w:sz w:val="24"/>
          <w:szCs w:val="32"/>
        </w:rPr>
        <w:t>. Conducting longitudinal or comparative research using secondary data might save time and resources. When primary data collection is not an option or when equivalent data already exists, it might be helpful to collect secondary data. Potential bias in data collecting, discrepancies across sources, and a lack of control over the data collection process are all drawbacks of relying on secondary data. Secondary data has to be evaluated for quality and credibility to ensure it serves the study's purposes.</w:t>
      </w:r>
    </w:p>
    <w:p w14:paraId="3AF1A04B" w14:textId="6C71F765" w:rsidR="004229DD" w:rsidRPr="00160217" w:rsidRDefault="004229DD" w:rsidP="00160217">
      <w:pPr>
        <w:spacing w:line="360" w:lineRule="auto"/>
        <w:jc w:val="both"/>
        <w:rPr>
          <w:rFonts w:ascii="Arial" w:hAnsi="Arial" w:cs="Arial"/>
          <w:sz w:val="24"/>
          <w:szCs w:val="32"/>
        </w:rPr>
      </w:pPr>
      <w:r w:rsidRPr="00160217">
        <w:rPr>
          <w:rFonts w:ascii="Arial" w:hAnsi="Arial" w:cs="Arial"/>
          <w:sz w:val="24"/>
          <w:szCs w:val="32"/>
        </w:rPr>
        <w:t>Surveys:</w:t>
      </w:r>
    </w:p>
    <w:p w14:paraId="466DC952" w14:textId="4C452EC5"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Surveys are a common method of data collection, especially in quantitative research. Conducting surveys and collecting data using online forms fall under this category. The ability to collect data from a large, diverse sample and do statistical analysis on the results is only one of the many advantages of conducting surveys</w:t>
      </w:r>
      <w:r w:rsidR="00FA12AF">
        <w:rPr>
          <w:rFonts w:ascii="Arial" w:hAnsi="Arial" w:cs="Arial"/>
          <w:sz w:val="24"/>
          <w:szCs w:val="32"/>
        </w:rPr>
        <w:t xml:space="preserve"> </w:t>
      </w:r>
      <w:r w:rsidR="00FA12AF" w:rsidRPr="00FA12AF">
        <w:rPr>
          <w:rFonts w:ascii="Arial" w:hAnsi="Arial" w:cs="Arial"/>
          <w:sz w:val="24"/>
          <w:szCs w:val="32"/>
        </w:rPr>
        <w:t>(</w:t>
      </w:r>
      <w:proofErr w:type="spellStart"/>
      <w:r w:rsidR="00FA12AF" w:rsidRPr="00FA12AF">
        <w:rPr>
          <w:rFonts w:ascii="Arial" w:hAnsi="Arial" w:cs="Arial"/>
          <w:sz w:val="24"/>
          <w:szCs w:val="32"/>
        </w:rPr>
        <w:t>Noussair</w:t>
      </w:r>
      <w:proofErr w:type="spellEnd"/>
      <w:r w:rsidR="00FA12AF" w:rsidRPr="00FA12AF">
        <w:rPr>
          <w:rFonts w:ascii="Arial" w:hAnsi="Arial" w:cs="Arial"/>
          <w:sz w:val="24"/>
          <w:szCs w:val="32"/>
        </w:rPr>
        <w:t xml:space="preserve"> and Tucker, 2013)</w:t>
      </w:r>
      <w:r w:rsidRPr="00160217">
        <w:rPr>
          <w:rFonts w:ascii="Arial" w:hAnsi="Arial" w:cs="Arial"/>
          <w:sz w:val="24"/>
          <w:szCs w:val="32"/>
        </w:rPr>
        <w:t xml:space="preserve">. They are convenient and cheap since they can be dealt with electronically, through email </w:t>
      </w:r>
      <w:r w:rsidRPr="00160217">
        <w:rPr>
          <w:rFonts w:ascii="Arial" w:hAnsi="Arial" w:cs="Arial"/>
          <w:sz w:val="24"/>
          <w:szCs w:val="32"/>
        </w:rPr>
        <w:lastRenderedPageBreak/>
        <w:t>or mobile applications. Surveys may have problems such as low response rates, non-response bias, and an inability to capture complex responses. Validity and reliability of data must be ensured by proper questionnaire design, thorough instructions, and representative sample.</w:t>
      </w:r>
    </w:p>
    <w:p w14:paraId="126FC8E4" w14:textId="01AF8AD5" w:rsidR="004229DD" w:rsidRPr="00160217" w:rsidRDefault="004229DD" w:rsidP="00160217">
      <w:pPr>
        <w:spacing w:line="360" w:lineRule="auto"/>
        <w:jc w:val="both"/>
        <w:rPr>
          <w:rFonts w:ascii="Arial" w:hAnsi="Arial" w:cs="Arial"/>
          <w:sz w:val="24"/>
          <w:szCs w:val="32"/>
        </w:rPr>
      </w:pPr>
      <w:r w:rsidRPr="00160217">
        <w:rPr>
          <w:rFonts w:ascii="Arial" w:hAnsi="Arial" w:cs="Arial"/>
          <w:sz w:val="24"/>
          <w:szCs w:val="32"/>
        </w:rPr>
        <w:t>Cluster Sampling Method:</w:t>
      </w:r>
    </w:p>
    <w:p w14:paraId="39397BF4" w14:textId="49A6034D" w:rsidR="00A00851" w:rsidRDefault="00A00851" w:rsidP="00160217">
      <w:pPr>
        <w:spacing w:line="360" w:lineRule="auto"/>
        <w:jc w:val="both"/>
        <w:rPr>
          <w:rFonts w:ascii="Arial" w:hAnsi="Arial" w:cs="Arial"/>
          <w:sz w:val="24"/>
          <w:szCs w:val="32"/>
        </w:rPr>
      </w:pPr>
      <w:r w:rsidRPr="00160217">
        <w:rPr>
          <w:rFonts w:ascii="Arial" w:hAnsi="Arial" w:cs="Arial"/>
          <w:sz w:val="24"/>
          <w:szCs w:val="32"/>
        </w:rPr>
        <w:t>Using preexisting clusters (geographic or otherwise) in a population, cluster sampling selects a representative sample for statistical analysis. From a broader population that has been segmented into smaller groups (such as classrooms, neighborhoods, or businesses), a representative sample is collected for analysis</w:t>
      </w:r>
      <w:r w:rsidR="00FA12AF">
        <w:rPr>
          <w:rFonts w:ascii="Arial" w:hAnsi="Arial" w:cs="Arial"/>
          <w:sz w:val="24"/>
          <w:szCs w:val="32"/>
        </w:rPr>
        <w:t xml:space="preserve"> </w:t>
      </w:r>
      <w:r w:rsidR="00FA12AF" w:rsidRPr="00FA12AF">
        <w:rPr>
          <w:rFonts w:ascii="Arial" w:hAnsi="Arial" w:cs="Arial"/>
          <w:sz w:val="24"/>
          <w:szCs w:val="32"/>
        </w:rPr>
        <w:t>(Kim, Kwon and Paik, 2016)</w:t>
      </w:r>
      <w:r w:rsidRPr="00160217">
        <w:rPr>
          <w:rFonts w:ascii="Arial" w:hAnsi="Arial" w:cs="Arial"/>
          <w:sz w:val="24"/>
          <w:szCs w:val="32"/>
        </w:rPr>
        <w:t>. Data gathering from geographically distributed populations is made easier, cheaper, and more efficient by cluster sampling</w:t>
      </w:r>
      <w:r w:rsidR="00FA12AF">
        <w:rPr>
          <w:rFonts w:ascii="Arial" w:hAnsi="Arial" w:cs="Arial"/>
          <w:sz w:val="24"/>
          <w:szCs w:val="32"/>
        </w:rPr>
        <w:t xml:space="preserve"> </w:t>
      </w:r>
      <w:r w:rsidR="00FA12AF" w:rsidRPr="00FA12AF">
        <w:rPr>
          <w:rFonts w:ascii="Arial" w:hAnsi="Arial" w:cs="Arial"/>
          <w:sz w:val="24"/>
          <w:szCs w:val="32"/>
        </w:rPr>
        <w:t>(Morris and Nguyen, 2008)</w:t>
      </w:r>
      <w:r w:rsidRPr="00160217">
        <w:rPr>
          <w:rFonts w:ascii="Arial" w:hAnsi="Arial" w:cs="Arial"/>
          <w:sz w:val="24"/>
          <w:szCs w:val="32"/>
        </w:rPr>
        <w:t>. For example, if researchers are able to zero down on distinct subsets of a population (termed "clusters"), they may gather and analyze data more efficiently. Cons include the challenge of determining an acceptable cluster size and the possibility for bias at the cluster level.</w:t>
      </w:r>
    </w:p>
    <w:p w14:paraId="41C60009" w14:textId="1417B1C9" w:rsidR="000A2CF2" w:rsidRDefault="000A2CF2" w:rsidP="00160217">
      <w:pPr>
        <w:spacing w:line="360" w:lineRule="auto"/>
        <w:jc w:val="both"/>
        <w:rPr>
          <w:rFonts w:ascii="Arial" w:hAnsi="Arial" w:cs="Arial"/>
          <w:sz w:val="24"/>
          <w:szCs w:val="32"/>
        </w:rPr>
      </w:pPr>
      <w:r>
        <w:rPr>
          <w:rFonts w:ascii="Arial" w:hAnsi="Arial" w:cs="Arial"/>
          <w:sz w:val="24"/>
          <w:szCs w:val="32"/>
        </w:rPr>
        <w:t xml:space="preserve">Data analysis: </w:t>
      </w:r>
    </w:p>
    <w:p w14:paraId="600CA1D6" w14:textId="77777777" w:rsidR="000A2CF2" w:rsidRPr="000A2CF2" w:rsidRDefault="000A2CF2" w:rsidP="000A2CF2">
      <w:pPr>
        <w:spacing w:line="360" w:lineRule="auto"/>
        <w:jc w:val="both"/>
        <w:rPr>
          <w:rFonts w:ascii="Arial" w:hAnsi="Arial" w:cs="Arial"/>
          <w:sz w:val="24"/>
          <w:szCs w:val="32"/>
        </w:rPr>
      </w:pPr>
      <w:r w:rsidRPr="000A2CF2">
        <w:rPr>
          <w:rFonts w:ascii="Arial" w:hAnsi="Arial" w:cs="Arial"/>
          <w:sz w:val="24"/>
          <w:szCs w:val="32"/>
        </w:rPr>
        <w:t>A regression analysis can be employed to investigate the impact of price increments on the purchasing inclination of Generation Z consumers towards organic versus conventional products. The regression model facilitates the investigation of the impact of a modification in an independent variable, such as a rise in price, on a dependent variable, such as consumer purchasing patterns.</w:t>
      </w:r>
    </w:p>
    <w:p w14:paraId="5FA97684" w14:textId="77777777" w:rsidR="000A2CF2" w:rsidRPr="000A2CF2" w:rsidRDefault="000A2CF2" w:rsidP="000A2CF2">
      <w:pPr>
        <w:spacing w:line="360" w:lineRule="auto"/>
        <w:jc w:val="both"/>
        <w:rPr>
          <w:rFonts w:ascii="Arial" w:hAnsi="Arial" w:cs="Arial"/>
          <w:sz w:val="24"/>
          <w:szCs w:val="32"/>
        </w:rPr>
      </w:pPr>
    </w:p>
    <w:p w14:paraId="033495C0" w14:textId="77777777" w:rsidR="000A2CF2" w:rsidRPr="000A2CF2" w:rsidRDefault="000A2CF2" w:rsidP="000A2CF2">
      <w:pPr>
        <w:spacing w:line="360" w:lineRule="auto"/>
        <w:jc w:val="both"/>
        <w:rPr>
          <w:rFonts w:ascii="Arial" w:hAnsi="Arial" w:cs="Arial"/>
          <w:sz w:val="24"/>
          <w:szCs w:val="32"/>
        </w:rPr>
      </w:pPr>
    </w:p>
    <w:p w14:paraId="4B8351B2" w14:textId="77777777" w:rsidR="000A2CF2" w:rsidRDefault="000A2CF2" w:rsidP="00160217">
      <w:pPr>
        <w:spacing w:line="360" w:lineRule="auto"/>
        <w:jc w:val="both"/>
        <w:rPr>
          <w:rFonts w:ascii="Arial" w:hAnsi="Arial" w:cs="Arial"/>
          <w:sz w:val="24"/>
          <w:szCs w:val="32"/>
        </w:rPr>
      </w:pPr>
    </w:p>
    <w:p w14:paraId="34A4F414" w14:textId="77777777" w:rsidR="00FA12AF" w:rsidRDefault="00FA12AF" w:rsidP="00160217">
      <w:pPr>
        <w:spacing w:line="360" w:lineRule="auto"/>
        <w:jc w:val="both"/>
        <w:rPr>
          <w:rFonts w:ascii="Arial" w:hAnsi="Arial" w:cs="Arial"/>
          <w:sz w:val="24"/>
          <w:szCs w:val="32"/>
        </w:rPr>
      </w:pPr>
    </w:p>
    <w:p w14:paraId="7068F7BE" w14:textId="77777777" w:rsidR="00FA12AF" w:rsidRDefault="00FA12AF" w:rsidP="00160217">
      <w:pPr>
        <w:spacing w:line="360" w:lineRule="auto"/>
        <w:jc w:val="both"/>
        <w:rPr>
          <w:rFonts w:ascii="Arial" w:hAnsi="Arial" w:cs="Arial"/>
          <w:sz w:val="24"/>
          <w:szCs w:val="32"/>
        </w:rPr>
      </w:pPr>
    </w:p>
    <w:p w14:paraId="4A062E19" w14:textId="0A9E84BC" w:rsidR="004E3A3C" w:rsidRPr="00160217" w:rsidRDefault="004E3A3C" w:rsidP="00160217">
      <w:pPr>
        <w:spacing w:line="360" w:lineRule="auto"/>
        <w:jc w:val="both"/>
        <w:rPr>
          <w:rFonts w:ascii="Arial" w:hAnsi="Arial" w:cs="Arial"/>
          <w:sz w:val="24"/>
          <w:szCs w:val="32"/>
        </w:rPr>
      </w:pPr>
    </w:p>
    <w:p w14:paraId="475C248D" w14:textId="1590119B" w:rsidR="004E3A3C" w:rsidRPr="00160217" w:rsidRDefault="00BE1283" w:rsidP="00160217">
      <w:pPr>
        <w:pStyle w:val="Heading1"/>
        <w:spacing w:line="360" w:lineRule="auto"/>
        <w:rPr>
          <w:rFonts w:ascii="Arial" w:hAnsi="Arial" w:cs="Arial"/>
        </w:rPr>
      </w:pPr>
      <w:r w:rsidRPr="00160217">
        <w:rPr>
          <w:rFonts w:ascii="Arial" w:hAnsi="Arial" w:cs="Arial"/>
        </w:rPr>
        <w:lastRenderedPageBreak/>
        <w:t xml:space="preserve">7. </w:t>
      </w:r>
      <w:r w:rsidR="004E3A3C" w:rsidRPr="00160217">
        <w:rPr>
          <w:rFonts w:ascii="Arial" w:hAnsi="Arial" w:cs="Arial"/>
        </w:rPr>
        <w:t>Resource Implications and Needs:</w:t>
      </w:r>
    </w:p>
    <w:p w14:paraId="34F309E5" w14:textId="77777777"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Human Resources:</w:t>
      </w:r>
    </w:p>
    <w:p w14:paraId="79D72D5A" w14:textId="4736E1D6"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A group of researchers is needed to plan and carry out the study, gather and evaluate the data, and deduce the results. Staffing up on survey takers, interviewers, and quality assurance auditors might be necessary.</w:t>
      </w:r>
    </w:p>
    <w:p w14:paraId="094F68ED" w14:textId="77777777"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Participants:</w:t>
      </w:r>
    </w:p>
    <w:p w14:paraId="5EB2BDEB" w14:textId="7F397E33"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It will be crucial to find a good cross-section of UK customers from Generation Z. Participant engagement may entail some work, such as providing incentives or working with related groups and communities</w:t>
      </w:r>
      <w:r w:rsidR="00FA12AF">
        <w:rPr>
          <w:rFonts w:ascii="Arial" w:hAnsi="Arial" w:cs="Arial"/>
          <w:sz w:val="24"/>
          <w:szCs w:val="32"/>
        </w:rPr>
        <w:t xml:space="preserve"> </w:t>
      </w:r>
      <w:r w:rsidR="00FA12AF" w:rsidRPr="00FA12AF">
        <w:rPr>
          <w:rFonts w:ascii="Arial" w:hAnsi="Arial" w:cs="Arial"/>
          <w:sz w:val="24"/>
          <w:szCs w:val="32"/>
        </w:rPr>
        <w:t>(</w:t>
      </w:r>
      <w:proofErr w:type="spellStart"/>
      <w:r w:rsidR="00FA12AF" w:rsidRPr="00FA12AF">
        <w:rPr>
          <w:rFonts w:ascii="Arial" w:hAnsi="Arial" w:cs="Arial"/>
          <w:sz w:val="24"/>
          <w:szCs w:val="32"/>
        </w:rPr>
        <w:t>Wordvice</w:t>
      </w:r>
      <w:proofErr w:type="spellEnd"/>
      <w:r w:rsidR="00FA12AF" w:rsidRPr="00FA12AF">
        <w:rPr>
          <w:rFonts w:ascii="Arial" w:hAnsi="Arial" w:cs="Arial"/>
          <w:sz w:val="24"/>
          <w:szCs w:val="32"/>
        </w:rPr>
        <w:t>, 2022)</w:t>
      </w:r>
      <w:r w:rsidRPr="00160217">
        <w:rPr>
          <w:rFonts w:ascii="Arial" w:hAnsi="Arial" w:cs="Arial"/>
          <w:sz w:val="24"/>
          <w:szCs w:val="32"/>
        </w:rPr>
        <w:t>.</w:t>
      </w:r>
    </w:p>
    <w:p w14:paraId="2AC09E46" w14:textId="5808A51A"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Research Materials and Equipment:</w:t>
      </w:r>
    </w:p>
    <w:p w14:paraId="7C3CBACD" w14:textId="4F9D1D9D"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Additional costs may be incurred for the design and administration of online and offline surveys as well as for the acquisition and upkeep of survey infrastructure and software. The cost of interview and focus group materials, audio or video recording equipment, transcription services, and equipment may all add up</w:t>
      </w:r>
      <w:r w:rsidR="00FA12AF">
        <w:rPr>
          <w:rFonts w:ascii="Arial" w:hAnsi="Arial" w:cs="Arial"/>
          <w:sz w:val="24"/>
          <w:szCs w:val="32"/>
        </w:rPr>
        <w:t xml:space="preserve"> </w:t>
      </w:r>
      <w:r w:rsidR="00FA12AF" w:rsidRPr="00FA12AF">
        <w:rPr>
          <w:rFonts w:ascii="Arial" w:hAnsi="Arial" w:cs="Arial"/>
          <w:sz w:val="24"/>
          <w:szCs w:val="32"/>
        </w:rPr>
        <w:t>(</w:t>
      </w:r>
      <w:proofErr w:type="spellStart"/>
      <w:r w:rsidR="00FA12AF" w:rsidRPr="00FA12AF">
        <w:rPr>
          <w:rFonts w:ascii="Arial" w:hAnsi="Arial" w:cs="Arial"/>
          <w:sz w:val="24"/>
          <w:szCs w:val="32"/>
        </w:rPr>
        <w:t>Wordvice</w:t>
      </w:r>
      <w:proofErr w:type="spellEnd"/>
      <w:r w:rsidR="00FA12AF" w:rsidRPr="00FA12AF">
        <w:rPr>
          <w:rFonts w:ascii="Arial" w:hAnsi="Arial" w:cs="Arial"/>
          <w:sz w:val="24"/>
          <w:szCs w:val="32"/>
        </w:rPr>
        <w:t>, 2022)</w:t>
      </w:r>
      <w:r w:rsidRPr="00160217">
        <w:rPr>
          <w:rFonts w:ascii="Arial" w:hAnsi="Arial" w:cs="Arial"/>
          <w:sz w:val="24"/>
          <w:szCs w:val="32"/>
        </w:rPr>
        <w:t>.</w:t>
      </w:r>
    </w:p>
    <w:p w14:paraId="6B22CD6F" w14:textId="39BBFF45"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Data Analysis and Software:</w:t>
      </w:r>
    </w:p>
    <w:p w14:paraId="75133E38" w14:textId="654B0154" w:rsidR="00A00851"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Depending on the specifics of the quantitative data study, researchers may need access to statistical tools for data cleaning, analysis, and interpretation. Qualitative data analysis tools like NVivo or MAXQDA may be required for coding and analyzing transcripts from in-depth interviews or focus groups</w:t>
      </w:r>
      <w:r w:rsidR="00FA12AF">
        <w:rPr>
          <w:rFonts w:ascii="Arial" w:hAnsi="Arial" w:cs="Arial"/>
          <w:sz w:val="24"/>
          <w:szCs w:val="32"/>
        </w:rPr>
        <w:t xml:space="preserve"> </w:t>
      </w:r>
      <w:r w:rsidR="00FA12AF" w:rsidRPr="00FA12AF">
        <w:rPr>
          <w:rFonts w:ascii="Arial" w:hAnsi="Arial" w:cs="Arial"/>
          <w:sz w:val="24"/>
          <w:szCs w:val="32"/>
        </w:rPr>
        <w:t>(</w:t>
      </w:r>
      <w:proofErr w:type="spellStart"/>
      <w:r w:rsidR="00FA12AF" w:rsidRPr="00FA12AF">
        <w:rPr>
          <w:rFonts w:ascii="Arial" w:hAnsi="Arial" w:cs="Arial"/>
          <w:sz w:val="24"/>
          <w:szCs w:val="32"/>
        </w:rPr>
        <w:t>Franzosi</w:t>
      </w:r>
      <w:proofErr w:type="spellEnd"/>
      <w:r w:rsidR="00FA12AF" w:rsidRPr="00FA12AF">
        <w:rPr>
          <w:rFonts w:ascii="Arial" w:hAnsi="Arial" w:cs="Arial"/>
          <w:sz w:val="24"/>
          <w:szCs w:val="32"/>
        </w:rPr>
        <w:t xml:space="preserve"> et al., 2012)</w:t>
      </w:r>
      <w:r w:rsidRPr="00160217">
        <w:rPr>
          <w:rFonts w:ascii="Arial" w:hAnsi="Arial" w:cs="Arial"/>
          <w:sz w:val="24"/>
          <w:szCs w:val="32"/>
        </w:rPr>
        <w:t>.</w:t>
      </w:r>
    </w:p>
    <w:p w14:paraId="75372392" w14:textId="7E46CD9F"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Sample Budget:</w:t>
      </w:r>
    </w:p>
    <w:p w14:paraId="7FBF0393" w14:textId="5150EB27"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The following is a sample budget table outlining the estimated costs for the research project. Please note that the amounts provided are for illustrative purposes and may vary based on specific project requirements and institutional guidelines.</w:t>
      </w:r>
    </w:p>
    <w:tbl>
      <w:tblPr>
        <w:tblStyle w:val="TableGrid"/>
        <w:tblW w:w="0" w:type="auto"/>
        <w:tblLook w:val="04A0" w:firstRow="1" w:lastRow="0" w:firstColumn="1" w:lastColumn="0" w:noHBand="0" w:noVBand="1"/>
      </w:tblPr>
      <w:tblGrid>
        <w:gridCol w:w="5665"/>
        <w:gridCol w:w="3685"/>
      </w:tblGrid>
      <w:tr w:rsidR="004E3A3C" w:rsidRPr="00160217" w14:paraId="4DA7D00E" w14:textId="77777777" w:rsidTr="004E3A3C">
        <w:trPr>
          <w:trHeight w:val="698"/>
        </w:trPr>
        <w:tc>
          <w:tcPr>
            <w:tcW w:w="5665" w:type="dxa"/>
            <w:shd w:val="clear" w:color="auto" w:fill="BDD6EE" w:themeFill="accent5" w:themeFillTint="66"/>
          </w:tcPr>
          <w:p w14:paraId="19BB9896" w14:textId="08BF366A"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Expense</w:t>
            </w:r>
            <w:r w:rsidRPr="00160217">
              <w:rPr>
                <w:rFonts w:ascii="Arial" w:hAnsi="Arial" w:cs="Arial"/>
                <w:sz w:val="24"/>
                <w:szCs w:val="32"/>
              </w:rPr>
              <w:tab/>
              <w:t>Estimated</w:t>
            </w:r>
          </w:p>
        </w:tc>
        <w:tc>
          <w:tcPr>
            <w:tcW w:w="3685" w:type="dxa"/>
            <w:shd w:val="clear" w:color="auto" w:fill="BDD6EE" w:themeFill="accent5" w:themeFillTint="66"/>
          </w:tcPr>
          <w:p w14:paraId="4CD9769A" w14:textId="0ED709F1"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Cost (Amount)</w:t>
            </w:r>
          </w:p>
        </w:tc>
      </w:tr>
      <w:tr w:rsidR="004E3A3C" w:rsidRPr="00160217" w14:paraId="10521A16" w14:textId="77777777" w:rsidTr="004E3A3C">
        <w:tc>
          <w:tcPr>
            <w:tcW w:w="5665" w:type="dxa"/>
          </w:tcPr>
          <w:p w14:paraId="39E58852" w14:textId="5AC755F8"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Researchers' Salary and Benefits</w:t>
            </w:r>
            <w:r w:rsidRPr="00160217">
              <w:rPr>
                <w:rFonts w:ascii="Arial" w:hAnsi="Arial" w:cs="Arial"/>
                <w:sz w:val="24"/>
                <w:szCs w:val="32"/>
              </w:rPr>
              <w:tab/>
            </w:r>
          </w:p>
        </w:tc>
        <w:tc>
          <w:tcPr>
            <w:tcW w:w="3685" w:type="dxa"/>
          </w:tcPr>
          <w:p w14:paraId="35AB8676" w14:textId="2C39F771"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30,000</w:t>
            </w:r>
          </w:p>
        </w:tc>
      </w:tr>
      <w:tr w:rsidR="004E3A3C" w:rsidRPr="00160217" w14:paraId="09D507AF" w14:textId="77777777" w:rsidTr="004E3A3C">
        <w:tc>
          <w:tcPr>
            <w:tcW w:w="5665" w:type="dxa"/>
          </w:tcPr>
          <w:p w14:paraId="38BF80D4" w14:textId="06680665"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Participant Incentives</w:t>
            </w:r>
            <w:r w:rsidRPr="00160217">
              <w:rPr>
                <w:rFonts w:ascii="Arial" w:hAnsi="Arial" w:cs="Arial"/>
                <w:sz w:val="24"/>
                <w:szCs w:val="32"/>
              </w:rPr>
              <w:tab/>
            </w:r>
          </w:p>
        </w:tc>
        <w:tc>
          <w:tcPr>
            <w:tcW w:w="3685" w:type="dxa"/>
          </w:tcPr>
          <w:p w14:paraId="25BE1FC1" w14:textId="5FC9FB19"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2,000</w:t>
            </w:r>
          </w:p>
        </w:tc>
      </w:tr>
      <w:tr w:rsidR="004E3A3C" w:rsidRPr="00160217" w14:paraId="0F5FB4EC" w14:textId="77777777" w:rsidTr="004E3A3C">
        <w:tc>
          <w:tcPr>
            <w:tcW w:w="5665" w:type="dxa"/>
          </w:tcPr>
          <w:p w14:paraId="4C946C83" w14:textId="676FE22B"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lastRenderedPageBreak/>
              <w:t>Survey Development and Software</w:t>
            </w:r>
            <w:r w:rsidRPr="00160217">
              <w:rPr>
                <w:rFonts w:ascii="Arial" w:hAnsi="Arial" w:cs="Arial"/>
                <w:sz w:val="24"/>
                <w:szCs w:val="32"/>
              </w:rPr>
              <w:tab/>
            </w:r>
          </w:p>
        </w:tc>
        <w:tc>
          <w:tcPr>
            <w:tcW w:w="3685" w:type="dxa"/>
          </w:tcPr>
          <w:p w14:paraId="7513B04F" w14:textId="4A446E27"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1,500</w:t>
            </w:r>
          </w:p>
        </w:tc>
      </w:tr>
      <w:tr w:rsidR="004E3A3C" w:rsidRPr="00160217" w14:paraId="1190CF57" w14:textId="77777777" w:rsidTr="004E3A3C">
        <w:tc>
          <w:tcPr>
            <w:tcW w:w="5665" w:type="dxa"/>
          </w:tcPr>
          <w:p w14:paraId="65AC7CB3" w14:textId="30F6452B"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Interview/Focus Group Materials</w:t>
            </w:r>
            <w:r w:rsidRPr="00160217">
              <w:rPr>
                <w:rFonts w:ascii="Arial" w:hAnsi="Arial" w:cs="Arial"/>
                <w:sz w:val="24"/>
                <w:szCs w:val="32"/>
              </w:rPr>
              <w:tab/>
            </w:r>
          </w:p>
        </w:tc>
        <w:tc>
          <w:tcPr>
            <w:tcW w:w="3685" w:type="dxa"/>
          </w:tcPr>
          <w:p w14:paraId="2538DD5C" w14:textId="72C8442F"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500</w:t>
            </w:r>
          </w:p>
        </w:tc>
      </w:tr>
      <w:tr w:rsidR="004E3A3C" w:rsidRPr="00160217" w14:paraId="4CBE42B7" w14:textId="77777777" w:rsidTr="004E3A3C">
        <w:tc>
          <w:tcPr>
            <w:tcW w:w="5665" w:type="dxa"/>
          </w:tcPr>
          <w:p w14:paraId="7B6F09EE" w14:textId="0AA06E38"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Transcription Services</w:t>
            </w:r>
            <w:r w:rsidRPr="00160217">
              <w:rPr>
                <w:rFonts w:ascii="Arial" w:hAnsi="Arial" w:cs="Arial"/>
                <w:sz w:val="24"/>
                <w:szCs w:val="32"/>
              </w:rPr>
              <w:tab/>
            </w:r>
          </w:p>
        </w:tc>
        <w:tc>
          <w:tcPr>
            <w:tcW w:w="3685" w:type="dxa"/>
          </w:tcPr>
          <w:p w14:paraId="6DDCDAAE" w14:textId="47B113E3"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1,000</w:t>
            </w:r>
          </w:p>
        </w:tc>
      </w:tr>
      <w:tr w:rsidR="004E3A3C" w:rsidRPr="00160217" w14:paraId="22088944" w14:textId="77777777" w:rsidTr="004E3A3C">
        <w:tc>
          <w:tcPr>
            <w:tcW w:w="5665" w:type="dxa"/>
          </w:tcPr>
          <w:p w14:paraId="3A1249E9" w14:textId="36F18325"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Statistical Software Subscription</w:t>
            </w:r>
            <w:r w:rsidRPr="00160217">
              <w:rPr>
                <w:rFonts w:ascii="Arial" w:hAnsi="Arial" w:cs="Arial"/>
                <w:sz w:val="24"/>
                <w:szCs w:val="32"/>
              </w:rPr>
              <w:tab/>
            </w:r>
          </w:p>
        </w:tc>
        <w:tc>
          <w:tcPr>
            <w:tcW w:w="3685" w:type="dxa"/>
          </w:tcPr>
          <w:p w14:paraId="6AAA4AE8" w14:textId="6A40E0EE"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1,200</w:t>
            </w:r>
          </w:p>
        </w:tc>
      </w:tr>
      <w:tr w:rsidR="004E3A3C" w:rsidRPr="00160217" w14:paraId="01CDDED0" w14:textId="77777777" w:rsidTr="004E3A3C">
        <w:tc>
          <w:tcPr>
            <w:tcW w:w="5665" w:type="dxa"/>
          </w:tcPr>
          <w:p w14:paraId="7426B0E2" w14:textId="57AB9932"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Qualitative Analysis Software</w:t>
            </w:r>
            <w:r w:rsidRPr="00160217">
              <w:rPr>
                <w:rFonts w:ascii="Arial" w:hAnsi="Arial" w:cs="Arial"/>
                <w:sz w:val="24"/>
                <w:szCs w:val="32"/>
              </w:rPr>
              <w:tab/>
            </w:r>
          </w:p>
        </w:tc>
        <w:tc>
          <w:tcPr>
            <w:tcW w:w="3685" w:type="dxa"/>
          </w:tcPr>
          <w:p w14:paraId="0B5CCA69" w14:textId="6D20FA1D"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800</w:t>
            </w:r>
          </w:p>
        </w:tc>
      </w:tr>
      <w:tr w:rsidR="004E3A3C" w:rsidRPr="00160217" w14:paraId="689947BB" w14:textId="77777777" w:rsidTr="004E3A3C">
        <w:tc>
          <w:tcPr>
            <w:tcW w:w="5665" w:type="dxa"/>
          </w:tcPr>
          <w:p w14:paraId="6E97D3E8" w14:textId="38646603"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Ethical Approval Application Fees</w:t>
            </w:r>
            <w:r w:rsidRPr="00160217">
              <w:rPr>
                <w:rFonts w:ascii="Arial" w:hAnsi="Arial" w:cs="Arial"/>
                <w:sz w:val="24"/>
                <w:szCs w:val="32"/>
              </w:rPr>
              <w:tab/>
            </w:r>
          </w:p>
        </w:tc>
        <w:tc>
          <w:tcPr>
            <w:tcW w:w="3685" w:type="dxa"/>
          </w:tcPr>
          <w:p w14:paraId="51A957C7" w14:textId="7EAA60B2"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500</w:t>
            </w:r>
          </w:p>
        </w:tc>
      </w:tr>
      <w:tr w:rsidR="004E3A3C" w:rsidRPr="00160217" w14:paraId="5543D0EF" w14:textId="77777777" w:rsidTr="004E3A3C">
        <w:tc>
          <w:tcPr>
            <w:tcW w:w="5665" w:type="dxa"/>
          </w:tcPr>
          <w:p w14:paraId="7631B113" w14:textId="2F5CC4CF"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Travel Expenses</w:t>
            </w:r>
            <w:r w:rsidRPr="00160217">
              <w:rPr>
                <w:rFonts w:ascii="Arial" w:hAnsi="Arial" w:cs="Arial"/>
                <w:sz w:val="24"/>
                <w:szCs w:val="32"/>
              </w:rPr>
              <w:tab/>
            </w:r>
          </w:p>
        </w:tc>
        <w:tc>
          <w:tcPr>
            <w:tcW w:w="3685" w:type="dxa"/>
          </w:tcPr>
          <w:p w14:paraId="6B632308" w14:textId="14F6F2E6"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1,000</w:t>
            </w:r>
          </w:p>
        </w:tc>
      </w:tr>
      <w:tr w:rsidR="004E3A3C" w:rsidRPr="00160217" w14:paraId="093A5CB4" w14:textId="77777777" w:rsidTr="004E3A3C">
        <w:tc>
          <w:tcPr>
            <w:tcW w:w="5665" w:type="dxa"/>
          </w:tcPr>
          <w:p w14:paraId="34A3D343" w14:textId="26D00B37"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Miscellaneous (contingency)</w:t>
            </w:r>
            <w:r w:rsidRPr="00160217">
              <w:rPr>
                <w:rFonts w:ascii="Arial" w:hAnsi="Arial" w:cs="Arial"/>
                <w:sz w:val="24"/>
                <w:szCs w:val="32"/>
              </w:rPr>
              <w:tab/>
            </w:r>
          </w:p>
        </w:tc>
        <w:tc>
          <w:tcPr>
            <w:tcW w:w="3685" w:type="dxa"/>
          </w:tcPr>
          <w:p w14:paraId="0BEC7467" w14:textId="164B1673"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1,000</w:t>
            </w:r>
          </w:p>
        </w:tc>
      </w:tr>
      <w:tr w:rsidR="004E3A3C" w:rsidRPr="00160217" w14:paraId="7BECFECF" w14:textId="77777777" w:rsidTr="004E3A3C">
        <w:tc>
          <w:tcPr>
            <w:tcW w:w="5665" w:type="dxa"/>
          </w:tcPr>
          <w:p w14:paraId="4A140EFF" w14:textId="276521FC"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Total Budget</w:t>
            </w:r>
            <w:r w:rsidRPr="00160217">
              <w:rPr>
                <w:rFonts w:ascii="Arial" w:hAnsi="Arial" w:cs="Arial"/>
                <w:sz w:val="24"/>
                <w:szCs w:val="32"/>
              </w:rPr>
              <w:tab/>
            </w:r>
          </w:p>
        </w:tc>
        <w:tc>
          <w:tcPr>
            <w:tcW w:w="3685" w:type="dxa"/>
          </w:tcPr>
          <w:p w14:paraId="7E902BCB" w14:textId="6DD57A04" w:rsidR="004E3A3C" w:rsidRPr="00160217" w:rsidRDefault="004E3A3C" w:rsidP="00160217">
            <w:pPr>
              <w:spacing w:line="360" w:lineRule="auto"/>
              <w:jc w:val="both"/>
              <w:rPr>
                <w:rFonts w:ascii="Arial" w:hAnsi="Arial" w:cs="Arial"/>
                <w:sz w:val="24"/>
                <w:szCs w:val="32"/>
              </w:rPr>
            </w:pPr>
            <w:r w:rsidRPr="00160217">
              <w:rPr>
                <w:rFonts w:ascii="Arial" w:hAnsi="Arial" w:cs="Arial"/>
                <w:sz w:val="24"/>
                <w:szCs w:val="32"/>
              </w:rPr>
              <w:t>39,500</w:t>
            </w:r>
          </w:p>
        </w:tc>
      </w:tr>
    </w:tbl>
    <w:p w14:paraId="3A59E392" w14:textId="77777777" w:rsidR="004E3A3C" w:rsidRPr="00160217" w:rsidRDefault="004E3A3C" w:rsidP="00160217">
      <w:pPr>
        <w:spacing w:line="360" w:lineRule="auto"/>
        <w:jc w:val="both"/>
        <w:rPr>
          <w:rFonts w:ascii="Arial" w:hAnsi="Arial" w:cs="Arial"/>
          <w:sz w:val="24"/>
          <w:szCs w:val="32"/>
        </w:rPr>
      </w:pPr>
    </w:p>
    <w:p w14:paraId="26013C21" w14:textId="639724AF" w:rsidR="004E3A3C" w:rsidRPr="00160217" w:rsidRDefault="00BE1283" w:rsidP="00160217">
      <w:pPr>
        <w:pStyle w:val="Heading1"/>
        <w:spacing w:line="360" w:lineRule="auto"/>
        <w:rPr>
          <w:rFonts w:ascii="Arial" w:hAnsi="Arial" w:cs="Arial"/>
        </w:rPr>
      </w:pPr>
      <w:r w:rsidRPr="00160217">
        <w:rPr>
          <w:rFonts w:ascii="Arial" w:hAnsi="Arial" w:cs="Arial"/>
        </w:rPr>
        <w:t xml:space="preserve">8. Present a time plan for the research process </w:t>
      </w:r>
    </w:p>
    <w:tbl>
      <w:tblPr>
        <w:tblStyle w:val="TableGrid"/>
        <w:tblW w:w="0" w:type="auto"/>
        <w:tblLook w:val="04A0" w:firstRow="1" w:lastRow="0" w:firstColumn="1" w:lastColumn="0" w:noHBand="0" w:noVBand="1"/>
      </w:tblPr>
      <w:tblGrid>
        <w:gridCol w:w="1838"/>
        <w:gridCol w:w="5103"/>
        <w:gridCol w:w="2409"/>
      </w:tblGrid>
      <w:tr w:rsidR="006637A3" w:rsidRPr="00160217" w14:paraId="7109F0E1" w14:textId="77777777" w:rsidTr="006637A3">
        <w:trPr>
          <w:trHeight w:val="550"/>
        </w:trPr>
        <w:tc>
          <w:tcPr>
            <w:tcW w:w="1838" w:type="dxa"/>
            <w:shd w:val="clear" w:color="auto" w:fill="BDD6EE" w:themeFill="accent5" w:themeFillTint="66"/>
          </w:tcPr>
          <w:p w14:paraId="044F4552" w14:textId="2DE44D6C"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Phase</w:t>
            </w:r>
            <w:r w:rsidRPr="00160217">
              <w:rPr>
                <w:rFonts w:ascii="Arial" w:hAnsi="Arial" w:cs="Arial"/>
                <w:sz w:val="24"/>
                <w:szCs w:val="32"/>
              </w:rPr>
              <w:tab/>
            </w:r>
            <w:r w:rsidRPr="00160217">
              <w:rPr>
                <w:rFonts w:ascii="Arial" w:hAnsi="Arial" w:cs="Arial"/>
                <w:sz w:val="24"/>
                <w:szCs w:val="32"/>
              </w:rPr>
              <w:tab/>
            </w:r>
          </w:p>
        </w:tc>
        <w:tc>
          <w:tcPr>
            <w:tcW w:w="5103" w:type="dxa"/>
            <w:shd w:val="clear" w:color="auto" w:fill="BDD6EE" w:themeFill="accent5" w:themeFillTint="66"/>
          </w:tcPr>
          <w:p w14:paraId="7023044C" w14:textId="1640DC6F"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Tasks</w:t>
            </w:r>
          </w:p>
        </w:tc>
        <w:tc>
          <w:tcPr>
            <w:tcW w:w="2409" w:type="dxa"/>
            <w:shd w:val="clear" w:color="auto" w:fill="BDD6EE" w:themeFill="accent5" w:themeFillTint="66"/>
          </w:tcPr>
          <w:p w14:paraId="0A68C994" w14:textId="2A7B0020"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Timeframe</w:t>
            </w:r>
          </w:p>
        </w:tc>
      </w:tr>
      <w:tr w:rsidR="006637A3" w:rsidRPr="00160217" w14:paraId="4903AFB6" w14:textId="77777777" w:rsidTr="006637A3">
        <w:tc>
          <w:tcPr>
            <w:tcW w:w="1838" w:type="dxa"/>
          </w:tcPr>
          <w:p w14:paraId="256AD7D5" w14:textId="0391341A" w:rsidR="006637A3" w:rsidRPr="00160217" w:rsidRDefault="006637A3" w:rsidP="00160217">
            <w:pPr>
              <w:spacing w:line="360" w:lineRule="auto"/>
              <w:jc w:val="both"/>
              <w:rPr>
                <w:rFonts w:ascii="Arial" w:hAnsi="Arial" w:cs="Arial"/>
                <w:i/>
                <w:iCs/>
                <w:sz w:val="24"/>
                <w:szCs w:val="32"/>
              </w:rPr>
            </w:pPr>
            <w:r w:rsidRPr="00160217">
              <w:rPr>
                <w:rFonts w:ascii="Arial" w:hAnsi="Arial" w:cs="Arial"/>
                <w:i/>
                <w:iCs/>
                <w:sz w:val="24"/>
                <w:szCs w:val="32"/>
              </w:rPr>
              <w:t>Research Preparation</w:t>
            </w:r>
            <w:r w:rsidRPr="00160217">
              <w:rPr>
                <w:rFonts w:ascii="Arial" w:hAnsi="Arial" w:cs="Arial"/>
                <w:i/>
                <w:iCs/>
                <w:sz w:val="24"/>
                <w:szCs w:val="32"/>
              </w:rPr>
              <w:tab/>
            </w:r>
          </w:p>
        </w:tc>
        <w:tc>
          <w:tcPr>
            <w:tcW w:w="5103" w:type="dxa"/>
          </w:tcPr>
          <w:p w14:paraId="0EE6D608" w14:textId="7B52C3C7"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Define research objectives and questions</w:t>
            </w:r>
          </w:p>
        </w:tc>
        <w:tc>
          <w:tcPr>
            <w:tcW w:w="2409" w:type="dxa"/>
          </w:tcPr>
          <w:p w14:paraId="48ADA79B" w14:textId="0D5F608B"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1 week</w:t>
            </w:r>
          </w:p>
        </w:tc>
      </w:tr>
      <w:tr w:rsidR="006637A3" w:rsidRPr="00160217" w14:paraId="709E58B5" w14:textId="77777777" w:rsidTr="006637A3">
        <w:tc>
          <w:tcPr>
            <w:tcW w:w="1838" w:type="dxa"/>
          </w:tcPr>
          <w:p w14:paraId="2D78C11E" w14:textId="1688FDD2" w:rsidR="006637A3" w:rsidRPr="00160217" w:rsidRDefault="006637A3" w:rsidP="00160217">
            <w:pPr>
              <w:spacing w:line="360" w:lineRule="auto"/>
              <w:jc w:val="both"/>
              <w:rPr>
                <w:rFonts w:ascii="Arial" w:hAnsi="Arial" w:cs="Arial"/>
                <w:i/>
                <w:iCs/>
                <w:sz w:val="24"/>
                <w:szCs w:val="32"/>
              </w:rPr>
            </w:pPr>
          </w:p>
        </w:tc>
        <w:tc>
          <w:tcPr>
            <w:tcW w:w="5103" w:type="dxa"/>
          </w:tcPr>
          <w:p w14:paraId="0C957A3D" w14:textId="65358D21"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Literature review</w:t>
            </w:r>
          </w:p>
        </w:tc>
        <w:tc>
          <w:tcPr>
            <w:tcW w:w="2409" w:type="dxa"/>
          </w:tcPr>
          <w:p w14:paraId="5D7F1D92" w14:textId="10C32937"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2 weeks</w:t>
            </w:r>
          </w:p>
        </w:tc>
      </w:tr>
      <w:tr w:rsidR="006637A3" w:rsidRPr="00160217" w14:paraId="762320F8" w14:textId="77777777" w:rsidTr="006637A3">
        <w:tc>
          <w:tcPr>
            <w:tcW w:w="1838" w:type="dxa"/>
          </w:tcPr>
          <w:p w14:paraId="05BDFC76"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648AF323" w14:textId="4D6D6B30"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Develop research framework</w:t>
            </w:r>
            <w:r w:rsidRPr="00160217">
              <w:rPr>
                <w:rFonts w:ascii="Arial" w:hAnsi="Arial" w:cs="Arial"/>
                <w:sz w:val="24"/>
                <w:szCs w:val="32"/>
              </w:rPr>
              <w:tab/>
            </w:r>
          </w:p>
        </w:tc>
        <w:tc>
          <w:tcPr>
            <w:tcW w:w="2409" w:type="dxa"/>
          </w:tcPr>
          <w:p w14:paraId="419E6F5D" w14:textId="77777777" w:rsidR="006637A3" w:rsidRPr="00160217" w:rsidRDefault="006637A3" w:rsidP="00160217">
            <w:pPr>
              <w:spacing w:line="360" w:lineRule="auto"/>
              <w:jc w:val="both"/>
              <w:rPr>
                <w:rFonts w:ascii="Arial" w:hAnsi="Arial" w:cs="Arial"/>
                <w:sz w:val="24"/>
                <w:szCs w:val="32"/>
              </w:rPr>
            </w:pPr>
          </w:p>
        </w:tc>
      </w:tr>
      <w:tr w:rsidR="006637A3" w:rsidRPr="00160217" w14:paraId="17F3D8E1" w14:textId="77777777" w:rsidTr="006637A3">
        <w:tc>
          <w:tcPr>
            <w:tcW w:w="1838" w:type="dxa"/>
          </w:tcPr>
          <w:p w14:paraId="3CB4B04C"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7ADC2427" w14:textId="39FA9E07"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Obtain ethical approvals</w:t>
            </w:r>
            <w:r w:rsidRPr="00160217">
              <w:rPr>
                <w:rFonts w:ascii="Arial" w:hAnsi="Arial" w:cs="Arial"/>
                <w:sz w:val="24"/>
                <w:szCs w:val="32"/>
              </w:rPr>
              <w:tab/>
            </w:r>
          </w:p>
        </w:tc>
        <w:tc>
          <w:tcPr>
            <w:tcW w:w="2409" w:type="dxa"/>
          </w:tcPr>
          <w:p w14:paraId="6A63F67C" w14:textId="77777777" w:rsidR="006637A3" w:rsidRPr="00160217" w:rsidRDefault="006637A3" w:rsidP="00160217">
            <w:pPr>
              <w:spacing w:line="360" w:lineRule="auto"/>
              <w:jc w:val="both"/>
              <w:rPr>
                <w:rFonts w:ascii="Arial" w:hAnsi="Arial" w:cs="Arial"/>
                <w:sz w:val="24"/>
                <w:szCs w:val="32"/>
              </w:rPr>
            </w:pPr>
          </w:p>
        </w:tc>
      </w:tr>
      <w:tr w:rsidR="006637A3" w:rsidRPr="00160217" w14:paraId="40348F87" w14:textId="77777777" w:rsidTr="006637A3">
        <w:tc>
          <w:tcPr>
            <w:tcW w:w="1838" w:type="dxa"/>
          </w:tcPr>
          <w:p w14:paraId="00D3DD73" w14:textId="748878B9" w:rsidR="006637A3" w:rsidRPr="00160217" w:rsidRDefault="006637A3" w:rsidP="00160217">
            <w:pPr>
              <w:spacing w:line="360" w:lineRule="auto"/>
              <w:jc w:val="both"/>
              <w:rPr>
                <w:rFonts w:ascii="Arial" w:hAnsi="Arial" w:cs="Arial"/>
                <w:i/>
                <w:iCs/>
                <w:sz w:val="24"/>
                <w:szCs w:val="32"/>
              </w:rPr>
            </w:pPr>
            <w:r w:rsidRPr="00160217">
              <w:rPr>
                <w:rFonts w:ascii="Arial" w:hAnsi="Arial" w:cs="Arial"/>
                <w:i/>
                <w:iCs/>
                <w:sz w:val="24"/>
                <w:szCs w:val="32"/>
              </w:rPr>
              <w:t>Data Collection</w:t>
            </w:r>
          </w:p>
        </w:tc>
        <w:tc>
          <w:tcPr>
            <w:tcW w:w="5103" w:type="dxa"/>
          </w:tcPr>
          <w:p w14:paraId="5AE3309C" w14:textId="633EF7F5"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Recruit participants</w:t>
            </w:r>
            <w:r w:rsidRPr="00160217">
              <w:rPr>
                <w:rFonts w:ascii="Arial" w:hAnsi="Arial" w:cs="Arial"/>
                <w:sz w:val="24"/>
                <w:szCs w:val="32"/>
              </w:rPr>
              <w:tab/>
            </w:r>
          </w:p>
        </w:tc>
        <w:tc>
          <w:tcPr>
            <w:tcW w:w="2409" w:type="dxa"/>
          </w:tcPr>
          <w:p w14:paraId="58CCB47A" w14:textId="496AB202"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 xml:space="preserve">2 weeks </w:t>
            </w:r>
          </w:p>
        </w:tc>
      </w:tr>
      <w:tr w:rsidR="006637A3" w:rsidRPr="00160217" w14:paraId="1B597E4C" w14:textId="77777777" w:rsidTr="006637A3">
        <w:tc>
          <w:tcPr>
            <w:tcW w:w="1838" w:type="dxa"/>
          </w:tcPr>
          <w:p w14:paraId="3B72F467"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4416DC66" w14:textId="63EE45BF"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Administer surveys</w:t>
            </w:r>
            <w:r w:rsidRPr="00160217">
              <w:rPr>
                <w:rFonts w:ascii="Arial" w:hAnsi="Arial" w:cs="Arial"/>
                <w:sz w:val="24"/>
                <w:szCs w:val="32"/>
              </w:rPr>
              <w:tab/>
            </w:r>
          </w:p>
        </w:tc>
        <w:tc>
          <w:tcPr>
            <w:tcW w:w="2409" w:type="dxa"/>
          </w:tcPr>
          <w:p w14:paraId="3C120BBF" w14:textId="559A93FD"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 xml:space="preserve">3 weeks </w:t>
            </w:r>
          </w:p>
        </w:tc>
      </w:tr>
      <w:tr w:rsidR="006637A3" w:rsidRPr="00160217" w14:paraId="20E2F0F1" w14:textId="77777777" w:rsidTr="006637A3">
        <w:tc>
          <w:tcPr>
            <w:tcW w:w="1838" w:type="dxa"/>
          </w:tcPr>
          <w:p w14:paraId="534EF044" w14:textId="328C42A6" w:rsidR="006637A3" w:rsidRPr="00160217" w:rsidRDefault="006637A3" w:rsidP="00160217">
            <w:pPr>
              <w:spacing w:line="360" w:lineRule="auto"/>
              <w:jc w:val="both"/>
              <w:rPr>
                <w:rFonts w:ascii="Arial" w:hAnsi="Arial" w:cs="Arial"/>
                <w:i/>
                <w:iCs/>
                <w:sz w:val="24"/>
                <w:szCs w:val="32"/>
              </w:rPr>
            </w:pPr>
            <w:r w:rsidRPr="00160217">
              <w:rPr>
                <w:rFonts w:ascii="Arial" w:hAnsi="Arial" w:cs="Arial"/>
                <w:i/>
                <w:iCs/>
                <w:sz w:val="24"/>
                <w:szCs w:val="32"/>
              </w:rPr>
              <w:t>Data Analysis</w:t>
            </w:r>
          </w:p>
        </w:tc>
        <w:tc>
          <w:tcPr>
            <w:tcW w:w="5103" w:type="dxa"/>
          </w:tcPr>
          <w:p w14:paraId="1664458F" w14:textId="4B575179"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Clean and organize quantitative data</w:t>
            </w:r>
            <w:r w:rsidRPr="00160217">
              <w:rPr>
                <w:rFonts w:ascii="Arial" w:hAnsi="Arial" w:cs="Arial"/>
                <w:sz w:val="24"/>
                <w:szCs w:val="32"/>
              </w:rPr>
              <w:tab/>
            </w:r>
          </w:p>
        </w:tc>
        <w:tc>
          <w:tcPr>
            <w:tcW w:w="2409" w:type="dxa"/>
          </w:tcPr>
          <w:p w14:paraId="1FCD4529" w14:textId="77777777" w:rsidR="006637A3" w:rsidRPr="00160217" w:rsidRDefault="006637A3" w:rsidP="00160217">
            <w:pPr>
              <w:spacing w:line="360" w:lineRule="auto"/>
              <w:jc w:val="both"/>
              <w:rPr>
                <w:rFonts w:ascii="Arial" w:hAnsi="Arial" w:cs="Arial"/>
                <w:sz w:val="24"/>
                <w:szCs w:val="32"/>
              </w:rPr>
            </w:pPr>
          </w:p>
        </w:tc>
      </w:tr>
      <w:tr w:rsidR="006637A3" w:rsidRPr="00160217" w14:paraId="59F2DE3D" w14:textId="77777777" w:rsidTr="006637A3">
        <w:tc>
          <w:tcPr>
            <w:tcW w:w="1838" w:type="dxa"/>
          </w:tcPr>
          <w:p w14:paraId="6225CAD6"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5EE3542C" w14:textId="163133B7"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Perform statistical analysis</w:t>
            </w:r>
            <w:r w:rsidRPr="00160217">
              <w:rPr>
                <w:rFonts w:ascii="Arial" w:hAnsi="Arial" w:cs="Arial"/>
                <w:sz w:val="24"/>
                <w:szCs w:val="32"/>
              </w:rPr>
              <w:tab/>
            </w:r>
          </w:p>
        </w:tc>
        <w:tc>
          <w:tcPr>
            <w:tcW w:w="2409" w:type="dxa"/>
          </w:tcPr>
          <w:p w14:paraId="5221136B" w14:textId="77777777" w:rsidR="006637A3" w:rsidRPr="00160217" w:rsidRDefault="006637A3" w:rsidP="00160217">
            <w:pPr>
              <w:spacing w:line="360" w:lineRule="auto"/>
              <w:jc w:val="both"/>
              <w:rPr>
                <w:rFonts w:ascii="Arial" w:hAnsi="Arial" w:cs="Arial"/>
                <w:sz w:val="24"/>
                <w:szCs w:val="32"/>
              </w:rPr>
            </w:pPr>
          </w:p>
        </w:tc>
      </w:tr>
      <w:tr w:rsidR="006637A3" w:rsidRPr="00160217" w14:paraId="72459C17" w14:textId="77777777" w:rsidTr="006637A3">
        <w:tc>
          <w:tcPr>
            <w:tcW w:w="1838" w:type="dxa"/>
          </w:tcPr>
          <w:p w14:paraId="75FB0C6E"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3B18D52B" w14:textId="0E499EFA"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Transcribe and code qualitative data</w:t>
            </w:r>
            <w:r w:rsidRPr="00160217">
              <w:rPr>
                <w:rFonts w:ascii="Arial" w:hAnsi="Arial" w:cs="Arial"/>
                <w:sz w:val="24"/>
                <w:szCs w:val="32"/>
              </w:rPr>
              <w:tab/>
            </w:r>
          </w:p>
        </w:tc>
        <w:tc>
          <w:tcPr>
            <w:tcW w:w="2409" w:type="dxa"/>
          </w:tcPr>
          <w:p w14:paraId="42B69A2E" w14:textId="77777777" w:rsidR="006637A3" w:rsidRPr="00160217" w:rsidRDefault="006637A3" w:rsidP="00160217">
            <w:pPr>
              <w:spacing w:line="360" w:lineRule="auto"/>
              <w:jc w:val="both"/>
              <w:rPr>
                <w:rFonts w:ascii="Arial" w:hAnsi="Arial" w:cs="Arial"/>
                <w:sz w:val="24"/>
                <w:szCs w:val="32"/>
              </w:rPr>
            </w:pPr>
          </w:p>
        </w:tc>
      </w:tr>
      <w:tr w:rsidR="006637A3" w:rsidRPr="00160217" w14:paraId="72D4C04B" w14:textId="77777777" w:rsidTr="006637A3">
        <w:tc>
          <w:tcPr>
            <w:tcW w:w="1838" w:type="dxa"/>
          </w:tcPr>
          <w:p w14:paraId="4F6E8C3C"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5F06B821" w14:textId="486F93BE"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Analyze qualitative data</w:t>
            </w:r>
            <w:r w:rsidRPr="00160217">
              <w:rPr>
                <w:rFonts w:ascii="Arial" w:hAnsi="Arial" w:cs="Arial"/>
                <w:sz w:val="24"/>
                <w:szCs w:val="32"/>
              </w:rPr>
              <w:tab/>
            </w:r>
          </w:p>
        </w:tc>
        <w:tc>
          <w:tcPr>
            <w:tcW w:w="2409" w:type="dxa"/>
          </w:tcPr>
          <w:p w14:paraId="1FD2BE21" w14:textId="77777777" w:rsidR="006637A3" w:rsidRPr="00160217" w:rsidRDefault="006637A3" w:rsidP="00160217">
            <w:pPr>
              <w:spacing w:line="360" w:lineRule="auto"/>
              <w:jc w:val="both"/>
              <w:rPr>
                <w:rFonts w:ascii="Arial" w:hAnsi="Arial" w:cs="Arial"/>
                <w:sz w:val="24"/>
                <w:szCs w:val="32"/>
              </w:rPr>
            </w:pPr>
          </w:p>
        </w:tc>
      </w:tr>
      <w:tr w:rsidR="006637A3" w:rsidRPr="00160217" w14:paraId="11143342" w14:textId="77777777" w:rsidTr="006637A3">
        <w:tc>
          <w:tcPr>
            <w:tcW w:w="1838" w:type="dxa"/>
          </w:tcPr>
          <w:p w14:paraId="216F08DA" w14:textId="6193396D" w:rsidR="006637A3" w:rsidRPr="00160217" w:rsidRDefault="006637A3" w:rsidP="00160217">
            <w:pPr>
              <w:spacing w:line="360" w:lineRule="auto"/>
              <w:jc w:val="both"/>
              <w:rPr>
                <w:rFonts w:ascii="Arial" w:hAnsi="Arial" w:cs="Arial"/>
                <w:i/>
                <w:iCs/>
                <w:sz w:val="24"/>
                <w:szCs w:val="32"/>
              </w:rPr>
            </w:pPr>
            <w:r w:rsidRPr="00160217">
              <w:rPr>
                <w:rFonts w:ascii="Arial" w:hAnsi="Arial" w:cs="Arial"/>
                <w:i/>
                <w:iCs/>
                <w:sz w:val="24"/>
                <w:szCs w:val="32"/>
              </w:rPr>
              <w:t>Data Integration and Interpretation</w:t>
            </w:r>
            <w:r w:rsidRPr="00160217">
              <w:rPr>
                <w:rFonts w:ascii="Arial" w:hAnsi="Arial" w:cs="Arial"/>
                <w:i/>
                <w:iCs/>
                <w:sz w:val="24"/>
                <w:szCs w:val="32"/>
              </w:rPr>
              <w:tab/>
            </w:r>
          </w:p>
        </w:tc>
        <w:tc>
          <w:tcPr>
            <w:tcW w:w="5103" w:type="dxa"/>
          </w:tcPr>
          <w:p w14:paraId="3BB354D5" w14:textId="0DACC3CF"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Integrate quantitative and qualitative findings</w:t>
            </w:r>
            <w:r w:rsidRPr="00160217">
              <w:rPr>
                <w:rFonts w:ascii="Arial" w:hAnsi="Arial" w:cs="Arial"/>
                <w:sz w:val="24"/>
                <w:szCs w:val="32"/>
              </w:rPr>
              <w:tab/>
            </w:r>
          </w:p>
        </w:tc>
        <w:tc>
          <w:tcPr>
            <w:tcW w:w="2409" w:type="dxa"/>
          </w:tcPr>
          <w:p w14:paraId="69CA4DB6" w14:textId="45F93CC7"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2 weeks</w:t>
            </w:r>
          </w:p>
        </w:tc>
      </w:tr>
      <w:tr w:rsidR="006637A3" w:rsidRPr="00160217" w14:paraId="0544F2B3" w14:textId="77777777" w:rsidTr="006637A3">
        <w:tc>
          <w:tcPr>
            <w:tcW w:w="1838" w:type="dxa"/>
          </w:tcPr>
          <w:p w14:paraId="37B7F5D8"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275F3557" w14:textId="31B23E96"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Interpret and analyze the data</w:t>
            </w:r>
            <w:r w:rsidRPr="00160217">
              <w:rPr>
                <w:rFonts w:ascii="Arial" w:hAnsi="Arial" w:cs="Arial"/>
                <w:sz w:val="24"/>
                <w:szCs w:val="32"/>
              </w:rPr>
              <w:tab/>
            </w:r>
          </w:p>
        </w:tc>
        <w:tc>
          <w:tcPr>
            <w:tcW w:w="2409" w:type="dxa"/>
          </w:tcPr>
          <w:p w14:paraId="0A8E043B" w14:textId="77777777" w:rsidR="006637A3" w:rsidRPr="00160217" w:rsidRDefault="006637A3" w:rsidP="00160217">
            <w:pPr>
              <w:spacing w:line="360" w:lineRule="auto"/>
              <w:jc w:val="both"/>
              <w:rPr>
                <w:rFonts w:ascii="Arial" w:hAnsi="Arial" w:cs="Arial"/>
                <w:sz w:val="24"/>
                <w:szCs w:val="32"/>
              </w:rPr>
            </w:pPr>
          </w:p>
        </w:tc>
      </w:tr>
      <w:tr w:rsidR="006637A3" w:rsidRPr="00160217" w14:paraId="10B96D22" w14:textId="77777777" w:rsidTr="006637A3">
        <w:tc>
          <w:tcPr>
            <w:tcW w:w="1838" w:type="dxa"/>
          </w:tcPr>
          <w:p w14:paraId="6F4F9257"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5AAE17ED" w14:textId="6CB8A6EC"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Identify key themes and patterns</w:t>
            </w:r>
            <w:r w:rsidRPr="00160217">
              <w:rPr>
                <w:rFonts w:ascii="Arial" w:hAnsi="Arial" w:cs="Arial"/>
                <w:sz w:val="24"/>
                <w:szCs w:val="32"/>
              </w:rPr>
              <w:tab/>
            </w:r>
          </w:p>
        </w:tc>
        <w:tc>
          <w:tcPr>
            <w:tcW w:w="2409" w:type="dxa"/>
          </w:tcPr>
          <w:p w14:paraId="63D8D6E8" w14:textId="77777777" w:rsidR="006637A3" w:rsidRPr="00160217" w:rsidRDefault="006637A3" w:rsidP="00160217">
            <w:pPr>
              <w:spacing w:line="360" w:lineRule="auto"/>
              <w:jc w:val="both"/>
              <w:rPr>
                <w:rFonts w:ascii="Arial" w:hAnsi="Arial" w:cs="Arial"/>
                <w:sz w:val="24"/>
                <w:szCs w:val="32"/>
              </w:rPr>
            </w:pPr>
          </w:p>
        </w:tc>
      </w:tr>
      <w:tr w:rsidR="006637A3" w:rsidRPr="00160217" w14:paraId="46E7B5A4" w14:textId="77777777" w:rsidTr="006637A3">
        <w:tc>
          <w:tcPr>
            <w:tcW w:w="1838" w:type="dxa"/>
          </w:tcPr>
          <w:p w14:paraId="1CE779BA" w14:textId="49E5B471" w:rsidR="006637A3" w:rsidRPr="00160217" w:rsidRDefault="006637A3" w:rsidP="00160217">
            <w:pPr>
              <w:spacing w:line="360" w:lineRule="auto"/>
              <w:jc w:val="both"/>
              <w:rPr>
                <w:rFonts w:ascii="Arial" w:hAnsi="Arial" w:cs="Arial"/>
                <w:i/>
                <w:iCs/>
                <w:sz w:val="24"/>
                <w:szCs w:val="32"/>
              </w:rPr>
            </w:pPr>
            <w:r w:rsidRPr="00160217">
              <w:rPr>
                <w:rFonts w:ascii="Arial" w:hAnsi="Arial" w:cs="Arial"/>
                <w:i/>
                <w:iCs/>
                <w:sz w:val="24"/>
                <w:szCs w:val="32"/>
              </w:rPr>
              <w:t>Report Writing</w:t>
            </w:r>
          </w:p>
        </w:tc>
        <w:tc>
          <w:tcPr>
            <w:tcW w:w="5103" w:type="dxa"/>
          </w:tcPr>
          <w:p w14:paraId="7735887E" w14:textId="08559C0F"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Draft research report</w:t>
            </w:r>
            <w:r w:rsidRPr="00160217">
              <w:rPr>
                <w:rFonts w:ascii="Arial" w:hAnsi="Arial" w:cs="Arial"/>
                <w:sz w:val="24"/>
                <w:szCs w:val="32"/>
              </w:rPr>
              <w:tab/>
            </w:r>
          </w:p>
        </w:tc>
        <w:tc>
          <w:tcPr>
            <w:tcW w:w="2409" w:type="dxa"/>
          </w:tcPr>
          <w:p w14:paraId="5BC24541" w14:textId="3B5317AB" w:rsidR="006637A3" w:rsidRPr="00160217" w:rsidRDefault="006637A3" w:rsidP="00160217">
            <w:pPr>
              <w:spacing w:line="360" w:lineRule="auto"/>
              <w:jc w:val="both"/>
              <w:rPr>
                <w:rFonts w:ascii="Arial" w:hAnsi="Arial" w:cs="Arial"/>
                <w:sz w:val="24"/>
                <w:szCs w:val="32"/>
              </w:rPr>
            </w:pPr>
            <w:r w:rsidRPr="00160217">
              <w:rPr>
                <w:rFonts w:ascii="Arial" w:hAnsi="Arial" w:cs="Arial"/>
                <w:sz w:val="24"/>
                <w:szCs w:val="32"/>
              </w:rPr>
              <w:t>2 weeks</w:t>
            </w:r>
          </w:p>
        </w:tc>
      </w:tr>
      <w:tr w:rsidR="006637A3" w:rsidRPr="00160217" w14:paraId="0E91DD16" w14:textId="77777777" w:rsidTr="006637A3">
        <w:tc>
          <w:tcPr>
            <w:tcW w:w="1838" w:type="dxa"/>
          </w:tcPr>
          <w:p w14:paraId="27BF4355"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6F86DF8E" w14:textId="0EB6133D"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Revise and finalize research report</w:t>
            </w:r>
            <w:r w:rsidRPr="00160217">
              <w:rPr>
                <w:rFonts w:ascii="Arial" w:hAnsi="Arial" w:cs="Arial"/>
                <w:sz w:val="24"/>
                <w:szCs w:val="32"/>
              </w:rPr>
              <w:tab/>
            </w:r>
          </w:p>
        </w:tc>
        <w:tc>
          <w:tcPr>
            <w:tcW w:w="2409" w:type="dxa"/>
          </w:tcPr>
          <w:p w14:paraId="243B35F6" w14:textId="77777777" w:rsidR="006637A3" w:rsidRPr="00160217" w:rsidRDefault="006637A3" w:rsidP="00160217">
            <w:pPr>
              <w:spacing w:line="360" w:lineRule="auto"/>
              <w:jc w:val="both"/>
              <w:rPr>
                <w:rFonts w:ascii="Arial" w:hAnsi="Arial" w:cs="Arial"/>
                <w:sz w:val="24"/>
                <w:szCs w:val="32"/>
              </w:rPr>
            </w:pPr>
          </w:p>
        </w:tc>
      </w:tr>
      <w:tr w:rsidR="006637A3" w:rsidRPr="00160217" w14:paraId="6D9A1D70" w14:textId="77777777" w:rsidTr="006637A3">
        <w:tc>
          <w:tcPr>
            <w:tcW w:w="1838" w:type="dxa"/>
          </w:tcPr>
          <w:p w14:paraId="1616D76D"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05533157" w14:textId="38F88B5B"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Prepare presentation and documentation</w:t>
            </w:r>
          </w:p>
        </w:tc>
        <w:tc>
          <w:tcPr>
            <w:tcW w:w="2409" w:type="dxa"/>
          </w:tcPr>
          <w:p w14:paraId="639887AF" w14:textId="77777777" w:rsidR="006637A3" w:rsidRPr="00160217" w:rsidRDefault="006637A3" w:rsidP="00160217">
            <w:pPr>
              <w:spacing w:line="360" w:lineRule="auto"/>
              <w:jc w:val="both"/>
              <w:rPr>
                <w:rFonts w:ascii="Arial" w:hAnsi="Arial" w:cs="Arial"/>
                <w:sz w:val="24"/>
                <w:szCs w:val="32"/>
              </w:rPr>
            </w:pPr>
          </w:p>
        </w:tc>
      </w:tr>
      <w:tr w:rsidR="006637A3" w:rsidRPr="00160217" w14:paraId="58610CD0" w14:textId="77777777" w:rsidTr="006637A3">
        <w:tc>
          <w:tcPr>
            <w:tcW w:w="1838" w:type="dxa"/>
          </w:tcPr>
          <w:p w14:paraId="6C46EB8E" w14:textId="77777777" w:rsidR="006637A3" w:rsidRPr="00160217" w:rsidRDefault="006637A3" w:rsidP="00160217">
            <w:pPr>
              <w:spacing w:line="360" w:lineRule="auto"/>
              <w:jc w:val="both"/>
              <w:rPr>
                <w:rFonts w:ascii="Arial" w:hAnsi="Arial" w:cs="Arial"/>
                <w:i/>
                <w:iCs/>
                <w:sz w:val="24"/>
                <w:szCs w:val="32"/>
              </w:rPr>
            </w:pPr>
          </w:p>
        </w:tc>
        <w:tc>
          <w:tcPr>
            <w:tcW w:w="5103" w:type="dxa"/>
          </w:tcPr>
          <w:p w14:paraId="77C78D29" w14:textId="60FBDA74" w:rsidR="006637A3" w:rsidRPr="00160217" w:rsidRDefault="006637A3" w:rsidP="00160217">
            <w:pPr>
              <w:pStyle w:val="ListParagraph"/>
              <w:numPr>
                <w:ilvl w:val="0"/>
                <w:numId w:val="6"/>
              </w:numPr>
              <w:spacing w:line="360" w:lineRule="auto"/>
              <w:jc w:val="both"/>
              <w:rPr>
                <w:rFonts w:ascii="Arial" w:hAnsi="Arial" w:cs="Arial"/>
                <w:sz w:val="24"/>
                <w:szCs w:val="32"/>
              </w:rPr>
            </w:pPr>
            <w:r w:rsidRPr="00160217">
              <w:rPr>
                <w:rFonts w:ascii="Arial" w:hAnsi="Arial" w:cs="Arial"/>
                <w:sz w:val="24"/>
                <w:szCs w:val="32"/>
              </w:rPr>
              <w:t>Submit the final research report</w:t>
            </w:r>
            <w:r w:rsidRPr="00160217">
              <w:rPr>
                <w:rFonts w:ascii="Arial" w:hAnsi="Arial" w:cs="Arial"/>
                <w:sz w:val="24"/>
                <w:szCs w:val="32"/>
              </w:rPr>
              <w:tab/>
            </w:r>
          </w:p>
        </w:tc>
        <w:tc>
          <w:tcPr>
            <w:tcW w:w="2409" w:type="dxa"/>
          </w:tcPr>
          <w:p w14:paraId="3D7F515C" w14:textId="77777777" w:rsidR="006637A3" w:rsidRPr="00160217" w:rsidRDefault="006637A3" w:rsidP="00160217">
            <w:pPr>
              <w:spacing w:line="360" w:lineRule="auto"/>
              <w:jc w:val="both"/>
              <w:rPr>
                <w:rFonts w:ascii="Arial" w:hAnsi="Arial" w:cs="Arial"/>
                <w:sz w:val="24"/>
                <w:szCs w:val="32"/>
              </w:rPr>
            </w:pPr>
          </w:p>
        </w:tc>
      </w:tr>
      <w:tr w:rsidR="006637A3" w:rsidRPr="00160217" w14:paraId="5F33F875" w14:textId="77777777" w:rsidTr="006637A3">
        <w:tc>
          <w:tcPr>
            <w:tcW w:w="1838" w:type="dxa"/>
          </w:tcPr>
          <w:p w14:paraId="7465C128" w14:textId="1F6F9E4E" w:rsidR="006637A3" w:rsidRPr="00160217" w:rsidRDefault="006637A3" w:rsidP="00160217">
            <w:pPr>
              <w:spacing w:line="360" w:lineRule="auto"/>
              <w:jc w:val="both"/>
              <w:rPr>
                <w:rFonts w:ascii="Arial" w:hAnsi="Arial" w:cs="Arial"/>
                <w:b/>
                <w:bCs/>
                <w:i/>
                <w:iCs/>
                <w:sz w:val="24"/>
                <w:szCs w:val="32"/>
              </w:rPr>
            </w:pPr>
            <w:r w:rsidRPr="00160217">
              <w:rPr>
                <w:rFonts w:ascii="Arial" w:hAnsi="Arial" w:cs="Arial"/>
                <w:b/>
                <w:bCs/>
                <w:i/>
                <w:iCs/>
                <w:sz w:val="24"/>
                <w:szCs w:val="32"/>
              </w:rPr>
              <w:t>Total Duration</w:t>
            </w:r>
            <w:r w:rsidRPr="00160217">
              <w:rPr>
                <w:rFonts w:ascii="Arial" w:hAnsi="Arial" w:cs="Arial"/>
                <w:b/>
                <w:bCs/>
                <w:i/>
                <w:iCs/>
                <w:sz w:val="24"/>
                <w:szCs w:val="32"/>
              </w:rPr>
              <w:tab/>
            </w:r>
          </w:p>
        </w:tc>
        <w:tc>
          <w:tcPr>
            <w:tcW w:w="5103" w:type="dxa"/>
          </w:tcPr>
          <w:p w14:paraId="7EB01849" w14:textId="77777777" w:rsidR="006637A3" w:rsidRPr="00160217" w:rsidRDefault="006637A3" w:rsidP="00160217">
            <w:pPr>
              <w:spacing w:line="360" w:lineRule="auto"/>
              <w:jc w:val="both"/>
              <w:rPr>
                <w:rFonts w:ascii="Arial" w:hAnsi="Arial" w:cs="Arial"/>
                <w:b/>
                <w:bCs/>
                <w:sz w:val="24"/>
                <w:szCs w:val="32"/>
              </w:rPr>
            </w:pPr>
          </w:p>
        </w:tc>
        <w:tc>
          <w:tcPr>
            <w:tcW w:w="2409" w:type="dxa"/>
          </w:tcPr>
          <w:p w14:paraId="44A092FE" w14:textId="579B686D" w:rsidR="006637A3" w:rsidRPr="00160217" w:rsidRDefault="006637A3" w:rsidP="00160217">
            <w:pPr>
              <w:spacing w:line="360" w:lineRule="auto"/>
              <w:jc w:val="both"/>
              <w:rPr>
                <w:rFonts w:ascii="Arial" w:hAnsi="Arial" w:cs="Arial"/>
                <w:b/>
                <w:bCs/>
                <w:sz w:val="24"/>
                <w:szCs w:val="32"/>
                <w:u w:val="single"/>
              </w:rPr>
            </w:pPr>
            <w:r w:rsidRPr="00160217">
              <w:rPr>
                <w:rFonts w:ascii="Arial" w:hAnsi="Arial" w:cs="Arial"/>
                <w:b/>
                <w:bCs/>
                <w:sz w:val="24"/>
                <w:szCs w:val="32"/>
                <w:u w:val="single"/>
              </w:rPr>
              <w:t>16 weeks</w:t>
            </w:r>
          </w:p>
        </w:tc>
      </w:tr>
    </w:tbl>
    <w:p w14:paraId="6900D7EF" w14:textId="669E9CDF" w:rsidR="00BE1283" w:rsidRPr="00160217" w:rsidRDefault="00BE1283" w:rsidP="00160217">
      <w:pPr>
        <w:spacing w:line="360" w:lineRule="auto"/>
        <w:jc w:val="both"/>
        <w:rPr>
          <w:rFonts w:ascii="Arial" w:hAnsi="Arial" w:cs="Arial"/>
          <w:sz w:val="24"/>
          <w:szCs w:val="32"/>
        </w:rPr>
      </w:pPr>
    </w:p>
    <w:p w14:paraId="3927F1F2" w14:textId="7AFD126A" w:rsidR="00C62BFB" w:rsidRPr="00160217" w:rsidRDefault="00C62BFB" w:rsidP="00160217">
      <w:pPr>
        <w:pStyle w:val="Heading1"/>
        <w:spacing w:line="360" w:lineRule="auto"/>
        <w:rPr>
          <w:rFonts w:ascii="Arial" w:hAnsi="Arial" w:cs="Arial"/>
        </w:rPr>
      </w:pPr>
      <w:r w:rsidRPr="00160217">
        <w:rPr>
          <w:rFonts w:ascii="Arial" w:hAnsi="Arial" w:cs="Arial"/>
        </w:rPr>
        <w:t xml:space="preserve">9. Conclusion: </w:t>
      </w:r>
    </w:p>
    <w:p w14:paraId="6A5125D3" w14:textId="49F5A1F4" w:rsidR="00C62BFB" w:rsidRPr="00160217" w:rsidRDefault="00A00851" w:rsidP="00160217">
      <w:pPr>
        <w:spacing w:line="360" w:lineRule="auto"/>
        <w:jc w:val="both"/>
        <w:rPr>
          <w:rFonts w:ascii="Arial" w:hAnsi="Arial" w:cs="Arial"/>
          <w:sz w:val="24"/>
          <w:szCs w:val="32"/>
        </w:rPr>
      </w:pPr>
      <w:r w:rsidRPr="00160217">
        <w:rPr>
          <w:rFonts w:ascii="Arial" w:hAnsi="Arial" w:cs="Arial"/>
          <w:sz w:val="24"/>
          <w:szCs w:val="32"/>
        </w:rPr>
        <w:t>The purpose of this study is to determine whether or not price increases influence the purchase habits of Generation Z customers in the United Kingdom with relation to organic and non-organic goods. This research aims to give a complete knowledge of Generation Z consumers' values, attitudes, and motives towards sustainable food choices by adopting a mixed-methods approach, combining surveys and data analysis. With interpretivism as the guiding research philosophy, the selected research technique facilitates a nuanced examination of customer behavior and preferences. The results of this study will help us better understand how rising food costs affect the purchasing decisions of members of Generation Z and guide efforts to make healthy, affordable food more accessible to this group.</w:t>
      </w:r>
    </w:p>
    <w:p w14:paraId="34790171" w14:textId="2A2A706E" w:rsidR="00BE1283" w:rsidRPr="00160217" w:rsidRDefault="00C62BFB" w:rsidP="00160217">
      <w:pPr>
        <w:pStyle w:val="Heading1"/>
        <w:spacing w:line="360" w:lineRule="auto"/>
        <w:rPr>
          <w:rFonts w:ascii="Arial" w:hAnsi="Arial" w:cs="Arial"/>
        </w:rPr>
      </w:pPr>
      <w:r w:rsidRPr="00160217">
        <w:rPr>
          <w:rFonts w:ascii="Arial" w:hAnsi="Arial" w:cs="Arial"/>
        </w:rPr>
        <w:t>10</w:t>
      </w:r>
      <w:r w:rsidR="00BE1283" w:rsidRPr="00160217">
        <w:rPr>
          <w:rFonts w:ascii="Arial" w:hAnsi="Arial" w:cs="Arial"/>
        </w:rPr>
        <w:t xml:space="preserve">. References: </w:t>
      </w:r>
    </w:p>
    <w:p w14:paraId="52595D02" w14:textId="50396E78"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Abdulla, S. (2022). </w:t>
      </w:r>
      <w:r>
        <w:rPr>
          <w:rFonts w:ascii="Arial" w:hAnsi="Arial" w:cs="Arial"/>
          <w:i/>
          <w:iCs/>
        </w:rPr>
        <w:t>Yahoo is part of the Yahoo family of brands</w:t>
      </w:r>
      <w:r>
        <w:rPr>
          <w:rFonts w:ascii="Arial" w:hAnsi="Arial" w:cs="Arial"/>
        </w:rPr>
        <w:t>. [online] consent.yahoo.com. Available at: https://consent.yahoo.com/v2/collectConsent?sessionId=4_cc-session_441f0771-4992-4869-ad63-a509906788f4 [Accessed 18 Jul. 2023].</w:t>
      </w:r>
    </w:p>
    <w:p w14:paraId="4951F316"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Ahdb.org.uk. (2022). </w:t>
      </w:r>
      <w:r>
        <w:rPr>
          <w:rFonts w:ascii="Arial" w:hAnsi="Arial" w:cs="Arial"/>
          <w:i/>
          <w:iCs/>
        </w:rPr>
        <w:t>The organic market sees a dip in performance in 2022 | AHDB</w:t>
      </w:r>
      <w:r>
        <w:rPr>
          <w:rFonts w:ascii="Arial" w:hAnsi="Arial" w:cs="Arial"/>
        </w:rPr>
        <w:t>. [online] Available at: https://ahdb.org.uk/news/consumer-insight-the-organic-market-sees-a-dip-in-performance-in-2022 [Accessed 18 Jul. 2023].</w:t>
      </w:r>
    </w:p>
    <w:p w14:paraId="67E77944"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Alsayed</w:t>
      </w:r>
      <w:proofErr w:type="spellEnd"/>
      <w:r>
        <w:rPr>
          <w:rFonts w:ascii="Arial" w:hAnsi="Arial" w:cs="Arial"/>
        </w:rPr>
        <w:t xml:space="preserve">, I., Maguire-Wright, K. and Flickinger, K. (2016). Utilizing Secondary Data Sources In Combination With Primary Clinical Data To Optimize Data Collection In Prospective Study Designs. </w:t>
      </w:r>
      <w:r>
        <w:rPr>
          <w:rFonts w:ascii="Arial" w:hAnsi="Arial" w:cs="Arial"/>
          <w:i/>
          <w:iCs/>
        </w:rPr>
        <w:t>Value in Health</w:t>
      </w:r>
      <w:r>
        <w:rPr>
          <w:rFonts w:ascii="Arial" w:hAnsi="Arial" w:cs="Arial"/>
        </w:rPr>
        <w:t xml:space="preserve">, 19(3), p.A108. </w:t>
      </w:r>
      <w:proofErr w:type="spellStart"/>
      <w:r>
        <w:rPr>
          <w:rFonts w:ascii="Arial" w:hAnsi="Arial" w:cs="Arial"/>
        </w:rPr>
        <w:t>doi:https</w:t>
      </w:r>
      <w:proofErr w:type="spellEnd"/>
      <w:r>
        <w:rPr>
          <w:rFonts w:ascii="Arial" w:hAnsi="Arial" w:cs="Arial"/>
        </w:rPr>
        <w:t>://doi.org/10.1016/j.jval.2016.03.1699.</w:t>
      </w:r>
    </w:p>
    <w:p w14:paraId="36242395"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Bedford, E. (2023). </w:t>
      </w:r>
      <w:r>
        <w:rPr>
          <w:rFonts w:ascii="Arial" w:hAnsi="Arial" w:cs="Arial"/>
          <w:i/>
          <w:iCs/>
        </w:rPr>
        <w:t>UK organic food retail value 2012-2022</w:t>
      </w:r>
      <w:r>
        <w:rPr>
          <w:rFonts w:ascii="Arial" w:hAnsi="Arial" w:cs="Arial"/>
        </w:rPr>
        <w:t>. [online] Statista. Available at: https://www.statista.com/statistics/1283808/uk-organic-food-retail-value/ [Accessed 18 Jul. 2023].</w:t>
      </w:r>
    </w:p>
    <w:p w14:paraId="2375EAF7"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Beer, E. (2016). </w:t>
      </w:r>
      <w:r>
        <w:rPr>
          <w:rFonts w:ascii="Arial" w:hAnsi="Arial" w:cs="Arial"/>
          <w:i/>
          <w:iCs/>
        </w:rPr>
        <w:t>UK shoppers pay 89% more for organic food: survey</w:t>
      </w:r>
      <w:r>
        <w:rPr>
          <w:rFonts w:ascii="Arial" w:hAnsi="Arial" w:cs="Arial"/>
        </w:rPr>
        <w:t>. [online] foodnavigator.com. Available at: https://www.foodnavigator.com/Article/2016/01/28/UK-shoppers-pay-89-more-for-organic-food-survey [Accessed 18 Jul. 2023].</w:t>
      </w:r>
    </w:p>
    <w:p w14:paraId="7DC3C56B"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Bio Eco Actual. (2023). </w:t>
      </w:r>
      <w:r>
        <w:rPr>
          <w:rFonts w:ascii="Arial" w:hAnsi="Arial" w:cs="Arial"/>
          <w:i/>
          <w:iCs/>
        </w:rPr>
        <w:t>UK’s organic market delivers strong performance in exceptionally challenging year</w:t>
      </w:r>
      <w:r>
        <w:rPr>
          <w:rFonts w:ascii="Arial" w:hAnsi="Arial" w:cs="Arial"/>
        </w:rPr>
        <w:t>. [online] Available at: https://www.bioecoactual.com/en/2023/02/27/uk-organic-market-delivers-strong-performance-in-exceptionally-challenging-year/#:~:text=Soil%20Association%20Certification [Accessed 18 Jul. 2023].</w:t>
      </w:r>
    </w:p>
    <w:p w14:paraId="5A7982D8"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Bocarejo</w:t>
      </w:r>
      <w:proofErr w:type="spellEnd"/>
      <w:r>
        <w:rPr>
          <w:rFonts w:ascii="Arial" w:hAnsi="Arial" w:cs="Arial"/>
        </w:rPr>
        <w:t xml:space="preserve"> S., J.P. and Oviedo H., D.R. (2012). Transport accessibility and social inequities: a tool for identification of mobility needs and evaluation of transport investments. </w:t>
      </w:r>
      <w:r>
        <w:rPr>
          <w:rFonts w:ascii="Arial" w:hAnsi="Arial" w:cs="Arial"/>
          <w:i/>
          <w:iCs/>
        </w:rPr>
        <w:t>Journal of Transport Geography</w:t>
      </w:r>
      <w:r>
        <w:rPr>
          <w:rFonts w:ascii="Arial" w:hAnsi="Arial" w:cs="Arial"/>
        </w:rPr>
        <w:t xml:space="preserve">, 24(40), pp.142–154. </w:t>
      </w:r>
      <w:proofErr w:type="spellStart"/>
      <w:r>
        <w:rPr>
          <w:rFonts w:ascii="Arial" w:hAnsi="Arial" w:cs="Arial"/>
        </w:rPr>
        <w:t>doi:https</w:t>
      </w:r>
      <w:proofErr w:type="spellEnd"/>
      <w:r>
        <w:rPr>
          <w:rFonts w:ascii="Arial" w:hAnsi="Arial" w:cs="Arial"/>
        </w:rPr>
        <w:t>://doi.org/10.1016/j.jtrangeo.2011.12.004.</w:t>
      </w:r>
    </w:p>
    <w:p w14:paraId="029D84BF"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Burrows, D. (2022). </w:t>
      </w:r>
      <w:r>
        <w:rPr>
          <w:rFonts w:ascii="Arial" w:hAnsi="Arial" w:cs="Arial"/>
          <w:i/>
          <w:iCs/>
        </w:rPr>
        <w:t>How organic food can navigate the cost-of-living crisis</w:t>
      </w:r>
      <w:r>
        <w:rPr>
          <w:rFonts w:ascii="Arial" w:hAnsi="Arial" w:cs="Arial"/>
        </w:rPr>
        <w:t>. [online] Just Food. Available at: https://www.just-food.com/features/how-organic-food-can-navigate-the-cost-of-living-crisis/ [Accessed 18 Jul. 2023].</w:t>
      </w:r>
    </w:p>
    <w:p w14:paraId="6FFA328E"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Camron, V.A.F. (2021). </w:t>
      </w:r>
      <w:r>
        <w:rPr>
          <w:rFonts w:ascii="Arial" w:hAnsi="Arial" w:cs="Arial"/>
          <w:i/>
          <w:iCs/>
        </w:rPr>
        <w:t>Conventional food prices rising faster than organics</w:t>
      </w:r>
      <w:r>
        <w:rPr>
          <w:rFonts w:ascii="Arial" w:hAnsi="Arial" w:cs="Arial"/>
        </w:rPr>
        <w:t>. [online] New Hope Network. Available at: https://www.newhope.com/market-data-and-analysis/conventional-food-prices-rising-faster-organics [Accessed 18 Jul. 2023].</w:t>
      </w:r>
    </w:p>
    <w:p w14:paraId="6C726101"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Christopher, M. and </w:t>
      </w:r>
      <w:proofErr w:type="spellStart"/>
      <w:r>
        <w:rPr>
          <w:rFonts w:ascii="Arial" w:hAnsi="Arial" w:cs="Arial"/>
        </w:rPr>
        <w:t>Holweg</w:t>
      </w:r>
      <w:proofErr w:type="spellEnd"/>
      <w:r>
        <w:rPr>
          <w:rFonts w:ascii="Arial" w:hAnsi="Arial" w:cs="Arial"/>
        </w:rPr>
        <w:t xml:space="preserve">, M. (2011). ‘Supply Chain 2.0’: managing supply chains in the era of turbulence. </w:t>
      </w:r>
      <w:r>
        <w:rPr>
          <w:rFonts w:ascii="Arial" w:hAnsi="Arial" w:cs="Arial"/>
          <w:i/>
          <w:iCs/>
        </w:rPr>
        <w:t>International Journal of Physical Distribution &amp; Logistics Management</w:t>
      </w:r>
      <w:r>
        <w:rPr>
          <w:rFonts w:ascii="Arial" w:hAnsi="Arial" w:cs="Arial"/>
        </w:rPr>
        <w:t xml:space="preserve">, 41(1), pp.63–82. </w:t>
      </w:r>
      <w:proofErr w:type="spellStart"/>
      <w:r>
        <w:rPr>
          <w:rFonts w:ascii="Arial" w:hAnsi="Arial" w:cs="Arial"/>
        </w:rPr>
        <w:t>doi:https</w:t>
      </w:r>
      <w:proofErr w:type="spellEnd"/>
      <w:r>
        <w:rPr>
          <w:rFonts w:ascii="Arial" w:hAnsi="Arial" w:cs="Arial"/>
        </w:rPr>
        <w:t>://doi.org/10.1108/09600031111101439.</w:t>
      </w:r>
    </w:p>
    <w:p w14:paraId="7B005806"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Erdem, T., </w:t>
      </w:r>
      <w:proofErr w:type="spellStart"/>
      <w:r>
        <w:rPr>
          <w:rFonts w:ascii="Arial" w:hAnsi="Arial" w:cs="Arial"/>
        </w:rPr>
        <w:t>Swait</w:t>
      </w:r>
      <w:proofErr w:type="spellEnd"/>
      <w:r>
        <w:rPr>
          <w:rFonts w:ascii="Arial" w:hAnsi="Arial" w:cs="Arial"/>
        </w:rPr>
        <w:t xml:space="preserve">, J. and Louviere, J. (2002). The impact of brand credibility on consumer price sensitivity. </w:t>
      </w:r>
      <w:r>
        <w:rPr>
          <w:rFonts w:ascii="Arial" w:hAnsi="Arial" w:cs="Arial"/>
          <w:i/>
          <w:iCs/>
        </w:rPr>
        <w:t>International Journal of Research in Marketing</w:t>
      </w:r>
      <w:r>
        <w:rPr>
          <w:rFonts w:ascii="Arial" w:hAnsi="Arial" w:cs="Arial"/>
        </w:rPr>
        <w:t xml:space="preserve">, 19(1), pp.1–19. </w:t>
      </w:r>
      <w:proofErr w:type="spellStart"/>
      <w:r>
        <w:rPr>
          <w:rFonts w:ascii="Arial" w:hAnsi="Arial" w:cs="Arial"/>
        </w:rPr>
        <w:t>doi:https</w:t>
      </w:r>
      <w:proofErr w:type="spellEnd"/>
      <w:r>
        <w:rPr>
          <w:rFonts w:ascii="Arial" w:hAnsi="Arial" w:cs="Arial"/>
        </w:rPr>
        <w:t>://doi.org/10.1016/s0167-8116(01)00048-9.</w:t>
      </w:r>
    </w:p>
    <w:p w14:paraId="573DD756"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Franzosi</w:t>
      </w:r>
      <w:proofErr w:type="spellEnd"/>
      <w:r>
        <w:rPr>
          <w:rFonts w:ascii="Arial" w:hAnsi="Arial" w:cs="Arial"/>
        </w:rPr>
        <w:t xml:space="preserve">, R., Doyle, S., McClelland, L.E., Putnam Rankin, C. and </w:t>
      </w:r>
      <w:proofErr w:type="spellStart"/>
      <w:r>
        <w:rPr>
          <w:rFonts w:ascii="Arial" w:hAnsi="Arial" w:cs="Arial"/>
        </w:rPr>
        <w:t>Vicari</w:t>
      </w:r>
      <w:proofErr w:type="spellEnd"/>
      <w:r>
        <w:rPr>
          <w:rFonts w:ascii="Arial" w:hAnsi="Arial" w:cs="Arial"/>
        </w:rPr>
        <w:t xml:space="preserve">, S. (2012). Quantitative narrative analysis software options compared: PC-ACE and CAQDAS (ATLAS.ti, </w:t>
      </w:r>
      <w:proofErr w:type="spellStart"/>
      <w:r>
        <w:rPr>
          <w:rFonts w:ascii="Arial" w:hAnsi="Arial" w:cs="Arial"/>
        </w:rPr>
        <w:t>MAXqda</w:t>
      </w:r>
      <w:proofErr w:type="spellEnd"/>
      <w:r>
        <w:rPr>
          <w:rFonts w:ascii="Arial" w:hAnsi="Arial" w:cs="Arial"/>
        </w:rPr>
        <w:t xml:space="preserve">, and </w:t>
      </w:r>
      <w:proofErr w:type="spellStart"/>
      <w:r>
        <w:rPr>
          <w:rFonts w:ascii="Arial" w:hAnsi="Arial" w:cs="Arial"/>
        </w:rPr>
        <w:t>NVivo</w:t>
      </w:r>
      <w:proofErr w:type="spellEnd"/>
      <w:r>
        <w:rPr>
          <w:rFonts w:ascii="Arial" w:hAnsi="Arial" w:cs="Arial"/>
        </w:rPr>
        <w:t xml:space="preserve">). </w:t>
      </w:r>
      <w:r>
        <w:rPr>
          <w:rFonts w:ascii="Arial" w:hAnsi="Arial" w:cs="Arial"/>
          <w:i/>
          <w:iCs/>
        </w:rPr>
        <w:t>Quality &amp; Quantity</w:t>
      </w:r>
      <w:r>
        <w:rPr>
          <w:rFonts w:ascii="Arial" w:hAnsi="Arial" w:cs="Arial"/>
        </w:rPr>
        <w:t xml:space="preserve">, 47(6), pp.3219–3247. </w:t>
      </w:r>
      <w:proofErr w:type="spellStart"/>
      <w:r>
        <w:rPr>
          <w:rFonts w:ascii="Arial" w:hAnsi="Arial" w:cs="Arial"/>
        </w:rPr>
        <w:t>doi:https</w:t>
      </w:r>
      <w:proofErr w:type="spellEnd"/>
      <w:r>
        <w:rPr>
          <w:rFonts w:ascii="Arial" w:hAnsi="Arial" w:cs="Arial"/>
        </w:rPr>
        <w:t>://doi.org/10.1007/s11135-012-9714-3.</w:t>
      </w:r>
    </w:p>
    <w:p w14:paraId="7A7AF380"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Goodwin, L.D. (2020). Qualitative Vs. Quantitative Research or Qualitative and Quantitative Research? </w:t>
      </w:r>
      <w:r>
        <w:rPr>
          <w:rFonts w:ascii="Arial" w:hAnsi="Arial" w:cs="Arial"/>
          <w:i/>
          <w:iCs/>
        </w:rPr>
        <w:t>Nursing Research</w:t>
      </w:r>
      <w:r>
        <w:rPr>
          <w:rFonts w:ascii="Arial" w:hAnsi="Arial" w:cs="Arial"/>
        </w:rPr>
        <w:t>, 33(6), pp.378–384.</w:t>
      </w:r>
    </w:p>
    <w:p w14:paraId="59DC7FF7"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Gundala</w:t>
      </w:r>
      <w:proofErr w:type="spellEnd"/>
      <w:r>
        <w:rPr>
          <w:rFonts w:ascii="Arial" w:hAnsi="Arial" w:cs="Arial"/>
        </w:rPr>
        <w:t xml:space="preserve">, R.R. and Singh, A. (2021). What motivates consumers to buy organic foods? Results of an empirical study in the United States. </w:t>
      </w:r>
      <w:r>
        <w:rPr>
          <w:rFonts w:ascii="Arial" w:hAnsi="Arial" w:cs="Arial"/>
          <w:i/>
          <w:iCs/>
        </w:rPr>
        <w:t>PLOS ONE</w:t>
      </w:r>
      <w:r>
        <w:rPr>
          <w:rFonts w:ascii="Arial" w:hAnsi="Arial" w:cs="Arial"/>
        </w:rPr>
        <w:t xml:space="preserve">, 16(9), p.e0257288. </w:t>
      </w:r>
      <w:proofErr w:type="spellStart"/>
      <w:r>
        <w:rPr>
          <w:rFonts w:ascii="Arial" w:hAnsi="Arial" w:cs="Arial"/>
        </w:rPr>
        <w:t>doi:https</w:t>
      </w:r>
      <w:proofErr w:type="spellEnd"/>
      <w:r>
        <w:rPr>
          <w:rFonts w:ascii="Arial" w:hAnsi="Arial" w:cs="Arial"/>
        </w:rPr>
        <w:t>://doi.org/10.1371/journal.pone.0257288.</w:t>
      </w:r>
    </w:p>
    <w:p w14:paraId="7B261A57"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Harvey, F. (2021). </w:t>
      </w:r>
      <w:r>
        <w:rPr>
          <w:rFonts w:ascii="Arial" w:hAnsi="Arial" w:cs="Arial"/>
          <w:i/>
          <w:iCs/>
        </w:rPr>
        <w:t>Steep Rise in UK’s Consumption of Organic Food</w:t>
      </w:r>
      <w:r>
        <w:rPr>
          <w:rFonts w:ascii="Arial" w:hAnsi="Arial" w:cs="Arial"/>
        </w:rPr>
        <w:t>. [online] The Guardian. Available at: https://www.theguardian.com/environment/2021/feb/10/steep-rise-in-uks-consumption-of-organic-food [Accessed 18 Jul. 2023].</w:t>
      </w:r>
    </w:p>
    <w:p w14:paraId="7FCD8638"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Hoek, A.C., Pearson, D., James, S.W., Lawrence, M.A. and Friel, S. (2017). Healthy and environmentally sustainable food choices: Consumer responses to point-of-purchase actions. </w:t>
      </w:r>
      <w:r>
        <w:rPr>
          <w:rFonts w:ascii="Arial" w:hAnsi="Arial" w:cs="Arial"/>
          <w:i/>
          <w:iCs/>
        </w:rPr>
        <w:t>Food Quality and Preference</w:t>
      </w:r>
      <w:r>
        <w:rPr>
          <w:rFonts w:ascii="Arial" w:hAnsi="Arial" w:cs="Arial"/>
        </w:rPr>
        <w:t xml:space="preserve">, 58(10), pp.94–106. </w:t>
      </w:r>
      <w:proofErr w:type="spellStart"/>
      <w:r>
        <w:rPr>
          <w:rFonts w:ascii="Arial" w:hAnsi="Arial" w:cs="Arial"/>
        </w:rPr>
        <w:t>doi:https</w:t>
      </w:r>
      <w:proofErr w:type="spellEnd"/>
      <w:r>
        <w:rPr>
          <w:rFonts w:ascii="Arial" w:hAnsi="Arial" w:cs="Arial"/>
        </w:rPr>
        <w:t>://doi.org/10.1016/j.foodqual.2016.12.008.</w:t>
      </w:r>
    </w:p>
    <w:p w14:paraId="0AA3140C"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Kim, J.K., Kwon, Y. and Paik, M.C. (2016). Calibrated propensity score method for survey nonresponse in cluster sampling. </w:t>
      </w:r>
      <w:proofErr w:type="spellStart"/>
      <w:r>
        <w:rPr>
          <w:rFonts w:ascii="Arial" w:hAnsi="Arial" w:cs="Arial"/>
          <w:i/>
          <w:iCs/>
        </w:rPr>
        <w:t>Biometrika</w:t>
      </w:r>
      <w:proofErr w:type="spellEnd"/>
      <w:r>
        <w:rPr>
          <w:rFonts w:ascii="Arial" w:hAnsi="Arial" w:cs="Arial"/>
        </w:rPr>
        <w:t xml:space="preserve">, 103(2), pp.461–473. </w:t>
      </w:r>
      <w:proofErr w:type="spellStart"/>
      <w:r>
        <w:rPr>
          <w:rFonts w:ascii="Arial" w:hAnsi="Arial" w:cs="Arial"/>
        </w:rPr>
        <w:t>doi:https</w:t>
      </w:r>
      <w:proofErr w:type="spellEnd"/>
      <w:r>
        <w:rPr>
          <w:rFonts w:ascii="Arial" w:hAnsi="Arial" w:cs="Arial"/>
        </w:rPr>
        <w:t>://doi.org/10.1093/biomet/asw004.</w:t>
      </w:r>
    </w:p>
    <w:p w14:paraId="2D44D405"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Lee, A.M. (2023). </w:t>
      </w:r>
      <w:r>
        <w:rPr>
          <w:rFonts w:ascii="Arial" w:hAnsi="Arial" w:cs="Arial"/>
          <w:i/>
          <w:iCs/>
        </w:rPr>
        <w:t>Organic food prices are surging as inflation continues to bite shoppers</w:t>
      </w:r>
      <w:r>
        <w:rPr>
          <w:rFonts w:ascii="Arial" w:hAnsi="Arial" w:cs="Arial"/>
        </w:rPr>
        <w:t>. [online] cbsnews.com. Available at: https://www.cbsnews.com/news/organic-food-prices-rising-faster-than-conventional-foods-inflation-2023/ [Accessed 18 Jul. 2023].</w:t>
      </w:r>
    </w:p>
    <w:p w14:paraId="44869E7B"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Lill, D. (2016). </w:t>
      </w:r>
      <w:r>
        <w:rPr>
          <w:rFonts w:ascii="Arial" w:hAnsi="Arial" w:cs="Arial"/>
          <w:i/>
          <w:iCs/>
        </w:rPr>
        <w:t>Organic food costs UK consumers almost £900 extra per year</w:t>
      </w:r>
      <w:r>
        <w:rPr>
          <w:rFonts w:ascii="Arial" w:hAnsi="Arial" w:cs="Arial"/>
        </w:rPr>
        <w:t>. [online] Talk Retail. Available at: https://talk-retail.co.uk/buying-organic-food-costs-uk-consumers-almost-900-extra-per-year/ [Accessed 18 Jul. 2023].</w:t>
      </w:r>
    </w:p>
    <w:p w14:paraId="7B7AA647"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Moccia, L., </w:t>
      </w:r>
      <w:proofErr w:type="spellStart"/>
      <w:r>
        <w:rPr>
          <w:rFonts w:ascii="Arial" w:hAnsi="Arial" w:cs="Arial"/>
        </w:rPr>
        <w:t>Janiri</w:t>
      </w:r>
      <w:proofErr w:type="spellEnd"/>
      <w:r>
        <w:rPr>
          <w:rFonts w:ascii="Arial" w:hAnsi="Arial" w:cs="Arial"/>
        </w:rPr>
        <w:t xml:space="preserve">, D., Pepe, M., </w:t>
      </w:r>
      <w:proofErr w:type="spellStart"/>
      <w:r>
        <w:rPr>
          <w:rFonts w:ascii="Arial" w:hAnsi="Arial" w:cs="Arial"/>
        </w:rPr>
        <w:t>Dattoli</w:t>
      </w:r>
      <w:proofErr w:type="spellEnd"/>
      <w:r>
        <w:rPr>
          <w:rFonts w:ascii="Arial" w:hAnsi="Arial" w:cs="Arial"/>
        </w:rPr>
        <w:t xml:space="preserve">, L., Molinaro, M., De Martin, V., </w:t>
      </w:r>
      <w:proofErr w:type="spellStart"/>
      <w:r>
        <w:rPr>
          <w:rFonts w:ascii="Arial" w:hAnsi="Arial" w:cs="Arial"/>
        </w:rPr>
        <w:t>Chieffo</w:t>
      </w:r>
      <w:proofErr w:type="spellEnd"/>
      <w:r>
        <w:rPr>
          <w:rFonts w:ascii="Arial" w:hAnsi="Arial" w:cs="Arial"/>
        </w:rPr>
        <w:t xml:space="preserve">, D., </w:t>
      </w:r>
      <w:proofErr w:type="spellStart"/>
      <w:r>
        <w:rPr>
          <w:rFonts w:ascii="Arial" w:hAnsi="Arial" w:cs="Arial"/>
        </w:rPr>
        <w:t>Janiri</w:t>
      </w:r>
      <w:proofErr w:type="spellEnd"/>
      <w:r>
        <w:rPr>
          <w:rFonts w:ascii="Arial" w:hAnsi="Arial" w:cs="Arial"/>
        </w:rPr>
        <w:t xml:space="preserve">, L., </w:t>
      </w:r>
      <w:proofErr w:type="spellStart"/>
      <w:r>
        <w:rPr>
          <w:rFonts w:ascii="Arial" w:hAnsi="Arial" w:cs="Arial"/>
        </w:rPr>
        <w:t>Fiorillo</w:t>
      </w:r>
      <w:proofErr w:type="spellEnd"/>
      <w:r>
        <w:rPr>
          <w:rFonts w:ascii="Arial" w:hAnsi="Arial" w:cs="Arial"/>
        </w:rPr>
        <w:t xml:space="preserve">, A., Sani, G. and Di Nicola, M. (2020). Affective temperament, attachment style, and the psychological impact of the COVID-19 outbreak: an early report on the Italian general population. </w:t>
      </w:r>
      <w:r>
        <w:rPr>
          <w:rFonts w:ascii="Arial" w:hAnsi="Arial" w:cs="Arial"/>
          <w:i/>
          <w:iCs/>
        </w:rPr>
        <w:t>Brain, Behavior, and Immunity</w:t>
      </w:r>
      <w:r>
        <w:rPr>
          <w:rFonts w:ascii="Arial" w:hAnsi="Arial" w:cs="Arial"/>
        </w:rPr>
        <w:t xml:space="preserve">, 87(87), pp.75–79. </w:t>
      </w:r>
      <w:proofErr w:type="spellStart"/>
      <w:r>
        <w:rPr>
          <w:rFonts w:ascii="Arial" w:hAnsi="Arial" w:cs="Arial"/>
        </w:rPr>
        <w:t>doi:https</w:t>
      </w:r>
      <w:proofErr w:type="spellEnd"/>
      <w:r>
        <w:rPr>
          <w:rFonts w:ascii="Arial" w:hAnsi="Arial" w:cs="Arial"/>
        </w:rPr>
        <w:t>://doi.org/10.1016/j.bbi.2020.04.048.</w:t>
      </w:r>
    </w:p>
    <w:p w14:paraId="2B49EA94"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Morris, S.K. and Nguyen, C.K. (2008). A Review of the Cluster Survey Sampling Method in Humanitarian Emergencies. </w:t>
      </w:r>
      <w:r>
        <w:rPr>
          <w:rFonts w:ascii="Arial" w:hAnsi="Arial" w:cs="Arial"/>
          <w:i/>
          <w:iCs/>
        </w:rPr>
        <w:t>Public Health Nursing</w:t>
      </w:r>
      <w:r>
        <w:rPr>
          <w:rFonts w:ascii="Arial" w:hAnsi="Arial" w:cs="Arial"/>
        </w:rPr>
        <w:t xml:space="preserve">, 25(4), pp.370–374. </w:t>
      </w:r>
      <w:proofErr w:type="spellStart"/>
      <w:r>
        <w:rPr>
          <w:rFonts w:ascii="Arial" w:hAnsi="Arial" w:cs="Arial"/>
        </w:rPr>
        <w:t>doi:https</w:t>
      </w:r>
      <w:proofErr w:type="spellEnd"/>
      <w:r>
        <w:rPr>
          <w:rFonts w:ascii="Arial" w:hAnsi="Arial" w:cs="Arial"/>
        </w:rPr>
        <w:t>://doi.org/10.1111/j.1525-1446.2008.00719.x.</w:t>
      </w:r>
    </w:p>
    <w:p w14:paraId="4DB9021C"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Noussair</w:t>
      </w:r>
      <w:proofErr w:type="spellEnd"/>
      <w:r>
        <w:rPr>
          <w:rFonts w:ascii="Arial" w:hAnsi="Arial" w:cs="Arial"/>
        </w:rPr>
        <w:t xml:space="preserve">, C.N. and Tucker, S. (2013). A COLLECTION OF SURVEYS ON MARKET EXPERIMENTS. </w:t>
      </w:r>
      <w:r>
        <w:rPr>
          <w:rFonts w:ascii="Arial" w:hAnsi="Arial" w:cs="Arial"/>
          <w:i/>
          <w:iCs/>
        </w:rPr>
        <w:t>Journal of Economic Surveys</w:t>
      </w:r>
      <w:r>
        <w:rPr>
          <w:rFonts w:ascii="Arial" w:hAnsi="Arial" w:cs="Arial"/>
        </w:rPr>
        <w:t xml:space="preserve">, 27(3), pp.395–397. </w:t>
      </w:r>
      <w:proofErr w:type="spellStart"/>
      <w:r>
        <w:rPr>
          <w:rFonts w:ascii="Arial" w:hAnsi="Arial" w:cs="Arial"/>
        </w:rPr>
        <w:t>doi:https</w:t>
      </w:r>
      <w:proofErr w:type="spellEnd"/>
      <w:r>
        <w:rPr>
          <w:rFonts w:ascii="Arial" w:hAnsi="Arial" w:cs="Arial"/>
        </w:rPr>
        <w:t>://doi.org/10.1111/joes.12031.</w:t>
      </w:r>
    </w:p>
    <w:p w14:paraId="4D92DDEA"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Organic UK. (2021). </w:t>
      </w:r>
      <w:r>
        <w:rPr>
          <w:rFonts w:ascii="Arial" w:hAnsi="Arial" w:cs="Arial"/>
          <w:i/>
          <w:iCs/>
        </w:rPr>
        <w:t>The True Cost of Non-Organic Food</w:t>
      </w:r>
      <w:r>
        <w:rPr>
          <w:rFonts w:ascii="Arial" w:hAnsi="Arial" w:cs="Arial"/>
        </w:rPr>
        <w:t>. [online] Available at: https://goorganicuk.com/blog/articles/the-true-cost-of-non-organic-food [Accessed 18 Jul. 2023].</w:t>
      </w:r>
    </w:p>
    <w:p w14:paraId="16582982"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Pettinger, T. (2019). </w:t>
      </w:r>
      <w:r>
        <w:rPr>
          <w:rFonts w:ascii="Arial" w:hAnsi="Arial" w:cs="Arial"/>
          <w:i/>
          <w:iCs/>
        </w:rPr>
        <w:t>Why is organic food so expensive?</w:t>
      </w:r>
      <w:r>
        <w:rPr>
          <w:rFonts w:ascii="Arial" w:hAnsi="Arial" w:cs="Arial"/>
        </w:rPr>
        <w:t xml:space="preserve"> [online] Economics Help. Available at: https://www.economicshelp.org/blog/153999/agriculture/why-is-organic-food-so-expensive/ [Accessed 18 Jul. 2023].</w:t>
      </w:r>
    </w:p>
    <w:p w14:paraId="4F3D2F5A"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Ponto, J. (2015). Understanding and Evaluating Survey Research. </w:t>
      </w:r>
      <w:r>
        <w:rPr>
          <w:rFonts w:ascii="Arial" w:hAnsi="Arial" w:cs="Arial"/>
          <w:i/>
          <w:iCs/>
        </w:rPr>
        <w:t>Journal of the Advanced Practitioner in Oncology</w:t>
      </w:r>
      <w:r>
        <w:rPr>
          <w:rFonts w:ascii="Arial" w:hAnsi="Arial" w:cs="Arial"/>
        </w:rPr>
        <w:t>, [online] 6(2), pp.168–171. Available at: https://www.ncbi.nlm.nih.gov/pmc/articles/PMC4601897/#:~:text=Survey%20research%20may%20use%20a [Accessed 18 Jul. 2023].</w:t>
      </w:r>
    </w:p>
    <w:p w14:paraId="794E6257"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lastRenderedPageBreak/>
        <w:t xml:space="preserve">Robert, D.F., </w:t>
      </w:r>
      <w:proofErr w:type="spellStart"/>
      <w:r>
        <w:rPr>
          <w:rFonts w:ascii="Arial" w:hAnsi="Arial" w:cs="Arial"/>
        </w:rPr>
        <w:t>Schurr</w:t>
      </w:r>
      <w:proofErr w:type="spellEnd"/>
      <w:r>
        <w:rPr>
          <w:rFonts w:ascii="Arial" w:hAnsi="Arial" w:cs="Arial"/>
        </w:rPr>
        <w:t xml:space="preserve">, P.H. and Oh, S. (2017). Developing Buyer-Seller Relationships. </w:t>
      </w:r>
      <w:r>
        <w:rPr>
          <w:rFonts w:ascii="Arial" w:hAnsi="Arial" w:cs="Arial"/>
          <w:i/>
          <w:iCs/>
        </w:rPr>
        <w:t>Journal of Marketing</w:t>
      </w:r>
      <w:r>
        <w:rPr>
          <w:rFonts w:ascii="Arial" w:hAnsi="Arial" w:cs="Arial"/>
        </w:rPr>
        <w:t xml:space="preserve">, [online] 51(2), pp.11–27. </w:t>
      </w:r>
      <w:proofErr w:type="spellStart"/>
      <w:r>
        <w:rPr>
          <w:rFonts w:ascii="Arial" w:hAnsi="Arial" w:cs="Arial"/>
        </w:rPr>
        <w:t>doi:https</w:t>
      </w:r>
      <w:proofErr w:type="spellEnd"/>
      <w:r>
        <w:rPr>
          <w:rFonts w:ascii="Arial" w:hAnsi="Arial" w:cs="Arial"/>
        </w:rPr>
        <w:t>://doi.org/10.2307/1251126.</w:t>
      </w:r>
    </w:p>
    <w:p w14:paraId="4F1F8ADB"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Satria, H., Chandra Saputra, N., Edi S, J., Isa </w:t>
      </w:r>
      <w:proofErr w:type="spellStart"/>
      <w:r>
        <w:rPr>
          <w:rFonts w:ascii="Arial" w:hAnsi="Arial" w:cs="Arial"/>
        </w:rPr>
        <w:t>Alamsayahbana</w:t>
      </w:r>
      <w:proofErr w:type="spellEnd"/>
      <w:r>
        <w:rPr>
          <w:rFonts w:ascii="Arial" w:hAnsi="Arial" w:cs="Arial"/>
        </w:rPr>
        <w:t xml:space="preserve">, M. and </w:t>
      </w:r>
      <w:proofErr w:type="spellStart"/>
      <w:r>
        <w:rPr>
          <w:rFonts w:ascii="Arial" w:hAnsi="Arial" w:cs="Arial"/>
        </w:rPr>
        <w:t>Fauzi</w:t>
      </w:r>
      <w:proofErr w:type="spellEnd"/>
      <w:r>
        <w:rPr>
          <w:rFonts w:ascii="Arial" w:hAnsi="Arial" w:cs="Arial"/>
        </w:rPr>
        <w:t xml:space="preserve">, F. (2022). ACCOUNTING TREATMENT OF HISTORICAL ASSETS BASED ON INTERPRETIVIST PARADIGM. </w:t>
      </w:r>
      <w:r>
        <w:rPr>
          <w:rFonts w:ascii="Arial" w:hAnsi="Arial" w:cs="Arial"/>
          <w:i/>
          <w:iCs/>
        </w:rPr>
        <w:t>PENANOMICS: International Journal of Economics</w:t>
      </w:r>
      <w:r>
        <w:rPr>
          <w:rFonts w:ascii="Arial" w:hAnsi="Arial" w:cs="Arial"/>
        </w:rPr>
        <w:t xml:space="preserve">, 1(1), pp.1–10. </w:t>
      </w:r>
      <w:proofErr w:type="spellStart"/>
      <w:r>
        <w:rPr>
          <w:rFonts w:ascii="Arial" w:hAnsi="Arial" w:cs="Arial"/>
        </w:rPr>
        <w:t>doi:https</w:t>
      </w:r>
      <w:proofErr w:type="spellEnd"/>
      <w:r>
        <w:rPr>
          <w:rFonts w:ascii="Arial" w:hAnsi="Arial" w:cs="Arial"/>
        </w:rPr>
        <w:t>://doi.org/10.56107/penanomics.v1i1.1.</w:t>
      </w:r>
    </w:p>
    <w:p w14:paraId="081ED917"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Shunko</w:t>
      </w:r>
      <w:proofErr w:type="spellEnd"/>
      <w:r>
        <w:rPr>
          <w:rFonts w:ascii="Arial" w:hAnsi="Arial" w:cs="Arial"/>
        </w:rPr>
        <w:t xml:space="preserve">, M., Debo, L. and </w:t>
      </w:r>
      <w:proofErr w:type="spellStart"/>
      <w:r>
        <w:rPr>
          <w:rFonts w:ascii="Arial" w:hAnsi="Arial" w:cs="Arial"/>
        </w:rPr>
        <w:t>Gavirneni</w:t>
      </w:r>
      <w:proofErr w:type="spellEnd"/>
      <w:r>
        <w:rPr>
          <w:rFonts w:ascii="Arial" w:hAnsi="Arial" w:cs="Arial"/>
        </w:rPr>
        <w:t xml:space="preserve">, S. (2014). Transfer Pricing and Sourcing Strategies for Multinational Firms. </w:t>
      </w:r>
      <w:r>
        <w:rPr>
          <w:rFonts w:ascii="Arial" w:hAnsi="Arial" w:cs="Arial"/>
          <w:i/>
          <w:iCs/>
        </w:rPr>
        <w:t>Production and Operations Management</w:t>
      </w:r>
      <w:r>
        <w:rPr>
          <w:rFonts w:ascii="Arial" w:hAnsi="Arial" w:cs="Arial"/>
        </w:rPr>
        <w:t xml:space="preserve">, 23(12), pp.2043–2057. </w:t>
      </w:r>
      <w:proofErr w:type="spellStart"/>
      <w:r>
        <w:rPr>
          <w:rFonts w:ascii="Arial" w:hAnsi="Arial" w:cs="Arial"/>
        </w:rPr>
        <w:t>doi:https</w:t>
      </w:r>
      <w:proofErr w:type="spellEnd"/>
      <w:r>
        <w:rPr>
          <w:rFonts w:ascii="Arial" w:hAnsi="Arial" w:cs="Arial"/>
        </w:rPr>
        <w:t>://doi.org/10.1111/poms.12175.</w:t>
      </w:r>
    </w:p>
    <w:p w14:paraId="227AFF8E"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Vaughan, T. (2021). </w:t>
      </w:r>
      <w:r>
        <w:rPr>
          <w:rFonts w:ascii="Arial" w:hAnsi="Arial" w:cs="Arial"/>
          <w:i/>
          <w:iCs/>
        </w:rPr>
        <w:t xml:space="preserve">10 advantages and disadvantages of qualitative research | </w:t>
      </w:r>
      <w:proofErr w:type="spellStart"/>
      <w:r>
        <w:rPr>
          <w:rFonts w:ascii="Arial" w:hAnsi="Arial" w:cs="Arial"/>
          <w:i/>
          <w:iCs/>
        </w:rPr>
        <w:t>Poppulo</w:t>
      </w:r>
      <w:proofErr w:type="spellEnd"/>
      <w:r>
        <w:rPr>
          <w:rFonts w:ascii="Arial" w:hAnsi="Arial" w:cs="Arial"/>
        </w:rPr>
        <w:t>. [online] poppulo-website-frlnl5duy-poppulo.vercel.appblog. Available at: https://www.poppulo.com/blog/10-advantages-and-disadvantages-of-qualitative-research [Accessed 18 Jul. 2023].</w:t>
      </w:r>
    </w:p>
    <w:p w14:paraId="63AAA6E7"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Vermeir, I. and Verbeke, W. (2008). Sustainable food consumption among young adults in Belgium: Theory of planned behaviour and the role of confidence and values. </w:t>
      </w:r>
      <w:r>
        <w:rPr>
          <w:rFonts w:ascii="Arial" w:hAnsi="Arial" w:cs="Arial"/>
          <w:i/>
          <w:iCs/>
        </w:rPr>
        <w:t>Ecological Economics</w:t>
      </w:r>
      <w:r>
        <w:rPr>
          <w:rFonts w:ascii="Arial" w:hAnsi="Arial" w:cs="Arial"/>
        </w:rPr>
        <w:t xml:space="preserve">, 64(3), pp.542–553. </w:t>
      </w:r>
      <w:proofErr w:type="spellStart"/>
      <w:r>
        <w:rPr>
          <w:rFonts w:ascii="Arial" w:hAnsi="Arial" w:cs="Arial"/>
        </w:rPr>
        <w:t>doi:https</w:t>
      </w:r>
      <w:proofErr w:type="spellEnd"/>
      <w:r>
        <w:rPr>
          <w:rFonts w:ascii="Arial" w:hAnsi="Arial" w:cs="Arial"/>
        </w:rPr>
        <w:t>://doi.org/10.1016/j.ecolecon.2007.03.007.</w:t>
      </w:r>
    </w:p>
    <w:p w14:paraId="24D1CE3A"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Voxco</w:t>
      </w:r>
      <w:proofErr w:type="spellEnd"/>
      <w:r>
        <w:rPr>
          <w:rFonts w:ascii="Arial" w:hAnsi="Arial" w:cs="Arial"/>
        </w:rPr>
        <w:t xml:space="preserve"> (2021). </w:t>
      </w:r>
      <w:r>
        <w:rPr>
          <w:rFonts w:ascii="Arial" w:hAnsi="Arial" w:cs="Arial"/>
          <w:i/>
          <w:iCs/>
        </w:rPr>
        <w:t xml:space="preserve">An overview of research methods : Types , advantages , disadvantages - </w:t>
      </w:r>
      <w:proofErr w:type="spellStart"/>
      <w:r>
        <w:rPr>
          <w:rFonts w:ascii="Arial" w:hAnsi="Arial" w:cs="Arial"/>
          <w:i/>
          <w:iCs/>
        </w:rPr>
        <w:t>Voxco</w:t>
      </w:r>
      <w:proofErr w:type="spellEnd"/>
      <w:r>
        <w:rPr>
          <w:rFonts w:ascii="Arial" w:hAnsi="Arial" w:cs="Arial"/>
        </w:rPr>
        <w:t>. [online] voxco.com. Available at: https://www.voxco.com/blog/an-overview-of-research-methods-types-advantages-disadvantages/ [Accessed 18 Jul. 2023].</w:t>
      </w:r>
    </w:p>
    <w:p w14:paraId="1FE14689" w14:textId="77777777" w:rsidR="00FA12AF" w:rsidRDefault="00FA12AF" w:rsidP="00FA12AF">
      <w:pPr>
        <w:pStyle w:val="NormalWeb"/>
        <w:spacing w:before="0" w:beforeAutospacing="0" w:after="240" w:afterAutospacing="0" w:line="360" w:lineRule="auto"/>
        <w:jc w:val="both"/>
        <w:rPr>
          <w:rFonts w:ascii="Arial" w:hAnsi="Arial" w:cs="Arial"/>
        </w:rPr>
      </w:pPr>
      <w:r>
        <w:rPr>
          <w:rFonts w:ascii="Arial" w:hAnsi="Arial" w:cs="Arial"/>
        </w:rPr>
        <w:t xml:space="preserve">Williamson, O.E. (2020). Transaction-Cost Economics: The Governance of Contractual Relations. </w:t>
      </w:r>
      <w:r>
        <w:rPr>
          <w:rFonts w:ascii="Arial" w:hAnsi="Arial" w:cs="Arial"/>
          <w:i/>
          <w:iCs/>
        </w:rPr>
        <w:t>The Journal of Law and Economics</w:t>
      </w:r>
      <w:r>
        <w:rPr>
          <w:rFonts w:ascii="Arial" w:hAnsi="Arial" w:cs="Arial"/>
        </w:rPr>
        <w:t xml:space="preserve">, 22(2), pp.233–261. </w:t>
      </w:r>
      <w:proofErr w:type="spellStart"/>
      <w:r>
        <w:rPr>
          <w:rFonts w:ascii="Arial" w:hAnsi="Arial" w:cs="Arial"/>
        </w:rPr>
        <w:t>doi:https</w:t>
      </w:r>
      <w:proofErr w:type="spellEnd"/>
      <w:r>
        <w:rPr>
          <w:rFonts w:ascii="Arial" w:hAnsi="Arial" w:cs="Arial"/>
        </w:rPr>
        <w:t>://doi.org/10.1086/466942.</w:t>
      </w:r>
    </w:p>
    <w:p w14:paraId="205BC9D7" w14:textId="77777777" w:rsidR="00FA12AF" w:rsidRDefault="00FA12AF" w:rsidP="00FA12AF">
      <w:pPr>
        <w:pStyle w:val="NormalWeb"/>
        <w:spacing w:before="0" w:beforeAutospacing="0" w:after="240" w:afterAutospacing="0" w:line="360" w:lineRule="auto"/>
        <w:jc w:val="both"/>
        <w:rPr>
          <w:rFonts w:ascii="Arial" w:hAnsi="Arial" w:cs="Arial"/>
        </w:rPr>
      </w:pPr>
      <w:proofErr w:type="spellStart"/>
      <w:r>
        <w:rPr>
          <w:rFonts w:ascii="Arial" w:hAnsi="Arial" w:cs="Arial"/>
        </w:rPr>
        <w:t>Wordvice</w:t>
      </w:r>
      <w:proofErr w:type="spellEnd"/>
      <w:r>
        <w:rPr>
          <w:rFonts w:ascii="Arial" w:hAnsi="Arial" w:cs="Arial"/>
        </w:rPr>
        <w:t xml:space="preserve">. (2022). </w:t>
      </w:r>
      <w:r>
        <w:rPr>
          <w:rFonts w:ascii="Arial" w:hAnsi="Arial" w:cs="Arial"/>
          <w:i/>
          <w:iCs/>
        </w:rPr>
        <w:t>What are Implications in a Research Study?</w:t>
      </w:r>
      <w:r>
        <w:rPr>
          <w:rFonts w:ascii="Arial" w:hAnsi="Arial" w:cs="Arial"/>
        </w:rPr>
        <w:t xml:space="preserve"> [online] Available at: https://blog.wordvice.com/what-are-implications-in-research/ [Accessed 18 Jul. 2023].</w:t>
      </w:r>
    </w:p>
    <w:p w14:paraId="340B5C07" w14:textId="79F6676C" w:rsidR="00BE1283" w:rsidRPr="00FA12AF" w:rsidRDefault="00BE1283" w:rsidP="00160217">
      <w:pPr>
        <w:spacing w:line="360" w:lineRule="auto"/>
        <w:jc w:val="both"/>
        <w:rPr>
          <w:rFonts w:ascii="Arial" w:hAnsi="Arial" w:cs="Arial"/>
          <w:sz w:val="24"/>
          <w:szCs w:val="32"/>
        </w:rPr>
      </w:pPr>
    </w:p>
    <w:p w14:paraId="48D662BF" w14:textId="77777777" w:rsidR="00BE1283" w:rsidRPr="00160217" w:rsidRDefault="00BE1283" w:rsidP="00160217">
      <w:pPr>
        <w:spacing w:line="360" w:lineRule="auto"/>
        <w:jc w:val="both"/>
        <w:rPr>
          <w:rFonts w:ascii="Arial" w:hAnsi="Arial" w:cs="Arial"/>
          <w:sz w:val="24"/>
          <w:szCs w:val="32"/>
        </w:rPr>
      </w:pPr>
    </w:p>
    <w:sectPr w:rsidR="00BE1283" w:rsidRPr="001602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2E1FC" w14:textId="77777777" w:rsidR="008160F4" w:rsidRDefault="008160F4" w:rsidP="00336DBB">
      <w:pPr>
        <w:spacing w:after="0" w:line="240" w:lineRule="auto"/>
      </w:pPr>
      <w:r>
        <w:separator/>
      </w:r>
    </w:p>
  </w:endnote>
  <w:endnote w:type="continuationSeparator" w:id="0">
    <w:p w14:paraId="4B8D79A7" w14:textId="77777777" w:rsidR="008160F4" w:rsidRDefault="008160F4" w:rsidP="00336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247D0" w14:textId="77777777" w:rsidR="008160F4" w:rsidRDefault="008160F4" w:rsidP="00336DBB">
      <w:pPr>
        <w:spacing w:after="0" w:line="240" w:lineRule="auto"/>
      </w:pPr>
      <w:r>
        <w:separator/>
      </w:r>
    </w:p>
  </w:footnote>
  <w:footnote w:type="continuationSeparator" w:id="0">
    <w:p w14:paraId="67EC2933" w14:textId="77777777" w:rsidR="008160F4" w:rsidRDefault="008160F4" w:rsidP="00336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01F5F"/>
    <w:multiLevelType w:val="hybridMultilevel"/>
    <w:tmpl w:val="583A081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 w15:restartNumberingAfterBreak="0">
    <w:nsid w:val="25166617"/>
    <w:multiLevelType w:val="hybridMultilevel"/>
    <w:tmpl w:val="7946F088"/>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3DDE31DB"/>
    <w:multiLevelType w:val="hybridMultilevel"/>
    <w:tmpl w:val="C626554C"/>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3" w15:restartNumberingAfterBreak="0">
    <w:nsid w:val="501571E1"/>
    <w:multiLevelType w:val="hybridMultilevel"/>
    <w:tmpl w:val="1C20614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63FD3BDE"/>
    <w:multiLevelType w:val="hybridMultilevel"/>
    <w:tmpl w:val="EE4C96B2"/>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5" w15:restartNumberingAfterBreak="0">
    <w:nsid w:val="656C3D98"/>
    <w:multiLevelType w:val="hybridMultilevel"/>
    <w:tmpl w:val="4890296C"/>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6" w15:restartNumberingAfterBreak="0">
    <w:nsid w:val="6AD37190"/>
    <w:multiLevelType w:val="hybridMultilevel"/>
    <w:tmpl w:val="ED124C3E"/>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num w:numId="1" w16cid:durableId="706373394">
    <w:abstractNumId w:val="4"/>
  </w:num>
  <w:num w:numId="2" w16cid:durableId="160242954">
    <w:abstractNumId w:val="3"/>
  </w:num>
  <w:num w:numId="3" w16cid:durableId="1599093281">
    <w:abstractNumId w:val="2"/>
  </w:num>
  <w:num w:numId="4" w16cid:durableId="1753576378">
    <w:abstractNumId w:val="6"/>
  </w:num>
  <w:num w:numId="5" w16cid:durableId="1902131446">
    <w:abstractNumId w:val="0"/>
  </w:num>
  <w:num w:numId="6" w16cid:durableId="1156413800">
    <w:abstractNumId w:val="5"/>
  </w:num>
  <w:num w:numId="7" w16cid:durableId="10383590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C17"/>
    <w:rsid w:val="00041D26"/>
    <w:rsid w:val="000A2CF2"/>
    <w:rsid w:val="00160217"/>
    <w:rsid w:val="00181D8D"/>
    <w:rsid w:val="00196DF6"/>
    <w:rsid w:val="002122DF"/>
    <w:rsid w:val="00276408"/>
    <w:rsid w:val="00277A06"/>
    <w:rsid w:val="002D5B4F"/>
    <w:rsid w:val="00336DBB"/>
    <w:rsid w:val="00387BAD"/>
    <w:rsid w:val="003B445B"/>
    <w:rsid w:val="00401996"/>
    <w:rsid w:val="004229DD"/>
    <w:rsid w:val="0043303A"/>
    <w:rsid w:val="00455397"/>
    <w:rsid w:val="0049596A"/>
    <w:rsid w:val="004E3A3C"/>
    <w:rsid w:val="005A0698"/>
    <w:rsid w:val="00615DC4"/>
    <w:rsid w:val="006267AD"/>
    <w:rsid w:val="006637A3"/>
    <w:rsid w:val="00700114"/>
    <w:rsid w:val="00720C1B"/>
    <w:rsid w:val="00750D77"/>
    <w:rsid w:val="00764C17"/>
    <w:rsid w:val="00773FF0"/>
    <w:rsid w:val="008160F4"/>
    <w:rsid w:val="008E0032"/>
    <w:rsid w:val="009446AC"/>
    <w:rsid w:val="009511B1"/>
    <w:rsid w:val="009703FE"/>
    <w:rsid w:val="0098139F"/>
    <w:rsid w:val="00A00851"/>
    <w:rsid w:val="00B21DF4"/>
    <w:rsid w:val="00B35B40"/>
    <w:rsid w:val="00BE1283"/>
    <w:rsid w:val="00BE5406"/>
    <w:rsid w:val="00C471EE"/>
    <w:rsid w:val="00C62BFB"/>
    <w:rsid w:val="00C7226B"/>
    <w:rsid w:val="00E47F8B"/>
    <w:rsid w:val="00E92080"/>
    <w:rsid w:val="00EA0FE6"/>
    <w:rsid w:val="00F51116"/>
    <w:rsid w:val="00F66E1B"/>
    <w:rsid w:val="00FA12AF"/>
    <w:rsid w:val="00FC52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8EF7"/>
  <w15:chartTrackingRefBased/>
  <w15:docId w15:val="{3A66A5B1-CAFC-405B-B269-85FA509A4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217"/>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BAD"/>
    <w:pPr>
      <w:ind w:left="720"/>
      <w:contextualSpacing/>
    </w:pPr>
  </w:style>
  <w:style w:type="table" w:styleId="TableGrid">
    <w:name w:val="Table Grid"/>
    <w:basedOn w:val="TableNormal"/>
    <w:uiPriority w:val="39"/>
    <w:rsid w:val="004E3A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60217"/>
    <w:rPr>
      <w:rFonts w:asciiTheme="majorHAnsi" w:eastAsiaTheme="majorEastAsia" w:hAnsiTheme="majorHAnsi" w:cstheme="majorBidi"/>
      <w:color w:val="2F5496" w:themeColor="accent1" w:themeShade="BF"/>
      <w:sz w:val="32"/>
      <w:szCs w:val="40"/>
    </w:rPr>
  </w:style>
  <w:style w:type="paragraph" w:styleId="Header">
    <w:name w:val="header"/>
    <w:basedOn w:val="Normal"/>
    <w:link w:val="HeaderChar"/>
    <w:uiPriority w:val="99"/>
    <w:unhideWhenUsed/>
    <w:rsid w:val="00336D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DBB"/>
  </w:style>
  <w:style w:type="paragraph" w:styleId="Footer">
    <w:name w:val="footer"/>
    <w:basedOn w:val="Normal"/>
    <w:link w:val="FooterChar"/>
    <w:uiPriority w:val="99"/>
    <w:unhideWhenUsed/>
    <w:rsid w:val="00336D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DBB"/>
  </w:style>
  <w:style w:type="paragraph" w:styleId="NormalWeb">
    <w:name w:val="Normal (Web)"/>
    <w:basedOn w:val="Normal"/>
    <w:uiPriority w:val="99"/>
    <w:semiHidden/>
    <w:unhideWhenUsed/>
    <w:rsid w:val="00FA12AF"/>
    <w:pPr>
      <w:spacing w:before="100" w:beforeAutospacing="1" w:after="100" w:afterAutospacing="1" w:line="240" w:lineRule="auto"/>
    </w:pPr>
    <w:rPr>
      <w:rFonts w:ascii="Times New Roman" w:eastAsia="Times New Roman" w:hAnsi="Times New Roman" w:cs="Times New Roman"/>
      <w:kern w:val="0"/>
      <w:sz w:val="24"/>
      <w:szCs w:val="24"/>
      <w:lang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190433">
      <w:bodyDiv w:val="1"/>
      <w:marLeft w:val="0"/>
      <w:marRight w:val="0"/>
      <w:marTop w:val="0"/>
      <w:marBottom w:val="0"/>
      <w:divBdr>
        <w:top w:val="none" w:sz="0" w:space="0" w:color="auto"/>
        <w:left w:val="none" w:sz="0" w:space="0" w:color="auto"/>
        <w:bottom w:val="none" w:sz="0" w:space="0" w:color="auto"/>
        <w:right w:val="none" w:sz="0" w:space="0" w:color="auto"/>
      </w:divBdr>
      <w:divsChild>
        <w:div w:id="9800369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20</Pages>
  <Words>4494</Words>
  <Characters>25621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Salma Mohammed</cp:lastModifiedBy>
  <cp:revision>4</cp:revision>
  <dcterms:created xsi:type="dcterms:W3CDTF">2023-07-18T06:15:00Z</dcterms:created>
  <dcterms:modified xsi:type="dcterms:W3CDTF">2023-07-21T04:26:00Z</dcterms:modified>
</cp:coreProperties>
</file>