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602" w:rsidRPr="0092176A" w:rsidRDefault="002E4602" w:rsidP="002E4602">
      <w:pPr>
        <w:pStyle w:val="StandardWeb"/>
        <w:spacing w:before="0" w:beforeAutospacing="0" w:after="0" w:afterAutospacing="0"/>
        <w:ind w:left="-180" w:right="-334"/>
      </w:pPr>
      <w:r w:rsidRPr="0092176A">
        <w:rPr>
          <w:noProof/>
        </w:rPr>
        <w:drawing>
          <wp:inline distT="0" distB="0" distL="0" distR="0" wp14:anchorId="3926D3AE" wp14:editId="21938DAF">
            <wp:extent cx="1906270" cy="631190"/>
            <wp:effectExtent l="25400" t="25400" r="11430" b="16510"/>
            <wp:docPr id="1" name="Bild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1190"/>
                    </a:xfrm>
                    <a:prstGeom prst="rect">
                      <a:avLst/>
                    </a:prstGeom>
                    <a:noFill/>
                    <a:ln w="19050" cmpd="sng">
                      <a:solidFill>
                        <a:srgbClr val="000000"/>
                      </a:solidFill>
                      <a:miter lim="800000"/>
                      <a:headEnd/>
                      <a:tailEnd/>
                    </a:ln>
                    <a:effectLst/>
                  </pic:spPr>
                </pic:pic>
              </a:graphicData>
            </a:graphic>
          </wp:inline>
        </w:drawing>
      </w:r>
    </w:p>
    <w:p w:rsidR="002E4602" w:rsidRPr="0092176A" w:rsidRDefault="002E4602" w:rsidP="002E4602">
      <w:pPr>
        <w:pStyle w:val="StandardWeb"/>
        <w:spacing w:before="0" w:beforeAutospacing="0" w:after="0" w:afterAutospacing="0"/>
        <w:ind w:left="-180" w:right="-334"/>
      </w:pPr>
    </w:p>
    <w:p w:rsidR="002E4602" w:rsidRPr="0092176A" w:rsidRDefault="002E4602" w:rsidP="002E4602">
      <w:pPr>
        <w:pStyle w:val="StandardWeb"/>
        <w:spacing w:before="0" w:beforeAutospacing="0" w:after="0" w:afterAutospacing="0"/>
        <w:ind w:left="-180" w:right="-334"/>
      </w:pPr>
    </w:p>
    <w:p w:rsidR="002E4602" w:rsidRPr="0092176A" w:rsidRDefault="002E4602" w:rsidP="002E4602">
      <w:pPr>
        <w:pStyle w:val="StandardWeb"/>
        <w:spacing w:before="0" w:beforeAutospacing="0" w:after="0" w:afterAutospacing="0"/>
        <w:ind w:left="-180" w:right="-334"/>
        <w:jc w:val="center"/>
        <w:rPr>
          <w:rFonts w:ascii="Arial" w:hAnsi="Arial" w:cs="Arial"/>
          <w:b/>
          <w:sz w:val="28"/>
          <w:szCs w:val="28"/>
        </w:rPr>
      </w:pPr>
      <w:r w:rsidRPr="0092176A">
        <w:rPr>
          <w:rFonts w:ascii="Arial" w:hAnsi="Arial" w:cs="Arial"/>
          <w:b/>
          <w:sz w:val="28"/>
          <w:szCs w:val="28"/>
        </w:rPr>
        <w:t xml:space="preserve">Postgraduate/Distance Learning </w:t>
      </w:r>
    </w:p>
    <w:p w:rsidR="002E4602" w:rsidRPr="0092176A" w:rsidRDefault="002E4602" w:rsidP="002E4602">
      <w:pPr>
        <w:pStyle w:val="StandardWeb"/>
        <w:spacing w:before="0" w:beforeAutospacing="0" w:after="0" w:afterAutospacing="0"/>
        <w:ind w:left="-180" w:right="-334"/>
        <w:jc w:val="center"/>
        <w:rPr>
          <w:rFonts w:ascii="Arial" w:hAnsi="Arial" w:cs="Arial"/>
          <w:b/>
          <w:sz w:val="28"/>
          <w:szCs w:val="28"/>
        </w:rPr>
      </w:pPr>
      <w:r w:rsidRPr="0092176A">
        <w:rPr>
          <w:rFonts w:ascii="Arial" w:hAnsi="Arial" w:cs="Arial"/>
          <w:b/>
          <w:sz w:val="28"/>
          <w:szCs w:val="28"/>
        </w:rPr>
        <w:t>Assignment coversheet &amp; feedback form</w:t>
      </w:r>
    </w:p>
    <w:p w:rsidR="002E4602" w:rsidRPr="0092176A" w:rsidRDefault="002E4602" w:rsidP="002E4602">
      <w:pPr>
        <w:rPr>
          <w:rFonts w:ascii="Arial" w:hAnsi="Arial" w:cs="Arial"/>
          <w:sz w:val="28"/>
          <w:szCs w:val="28"/>
          <w:lang w:val="en-GB"/>
        </w:rPr>
      </w:pPr>
    </w:p>
    <w:p w:rsidR="002E4602" w:rsidRPr="0092176A" w:rsidRDefault="002E4602" w:rsidP="002E4602">
      <w:pPr>
        <w:pStyle w:val="berschrift3"/>
        <w:jc w:val="center"/>
      </w:pPr>
      <w:r w:rsidRPr="0092176A">
        <w:t xml:space="preserve">THIS SHEET MUST BE THE FIRST PAGE OF THE ASSIGNMENT YOU ARE </w:t>
      </w:r>
      <w:proofErr w:type="gramStart"/>
      <w:r w:rsidRPr="0092176A">
        <w:t>SUBMITTING  (</w:t>
      </w:r>
      <w:proofErr w:type="gramEnd"/>
      <w:r w:rsidRPr="0092176A">
        <w:t>DO NOT SEND AS A SEPARATE FILE)</w:t>
      </w:r>
    </w:p>
    <w:p w:rsidR="002E4602" w:rsidRPr="0092176A" w:rsidRDefault="002E4602" w:rsidP="002E4602">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E4602" w:rsidRPr="000A7C59" w:rsidTr="00B4141E">
        <w:trPr>
          <w:trHeight w:val="614"/>
        </w:trPr>
        <w:tc>
          <w:tcPr>
            <w:tcW w:w="8856" w:type="dxa"/>
            <w:gridSpan w:val="5"/>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b/>
                <w:sz w:val="22"/>
                <w:szCs w:val="22"/>
              </w:rPr>
              <w:t>For completion by the student</w:t>
            </w:r>
            <w:r w:rsidRPr="0092176A">
              <w:rPr>
                <w:rFonts w:ascii="Arial" w:hAnsi="Arial" w:cs="Arial"/>
                <w:sz w:val="22"/>
                <w:szCs w:val="22"/>
              </w:rPr>
              <w:t>:</w:t>
            </w:r>
          </w:p>
        </w:tc>
      </w:tr>
      <w:tr w:rsidR="002E4602" w:rsidRPr="000A7C59" w:rsidTr="00B4141E">
        <w:trPr>
          <w:trHeight w:val="718"/>
        </w:trPr>
        <w:tc>
          <w:tcPr>
            <w:tcW w:w="8856" w:type="dxa"/>
            <w:gridSpan w:val="5"/>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Student Name: Fabio Nagele</w:t>
            </w:r>
          </w:p>
          <w:p w:rsidR="002E4602" w:rsidRPr="0092176A" w:rsidRDefault="002E4602" w:rsidP="00B4141E">
            <w:pPr>
              <w:pStyle w:val="StandardWeb"/>
              <w:spacing w:before="0" w:beforeAutospacing="0" w:after="0" w:afterAutospacing="0"/>
              <w:ind w:right="34"/>
              <w:rPr>
                <w:rFonts w:ascii="Arial" w:hAnsi="Arial" w:cs="Arial"/>
                <w:sz w:val="22"/>
                <w:szCs w:val="22"/>
              </w:rPr>
            </w:pP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 xml:space="preserve">Student </w:t>
            </w:r>
            <w:r w:rsidRPr="0092176A">
              <w:rPr>
                <w:rFonts w:ascii="Arial" w:hAnsi="Arial" w:cs="Arial"/>
                <w:b/>
                <w:bCs/>
                <w:sz w:val="22"/>
                <w:szCs w:val="22"/>
                <w:u w:val="single"/>
              </w:rPr>
              <w:t>University</w:t>
            </w:r>
            <w:r w:rsidRPr="0092176A">
              <w:rPr>
                <w:rFonts w:ascii="Arial" w:hAnsi="Arial" w:cs="Arial"/>
                <w:sz w:val="22"/>
                <w:szCs w:val="22"/>
                <w:u w:val="single"/>
              </w:rPr>
              <w:t xml:space="preserve"> </w:t>
            </w:r>
            <w:r w:rsidRPr="0092176A">
              <w:rPr>
                <w:rFonts w:ascii="Arial" w:hAnsi="Arial" w:cs="Arial"/>
                <w:sz w:val="22"/>
                <w:szCs w:val="22"/>
              </w:rPr>
              <w:t xml:space="preserve">Email: </w:t>
            </w:r>
            <w:r w:rsidR="00A13190" w:rsidRPr="0092176A">
              <w:rPr>
                <w:rFonts w:ascii="Arial" w:hAnsi="Arial" w:cs="Arial"/>
                <w:sz w:val="22"/>
                <w:szCs w:val="22"/>
              </w:rPr>
              <w:t>1806911@student.uwtsd.ac.uk</w:t>
            </w:r>
          </w:p>
        </w:tc>
      </w:tr>
      <w:tr w:rsidR="002E4602" w:rsidRPr="0092176A" w:rsidTr="00B4141E">
        <w:trPr>
          <w:trHeight w:val="849"/>
        </w:trPr>
        <w:tc>
          <w:tcPr>
            <w:tcW w:w="4788" w:type="dxa"/>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Module code:</w:t>
            </w:r>
            <w:r w:rsidR="00A13190" w:rsidRPr="0092176A">
              <w:rPr>
                <w:rFonts w:ascii="Arial" w:hAnsi="Arial" w:cs="Arial"/>
                <w:sz w:val="22"/>
                <w:szCs w:val="22"/>
              </w:rPr>
              <w:t xml:space="preserve"> HPCA7001</w:t>
            </w:r>
          </w:p>
          <w:p w:rsidR="002E4602" w:rsidRPr="0092176A" w:rsidRDefault="002E4602" w:rsidP="00B4141E">
            <w:pPr>
              <w:pStyle w:val="StandardWeb"/>
              <w:spacing w:before="0" w:beforeAutospacing="0" w:after="0" w:afterAutospacing="0"/>
              <w:ind w:right="34"/>
              <w:rPr>
                <w:rFonts w:ascii="Arial" w:hAnsi="Arial" w:cs="Arial"/>
                <w:sz w:val="22"/>
                <w:szCs w:val="22"/>
              </w:rPr>
            </w:pP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Module title:</w:t>
            </w:r>
            <w:r w:rsidR="00A13190" w:rsidRPr="0092176A">
              <w:rPr>
                <w:rFonts w:ascii="Arial" w:hAnsi="Arial" w:cs="Arial"/>
                <w:sz w:val="22"/>
                <w:szCs w:val="22"/>
              </w:rPr>
              <w:t xml:space="preserve"> Foundations in Cultural Astronomy and Astrology</w:t>
            </w:r>
          </w:p>
          <w:p w:rsidR="002E4602" w:rsidRPr="0092176A" w:rsidRDefault="002E4602" w:rsidP="00B4141E">
            <w:pPr>
              <w:pStyle w:val="StandardWeb"/>
              <w:spacing w:before="0" w:beforeAutospacing="0" w:after="0" w:afterAutospacing="0"/>
              <w:ind w:right="34"/>
              <w:rPr>
                <w:rFonts w:ascii="Arial" w:hAnsi="Arial" w:cs="Arial"/>
                <w:sz w:val="22"/>
                <w:szCs w:val="22"/>
              </w:rPr>
            </w:pPr>
          </w:p>
        </w:tc>
        <w:tc>
          <w:tcPr>
            <w:tcW w:w="2266" w:type="dxa"/>
            <w:gridSpan w:val="3"/>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Student ID number:</w:t>
            </w:r>
          </w:p>
          <w:p w:rsidR="00A13190" w:rsidRPr="0092176A" w:rsidRDefault="00A13190" w:rsidP="00B4141E">
            <w:pPr>
              <w:pStyle w:val="StandardWeb"/>
              <w:spacing w:before="0" w:beforeAutospacing="0" w:after="0" w:afterAutospacing="0"/>
              <w:ind w:right="34"/>
              <w:rPr>
                <w:rFonts w:ascii="Arial" w:hAnsi="Arial" w:cs="Arial"/>
                <w:sz w:val="22"/>
                <w:szCs w:val="22"/>
              </w:rPr>
            </w:pPr>
          </w:p>
          <w:p w:rsidR="00A13190" w:rsidRPr="0092176A" w:rsidRDefault="00A13190"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1806911</w:t>
            </w:r>
          </w:p>
        </w:tc>
        <w:tc>
          <w:tcPr>
            <w:tcW w:w="1802" w:type="dxa"/>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Educational support needs:</w:t>
            </w: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No</w:t>
            </w:r>
          </w:p>
        </w:tc>
      </w:tr>
      <w:tr w:rsidR="002E4602" w:rsidRPr="000A7C59" w:rsidTr="00B4141E">
        <w:trPr>
          <w:trHeight w:val="1139"/>
        </w:trPr>
        <w:tc>
          <w:tcPr>
            <w:tcW w:w="8856" w:type="dxa"/>
            <w:gridSpan w:val="5"/>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Assignment title:</w:t>
            </w:r>
            <w:r w:rsidR="00A13190" w:rsidRPr="0092176A">
              <w:rPr>
                <w:rFonts w:ascii="Arial" w:hAnsi="Arial" w:cs="Arial"/>
                <w:sz w:val="22"/>
                <w:szCs w:val="22"/>
              </w:rPr>
              <w:t xml:space="preserve"> </w:t>
            </w:r>
            <w:r w:rsidR="004C38BC" w:rsidRPr="0092176A">
              <w:rPr>
                <w:rFonts w:ascii="Arial" w:hAnsi="Arial" w:cs="Arial"/>
                <w:sz w:val="22"/>
                <w:szCs w:val="22"/>
              </w:rPr>
              <w:t>A Critical Comparison of Two JSTOR Papers</w:t>
            </w:r>
          </w:p>
          <w:p w:rsidR="002E4602" w:rsidRPr="0092176A" w:rsidRDefault="002E4602" w:rsidP="00B4141E">
            <w:pPr>
              <w:pStyle w:val="StandardWeb"/>
              <w:spacing w:before="0" w:beforeAutospacing="0" w:after="0" w:afterAutospacing="0"/>
              <w:ind w:right="34"/>
              <w:rPr>
                <w:rFonts w:ascii="Arial" w:hAnsi="Arial" w:cs="Arial"/>
                <w:sz w:val="22"/>
                <w:szCs w:val="22"/>
              </w:rPr>
            </w:pPr>
          </w:p>
          <w:p w:rsidR="002E4602" w:rsidRPr="0092176A" w:rsidRDefault="002E4602" w:rsidP="00B4141E">
            <w:pPr>
              <w:pStyle w:val="StandardWeb"/>
              <w:spacing w:before="0" w:beforeAutospacing="0" w:after="0" w:afterAutospacing="0"/>
              <w:ind w:right="34"/>
              <w:rPr>
                <w:rFonts w:ascii="Arial" w:hAnsi="Arial" w:cs="Arial"/>
                <w:sz w:val="22"/>
                <w:szCs w:val="22"/>
              </w:rPr>
            </w:pP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Assignment due date:</w:t>
            </w:r>
            <w:r w:rsidR="004C38BC" w:rsidRPr="0092176A">
              <w:rPr>
                <w:rFonts w:ascii="Arial" w:hAnsi="Arial" w:cs="Arial"/>
                <w:sz w:val="22"/>
                <w:szCs w:val="22"/>
              </w:rPr>
              <w:t xml:space="preserve"> 12</w:t>
            </w:r>
            <w:r w:rsidR="004C38BC" w:rsidRPr="0092176A">
              <w:rPr>
                <w:rFonts w:ascii="Arial" w:hAnsi="Arial" w:cs="Arial"/>
                <w:sz w:val="22"/>
                <w:szCs w:val="22"/>
                <w:vertAlign w:val="superscript"/>
              </w:rPr>
              <w:t>th</w:t>
            </w:r>
            <w:r w:rsidR="004C38BC" w:rsidRPr="0092176A">
              <w:rPr>
                <w:rFonts w:ascii="Arial" w:hAnsi="Arial" w:cs="Arial"/>
                <w:sz w:val="22"/>
                <w:szCs w:val="22"/>
              </w:rPr>
              <w:t xml:space="preserve"> of November 2018</w:t>
            </w:r>
          </w:p>
        </w:tc>
      </w:tr>
      <w:tr w:rsidR="002E4602" w:rsidRPr="000A7C59" w:rsidTr="00B4141E">
        <w:trPr>
          <w:trHeight w:val="978"/>
        </w:trPr>
        <w:tc>
          <w:tcPr>
            <w:tcW w:w="8856" w:type="dxa"/>
            <w:gridSpan w:val="5"/>
            <w:tcBorders>
              <w:bottom w:val="single" w:sz="4" w:space="0" w:color="000000"/>
            </w:tcBorders>
          </w:tcPr>
          <w:p w:rsidR="002E4602" w:rsidRPr="0092176A" w:rsidRDefault="002E4602" w:rsidP="00B4141E">
            <w:pPr>
              <w:rPr>
                <w:rFonts w:ascii="Arial" w:hAnsi="Arial" w:cs="Arial"/>
                <w:sz w:val="22"/>
                <w:szCs w:val="22"/>
                <w:lang w:val="en-GB"/>
              </w:rPr>
            </w:pPr>
            <w:r w:rsidRPr="0092176A">
              <w:rPr>
                <w:rFonts w:ascii="Arial" w:hAnsi="Arial" w:cs="Arial"/>
                <w:sz w:val="22"/>
                <w:szCs w:val="22"/>
                <w:lang w:val="en-GB"/>
              </w:rPr>
              <w:t>This assignment is for the       1</w:t>
            </w:r>
            <w:r w:rsidRPr="0092176A">
              <w:rPr>
                <w:rFonts w:ascii="Arial" w:hAnsi="Arial" w:cs="Arial"/>
                <w:sz w:val="22"/>
                <w:szCs w:val="22"/>
                <w:vertAlign w:val="superscript"/>
                <w:lang w:val="en-GB"/>
              </w:rPr>
              <w:t xml:space="preserve">st </w:t>
            </w:r>
            <w:r w:rsidR="004C38BC" w:rsidRPr="0092176A">
              <w:rPr>
                <w:rFonts w:ascii="Arial" w:hAnsi="Arial" w:cs="Arial"/>
                <w:sz w:val="22"/>
                <w:szCs w:val="22"/>
                <w:lang w:val="en-GB"/>
              </w:rPr>
              <w:fldChar w:fldCharType="begin">
                <w:ffData>
                  <w:name w:val="Check13"/>
                  <w:enabled/>
                  <w:calcOnExit w:val="0"/>
                  <w:checkBox>
                    <w:sizeAuto/>
                    <w:default w:val="1"/>
                  </w:checkBox>
                </w:ffData>
              </w:fldChar>
            </w:r>
            <w:bookmarkStart w:id="0" w:name="Check13"/>
            <w:r w:rsidR="004C38BC"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004C38BC" w:rsidRPr="0092176A">
              <w:rPr>
                <w:rFonts w:ascii="Arial" w:hAnsi="Arial" w:cs="Arial"/>
                <w:sz w:val="22"/>
                <w:szCs w:val="22"/>
                <w:lang w:val="en-GB"/>
              </w:rPr>
              <w:fldChar w:fldCharType="end"/>
            </w:r>
            <w:bookmarkEnd w:id="0"/>
            <w:r w:rsidRPr="0092176A">
              <w:rPr>
                <w:rFonts w:ascii="Arial" w:hAnsi="Arial" w:cs="Arial"/>
                <w:sz w:val="22"/>
                <w:szCs w:val="22"/>
                <w:lang w:val="en-GB"/>
              </w:rPr>
              <w:t xml:space="preserve">    2</w:t>
            </w:r>
            <w:r w:rsidRPr="0092176A">
              <w:rPr>
                <w:rFonts w:ascii="Arial" w:hAnsi="Arial" w:cs="Arial"/>
                <w:sz w:val="22"/>
                <w:szCs w:val="22"/>
                <w:vertAlign w:val="superscript"/>
                <w:lang w:val="en-GB"/>
              </w:rPr>
              <w:t>nd</w:t>
            </w:r>
            <w:r w:rsidRPr="0092176A">
              <w:rPr>
                <w:rFonts w:ascii="Arial" w:hAnsi="Arial" w:cs="Arial"/>
                <w:sz w:val="22"/>
                <w:szCs w:val="22"/>
                <w:lang w:val="en-GB"/>
              </w:rPr>
              <w:t xml:space="preserve">  </w:t>
            </w:r>
            <w:r w:rsidRPr="0092176A">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Pr="0092176A">
              <w:rPr>
                <w:rFonts w:ascii="Arial" w:hAnsi="Arial" w:cs="Arial"/>
                <w:sz w:val="22"/>
                <w:szCs w:val="22"/>
                <w:lang w:val="en-GB"/>
              </w:rPr>
              <w:fldChar w:fldCharType="end"/>
            </w:r>
            <w:bookmarkEnd w:id="1"/>
            <w:r w:rsidRPr="0092176A">
              <w:rPr>
                <w:rFonts w:ascii="Arial" w:hAnsi="Arial" w:cs="Arial"/>
                <w:sz w:val="22"/>
                <w:szCs w:val="22"/>
                <w:lang w:val="en-GB"/>
              </w:rPr>
              <w:t xml:space="preserve">     3</w:t>
            </w:r>
            <w:r w:rsidRPr="0092176A">
              <w:rPr>
                <w:rFonts w:ascii="Arial" w:hAnsi="Arial" w:cs="Arial"/>
                <w:sz w:val="22"/>
                <w:szCs w:val="22"/>
                <w:vertAlign w:val="superscript"/>
                <w:lang w:val="en-GB"/>
              </w:rPr>
              <w:t>rd</w:t>
            </w:r>
            <w:r w:rsidRPr="0092176A">
              <w:rPr>
                <w:rFonts w:ascii="Arial" w:hAnsi="Arial" w:cs="Arial"/>
                <w:sz w:val="22"/>
                <w:szCs w:val="22"/>
                <w:lang w:val="en-GB"/>
              </w:rPr>
              <w:t xml:space="preserve">  </w:t>
            </w:r>
            <w:r w:rsidRPr="0092176A">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Pr="0092176A">
              <w:rPr>
                <w:rFonts w:ascii="Arial" w:hAnsi="Arial" w:cs="Arial"/>
                <w:sz w:val="22"/>
                <w:szCs w:val="22"/>
                <w:lang w:val="en-GB"/>
              </w:rPr>
              <w:fldChar w:fldCharType="end"/>
            </w:r>
            <w:bookmarkEnd w:id="2"/>
            <w:r w:rsidRPr="0092176A">
              <w:rPr>
                <w:rFonts w:ascii="Arial" w:hAnsi="Arial" w:cs="Arial"/>
                <w:sz w:val="22"/>
                <w:szCs w:val="22"/>
                <w:lang w:val="en-GB"/>
              </w:rPr>
              <w:t xml:space="preserve">      4</w:t>
            </w:r>
            <w:r w:rsidRPr="0092176A">
              <w:rPr>
                <w:rFonts w:ascii="Arial" w:hAnsi="Arial" w:cs="Arial"/>
                <w:sz w:val="22"/>
                <w:szCs w:val="22"/>
                <w:vertAlign w:val="superscript"/>
                <w:lang w:val="en-GB"/>
              </w:rPr>
              <w:t>th</w:t>
            </w:r>
            <w:r w:rsidRPr="0092176A">
              <w:rPr>
                <w:rFonts w:ascii="Arial" w:hAnsi="Arial" w:cs="Arial"/>
                <w:sz w:val="22"/>
                <w:szCs w:val="22"/>
                <w:lang w:val="en-GB"/>
              </w:rPr>
              <w:t xml:space="preserve"> </w:t>
            </w:r>
            <w:r w:rsidRPr="0092176A">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Pr="0092176A">
              <w:rPr>
                <w:rFonts w:ascii="Arial" w:hAnsi="Arial" w:cs="Arial"/>
                <w:sz w:val="22"/>
                <w:szCs w:val="22"/>
                <w:lang w:val="en-GB"/>
              </w:rPr>
              <w:fldChar w:fldCharType="end"/>
            </w:r>
            <w:bookmarkEnd w:id="3"/>
            <w:r w:rsidRPr="0092176A">
              <w:rPr>
                <w:rFonts w:ascii="Arial" w:hAnsi="Arial" w:cs="Arial"/>
                <w:sz w:val="22"/>
                <w:szCs w:val="22"/>
                <w:lang w:val="en-GB"/>
              </w:rPr>
              <w:t xml:space="preserve">      5</w:t>
            </w:r>
            <w:r w:rsidRPr="0092176A">
              <w:rPr>
                <w:rFonts w:ascii="Arial" w:hAnsi="Arial" w:cs="Arial"/>
                <w:sz w:val="22"/>
                <w:szCs w:val="22"/>
                <w:vertAlign w:val="superscript"/>
                <w:lang w:val="en-GB"/>
              </w:rPr>
              <w:t>th</w:t>
            </w:r>
            <w:r w:rsidRPr="0092176A">
              <w:rPr>
                <w:rFonts w:ascii="Arial" w:hAnsi="Arial" w:cs="Arial"/>
                <w:sz w:val="22"/>
                <w:szCs w:val="22"/>
                <w:lang w:val="en-GB"/>
              </w:rPr>
              <w:t xml:space="preserve"> </w:t>
            </w:r>
            <w:r w:rsidRPr="0092176A">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Pr="0092176A">
              <w:rPr>
                <w:rFonts w:ascii="Arial" w:hAnsi="Arial" w:cs="Arial"/>
                <w:sz w:val="22"/>
                <w:szCs w:val="22"/>
                <w:lang w:val="en-GB"/>
              </w:rPr>
              <w:fldChar w:fldCharType="end"/>
            </w:r>
            <w:bookmarkEnd w:id="4"/>
            <w:r w:rsidRPr="0092176A">
              <w:rPr>
                <w:rFonts w:ascii="Arial" w:hAnsi="Arial" w:cs="Arial"/>
                <w:sz w:val="22"/>
                <w:szCs w:val="22"/>
                <w:lang w:val="en-GB"/>
              </w:rPr>
              <w:t xml:space="preserve">      6</w:t>
            </w:r>
            <w:r w:rsidRPr="0092176A">
              <w:rPr>
                <w:rFonts w:ascii="Arial" w:hAnsi="Arial" w:cs="Arial"/>
                <w:sz w:val="22"/>
                <w:szCs w:val="22"/>
                <w:vertAlign w:val="superscript"/>
                <w:lang w:val="en-GB"/>
              </w:rPr>
              <w:t>th</w:t>
            </w:r>
            <w:r w:rsidRPr="0092176A">
              <w:rPr>
                <w:rFonts w:ascii="Arial" w:hAnsi="Arial" w:cs="Arial"/>
                <w:sz w:val="22"/>
                <w:szCs w:val="22"/>
                <w:lang w:val="en-GB"/>
              </w:rPr>
              <w:t xml:space="preserve"> </w:t>
            </w:r>
            <w:r w:rsidRPr="0092176A">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92176A">
              <w:rPr>
                <w:rFonts w:ascii="Arial" w:hAnsi="Arial" w:cs="Arial"/>
                <w:sz w:val="22"/>
                <w:szCs w:val="22"/>
                <w:lang w:val="en-GB"/>
              </w:rPr>
              <w:instrText xml:space="preserve"> FORMCHECKBOX </w:instrText>
            </w:r>
            <w:r w:rsidR="00F8356B">
              <w:rPr>
                <w:rFonts w:ascii="Arial" w:hAnsi="Arial" w:cs="Arial"/>
                <w:sz w:val="22"/>
                <w:szCs w:val="22"/>
                <w:lang w:val="en-GB"/>
              </w:rPr>
            </w:r>
            <w:r w:rsidR="00F8356B">
              <w:rPr>
                <w:rFonts w:ascii="Arial" w:hAnsi="Arial" w:cs="Arial"/>
                <w:sz w:val="22"/>
                <w:szCs w:val="22"/>
                <w:lang w:val="en-GB"/>
              </w:rPr>
              <w:fldChar w:fldCharType="separate"/>
            </w:r>
            <w:r w:rsidRPr="0092176A">
              <w:rPr>
                <w:rFonts w:ascii="Arial" w:hAnsi="Arial" w:cs="Arial"/>
                <w:sz w:val="22"/>
                <w:szCs w:val="22"/>
                <w:lang w:val="en-GB"/>
              </w:rPr>
              <w:fldChar w:fldCharType="end"/>
            </w:r>
            <w:bookmarkEnd w:id="5"/>
            <w:r w:rsidRPr="0092176A">
              <w:rPr>
                <w:rFonts w:ascii="Arial" w:hAnsi="Arial" w:cs="Arial"/>
                <w:b/>
                <w:sz w:val="22"/>
                <w:szCs w:val="22"/>
                <w:lang w:val="en-GB"/>
              </w:rPr>
              <w:t xml:space="preserve">   </w:t>
            </w:r>
            <w:r w:rsidRPr="0092176A">
              <w:rPr>
                <w:rFonts w:ascii="Arial" w:hAnsi="Arial" w:cs="Arial"/>
                <w:sz w:val="22"/>
                <w:szCs w:val="22"/>
                <w:lang w:val="en-GB"/>
              </w:rPr>
              <w:t>module of the degree</w:t>
            </w:r>
          </w:p>
        </w:tc>
      </w:tr>
      <w:tr w:rsidR="002E4602" w:rsidRPr="000A7C59" w:rsidTr="00B4141E">
        <w:trPr>
          <w:trHeight w:val="978"/>
        </w:trPr>
        <w:tc>
          <w:tcPr>
            <w:tcW w:w="8856" w:type="dxa"/>
            <w:gridSpan w:val="5"/>
            <w:shd w:val="clear" w:color="auto" w:fill="D9D9D9"/>
          </w:tcPr>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I confirm that this is my original work and that I have adhered to the University policy on plagiarism.</w:t>
            </w: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Arial" w:hAnsi="Arial" w:cs="Arial"/>
                <w:sz w:val="22"/>
                <w:szCs w:val="22"/>
              </w:rPr>
              <w:t>Signed ……………………………………………………………</w:t>
            </w:r>
          </w:p>
          <w:p w:rsidR="002E4602" w:rsidRPr="0092176A" w:rsidRDefault="002E4602" w:rsidP="00B4141E">
            <w:pPr>
              <w:pStyle w:val="StandardWeb"/>
              <w:spacing w:before="0" w:beforeAutospacing="0" w:after="0" w:afterAutospacing="0"/>
              <w:ind w:right="34"/>
              <w:rPr>
                <w:rFonts w:ascii="Calibri" w:hAnsi="Calibri" w:cs="Calibri"/>
                <w:b/>
                <w:sz w:val="44"/>
                <w:szCs w:val="44"/>
              </w:rPr>
            </w:pPr>
            <w:r w:rsidRPr="0092176A">
              <w:rPr>
                <w:rFonts w:ascii="Calibri" w:hAnsi="Calibri" w:cs="Tahoma"/>
                <w:b/>
                <w:sz w:val="24"/>
                <w:szCs w:val="24"/>
              </w:rPr>
              <w:t xml:space="preserve">Email </w:t>
            </w:r>
            <w:proofErr w:type="spellStart"/>
            <w:proofErr w:type="gramStart"/>
            <w:r w:rsidRPr="0092176A">
              <w:rPr>
                <w:rFonts w:ascii="Calibri" w:hAnsi="Calibri" w:cs="Tahoma"/>
                <w:b/>
                <w:sz w:val="24"/>
                <w:szCs w:val="24"/>
              </w:rPr>
              <w:t>submission:if</w:t>
            </w:r>
            <w:proofErr w:type="spellEnd"/>
            <w:proofErr w:type="gramEnd"/>
            <w:r w:rsidRPr="0092176A">
              <w:rPr>
                <w:rFonts w:ascii="Calibri" w:hAnsi="Calibri" w:cs="Tahoma"/>
                <w:b/>
                <w:sz w:val="24"/>
                <w:szCs w:val="24"/>
              </w:rPr>
              <w:t xml:space="preserve"> you are submitting this form via email, please tick this box </w:t>
            </w:r>
            <w:r w:rsidR="004C38BC" w:rsidRPr="0092176A">
              <w:rPr>
                <w:rFonts w:ascii="Arial" w:hAnsi="Arial" w:cs="Arial"/>
                <w:sz w:val="22"/>
                <w:szCs w:val="22"/>
              </w:rPr>
              <w:fldChar w:fldCharType="begin">
                <w:ffData>
                  <w:name w:val="Check13"/>
                  <w:enabled/>
                  <w:calcOnExit w:val="0"/>
                  <w:checkBox>
                    <w:sizeAuto/>
                    <w:default w:val="1"/>
                  </w:checkBox>
                </w:ffData>
              </w:fldChar>
            </w:r>
            <w:r w:rsidR="004C38BC" w:rsidRPr="0092176A">
              <w:rPr>
                <w:rFonts w:ascii="Arial" w:hAnsi="Arial" w:cs="Arial"/>
                <w:sz w:val="22"/>
                <w:szCs w:val="22"/>
              </w:rPr>
              <w:instrText xml:space="preserve"> FORMCHECKBOX </w:instrText>
            </w:r>
            <w:r w:rsidR="00F8356B">
              <w:rPr>
                <w:rFonts w:ascii="Arial" w:hAnsi="Arial" w:cs="Arial"/>
                <w:sz w:val="22"/>
                <w:szCs w:val="22"/>
              </w:rPr>
            </w:r>
            <w:r w:rsidR="00F8356B">
              <w:rPr>
                <w:rFonts w:ascii="Arial" w:hAnsi="Arial" w:cs="Arial"/>
                <w:sz w:val="22"/>
                <w:szCs w:val="22"/>
              </w:rPr>
              <w:fldChar w:fldCharType="separate"/>
            </w:r>
            <w:r w:rsidR="004C38BC" w:rsidRPr="0092176A">
              <w:rPr>
                <w:rFonts w:ascii="Arial" w:hAnsi="Arial" w:cs="Arial"/>
                <w:sz w:val="22"/>
                <w:szCs w:val="22"/>
              </w:rPr>
              <w:fldChar w:fldCharType="end"/>
            </w:r>
          </w:p>
          <w:p w:rsidR="002E4602" w:rsidRPr="0092176A" w:rsidRDefault="002E4602" w:rsidP="00B4141E">
            <w:pPr>
              <w:pStyle w:val="StandardWeb"/>
              <w:spacing w:before="0" w:beforeAutospacing="0" w:after="0" w:afterAutospacing="0"/>
              <w:ind w:right="34"/>
              <w:rPr>
                <w:rFonts w:ascii="Arial" w:hAnsi="Arial" w:cs="Arial"/>
                <w:sz w:val="22"/>
                <w:szCs w:val="22"/>
              </w:rPr>
            </w:pPr>
            <w:r w:rsidRPr="0092176A">
              <w:rPr>
                <w:rFonts w:ascii="Calibri" w:hAnsi="Calibri" w:cs="Tahoma"/>
                <w:b/>
                <w:sz w:val="24"/>
                <w:szCs w:val="24"/>
              </w:rPr>
              <w:t>(as a substitute for your signature) to confirm that you agree to the above declaration.</w:t>
            </w:r>
          </w:p>
        </w:tc>
      </w:tr>
      <w:tr w:rsidR="002E4602" w:rsidRPr="000A7C59" w:rsidTr="00B4141E">
        <w:trPr>
          <w:trHeight w:val="3972"/>
        </w:trPr>
        <w:tc>
          <w:tcPr>
            <w:tcW w:w="8856" w:type="dxa"/>
            <w:gridSpan w:val="5"/>
          </w:tcPr>
          <w:p w:rsidR="002E4602" w:rsidRPr="0092176A" w:rsidRDefault="002E4602" w:rsidP="00B4141E">
            <w:pPr>
              <w:rPr>
                <w:rFonts w:ascii="Arial" w:hAnsi="Arial"/>
                <w:b/>
                <w:lang w:val="en-GB"/>
              </w:rPr>
            </w:pPr>
          </w:p>
          <w:p w:rsidR="002E4602" w:rsidRPr="0092176A" w:rsidRDefault="002E4602" w:rsidP="00B4141E">
            <w:pPr>
              <w:rPr>
                <w:rFonts w:ascii="Arial" w:hAnsi="Arial"/>
                <w:lang w:val="en-GB"/>
              </w:rPr>
            </w:pPr>
            <w:r w:rsidRPr="0092176A">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E4602" w:rsidRPr="0092176A" w:rsidTr="00B4141E">
              <w:tc>
                <w:tcPr>
                  <w:tcW w:w="6970" w:type="dxa"/>
                </w:tcPr>
                <w:p w:rsidR="002E4602" w:rsidRPr="0092176A" w:rsidRDefault="002E4602" w:rsidP="00B4141E">
                  <w:pPr>
                    <w:rPr>
                      <w:rFonts w:ascii="Arial" w:hAnsi="Arial"/>
                      <w:sz w:val="20"/>
                      <w:szCs w:val="20"/>
                      <w:lang w:val="en-GB"/>
                    </w:rPr>
                  </w:pPr>
                </w:p>
                <w:p w:rsidR="002E4602" w:rsidRPr="0092176A" w:rsidRDefault="002E4602" w:rsidP="00B4141E">
                  <w:pPr>
                    <w:rPr>
                      <w:rFonts w:ascii="Arial" w:hAnsi="Arial"/>
                      <w:sz w:val="20"/>
                      <w:szCs w:val="20"/>
                      <w:lang w:val="en-GB"/>
                    </w:rPr>
                  </w:pPr>
                  <w:r w:rsidRPr="0092176A">
                    <w:rPr>
                      <w:rFonts w:ascii="Arial" w:hAnsi="Arial"/>
                      <w:sz w:val="20"/>
                      <w:szCs w:val="20"/>
                      <w:lang w:val="en-GB"/>
                    </w:rPr>
                    <w:t>1</w:t>
                  </w:r>
                  <w:r w:rsidRPr="0092176A">
                    <w:rPr>
                      <w:rFonts w:ascii="Arial" w:hAnsi="Arial"/>
                      <w:sz w:val="20"/>
                      <w:szCs w:val="20"/>
                      <w:vertAlign w:val="superscript"/>
                      <w:lang w:val="en-GB"/>
                    </w:rPr>
                    <w:t>st</w:t>
                  </w:r>
                  <w:r w:rsidRPr="0092176A">
                    <w:rPr>
                      <w:rFonts w:ascii="Arial" w:hAnsi="Arial"/>
                      <w:sz w:val="20"/>
                      <w:szCs w:val="20"/>
                      <w:lang w:val="en-GB"/>
                    </w:rPr>
                    <w:t xml:space="preserve"> Marker’s Provisional mark</w:t>
                  </w:r>
                </w:p>
              </w:tc>
              <w:tc>
                <w:tcPr>
                  <w:tcW w:w="1660" w:type="dxa"/>
                </w:tcPr>
                <w:p w:rsidR="002E4602" w:rsidRPr="0092176A" w:rsidRDefault="002E4602" w:rsidP="00B4141E">
                  <w:pPr>
                    <w:rPr>
                      <w:rFonts w:ascii="Arial" w:hAnsi="Arial"/>
                      <w:sz w:val="20"/>
                      <w:szCs w:val="20"/>
                      <w:lang w:val="en-GB"/>
                    </w:rPr>
                  </w:pPr>
                </w:p>
              </w:tc>
            </w:tr>
            <w:tr w:rsidR="002E4602" w:rsidRPr="0092176A" w:rsidTr="00B4141E">
              <w:tc>
                <w:tcPr>
                  <w:tcW w:w="6970" w:type="dxa"/>
                </w:tcPr>
                <w:p w:rsidR="002E4602" w:rsidRPr="0092176A" w:rsidRDefault="002E4602" w:rsidP="00B4141E">
                  <w:pPr>
                    <w:rPr>
                      <w:rFonts w:ascii="Arial" w:hAnsi="Arial"/>
                      <w:sz w:val="20"/>
                      <w:szCs w:val="20"/>
                      <w:lang w:val="en-GB"/>
                    </w:rPr>
                  </w:pPr>
                </w:p>
                <w:p w:rsidR="002E4602" w:rsidRPr="0092176A" w:rsidRDefault="002E4602" w:rsidP="00B4141E">
                  <w:pPr>
                    <w:rPr>
                      <w:rFonts w:ascii="Arial" w:hAnsi="Arial"/>
                      <w:sz w:val="20"/>
                      <w:szCs w:val="20"/>
                      <w:lang w:val="en-GB"/>
                    </w:rPr>
                  </w:pPr>
                  <w:r w:rsidRPr="0092176A">
                    <w:rPr>
                      <w:rFonts w:ascii="Arial" w:hAnsi="Arial"/>
                      <w:sz w:val="20"/>
                      <w:szCs w:val="20"/>
                      <w:lang w:val="en-GB"/>
                    </w:rPr>
                    <w:t>2</w:t>
                  </w:r>
                  <w:r w:rsidRPr="0092176A">
                    <w:rPr>
                      <w:rFonts w:ascii="Arial" w:hAnsi="Arial"/>
                      <w:sz w:val="20"/>
                      <w:szCs w:val="20"/>
                      <w:vertAlign w:val="superscript"/>
                      <w:lang w:val="en-GB"/>
                    </w:rPr>
                    <w:t>nd</w:t>
                  </w:r>
                  <w:r w:rsidRPr="0092176A">
                    <w:rPr>
                      <w:rFonts w:ascii="Arial" w:hAnsi="Arial"/>
                      <w:sz w:val="20"/>
                      <w:szCs w:val="20"/>
                      <w:lang w:val="en-GB"/>
                    </w:rPr>
                    <w:t xml:space="preserve"> Marker’s/Moderator’s provisional mark</w:t>
                  </w:r>
                </w:p>
              </w:tc>
              <w:tc>
                <w:tcPr>
                  <w:tcW w:w="1660" w:type="dxa"/>
                </w:tcPr>
                <w:p w:rsidR="002E4602" w:rsidRPr="0092176A" w:rsidRDefault="002E4602" w:rsidP="00B4141E">
                  <w:pPr>
                    <w:rPr>
                      <w:rFonts w:ascii="Arial" w:hAnsi="Arial"/>
                      <w:sz w:val="20"/>
                      <w:szCs w:val="20"/>
                      <w:lang w:val="en-GB"/>
                    </w:rPr>
                  </w:pPr>
                </w:p>
              </w:tc>
            </w:tr>
            <w:tr w:rsidR="002E4602" w:rsidRPr="000A7C59" w:rsidTr="00B4141E">
              <w:tc>
                <w:tcPr>
                  <w:tcW w:w="6970" w:type="dxa"/>
                </w:tcPr>
                <w:p w:rsidR="002E4602" w:rsidRPr="0092176A" w:rsidRDefault="002E4602" w:rsidP="00B4141E">
                  <w:pPr>
                    <w:rPr>
                      <w:rFonts w:ascii="Arial" w:hAnsi="Arial"/>
                      <w:sz w:val="20"/>
                      <w:szCs w:val="20"/>
                      <w:lang w:val="en-GB"/>
                    </w:rPr>
                  </w:pPr>
                </w:p>
                <w:p w:rsidR="002E4602" w:rsidRPr="0092176A" w:rsidRDefault="002E4602" w:rsidP="00B4141E">
                  <w:pPr>
                    <w:rPr>
                      <w:rFonts w:ascii="Arial" w:hAnsi="Arial"/>
                      <w:sz w:val="20"/>
                      <w:szCs w:val="20"/>
                      <w:lang w:val="en-GB"/>
                    </w:rPr>
                  </w:pPr>
                  <w:r w:rsidRPr="0092176A">
                    <w:rPr>
                      <w:rFonts w:ascii="Arial" w:hAnsi="Arial"/>
                      <w:sz w:val="20"/>
                      <w:szCs w:val="20"/>
                      <w:lang w:val="en-GB"/>
                    </w:rPr>
                    <w:t>External Examiner’s mark (if relevant)</w:t>
                  </w:r>
                </w:p>
              </w:tc>
              <w:tc>
                <w:tcPr>
                  <w:tcW w:w="1660" w:type="dxa"/>
                </w:tcPr>
                <w:p w:rsidR="002E4602" w:rsidRPr="0092176A" w:rsidRDefault="002E4602" w:rsidP="00B4141E">
                  <w:pPr>
                    <w:rPr>
                      <w:rFonts w:ascii="Arial" w:hAnsi="Arial"/>
                      <w:sz w:val="20"/>
                      <w:szCs w:val="20"/>
                      <w:lang w:val="en-GB"/>
                    </w:rPr>
                  </w:pPr>
                </w:p>
              </w:tc>
            </w:tr>
            <w:tr w:rsidR="002E4602" w:rsidRPr="000A7C59" w:rsidTr="00B4141E">
              <w:tc>
                <w:tcPr>
                  <w:tcW w:w="6970" w:type="dxa"/>
                </w:tcPr>
                <w:p w:rsidR="002E4602" w:rsidRPr="0092176A" w:rsidRDefault="002E4602" w:rsidP="00B4141E">
                  <w:pPr>
                    <w:rPr>
                      <w:rFonts w:ascii="Arial" w:hAnsi="Arial"/>
                      <w:sz w:val="20"/>
                      <w:szCs w:val="20"/>
                      <w:lang w:val="en-GB"/>
                    </w:rPr>
                  </w:pPr>
                </w:p>
                <w:p w:rsidR="002E4602" w:rsidRPr="0092176A" w:rsidRDefault="002E4602" w:rsidP="00B4141E">
                  <w:pPr>
                    <w:rPr>
                      <w:rFonts w:ascii="Arial" w:hAnsi="Arial"/>
                      <w:b/>
                      <w:sz w:val="20"/>
                      <w:szCs w:val="20"/>
                      <w:lang w:val="en-GB"/>
                    </w:rPr>
                  </w:pPr>
                  <w:r w:rsidRPr="0092176A">
                    <w:rPr>
                      <w:rFonts w:ascii="Arial" w:hAnsi="Arial"/>
                      <w:b/>
                      <w:sz w:val="20"/>
                      <w:szCs w:val="20"/>
                      <w:lang w:val="en-GB"/>
                    </w:rPr>
                    <w:t>Final Mark</w:t>
                  </w:r>
                </w:p>
                <w:p w:rsidR="002E4602" w:rsidRPr="0092176A" w:rsidRDefault="002E4602" w:rsidP="00B4141E">
                  <w:pPr>
                    <w:rPr>
                      <w:rFonts w:ascii="Arial" w:hAnsi="Arial"/>
                      <w:sz w:val="20"/>
                      <w:szCs w:val="20"/>
                      <w:lang w:val="en-GB"/>
                    </w:rPr>
                  </w:pPr>
                </w:p>
              </w:tc>
              <w:tc>
                <w:tcPr>
                  <w:tcW w:w="1660" w:type="dxa"/>
                </w:tcPr>
                <w:p w:rsidR="002E4602" w:rsidRPr="0092176A" w:rsidRDefault="002E4602" w:rsidP="00B4141E">
                  <w:pPr>
                    <w:rPr>
                      <w:rFonts w:ascii="Arial" w:hAnsi="Arial"/>
                      <w:sz w:val="20"/>
                      <w:szCs w:val="20"/>
                      <w:lang w:val="en-GB"/>
                    </w:rPr>
                  </w:pPr>
                </w:p>
              </w:tc>
            </w:tr>
          </w:tbl>
          <w:p w:rsidR="002E4602" w:rsidRPr="0092176A" w:rsidRDefault="002E4602" w:rsidP="00B4141E">
            <w:pPr>
              <w:pStyle w:val="StandardWeb"/>
              <w:spacing w:before="0" w:beforeAutospacing="0" w:after="0" w:afterAutospacing="0"/>
              <w:ind w:left="142" w:right="34"/>
              <w:rPr>
                <w:rFonts w:ascii="Arial" w:hAnsi="Arial" w:cs="Arial"/>
                <w:b/>
                <w:sz w:val="22"/>
                <w:szCs w:val="22"/>
              </w:rPr>
            </w:pPr>
          </w:p>
          <w:p w:rsidR="002E4602" w:rsidRPr="0092176A" w:rsidRDefault="002E4602" w:rsidP="00B4141E">
            <w:pPr>
              <w:pStyle w:val="StandardWeb"/>
              <w:spacing w:before="0" w:beforeAutospacing="0" w:after="0" w:afterAutospacing="0"/>
              <w:ind w:left="142" w:right="34"/>
              <w:rPr>
                <w:rFonts w:ascii="Arial" w:hAnsi="Arial" w:cs="Arial"/>
                <w:sz w:val="22"/>
                <w:szCs w:val="22"/>
              </w:rPr>
            </w:pPr>
            <w:r w:rsidRPr="0092176A">
              <w:rPr>
                <w:rFonts w:ascii="Arial" w:hAnsi="Arial" w:cs="Arial"/>
                <w:b/>
                <w:sz w:val="22"/>
                <w:szCs w:val="22"/>
              </w:rPr>
              <w:lastRenderedPageBreak/>
              <w:t>NB.</w:t>
            </w:r>
            <w:r w:rsidRPr="0092176A">
              <w:rPr>
                <w:rFonts w:ascii="Arial" w:hAnsi="Arial" w:cs="Arial"/>
                <w:sz w:val="22"/>
                <w:szCs w:val="22"/>
              </w:rPr>
              <w:t xml:space="preserve">  All marks are provisional until confirmed by the Final Examination Board.</w:t>
            </w:r>
          </w:p>
          <w:p w:rsidR="002E4602" w:rsidRPr="0092176A" w:rsidRDefault="002E4602" w:rsidP="00B4141E">
            <w:pPr>
              <w:pStyle w:val="StandardWeb"/>
              <w:spacing w:before="0" w:beforeAutospacing="0" w:after="0" w:afterAutospacing="0"/>
              <w:rPr>
                <w:rFonts w:ascii="Arial" w:hAnsi="Arial" w:cs="Arial"/>
                <w:b/>
                <w:sz w:val="22"/>
                <w:szCs w:val="22"/>
              </w:rPr>
            </w:pPr>
          </w:p>
          <w:p w:rsidR="002E4602" w:rsidRPr="0092176A" w:rsidRDefault="002E4602" w:rsidP="00B4141E">
            <w:pPr>
              <w:pStyle w:val="StandardWeb"/>
              <w:spacing w:before="0" w:beforeAutospacing="0" w:after="0" w:afterAutospacing="0"/>
              <w:rPr>
                <w:rFonts w:ascii="Arial" w:hAnsi="Arial" w:cs="Arial"/>
                <w:b/>
                <w:sz w:val="22"/>
                <w:szCs w:val="22"/>
              </w:rPr>
            </w:pPr>
          </w:p>
          <w:p w:rsidR="002E4602" w:rsidRPr="0092176A" w:rsidRDefault="002E4602" w:rsidP="00B4141E">
            <w:pPr>
              <w:pStyle w:val="StandardWeb"/>
              <w:spacing w:before="0" w:beforeAutospacing="0" w:after="0" w:afterAutospacing="0"/>
              <w:rPr>
                <w:rFonts w:ascii="Arial" w:hAnsi="Arial" w:cs="Arial"/>
                <w:b/>
                <w:sz w:val="22"/>
                <w:szCs w:val="22"/>
              </w:rPr>
            </w:pPr>
          </w:p>
          <w:p w:rsidR="002E4602" w:rsidRPr="0092176A" w:rsidRDefault="002E4602" w:rsidP="00B4141E">
            <w:pPr>
              <w:pStyle w:val="StandardWeb"/>
              <w:spacing w:before="0" w:beforeAutospacing="0" w:after="0" w:afterAutospacing="0"/>
              <w:rPr>
                <w:rFonts w:ascii="Arial" w:hAnsi="Arial" w:cs="Arial"/>
                <w:b/>
                <w:sz w:val="22"/>
                <w:szCs w:val="22"/>
              </w:rPr>
            </w:pPr>
          </w:p>
          <w:p w:rsidR="002E4602" w:rsidRPr="0092176A" w:rsidRDefault="002E4602" w:rsidP="00B4141E">
            <w:pPr>
              <w:pStyle w:val="StandardWeb"/>
              <w:spacing w:before="0" w:beforeAutospacing="0" w:after="0" w:afterAutospacing="0"/>
              <w:rPr>
                <w:rFonts w:ascii="Arial" w:hAnsi="Arial" w:cs="Arial"/>
                <w:b/>
                <w:sz w:val="22"/>
                <w:szCs w:val="22"/>
              </w:rPr>
            </w:pPr>
          </w:p>
          <w:p w:rsidR="002E4602" w:rsidRPr="0092176A" w:rsidRDefault="002E4602" w:rsidP="00B4141E">
            <w:pPr>
              <w:pStyle w:val="StandardWeb"/>
              <w:spacing w:before="0" w:beforeAutospacing="0" w:after="0" w:afterAutospacing="0"/>
              <w:rPr>
                <w:rFonts w:ascii="Arial" w:hAnsi="Arial" w:cs="Arial"/>
                <w:b/>
                <w:sz w:val="22"/>
                <w:szCs w:val="22"/>
              </w:rPr>
            </w:pPr>
            <w:r w:rsidRPr="0092176A">
              <w:rPr>
                <w:rFonts w:ascii="Arial" w:hAnsi="Arial" w:cs="Arial"/>
                <w:b/>
                <w:sz w:val="22"/>
                <w:szCs w:val="22"/>
              </w:rPr>
              <w:t xml:space="preserve">For completion by Marker </w:t>
            </w:r>
            <w:proofErr w:type="gramStart"/>
            <w:r w:rsidRPr="0092176A">
              <w:rPr>
                <w:rFonts w:ascii="Arial" w:hAnsi="Arial" w:cs="Arial"/>
                <w:b/>
                <w:sz w:val="22"/>
                <w:szCs w:val="22"/>
              </w:rPr>
              <w:t>1 :</w:t>
            </w:r>
            <w:proofErr w:type="gramEnd"/>
          </w:p>
          <w:p w:rsidR="002E4602" w:rsidRPr="0092176A" w:rsidRDefault="002E4602" w:rsidP="00B4141E">
            <w:pPr>
              <w:pStyle w:val="StandardWeb"/>
              <w:rPr>
                <w:rFonts w:ascii="Arial" w:hAnsi="Arial" w:cs="Arial"/>
                <w:sz w:val="22"/>
                <w:szCs w:val="22"/>
              </w:rPr>
            </w:pPr>
            <w:r w:rsidRPr="0092176A">
              <w:rPr>
                <w:rFonts w:ascii="Arial" w:hAnsi="Arial" w:cs="Arial"/>
                <w:sz w:val="22"/>
                <w:szCs w:val="22"/>
              </w:rPr>
              <w:t>Comments:</w:t>
            </w:r>
          </w:p>
          <w:p w:rsidR="002E4602" w:rsidRPr="0092176A" w:rsidRDefault="002E4602" w:rsidP="00B4141E">
            <w:pPr>
              <w:pStyle w:val="StandardWeb"/>
              <w:rPr>
                <w:rFonts w:ascii="Arial" w:hAnsi="Arial" w:cs="Arial"/>
                <w:sz w:val="22"/>
                <w:szCs w:val="22"/>
              </w:rPr>
            </w:pPr>
          </w:p>
        </w:tc>
      </w:tr>
      <w:tr w:rsidR="002E4602" w:rsidRPr="0092176A" w:rsidTr="00B4141E">
        <w:trPr>
          <w:trHeight w:val="492"/>
        </w:trPr>
        <w:tc>
          <w:tcPr>
            <w:tcW w:w="6768" w:type="dxa"/>
            <w:gridSpan w:val="3"/>
          </w:tcPr>
          <w:p w:rsidR="002E4602" w:rsidRPr="0092176A" w:rsidRDefault="002E4602" w:rsidP="00B4141E">
            <w:pPr>
              <w:pStyle w:val="StandardWeb"/>
              <w:ind w:left="142" w:right="34"/>
              <w:rPr>
                <w:rFonts w:ascii="Arial" w:hAnsi="Arial" w:cs="Arial"/>
                <w:sz w:val="22"/>
                <w:szCs w:val="22"/>
              </w:rPr>
            </w:pPr>
            <w:r w:rsidRPr="0092176A">
              <w:rPr>
                <w:rFonts w:ascii="Arial" w:hAnsi="Arial" w:cs="Arial"/>
                <w:sz w:val="22"/>
                <w:szCs w:val="22"/>
              </w:rPr>
              <w:lastRenderedPageBreak/>
              <w:t>Marker’s signature:</w:t>
            </w:r>
          </w:p>
        </w:tc>
        <w:tc>
          <w:tcPr>
            <w:tcW w:w="2088" w:type="dxa"/>
            <w:gridSpan w:val="2"/>
          </w:tcPr>
          <w:p w:rsidR="002E4602" w:rsidRPr="0092176A" w:rsidRDefault="002E4602" w:rsidP="00B4141E">
            <w:pPr>
              <w:pStyle w:val="StandardWeb"/>
              <w:spacing w:after="0"/>
              <w:ind w:left="142" w:right="34"/>
              <w:rPr>
                <w:rFonts w:ascii="Arial" w:hAnsi="Arial" w:cs="Arial"/>
                <w:sz w:val="22"/>
                <w:szCs w:val="22"/>
              </w:rPr>
            </w:pPr>
            <w:r w:rsidRPr="0092176A">
              <w:rPr>
                <w:rFonts w:ascii="Arial" w:hAnsi="Arial" w:cs="Arial"/>
                <w:sz w:val="22"/>
                <w:szCs w:val="22"/>
              </w:rPr>
              <w:t>Date:</w:t>
            </w:r>
          </w:p>
        </w:tc>
      </w:tr>
      <w:tr w:rsidR="002E4602" w:rsidRPr="0092176A" w:rsidTr="00B4141E">
        <w:tc>
          <w:tcPr>
            <w:tcW w:w="8856" w:type="dxa"/>
            <w:gridSpan w:val="5"/>
          </w:tcPr>
          <w:p w:rsidR="002E4602" w:rsidRPr="0092176A" w:rsidRDefault="002E4602" w:rsidP="00B4141E">
            <w:pPr>
              <w:pStyle w:val="StandardWeb"/>
              <w:spacing w:before="0" w:beforeAutospacing="0" w:after="0" w:afterAutospacing="0"/>
              <w:ind w:right="-334"/>
              <w:rPr>
                <w:rFonts w:ascii="Arial" w:hAnsi="Arial" w:cs="Arial"/>
                <w:bCs/>
                <w:i/>
                <w:sz w:val="22"/>
                <w:szCs w:val="22"/>
              </w:rPr>
            </w:pPr>
          </w:p>
          <w:p w:rsidR="002E4602" w:rsidRPr="0092176A" w:rsidRDefault="002E4602" w:rsidP="00B4141E">
            <w:pPr>
              <w:pStyle w:val="StandardWeb"/>
              <w:spacing w:before="0" w:beforeAutospacing="0" w:after="0" w:afterAutospacing="0"/>
              <w:ind w:right="-334"/>
              <w:rPr>
                <w:rFonts w:ascii="Arial" w:hAnsi="Arial" w:cs="Arial"/>
                <w:b/>
                <w:bCs/>
                <w:sz w:val="22"/>
                <w:szCs w:val="22"/>
              </w:rPr>
            </w:pPr>
            <w:r w:rsidRPr="0092176A">
              <w:rPr>
                <w:rFonts w:ascii="Arial" w:hAnsi="Arial" w:cs="Arial"/>
                <w:b/>
                <w:bCs/>
                <w:sz w:val="22"/>
                <w:szCs w:val="22"/>
              </w:rPr>
              <w:t>For completion by Marker 2/Moderator:</w:t>
            </w:r>
          </w:p>
          <w:p w:rsidR="002E4602" w:rsidRPr="0092176A" w:rsidRDefault="002E4602" w:rsidP="00B4141E">
            <w:pPr>
              <w:pStyle w:val="StandardWeb"/>
              <w:spacing w:before="0" w:beforeAutospacing="0" w:after="0" w:afterAutospacing="0"/>
              <w:ind w:right="-334"/>
              <w:rPr>
                <w:rFonts w:ascii="Arial" w:hAnsi="Arial" w:cs="Arial"/>
                <w:b/>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r w:rsidRPr="0092176A">
              <w:rPr>
                <w:rFonts w:ascii="Arial" w:hAnsi="Arial" w:cs="Arial"/>
                <w:bCs/>
                <w:sz w:val="22"/>
                <w:szCs w:val="22"/>
              </w:rPr>
              <w:t>Comments:</w:t>
            </w: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tc>
      </w:tr>
      <w:tr w:rsidR="002E4602" w:rsidRPr="0092176A" w:rsidTr="00B4141E">
        <w:trPr>
          <w:trHeight w:val="720"/>
        </w:trPr>
        <w:tc>
          <w:tcPr>
            <w:tcW w:w="5211" w:type="dxa"/>
            <w:gridSpan w:val="2"/>
          </w:tcPr>
          <w:p w:rsidR="002E4602" w:rsidRPr="0092176A" w:rsidRDefault="002E4602" w:rsidP="00B4141E">
            <w:pPr>
              <w:pStyle w:val="StandardWeb"/>
              <w:spacing w:before="0" w:beforeAutospacing="0" w:after="0" w:afterAutospacing="0"/>
              <w:ind w:right="-334"/>
              <w:rPr>
                <w:rFonts w:ascii="Arial" w:hAnsi="Arial" w:cs="Arial"/>
                <w:bCs/>
                <w:sz w:val="22"/>
                <w:szCs w:val="22"/>
              </w:rPr>
            </w:pPr>
            <w:r w:rsidRPr="0092176A">
              <w:rPr>
                <w:rFonts w:ascii="Arial" w:hAnsi="Arial" w:cs="Arial"/>
                <w:bCs/>
                <w:sz w:val="22"/>
                <w:szCs w:val="22"/>
              </w:rPr>
              <w:t>Marker’s Signature:</w:t>
            </w:r>
          </w:p>
        </w:tc>
        <w:tc>
          <w:tcPr>
            <w:tcW w:w="3645" w:type="dxa"/>
            <w:gridSpan w:val="3"/>
          </w:tcPr>
          <w:p w:rsidR="002E4602" w:rsidRPr="0092176A" w:rsidRDefault="002E4602" w:rsidP="00B4141E">
            <w:pPr>
              <w:pStyle w:val="StandardWeb"/>
              <w:spacing w:before="0" w:beforeAutospacing="0" w:after="0" w:afterAutospacing="0"/>
              <w:ind w:right="-334"/>
              <w:rPr>
                <w:rFonts w:ascii="Arial" w:hAnsi="Arial" w:cs="Arial"/>
                <w:bCs/>
                <w:sz w:val="22"/>
                <w:szCs w:val="22"/>
              </w:rPr>
            </w:pPr>
            <w:r w:rsidRPr="0092176A">
              <w:rPr>
                <w:rFonts w:ascii="Arial" w:hAnsi="Arial" w:cs="Arial"/>
                <w:bCs/>
                <w:sz w:val="22"/>
                <w:szCs w:val="22"/>
              </w:rPr>
              <w:t>Date:</w:t>
            </w:r>
          </w:p>
        </w:tc>
      </w:tr>
      <w:tr w:rsidR="002E4602" w:rsidRPr="000A7C59" w:rsidTr="00B4141E">
        <w:trPr>
          <w:trHeight w:val="720"/>
        </w:trPr>
        <w:tc>
          <w:tcPr>
            <w:tcW w:w="8856" w:type="dxa"/>
            <w:gridSpan w:val="5"/>
          </w:tcPr>
          <w:p w:rsidR="002E4602" w:rsidRPr="0092176A" w:rsidRDefault="002E4602" w:rsidP="00B4141E">
            <w:pPr>
              <w:rPr>
                <w:rFonts w:ascii="Arial" w:hAnsi="Arial" w:cs="Arial"/>
                <w:b/>
                <w:sz w:val="22"/>
                <w:szCs w:val="22"/>
                <w:lang w:val="en-GB"/>
              </w:rPr>
            </w:pPr>
            <w:r w:rsidRPr="0092176A">
              <w:rPr>
                <w:rFonts w:ascii="Arial" w:hAnsi="Arial" w:cs="Arial"/>
                <w:b/>
                <w:sz w:val="22"/>
                <w:szCs w:val="22"/>
                <w:lang w:val="en-GB"/>
              </w:rPr>
              <w:t>External Examiner’s comments (if relevant)</w:t>
            </w: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p w:rsidR="002E4602" w:rsidRPr="0092176A" w:rsidRDefault="002E4602" w:rsidP="00B4141E">
            <w:pPr>
              <w:pStyle w:val="StandardWeb"/>
              <w:spacing w:before="0" w:beforeAutospacing="0" w:after="0" w:afterAutospacing="0"/>
              <w:ind w:right="-334"/>
              <w:rPr>
                <w:rFonts w:ascii="Arial" w:hAnsi="Arial" w:cs="Arial"/>
                <w:bCs/>
                <w:sz w:val="22"/>
                <w:szCs w:val="22"/>
              </w:rPr>
            </w:pPr>
          </w:p>
        </w:tc>
      </w:tr>
      <w:tr w:rsidR="002E4602" w:rsidRPr="0092176A" w:rsidTr="00B4141E">
        <w:trPr>
          <w:trHeight w:val="720"/>
        </w:trPr>
        <w:tc>
          <w:tcPr>
            <w:tcW w:w="5211" w:type="dxa"/>
            <w:gridSpan w:val="2"/>
          </w:tcPr>
          <w:p w:rsidR="002E4602" w:rsidRPr="0092176A" w:rsidRDefault="002E4602" w:rsidP="00B4141E">
            <w:pPr>
              <w:rPr>
                <w:rFonts w:ascii="Arial" w:hAnsi="Arial" w:cs="Arial"/>
                <w:sz w:val="22"/>
                <w:szCs w:val="22"/>
                <w:lang w:val="en-GB"/>
              </w:rPr>
            </w:pPr>
            <w:r w:rsidRPr="0092176A">
              <w:rPr>
                <w:rFonts w:ascii="Arial" w:hAnsi="Arial" w:cs="Arial"/>
                <w:sz w:val="22"/>
                <w:szCs w:val="22"/>
                <w:lang w:val="en-GB"/>
              </w:rPr>
              <w:t>External Examiner’s Signature:</w:t>
            </w:r>
          </w:p>
        </w:tc>
        <w:tc>
          <w:tcPr>
            <w:tcW w:w="3645" w:type="dxa"/>
            <w:gridSpan w:val="3"/>
          </w:tcPr>
          <w:p w:rsidR="002E4602" w:rsidRPr="0092176A" w:rsidRDefault="002E4602" w:rsidP="00B4141E">
            <w:pPr>
              <w:rPr>
                <w:rFonts w:ascii="Arial" w:hAnsi="Arial" w:cs="Arial"/>
                <w:sz w:val="22"/>
                <w:szCs w:val="22"/>
                <w:lang w:val="en-GB"/>
              </w:rPr>
            </w:pPr>
            <w:r w:rsidRPr="0092176A">
              <w:rPr>
                <w:rFonts w:ascii="Arial" w:hAnsi="Arial" w:cs="Arial"/>
                <w:sz w:val="22"/>
                <w:szCs w:val="22"/>
                <w:lang w:val="en-GB"/>
              </w:rPr>
              <w:t>Date:</w:t>
            </w:r>
          </w:p>
        </w:tc>
      </w:tr>
    </w:tbl>
    <w:p w:rsidR="004C38BC" w:rsidRPr="0092176A" w:rsidRDefault="004C38BC" w:rsidP="004C38BC">
      <w:pPr>
        <w:spacing w:line="276" w:lineRule="auto"/>
        <w:rPr>
          <w:b/>
          <w:sz w:val="28"/>
          <w:lang w:val="en-GB"/>
        </w:rPr>
        <w:sectPr w:rsidR="004C38BC" w:rsidRPr="0092176A" w:rsidSect="00FC2AF3">
          <w:headerReference w:type="even" r:id="rId9"/>
          <w:footerReference w:type="even" r:id="rId10"/>
          <w:pgSz w:w="11900" w:h="16840"/>
          <w:pgMar w:top="1417" w:right="1417" w:bottom="1134" w:left="1417" w:header="708" w:footer="708" w:gutter="0"/>
          <w:cols w:space="708"/>
          <w:docGrid w:linePitch="360"/>
        </w:sectPr>
      </w:pPr>
    </w:p>
    <w:p w:rsidR="00825A8B" w:rsidRPr="0092176A" w:rsidRDefault="00FD4B33" w:rsidP="00F903FB">
      <w:pPr>
        <w:spacing w:line="276" w:lineRule="auto"/>
        <w:jc w:val="left"/>
        <w:rPr>
          <w:b/>
          <w:sz w:val="28"/>
          <w:lang w:val="en-GB"/>
        </w:rPr>
      </w:pPr>
      <w:r w:rsidRPr="0092176A">
        <w:rPr>
          <w:b/>
          <w:sz w:val="28"/>
          <w:lang w:val="en-GB"/>
        </w:rPr>
        <w:lastRenderedPageBreak/>
        <w:t>A Critical Comparison of Two JSTOR Papers</w:t>
      </w:r>
    </w:p>
    <w:p w:rsidR="00F903FB" w:rsidRDefault="00F903FB" w:rsidP="00F903FB">
      <w:pPr>
        <w:spacing w:line="276" w:lineRule="auto"/>
        <w:jc w:val="left"/>
        <w:rPr>
          <w:b/>
          <w:lang w:val="en-GB"/>
        </w:rPr>
      </w:pPr>
    </w:p>
    <w:p w:rsidR="00C54992" w:rsidRPr="00F903FB" w:rsidRDefault="00C54992" w:rsidP="00F903FB">
      <w:pPr>
        <w:spacing w:line="276" w:lineRule="auto"/>
        <w:jc w:val="left"/>
        <w:rPr>
          <w:b/>
          <w:lang w:val="en-GB"/>
        </w:rPr>
      </w:pPr>
      <w:r w:rsidRPr="00F903FB">
        <w:rPr>
          <w:b/>
          <w:lang w:val="en-GB"/>
        </w:rPr>
        <w:t xml:space="preserve">Word </w:t>
      </w:r>
      <w:r w:rsidR="00F130E5" w:rsidRPr="00F903FB">
        <w:rPr>
          <w:b/>
          <w:lang w:val="en-GB"/>
        </w:rPr>
        <w:t xml:space="preserve">Count: </w:t>
      </w:r>
      <w:r w:rsidR="00F903FB">
        <w:rPr>
          <w:b/>
          <w:lang w:val="en-GB"/>
        </w:rPr>
        <w:t>15</w:t>
      </w:r>
      <w:r w:rsidR="0004088C">
        <w:rPr>
          <w:b/>
          <w:lang w:val="en-GB"/>
        </w:rPr>
        <w:t>0</w:t>
      </w:r>
      <w:r w:rsidR="004F41B1">
        <w:rPr>
          <w:b/>
          <w:lang w:val="en-GB"/>
        </w:rPr>
        <w:t>0</w:t>
      </w:r>
    </w:p>
    <w:p w:rsidR="00FD4B33" w:rsidRPr="0092176A" w:rsidRDefault="00FD4B33" w:rsidP="00FD4B33">
      <w:pPr>
        <w:spacing w:line="276" w:lineRule="auto"/>
        <w:rPr>
          <w:lang w:val="en-GB"/>
        </w:rPr>
      </w:pPr>
    </w:p>
    <w:p w:rsidR="000A7C59" w:rsidRDefault="002921A1" w:rsidP="00FD4B33">
      <w:pPr>
        <w:spacing w:line="276" w:lineRule="auto"/>
        <w:rPr>
          <w:lang w:val="en-GB"/>
        </w:rPr>
      </w:pPr>
      <w:r>
        <w:rPr>
          <w:lang w:val="en-GB"/>
        </w:rPr>
        <w:t>The question</w:t>
      </w:r>
      <w:r w:rsidR="0004088C">
        <w:rPr>
          <w:lang w:val="en-GB"/>
        </w:rPr>
        <w:t xml:space="preserve"> </w:t>
      </w:r>
      <w:r>
        <w:rPr>
          <w:lang w:val="en-GB"/>
        </w:rPr>
        <w:t>wheth</w:t>
      </w:r>
      <w:bookmarkStart w:id="6" w:name="_GoBack"/>
      <w:bookmarkEnd w:id="6"/>
      <w:r>
        <w:rPr>
          <w:lang w:val="en-GB"/>
        </w:rPr>
        <w:t xml:space="preserve">er astrology can be defined as a kind of science might be clearly deniable from a modern point of view. However, from a historical point of view, astrology </w:t>
      </w:r>
      <w:r w:rsidR="0004088C">
        <w:rPr>
          <w:lang w:val="en-GB"/>
        </w:rPr>
        <w:t>is a</w:t>
      </w:r>
      <w:r>
        <w:rPr>
          <w:lang w:val="en-GB"/>
        </w:rPr>
        <w:t xml:space="preserve"> science by leaving aside assumptions about ‘true’ or ‘false’. </w:t>
      </w:r>
      <w:r w:rsidR="00F6523F" w:rsidRPr="0092176A">
        <w:rPr>
          <w:lang w:val="en-GB"/>
        </w:rPr>
        <w:t xml:space="preserve">The following critical review </w:t>
      </w:r>
      <w:r w:rsidR="00732199">
        <w:rPr>
          <w:lang w:val="en-GB"/>
        </w:rPr>
        <w:t>compares</w:t>
      </w:r>
      <w:r w:rsidR="00F6523F" w:rsidRPr="0092176A">
        <w:rPr>
          <w:lang w:val="en-GB"/>
        </w:rPr>
        <w:t xml:space="preserve"> </w:t>
      </w:r>
      <w:r w:rsidR="00FD4B33" w:rsidRPr="0092176A">
        <w:rPr>
          <w:lang w:val="en-GB"/>
        </w:rPr>
        <w:t>two</w:t>
      </w:r>
      <w:r w:rsidR="00F6523F" w:rsidRPr="0092176A">
        <w:rPr>
          <w:lang w:val="en-GB"/>
        </w:rPr>
        <w:t xml:space="preserve"> </w:t>
      </w:r>
      <w:r w:rsidR="00FD4B33" w:rsidRPr="0092176A">
        <w:rPr>
          <w:lang w:val="en-GB"/>
        </w:rPr>
        <w:t>JSTOR Papers, using the search times ‘Astrology’ and ‘Culture’. The two chosen papers are L</w:t>
      </w:r>
      <w:r w:rsidR="001161CE">
        <w:rPr>
          <w:lang w:val="en-GB"/>
        </w:rPr>
        <w:t>awrence</w:t>
      </w:r>
      <w:r w:rsidR="00FD4B33" w:rsidRPr="0092176A">
        <w:rPr>
          <w:lang w:val="en-GB"/>
        </w:rPr>
        <w:t xml:space="preserve"> E. Jerome, 'Astrology and Modern Science: A Critical Analysis', </w:t>
      </w:r>
      <w:r w:rsidR="00FD4B33" w:rsidRPr="0092176A">
        <w:rPr>
          <w:i/>
          <w:iCs/>
          <w:lang w:val="en-GB"/>
        </w:rPr>
        <w:t>Leonardo, </w:t>
      </w:r>
      <w:r w:rsidR="00FD4B33" w:rsidRPr="0092176A">
        <w:rPr>
          <w:lang w:val="en-GB"/>
        </w:rPr>
        <w:t>6 (1973), 121-130, and of D</w:t>
      </w:r>
      <w:r w:rsidR="001161CE">
        <w:rPr>
          <w:lang w:val="en-GB"/>
        </w:rPr>
        <w:t>avid</w:t>
      </w:r>
      <w:r w:rsidR="00FD4B33" w:rsidRPr="0092176A">
        <w:rPr>
          <w:lang w:val="en-GB"/>
        </w:rPr>
        <w:t xml:space="preserve"> Pingree, '</w:t>
      </w:r>
      <w:proofErr w:type="spellStart"/>
      <w:r w:rsidR="00FD4B33" w:rsidRPr="0092176A">
        <w:rPr>
          <w:lang w:val="en-GB"/>
        </w:rPr>
        <w:t>Hellenophilia</w:t>
      </w:r>
      <w:proofErr w:type="spellEnd"/>
      <w:r w:rsidR="00FD4B33" w:rsidRPr="0092176A">
        <w:rPr>
          <w:lang w:val="en-GB"/>
        </w:rPr>
        <w:t xml:space="preserve"> Versus the History of Science', </w:t>
      </w:r>
      <w:r w:rsidR="00FD4B33" w:rsidRPr="0092176A">
        <w:rPr>
          <w:i/>
          <w:iCs/>
          <w:lang w:val="en-GB"/>
        </w:rPr>
        <w:t>Isis, </w:t>
      </w:r>
      <w:r w:rsidR="00FD4B33" w:rsidRPr="0092176A">
        <w:rPr>
          <w:lang w:val="en-GB"/>
        </w:rPr>
        <w:t xml:space="preserve">83 (1992), 554-563. The </w:t>
      </w:r>
      <w:r w:rsidR="00F6523F" w:rsidRPr="0092176A">
        <w:rPr>
          <w:lang w:val="en-GB"/>
        </w:rPr>
        <w:t>statements of t</w:t>
      </w:r>
      <w:r w:rsidR="00FD4B33" w:rsidRPr="0092176A">
        <w:rPr>
          <w:lang w:val="en-GB"/>
        </w:rPr>
        <w:t>he</w:t>
      </w:r>
      <w:r w:rsidR="00732199">
        <w:rPr>
          <w:lang w:val="en-GB"/>
        </w:rPr>
        <w:t xml:space="preserve"> modern </w:t>
      </w:r>
      <w:r w:rsidR="003C3BFA">
        <w:rPr>
          <w:lang w:val="en-GB"/>
        </w:rPr>
        <w:t>20</w:t>
      </w:r>
      <w:r w:rsidR="003C3BFA" w:rsidRPr="003C3BFA">
        <w:rPr>
          <w:vertAlign w:val="superscript"/>
          <w:lang w:val="en-GB"/>
        </w:rPr>
        <w:t>th</w:t>
      </w:r>
      <w:r w:rsidR="003C3BFA">
        <w:rPr>
          <w:lang w:val="en-GB"/>
        </w:rPr>
        <w:t xml:space="preserve"> century </w:t>
      </w:r>
      <w:r w:rsidR="00732199">
        <w:rPr>
          <w:lang w:val="en-GB"/>
        </w:rPr>
        <w:t>American</w:t>
      </w:r>
      <w:r w:rsidR="00F6523F" w:rsidRPr="0092176A">
        <w:rPr>
          <w:lang w:val="en-GB"/>
        </w:rPr>
        <w:t xml:space="preserve"> authors, </w:t>
      </w:r>
      <w:r w:rsidR="00FD4B33" w:rsidRPr="0092176A">
        <w:rPr>
          <w:lang w:val="en-GB"/>
        </w:rPr>
        <w:t>the former</w:t>
      </w:r>
      <w:r w:rsidR="00F6523F" w:rsidRPr="0092176A">
        <w:rPr>
          <w:lang w:val="en-GB"/>
        </w:rPr>
        <w:t xml:space="preserve"> </w:t>
      </w:r>
      <w:r w:rsidR="00FD4B33" w:rsidRPr="0092176A">
        <w:rPr>
          <w:lang w:val="en-GB"/>
        </w:rPr>
        <w:t>being an</w:t>
      </w:r>
      <w:r w:rsidR="00070408" w:rsidRPr="0092176A">
        <w:rPr>
          <w:lang w:val="en-GB"/>
        </w:rPr>
        <w:t xml:space="preserve"> </w:t>
      </w:r>
      <w:r w:rsidR="00F6523F" w:rsidRPr="0092176A">
        <w:rPr>
          <w:lang w:val="en-GB"/>
        </w:rPr>
        <w:t>engineer and writer</w:t>
      </w:r>
      <w:r w:rsidR="00070408" w:rsidRPr="0092176A">
        <w:rPr>
          <w:lang w:val="en-GB"/>
        </w:rPr>
        <w:t>,</w:t>
      </w:r>
      <w:r w:rsidR="00F6523F" w:rsidRPr="0092176A">
        <w:rPr>
          <w:lang w:val="en-GB"/>
        </w:rPr>
        <w:t xml:space="preserve"> </w:t>
      </w:r>
      <w:r w:rsidR="00FD4B33" w:rsidRPr="0092176A">
        <w:rPr>
          <w:lang w:val="en-GB"/>
        </w:rPr>
        <w:t>the latter</w:t>
      </w:r>
      <w:r w:rsidR="00F6523F" w:rsidRPr="0092176A">
        <w:rPr>
          <w:lang w:val="en-GB"/>
        </w:rPr>
        <w:t xml:space="preserve"> </w:t>
      </w:r>
      <w:r w:rsidR="00070408" w:rsidRPr="0092176A">
        <w:rPr>
          <w:lang w:val="en-GB"/>
        </w:rPr>
        <w:t>an American university professor of History of Mathematics and Classics</w:t>
      </w:r>
      <w:r w:rsidR="00FD4B33" w:rsidRPr="0092176A">
        <w:rPr>
          <w:lang w:val="en-GB"/>
        </w:rPr>
        <w:t>, will be contrasted</w:t>
      </w:r>
      <w:r w:rsidR="00070408" w:rsidRPr="0092176A">
        <w:rPr>
          <w:lang w:val="en-GB"/>
        </w:rPr>
        <w:t xml:space="preserve"> analytically</w:t>
      </w:r>
      <w:r w:rsidR="00FD4B33" w:rsidRPr="0092176A">
        <w:rPr>
          <w:lang w:val="en-GB"/>
        </w:rPr>
        <w:t xml:space="preserve"> </w:t>
      </w:r>
      <w:r w:rsidR="000A7C59">
        <w:rPr>
          <w:lang w:val="en-GB"/>
        </w:rPr>
        <w:t>by referring to different definitions of astrology and science, the hiatus between positivism and the sociology of knowledge and the distinction between explaining and understanding.</w:t>
      </w:r>
    </w:p>
    <w:p w:rsidR="0092176A" w:rsidRDefault="00952788" w:rsidP="00472B4B">
      <w:pPr>
        <w:spacing w:line="276" w:lineRule="auto"/>
        <w:ind w:firstLine="708"/>
        <w:rPr>
          <w:lang w:val="en-GB"/>
        </w:rPr>
      </w:pPr>
      <w:r w:rsidRPr="0092176A">
        <w:rPr>
          <w:lang w:val="en-GB"/>
        </w:rPr>
        <w:t xml:space="preserve">At the beginning of his article </w:t>
      </w:r>
      <w:r w:rsidR="00F6523F" w:rsidRPr="0092176A">
        <w:rPr>
          <w:lang w:val="en-GB"/>
        </w:rPr>
        <w:t>Jerome</w:t>
      </w:r>
      <w:r w:rsidR="00BA6692" w:rsidRPr="0092176A">
        <w:rPr>
          <w:lang w:val="en-GB"/>
        </w:rPr>
        <w:t xml:space="preserve"> points out, that astrology is whether science nor art but a system of magic divination based on ancient superstitions, referring to the concept of correspondences</w:t>
      </w:r>
      <w:r w:rsidR="00A40D16" w:rsidRPr="0092176A">
        <w:rPr>
          <w:lang w:val="en-GB"/>
        </w:rPr>
        <w:t>.</w:t>
      </w:r>
      <w:r w:rsidR="00BA6692" w:rsidRPr="0092176A">
        <w:rPr>
          <w:rStyle w:val="Funotenzeichen"/>
          <w:lang w:val="en-GB"/>
        </w:rPr>
        <w:footnoteReference w:id="1"/>
      </w:r>
      <w:r w:rsidR="00BA6692" w:rsidRPr="0092176A">
        <w:rPr>
          <w:lang w:val="en-GB"/>
        </w:rPr>
        <w:t xml:space="preserve"> </w:t>
      </w:r>
      <w:r w:rsidR="00732199">
        <w:rPr>
          <w:lang w:val="en-GB"/>
        </w:rPr>
        <w:t>He</w:t>
      </w:r>
      <w:r w:rsidR="00BA6692" w:rsidRPr="0092176A">
        <w:rPr>
          <w:lang w:val="en-GB"/>
        </w:rPr>
        <w:t xml:space="preserve"> co</w:t>
      </w:r>
      <w:r w:rsidR="00732199">
        <w:rPr>
          <w:lang w:val="en-GB"/>
        </w:rPr>
        <w:t xml:space="preserve">ntrasts </w:t>
      </w:r>
      <w:r w:rsidR="00F6768F" w:rsidRPr="0092176A">
        <w:rPr>
          <w:lang w:val="en-GB"/>
        </w:rPr>
        <w:t>astrology and</w:t>
      </w:r>
      <w:r w:rsidR="00732199">
        <w:rPr>
          <w:lang w:val="en-GB"/>
        </w:rPr>
        <w:t xml:space="preserve"> (modern)</w:t>
      </w:r>
      <w:r w:rsidR="00BA6692" w:rsidRPr="0092176A">
        <w:rPr>
          <w:lang w:val="en-GB"/>
        </w:rPr>
        <w:t xml:space="preserve"> science by saying that </w:t>
      </w:r>
      <w:r w:rsidR="00F6768F" w:rsidRPr="0092176A">
        <w:rPr>
          <w:lang w:val="en-GB"/>
        </w:rPr>
        <w:t>the former</w:t>
      </w:r>
      <w:r w:rsidR="00BA6692" w:rsidRPr="0092176A">
        <w:rPr>
          <w:lang w:val="en-GB"/>
        </w:rPr>
        <w:t xml:space="preserve"> can be seen as a protoscience, leading to astronomy as science</w:t>
      </w:r>
      <w:r w:rsidR="00A40D16" w:rsidRPr="0092176A">
        <w:rPr>
          <w:lang w:val="en-GB"/>
        </w:rPr>
        <w:t>.</w:t>
      </w:r>
      <w:r w:rsidR="00BA6692" w:rsidRPr="0092176A">
        <w:rPr>
          <w:rStyle w:val="Funotenzeichen"/>
          <w:lang w:val="en-GB"/>
        </w:rPr>
        <w:footnoteReference w:id="2"/>
      </w:r>
      <w:r w:rsidR="00BA6692" w:rsidRPr="0092176A">
        <w:rPr>
          <w:lang w:val="en-GB"/>
        </w:rPr>
        <w:t xml:space="preserve"> </w:t>
      </w:r>
      <w:r w:rsidR="00472B4B">
        <w:rPr>
          <w:lang w:val="en-GB"/>
        </w:rPr>
        <w:t>He</w:t>
      </w:r>
      <w:r w:rsidR="00F6768F" w:rsidRPr="0092176A">
        <w:rPr>
          <w:lang w:val="en-GB"/>
        </w:rPr>
        <w:t xml:space="preserve"> supposes an essential difference between ‘science’ and ‘astrology’ before h</w:t>
      </w:r>
      <w:r w:rsidR="00472B4B">
        <w:rPr>
          <w:lang w:val="en-GB"/>
        </w:rPr>
        <w:t xml:space="preserve">e </w:t>
      </w:r>
      <w:r w:rsidR="00F6768F" w:rsidRPr="0092176A">
        <w:rPr>
          <w:lang w:val="en-GB"/>
        </w:rPr>
        <w:t>summarises at the end of his argument, that ‘Astrology can never be made “scientific”, essentially by definition; it belongs to the superstitious past and there it should remain’</w:t>
      </w:r>
      <w:r w:rsidR="00ED0D40">
        <w:rPr>
          <w:lang w:val="en-GB"/>
        </w:rPr>
        <w:t>.</w:t>
      </w:r>
      <w:r w:rsidR="00F6768F" w:rsidRPr="0092176A">
        <w:rPr>
          <w:rStyle w:val="Funotenzeichen"/>
          <w:lang w:val="en-GB"/>
        </w:rPr>
        <w:footnoteReference w:id="3"/>
      </w:r>
      <w:r w:rsidR="00F6768F" w:rsidRPr="0092176A">
        <w:rPr>
          <w:lang w:val="en-GB"/>
        </w:rPr>
        <w:t xml:space="preserve"> </w:t>
      </w:r>
      <w:r w:rsidR="005E3DC6" w:rsidRPr="0092176A">
        <w:rPr>
          <w:lang w:val="en-GB"/>
        </w:rPr>
        <w:t xml:space="preserve">However, </w:t>
      </w:r>
      <w:r w:rsidR="00472B4B">
        <w:rPr>
          <w:lang w:val="en-GB"/>
        </w:rPr>
        <w:t>he defines</w:t>
      </w:r>
      <w:r w:rsidR="005E3DC6" w:rsidRPr="0092176A">
        <w:rPr>
          <w:lang w:val="en-GB"/>
        </w:rPr>
        <w:t xml:space="preserve"> ‘science’ by referring to ‘hypothesis’, that rest upon ‘certain basic assumptions’ or </w:t>
      </w:r>
      <w:r w:rsidR="00732199">
        <w:rPr>
          <w:lang w:val="en-GB"/>
        </w:rPr>
        <w:t>‘</w:t>
      </w:r>
      <w:r w:rsidR="005E3DC6" w:rsidRPr="0092176A">
        <w:rPr>
          <w:lang w:val="en-GB"/>
        </w:rPr>
        <w:t>axioms’</w:t>
      </w:r>
      <w:r w:rsidR="005D52DE" w:rsidRPr="0092176A">
        <w:rPr>
          <w:lang w:val="en-GB"/>
        </w:rPr>
        <w:t>.</w:t>
      </w:r>
      <w:r w:rsidR="005E3DC6" w:rsidRPr="0092176A">
        <w:rPr>
          <w:rStyle w:val="Funotenzeichen"/>
          <w:lang w:val="en-GB"/>
        </w:rPr>
        <w:footnoteReference w:id="4"/>
      </w:r>
      <w:r w:rsidR="005E3DC6" w:rsidRPr="0092176A">
        <w:rPr>
          <w:lang w:val="en-GB"/>
        </w:rPr>
        <w:t xml:space="preserve"> </w:t>
      </w:r>
      <w:r w:rsidR="004E5A53" w:rsidRPr="0092176A">
        <w:rPr>
          <w:lang w:val="en-GB"/>
        </w:rPr>
        <w:t xml:space="preserve">The </w:t>
      </w:r>
      <w:r w:rsidR="00732199">
        <w:rPr>
          <w:lang w:val="en-GB"/>
        </w:rPr>
        <w:t>positivistic</w:t>
      </w:r>
      <w:r w:rsidR="004E5A53" w:rsidRPr="0092176A">
        <w:rPr>
          <w:lang w:val="en-GB"/>
        </w:rPr>
        <w:t xml:space="preserve"> motivation of his understanding of science gets very clear here </w:t>
      </w:r>
      <w:r w:rsidR="00CA4B9B">
        <w:rPr>
          <w:lang w:val="en-GB"/>
        </w:rPr>
        <w:t>but</w:t>
      </w:r>
      <w:r w:rsidR="004E5A53" w:rsidRPr="0092176A">
        <w:rPr>
          <w:lang w:val="en-GB"/>
        </w:rPr>
        <w:t xml:space="preserve"> it is not the only one: </w:t>
      </w:r>
      <w:r w:rsidR="00FC349A" w:rsidRPr="0092176A">
        <w:rPr>
          <w:lang w:val="en-GB"/>
        </w:rPr>
        <w:t>D</w:t>
      </w:r>
      <w:r w:rsidR="00C176CC">
        <w:rPr>
          <w:lang w:val="en-GB"/>
        </w:rPr>
        <w:t xml:space="preserve">. </w:t>
      </w:r>
      <w:r w:rsidR="004E5A53" w:rsidRPr="0092176A">
        <w:rPr>
          <w:lang w:val="en-GB"/>
        </w:rPr>
        <w:t xml:space="preserve">Pingree defines ‘science’ under </w:t>
      </w:r>
      <w:r w:rsidR="00CA4B9B">
        <w:rPr>
          <w:lang w:val="en-GB"/>
        </w:rPr>
        <w:t xml:space="preserve">a </w:t>
      </w:r>
      <w:r w:rsidR="004E5A53" w:rsidRPr="0092176A">
        <w:rPr>
          <w:lang w:val="en-GB"/>
        </w:rPr>
        <w:t xml:space="preserve">historical point of view. </w:t>
      </w:r>
      <w:r w:rsidR="00CA4B9B">
        <w:rPr>
          <w:lang w:val="en-GB"/>
        </w:rPr>
        <w:t>According to</w:t>
      </w:r>
      <w:r w:rsidR="004E5A53" w:rsidRPr="0092176A">
        <w:rPr>
          <w:lang w:val="en-GB"/>
        </w:rPr>
        <w:t xml:space="preserve"> him, science is ‘a systematic explanation of perceived or imaginary phenomena, or else is based on such an explanation’</w:t>
      </w:r>
      <w:r w:rsidR="005D52DE" w:rsidRPr="0092176A">
        <w:rPr>
          <w:lang w:val="en-GB"/>
        </w:rPr>
        <w:t>.</w:t>
      </w:r>
      <w:r w:rsidR="004E5A53" w:rsidRPr="0092176A">
        <w:rPr>
          <w:rStyle w:val="Funotenzeichen"/>
          <w:lang w:val="en-GB"/>
        </w:rPr>
        <w:footnoteReference w:id="5"/>
      </w:r>
      <w:r w:rsidR="004E5A53" w:rsidRPr="0092176A">
        <w:rPr>
          <w:lang w:val="en-GB"/>
        </w:rPr>
        <w:t xml:space="preserve"> By excluding within this definition questions about the tru</w:t>
      </w:r>
      <w:r w:rsidR="00ED0D40">
        <w:rPr>
          <w:lang w:val="en-GB"/>
        </w:rPr>
        <w:t>e</w:t>
      </w:r>
      <w:r w:rsidR="004E5A53" w:rsidRPr="0092176A">
        <w:rPr>
          <w:lang w:val="en-GB"/>
        </w:rPr>
        <w:t>- or falseness</w:t>
      </w:r>
      <w:r w:rsidR="004B25DB" w:rsidRPr="0092176A">
        <w:rPr>
          <w:lang w:val="en-GB"/>
        </w:rPr>
        <w:t xml:space="preserve"> and the one correct methodology, he shows, that claiming astrology not to be scientific </w:t>
      </w:r>
      <w:r w:rsidR="00D26F06" w:rsidRPr="0092176A">
        <w:rPr>
          <w:lang w:val="en-GB"/>
        </w:rPr>
        <w:t>only</w:t>
      </w:r>
      <w:r w:rsidR="004B25DB" w:rsidRPr="0092176A">
        <w:rPr>
          <w:lang w:val="en-GB"/>
        </w:rPr>
        <w:t xml:space="preserve"> means, that it does not fit into</w:t>
      </w:r>
      <w:r w:rsidR="00D26F06" w:rsidRPr="0092176A">
        <w:rPr>
          <w:lang w:val="en-GB"/>
        </w:rPr>
        <w:t xml:space="preserve"> the attempt to find such one truth </w:t>
      </w:r>
      <w:r w:rsidR="00ED0D40">
        <w:rPr>
          <w:lang w:val="en-GB"/>
        </w:rPr>
        <w:t>or</w:t>
      </w:r>
      <w:r w:rsidR="00D26F06" w:rsidRPr="0092176A">
        <w:rPr>
          <w:lang w:val="en-GB"/>
        </w:rPr>
        <w:t xml:space="preserve"> methodology.</w:t>
      </w:r>
      <w:r w:rsidR="008902C0" w:rsidRPr="0092176A">
        <w:rPr>
          <w:lang w:val="en-GB"/>
        </w:rPr>
        <w:t xml:space="preserve"> So, in his understanding, astrology </w:t>
      </w:r>
      <w:r w:rsidR="008902C0" w:rsidRPr="0092176A">
        <w:rPr>
          <w:i/>
          <w:lang w:val="en-GB"/>
        </w:rPr>
        <w:t>is</w:t>
      </w:r>
      <w:r w:rsidR="008902C0" w:rsidRPr="0092176A">
        <w:rPr>
          <w:lang w:val="en-GB"/>
        </w:rPr>
        <w:t xml:space="preserve"> a science.</w:t>
      </w:r>
      <w:r w:rsidR="00D26F06" w:rsidRPr="0092176A">
        <w:rPr>
          <w:lang w:val="en-GB"/>
        </w:rPr>
        <w:t xml:space="preserve"> </w:t>
      </w:r>
      <w:r w:rsidR="000A7C59">
        <w:rPr>
          <w:lang w:val="en-GB"/>
        </w:rPr>
        <w:t>To underline his point of view</w:t>
      </w:r>
      <w:r w:rsidR="00D26F06" w:rsidRPr="0092176A">
        <w:rPr>
          <w:lang w:val="en-GB"/>
        </w:rPr>
        <w:t>, he introduces the concept of ‘</w:t>
      </w:r>
      <w:proofErr w:type="spellStart"/>
      <w:r w:rsidR="00D26F06" w:rsidRPr="0092176A">
        <w:rPr>
          <w:lang w:val="en-GB"/>
        </w:rPr>
        <w:t>Hellenophilia</w:t>
      </w:r>
      <w:proofErr w:type="spellEnd"/>
      <w:r w:rsidR="00D26F06" w:rsidRPr="0092176A">
        <w:rPr>
          <w:lang w:val="en-GB"/>
        </w:rPr>
        <w:t>’</w:t>
      </w:r>
      <w:r w:rsidR="000A7C59">
        <w:rPr>
          <w:lang w:val="en-GB"/>
        </w:rPr>
        <w:t>,</w:t>
      </w:r>
      <w:r w:rsidR="00D26F06" w:rsidRPr="0092176A">
        <w:rPr>
          <w:lang w:val="en-GB"/>
        </w:rPr>
        <w:t xml:space="preserve"> </w:t>
      </w:r>
      <w:r w:rsidR="000A7C59">
        <w:rPr>
          <w:lang w:val="en-GB"/>
        </w:rPr>
        <w:t>which he defines as a</w:t>
      </w:r>
      <w:r w:rsidR="00D26F06" w:rsidRPr="0092176A">
        <w:rPr>
          <w:lang w:val="en-GB"/>
        </w:rPr>
        <w:t xml:space="preserve"> passionate set of attitudes, that make someone believe that (1) the Greeks invented science, (2) that they discovered a way of truth, (3) that only Greek sciences are real ones and (4) that real science is that one used today, following its Greek roots</w:t>
      </w:r>
      <w:r w:rsidR="000330CE">
        <w:rPr>
          <w:lang w:val="en-GB"/>
        </w:rPr>
        <w:t>.</w:t>
      </w:r>
      <w:r w:rsidR="00D26F06" w:rsidRPr="0092176A">
        <w:rPr>
          <w:rStyle w:val="Funotenzeichen"/>
          <w:lang w:val="en-GB"/>
        </w:rPr>
        <w:footnoteReference w:id="6"/>
      </w:r>
      <w:r w:rsidR="00D26F06" w:rsidRPr="0092176A">
        <w:rPr>
          <w:lang w:val="en-GB"/>
        </w:rPr>
        <w:t xml:space="preserve"> </w:t>
      </w:r>
      <w:r w:rsidR="008E5BD4">
        <w:rPr>
          <w:lang w:val="en-GB"/>
        </w:rPr>
        <w:t xml:space="preserve">Especially the second and the fourth part of that definition fit to </w:t>
      </w:r>
      <w:r w:rsidR="00F6523F" w:rsidRPr="0092176A">
        <w:rPr>
          <w:lang w:val="en-GB"/>
        </w:rPr>
        <w:t>Jerome</w:t>
      </w:r>
      <w:r w:rsidR="008902C0" w:rsidRPr="0092176A">
        <w:rPr>
          <w:lang w:val="en-GB"/>
        </w:rPr>
        <w:t>’s argument</w:t>
      </w:r>
      <w:r w:rsidR="008E5BD4">
        <w:rPr>
          <w:lang w:val="en-GB"/>
        </w:rPr>
        <w:t xml:space="preserve">ation, </w:t>
      </w:r>
      <w:r w:rsidR="003241A7" w:rsidRPr="0092176A">
        <w:rPr>
          <w:lang w:val="en-GB"/>
        </w:rPr>
        <w:t xml:space="preserve"> e.g. when he addresses astrology as </w:t>
      </w:r>
      <w:r w:rsidR="003241A7" w:rsidRPr="0092176A">
        <w:rPr>
          <w:i/>
          <w:lang w:val="en-GB"/>
        </w:rPr>
        <w:t>proto</w:t>
      </w:r>
      <w:r w:rsidR="003241A7" w:rsidRPr="00B72CA9">
        <w:rPr>
          <w:i/>
          <w:lang w:val="en-GB"/>
        </w:rPr>
        <w:t>science</w:t>
      </w:r>
      <w:r w:rsidR="003241A7" w:rsidRPr="0092176A">
        <w:rPr>
          <w:lang w:val="en-GB"/>
        </w:rPr>
        <w:t xml:space="preserve"> </w:t>
      </w:r>
      <w:r w:rsidR="00472B4B">
        <w:rPr>
          <w:lang w:val="en-GB"/>
        </w:rPr>
        <w:t>and</w:t>
      </w:r>
      <w:r w:rsidR="003241A7" w:rsidRPr="0092176A">
        <w:rPr>
          <w:lang w:val="en-GB"/>
        </w:rPr>
        <w:t xml:space="preserve"> referring to a concept of science</w:t>
      </w:r>
      <w:r w:rsidR="003879BC">
        <w:rPr>
          <w:lang w:val="en-GB"/>
        </w:rPr>
        <w:t xml:space="preserve"> </w:t>
      </w:r>
      <w:r w:rsidR="003241A7" w:rsidRPr="0092176A">
        <w:rPr>
          <w:lang w:val="en-GB"/>
        </w:rPr>
        <w:t>in which the test of any hypothesis ‘lies in its ability to explain or predict physically observable events’</w:t>
      </w:r>
      <w:r w:rsidR="000330CE">
        <w:rPr>
          <w:lang w:val="en-GB"/>
        </w:rPr>
        <w:t>.</w:t>
      </w:r>
      <w:r w:rsidR="003241A7" w:rsidRPr="0092176A">
        <w:rPr>
          <w:rStyle w:val="Funotenzeichen"/>
          <w:lang w:val="en-GB"/>
        </w:rPr>
        <w:footnoteReference w:id="7"/>
      </w:r>
      <w:r w:rsidR="00472B4B">
        <w:rPr>
          <w:lang w:val="en-GB"/>
        </w:rPr>
        <w:t xml:space="preserve"> </w:t>
      </w:r>
      <w:r w:rsidR="00CA4B9B">
        <w:rPr>
          <w:lang w:val="en-GB"/>
        </w:rPr>
        <w:t>Therefore</w:t>
      </w:r>
      <w:r w:rsidR="00472B4B">
        <w:rPr>
          <w:lang w:val="en-GB"/>
        </w:rPr>
        <w:t>, the main difference between Jerome</w:t>
      </w:r>
      <w:r w:rsidR="00CA4B9B">
        <w:rPr>
          <w:lang w:val="en-GB"/>
        </w:rPr>
        <w:t>’s</w:t>
      </w:r>
      <w:r w:rsidR="00472B4B">
        <w:rPr>
          <w:lang w:val="en-GB"/>
        </w:rPr>
        <w:t xml:space="preserve"> and Pingree</w:t>
      </w:r>
      <w:r w:rsidR="00CA4B9B">
        <w:rPr>
          <w:lang w:val="en-GB"/>
        </w:rPr>
        <w:t>’s</w:t>
      </w:r>
      <w:r w:rsidR="00472B4B">
        <w:rPr>
          <w:lang w:val="en-GB"/>
        </w:rPr>
        <w:t xml:space="preserve"> </w:t>
      </w:r>
      <w:r w:rsidR="00CA4B9B">
        <w:rPr>
          <w:lang w:val="en-GB"/>
        </w:rPr>
        <w:t>definition of</w:t>
      </w:r>
      <w:r w:rsidR="00472B4B">
        <w:rPr>
          <w:lang w:val="en-GB"/>
        </w:rPr>
        <w:t xml:space="preserve"> ‘science’ lies in its aim to predict observable events </w:t>
      </w:r>
      <w:r w:rsidR="00472B4B">
        <w:rPr>
          <w:lang w:val="en-GB"/>
        </w:rPr>
        <w:lastRenderedPageBreak/>
        <w:t>vs. to systematically explain a perceived phenomenon without any claims about (</w:t>
      </w:r>
      <w:r w:rsidR="00CA4B9B">
        <w:rPr>
          <w:lang w:val="en-GB"/>
        </w:rPr>
        <w:t>the</w:t>
      </w:r>
      <w:r w:rsidR="00472B4B">
        <w:rPr>
          <w:lang w:val="en-GB"/>
        </w:rPr>
        <w:t xml:space="preserve"> </w:t>
      </w:r>
      <w:r w:rsidR="00CA4B9B">
        <w:rPr>
          <w:lang w:val="en-GB"/>
        </w:rPr>
        <w:t>methodological</w:t>
      </w:r>
      <w:r w:rsidR="00472B4B">
        <w:rPr>
          <w:lang w:val="en-GB"/>
        </w:rPr>
        <w:t>) trueness.</w:t>
      </w:r>
    </w:p>
    <w:p w:rsidR="00AB0CAF" w:rsidRPr="0092176A" w:rsidRDefault="00F63C2B" w:rsidP="00CA4B9B">
      <w:pPr>
        <w:spacing w:line="276" w:lineRule="auto"/>
        <w:ind w:firstLine="708"/>
        <w:rPr>
          <w:lang w:val="en-GB"/>
        </w:rPr>
      </w:pPr>
      <w:r>
        <w:rPr>
          <w:lang w:val="en-GB"/>
        </w:rPr>
        <w:t>Focusing on</w:t>
      </w:r>
      <w:r w:rsidR="00AB0CAF" w:rsidRPr="0092176A">
        <w:rPr>
          <w:lang w:val="en-GB"/>
        </w:rPr>
        <w:t xml:space="preserve"> </w:t>
      </w:r>
      <w:r w:rsidR="00F6523F" w:rsidRPr="0092176A">
        <w:rPr>
          <w:lang w:val="en-GB"/>
        </w:rPr>
        <w:t>Jerome</w:t>
      </w:r>
      <w:r w:rsidR="00AB0CAF" w:rsidRPr="0092176A">
        <w:rPr>
          <w:lang w:val="en-GB"/>
        </w:rPr>
        <w:t>’s understanding of science</w:t>
      </w:r>
      <w:r w:rsidR="005460E0" w:rsidRPr="0092176A">
        <w:rPr>
          <w:lang w:val="en-GB"/>
        </w:rPr>
        <w:t xml:space="preserve"> </w:t>
      </w:r>
      <w:r w:rsidR="00CA4B9B">
        <w:rPr>
          <w:lang w:val="en-GB"/>
        </w:rPr>
        <w:t>again</w:t>
      </w:r>
      <w:r w:rsidR="00AB0CAF" w:rsidRPr="0092176A">
        <w:rPr>
          <w:lang w:val="en-GB"/>
        </w:rPr>
        <w:t>,</w:t>
      </w:r>
      <w:r w:rsidR="005460E0" w:rsidRPr="0092176A">
        <w:rPr>
          <w:lang w:val="en-GB"/>
        </w:rPr>
        <w:t xml:space="preserve"> astrology can be only seen as protoscience</w:t>
      </w:r>
      <w:r>
        <w:rPr>
          <w:lang w:val="en-GB"/>
        </w:rPr>
        <w:t xml:space="preserve"> within that fram</w:t>
      </w:r>
      <w:r w:rsidR="00694535">
        <w:rPr>
          <w:lang w:val="en-GB"/>
        </w:rPr>
        <w:t>e</w:t>
      </w:r>
      <w:r>
        <w:rPr>
          <w:lang w:val="en-GB"/>
        </w:rPr>
        <w:t>work</w:t>
      </w:r>
      <w:r w:rsidR="005460E0" w:rsidRPr="0092176A">
        <w:rPr>
          <w:lang w:val="en-GB"/>
        </w:rPr>
        <w:t xml:space="preserve">, as already illustrated. </w:t>
      </w:r>
      <w:r w:rsidR="00E122E0" w:rsidRPr="0092176A">
        <w:rPr>
          <w:lang w:val="en-GB"/>
        </w:rPr>
        <w:t xml:space="preserve">However, </w:t>
      </w:r>
      <w:r w:rsidR="009D682A">
        <w:rPr>
          <w:lang w:val="en-GB"/>
        </w:rPr>
        <w:t>to</w:t>
      </w:r>
      <w:r w:rsidR="00E122E0" w:rsidRPr="0092176A">
        <w:rPr>
          <w:lang w:val="en-GB"/>
        </w:rPr>
        <w:t xml:space="preserve"> </w:t>
      </w:r>
      <w:r w:rsidR="005460E0" w:rsidRPr="0092176A">
        <w:rPr>
          <w:lang w:val="en-GB"/>
        </w:rPr>
        <w:t>falsif</w:t>
      </w:r>
      <w:r w:rsidR="009D682A">
        <w:rPr>
          <w:lang w:val="en-GB"/>
        </w:rPr>
        <w:t>y</w:t>
      </w:r>
      <w:r w:rsidR="005460E0" w:rsidRPr="0092176A">
        <w:rPr>
          <w:lang w:val="en-GB"/>
        </w:rPr>
        <w:t xml:space="preserve"> the epistemological</w:t>
      </w:r>
      <w:r w:rsidR="00CA4B9B">
        <w:rPr>
          <w:lang w:val="en-GB"/>
        </w:rPr>
        <w:t>/</w:t>
      </w:r>
      <w:r w:rsidR="00CA4B9B" w:rsidRPr="0092176A">
        <w:rPr>
          <w:lang w:val="en-GB"/>
        </w:rPr>
        <w:t>scientific</w:t>
      </w:r>
      <w:r w:rsidR="00CA4B9B" w:rsidRPr="0092176A">
        <w:rPr>
          <w:lang w:val="en-GB"/>
        </w:rPr>
        <w:t xml:space="preserve"> </w:t>
      </w:r>
      <w:r w:rsidR="005460E0" w:rsidRPr="0092176A">
        <w:rPr>
          <w:lang w:val="en-GB"/>
        </w:rPr>
        <w:t>trueness</w:t>
      </w:r>
      <w:r w:rsidR="00E122E0" w:rsidRPr="0092176A">
        <w:rPr>
          <w:lang w:val="en-GB"/>
        </w:rPr>
        <w:t xml:space="preserve"> </w:t>
      </w:r>
      <w:r w:rsidR="005460E0" w:rsidRPr="0092176A">
        <w:rPr>
          <w:lang w:val="en-GB"/>
        </w:rPr>
        <w:t xml:space="preserve">of astrology </w:t>
      </w:r>
      <w:r w:rsidR="009D682A">
        <w:rPr>
          <w:lang w:val="en-GB"/>
        </w:rPr>
        <w:t xml:space="preserve">he first has to treat </w:t>
      </w:r>
      <w:r w:rsidR="005460E0" w:rsidRPr="0092176A">
        <w:rPr>
          <w:lang w:val="en-GB"/>
        </w:rPr>
        <w:t>astrology</w:t>
      </w:r>
      <w:r w:rsidR="009D682A">
        <w:rPr>
          <w:lang w:val="en-GB"/>
        </w:rPr>
        <w:t xml:space="preserve"> (paradoxically)</w:t>
      </w:r>
      <w:r w:rsidR="00E122E0" w:rsidRPr="0092176A">
        <w:rPr>
          <w:lang w:val="en-GB"/>
        </w:rPr>
        <w:t xml:space="preserve"> </w:t>
      </w:r>
      <w:r w:rsidR="005460E0" w:rsidRPr="0092176A">
        <w:rPr>
          <w:i/>
          <w:lang w:val="en-GB"/>
        </w:rPr>
        <w:t>as</w:t>
      </w:r>
      <w:r w:rsidR="005460E0" w:rsidRPr="0092176A">
        <w:rPr>
          <w:lang w:val="en-GB"/>
        </w:rPr>
        <w:t xml:space="preserve"> a kind of</w:t>
      </w:r>
      <w:r w:rsidR="00E122E0" w:rsidRPr="0092176A">
        <w:rPr>
          <w:lang w:val="en-GB"/>
        </w:rPr>
        <w:t xml:space="preserve"> </w:t>
      </w:r>
      <w:r w:rsidR="009D682A">
        <w:rPr>
          <w:lang w:val="en-GB"/>
        </w:rPr>
        <w:t>(proto)</w:t>
      </w:r>
      <w:r w:rsidR="005460E0" w:rsidRPr="0092176A">
        <w:rPr>
          <w:lang w:val="en-GB"/>
        </w:rPr>
        <w:t xml:space="preserve">science </w:t>
      </w:r>
      <w:r w:rsidR="009D682A">
        <w:rPr>
          <w:lang w:val="en-GB"/>
        </w:rPr>
        <w:t xml:space="preserve">by </w:t>
      </w:r>
      <w:r w:rsidR="005460E0" w:rsidRPr="0092176A">
        <w:rPr>
          <w:lang w:val="en-GB"/>
        </w:rPr>
        <w:t xml:space="preserve">ascribing to it certain </w:t>
      </w:r>
      <w:r w:rsidR="00E122E0" w:rsidRPr="0092176A">
        <w:rPr>
          <w:lang w:val="en-GB"/>
        </w:rPr>
        <w:t>‘</w:t>
      </w:r>
      <w:r w:rsidR="005460E0" w:rsidRPr="0092176A">
        <w:rPr>
          <w:lang w:val="en-GB"/>
        </w:rPr>
        <w:t>axioms</w:t>
      </w:r>
      <w:r w:rsidR="00E122E0" w:rsidRPr="0092176A">
        <w:rPr>
          <w:lang w:val="en-GB"/>
        </w:rPr>
        <w:t>’</w:t>
      </w:r>
      <w:r w:rsidR="005460E0" w:rsidRPr="0092176A">
        <w:rPr>
          <w:lang w:val="en-GB"/>
        </w:rPr>
        <w:t xml:space="preserve"> that were</w:t>
      </w:r>
      <w:r w:rsidR="00E122E0" w:rsidRPr="0092176A">
        <w:rPr>
          <w:lang w:val="en-GB"/>
        </w:rPr>
        <w:t xml:space="preserve"> e.g.</w:t>
      </w:r>
      <w:r w:rsidR="005460E0" w:rsidRPr="0092176A">
        <w:rPr>
          <w:lang w:val="en-GB"/>
        </w:rPr>
        <w:t xml:space="preserve"> </w:t>
      </w:r>
      <w:r w:rsidR="00E122E0" w:rsidRPr="0092176A">
        <w:rPr>
          <w:lang w:val="en-GB"/>
        </w:rPr>
        <w:t>collected by the Greek Ptolemy in Alexandria</w:t>
      </w:r>
      <w:r w:rsidR="000330CE">
        <w:rPr>
          <w:lang w:val="en-GB"/>
        </w:rPr>
        <w:t>.</w:t>
      </w:r>
      <w:r w:rsidR="00E122E0" w:rsidRPr="0092176A">
        <w:rPr>
          <w:rStyle w:val="Funotenzeichen"/>
          <w:lang w:val="en-GB"/>
        </w:rPr>
        <w:footnoteReference w:id="8"/>
      </w:r>
      <w:r w:rsidR="00E122E0" w:rsidRPr="0092176A">
        <w:rPr>
          <w:lang w:val="en-GB"/>
        </w:rPr>
        <w:t xml:space="preserve"> He makes that clear by saying that astrology ‘is essentially a hypothesis of the universe and, like all hypotheses, rests upon certain basic assumptions or axioms’</w:t>
      </w:r>
      <w:r w:rsidR="000330CE">
        <w:rPr>
          <w:lang w:val="en-GB"/>
        </w:rPr>
        <w:t>.</w:t>
      </w:r>
      <w:r w:rsidR="00E122E0" w:rsidRPr="0092176A">
        <w:rPr>
          <w:rStyle w:val="Funotenzeichen"/>
          <w:lang w:val="en-GB"/>
        </w:rPr>
        <w:footnoteReference w:id="9"/>
      </w:r>
      <w:r w:rsidR="00E122E0" w:rsidRPr="0092176A">
        <w:rPr>
          <w:lang w:val="en-GB"/>
        </w:rPr>
        <w:t xml:space="preserve"> </w:t>
      </w:r>
      <w:r w:rsidR="00CA4B9B">
        <w:rPr>
          <w:lang w:val="en-GB"/>
        </w:rPr>
        <w:t>Again</w:t>
      </w:r>
      <w:r w:rsidR="005652E9" w:rsidRPr="0092176A">
        <w:rPr>
          <w:lang w:val="en-GB"/>
        </w:rPr>
        <w:t>, according to Pingree, one has to take the historical developments into account instead of sticking to the one correct methodology to disclose truth. Pingree points out that the Mesopotamian astrology started to evolve around 2000 B.C. spreading to other cultures which modified the Babylonian astrology into something new dependent on their own local needs</w:t>
      </w:r>
      <w:r w:rsidR="000330CE">
        <w:rPr>
          <w:lang w:val="en-GB"/>
        </w:rPr>
        <w:t>.</w:t>
      </w:r>
      <w:r w:rsidR="005652E9" w:rsidRPr="0092176A">
        <w:rPr>
          <w:rStyle w:val="Funotenzeichen"/>
          <w:lang w:val="en-GB"/>
        </w:rPr>
        <w:footnoteReference w:id="10"/>
      </w:r>
      <w:r w:rsidR="005652E9" w:rsidRPr="0092176A">
        <w:rPr>
          <w:lang w:val="en-GB"/>
        </w:rPr>
        <w:t xml:space="preserve"> </w:t>
      </w:r>
      <w:r w:rsidR="007E6AD1">
        <w:rPr>
          <w:lang w:val="en-GB"/>
        </w:rPr>
        <w:t>T</w:t>
      </w:r>
      <w:r w:rsidR="005652E9" w:rsidRPr="0092176A">
        <w:rPr>
          <w:lang w:val="en-GB"/>
        </w:rPr>
        <w:t>he</w:t>
      </w:r>
      <w:r w:rsidR="00913D24" w:rsidRPr="0092176A">
        <w:rPr>
          <w:lang w:val="en-GB"/>
        </w:rPr>
        <w:t xml:space="preserve"> different </w:t>
      </w:r>
      <w:r w:rsidR="005652E9" w:rsidRPr="0092176A">
        <w:rPr>
          <w:lang w:val="en-GB"/>
        </w:rPr>
        <w:t>astronom</w:t>
      </w:r>
      <w:r w:rsidR="00913D24" w:rsidRPr="0092176A">
        <w:rPr>
          <w:lang w:val="en-GB"/>
        </w:rPr>
        <w:t>ies were e.g. used to detect horizon phenomena (Babylon) or to answer questions concerning philosophical or physical questions (Greek)</w:t>
      </w:r>
      <w:r w:rsidR="000330CE">
        <w:rPr>
          <w:lang w:val="en-GB"/>
        </w:rPr>
        <w:t>.</w:t>
      </w:r>
      <w:r w:rsidR="00913D24" w:rsidRPr="0092176A">
        <w:rPr>
          <w:rStyle w:val="Funotenzeichen"/>
          <w:lang w:val="en-GB"/>
        </w:rPr>
        <w:footnoteReference w:id="11"/>
      </w:r>
      <w:r w:rsidR="00913D24" w:rsidRPr="0092176A">
        <w:rPr>
          <w:lang w:val="en-GB"/>
        </w:rPr>
        <w:t xml:space="preserve"> </w:t>
      </w:r>
      <w:r w:rsidR="00A734DB" w:rsidRPr="0092176A">
        <w:rPr>
          <w:lang w:val="en-GB"/>
        </w:rPr>
        <w:t xml:space="preserve">Pingree uses that argument to foster his claim of each culture’s power to shape any scientific framework. At this point, to understand the different approaches of </w:t>
      </w:r>
      <w:r w:rsidR="00F6523F" w:rsidRPr="0092176A">
        <w:rPr>
          <w:lang w:val="en-GB"/>
        </w:rPr>
        <w:t>Jerome</w:t>
      </w:r>
      <w:r w:rsidR="00A734DB" w:rsidRPr="0092176A">
        <w:rPr>
          <w:lang w:val="en-GB"/>
        </w:rPr>
        <w:t xml:space="preserve"> and Pingree on a deeper level, one could </w:t>
      </w:r>
      <w:r w:rsidR="00CA4B9B">
        <w:rPr>
          <w:lang w:val="en-GB"/>
        </w:rPr>
        <w:t>discriminate to kinds of knowledge</w:t>
      </w:r>
      <w:r w:rsidR="00A734DB" w:rsidRPr="0092176A">
        <w:rPr>
          <w:lang w:val="en-GB"/>
        </w:rPr>
        <w:t xml:space="preserve">: one that refers </w:t>
      </w:r>
      <w:r w:rsidR="00761C4C" w:rsidRPr="0092176A">
        <w:rPr>
          <w:lang w:val="en-GB"/>
        </w:rPr>
        <w:t>t</w:t>
      </w:r>
      <w:r w:rsidR="00A734DB" w:rsidRPr="0092176A">
        <w:rPr>
          <w:lang w:val="en-GB"/>
        </w:rPr>
        <w:t xml:space="preserve">o epistemology and finding the </w:t>
      </w:r>
      <w:r w:rsidR="00A53853">
        <w:rPr>
          <w:lang w:val="en-GB"/>
        </w:rPr>
        <w:t>‘</w:t>
      </w:r>
      <w:r w:rsidR="00A734DB" w:rsidRPr="0092176A">
        <w:rPr>
          <w:lang w:val="en-GB"/>
        </w:rPr>
        <w:t>truth</w:t>
      </w:r>
      <w:r w:rsidR="00A53853">
        <w:rPr>
          <w:lang w:val="en-GB"/>
        </w:rPr>
        <w:t>’</w:t>
      </w:r>
      <w:r w:rsidR="00761C4C" w:rsidRPr="0092176A">
        <w:rPr>
          <w:lang w:val="en-GB"/>
        </w:rPr>
        <w:t xml:space="preserve"> (positivism)</w:t>
      </w:r>
      <w:r w:rsidR="00A734DB" w:rsidRPr="0092176A">
        <w:rPr>
          <w:lang w:val="en-GB"/>
        </w:rPr>
        <w:t xml:space="preserve"> and a second one, that is associated with</w:t>
      </w:r>
      <w:r w:rsidR="00211853" w:rsidRPr="0092176A">
        <w:rPr>
          <w:lang w:val="en-GB"/>
        </w:rPr>
        <w:t xml:space="preserve"> </w:t>
      </w:r>
      <w:r w:rsidR="001871ED" w:rsidRPr="0092176A">
        <w:rPr>
          <w:lang w:val="en-GB"/>
        </w:rPr>
        <w:t>the</w:t>
      </w:r>
      <w:r w:rsidR="00211853" w:rsidRPr="0092176A">
        <w:rPr>
          <w:lang w:val="en-GB"/>
        </w:rPr>
        <w:t xml:space="preserve"> concept</w:t>
      </w:r>
      <w:r w:rsidR="00A734DB" w:rsidRPr="0092176A">
        <w:rPr>
          <w:lang w:val="en-GB"/>
        </w:rPr>
        <w:t xml:space="preserve"> </w:t>
      </w:r>
      <w:r w:rsidR="001871ED" w:rsidRPr="0092176A">
        <w:rPr>
          <w:lang w:val="en-GB"/>
        </w:rPr>
        <w:t>of the</w:t>
      </w:r>
      <w:r w:rsidR="00A734DB" w:rsidRPr="0092176A">
        <w:rPr>
          <w:lang w:val="en-GB"/>
        </w:rPr>
        <w:t xml:space="preserve"> sociology of knowledge or, </w:t>
      </w:r>
      <w:r w:rsidR="0078653C">
        <w:rPr>
          <w:lang w:val="en-GB"/>
        </w:rPr>
        <w:t>referring</w:t>
      </w:r>
      <w:r w:rsidR="00A734DB" w:rsidRPr="0092176A">
        <w:rPr>
          <w:lang w:val="en-GB"/>
        </w:rPr>
        <w:t xml:space="preserve"> </w:t>
      </w:r>
      <w:r w:rsidR="0078653C">
        <w:rPr>
          <w:lang w:val="en-GB"/>
        </w:rPr>
        <w:t>to</w:t>
      </w:r>
      <w:r w:rsidR="00A734DB" w:rsidRPr="0092176A">
        <w:rPr>
          <w:lang w:val="en-GB"/>
        </w:rPr>
        <w:t xml:space="preserve"> German, </w:t>
      </w:r>
      <w:proofErr w:type="spellStart"/>
      <w:r w:rsidR="00A734DB" w:rsidRPr="0092176A">
        <w:rPr>
          <w:i/>
          <w:lang w:val="en-GB"/>
        </w:rPr>
        <w:t>Wissenssoziologie</w:t>
      </w:r>
      <w:proofErr w:type="spellEnd"/>
      <w:r w:rsidR="000330CE">
        <w:rPr>
          <w:lang w:val="en-GB"/>
        </w:rPr>
        <w:t>.</w:t>
      </w:r>
      <w:r w:rsidR="00211853" w:rsidRPr="000330CE">
        <w:rPr>
          <w:rStyle w:val="Funotenzeichen"/>
          <w:lang w:val="en-GB"/>
        </w:rPr>
        <w:footnoteReference w:id="12"/>
      </w:r>
      <w:r w:rsidR="000330CE">
        <w:rPr>
          <w:lang w:val="en-GB"/>
        </w:rPr>
        <w:t xml:space="preserve"> </w:t>
      </w:r>
      <w:r w:rsidR="00761C4C" w:rsidRPr="0092176A">
        <w:rPr>
          <w:lang w:val="en-GB"/>
        </w:rPr>
        <w:t xml:space="preserve">While the former tries to disclose stepwise the underlying truth of phenomena e.g. </w:t>
      </w:r>
      <w:r w:rsidR="00933644">
        <w:rPr>
          <w:lang w:val="en-GB"/>
        </w:rPr>
        <w:t>through</w:t>
      </w:r>
      <w:r w:rsidR="00761C4C" w:rsidRPr="0092176A">
        <w:rPr>
          <w:lang w:val="en-GB"/>
        </w:rPr>
        <w:t xml:space="preserve"> repeated falsification of general or generic hypothesis within</w:t>
      </w:r>
      <w:r w:rsidR="00E11F90" w:rsidRPr="0092176A">
        <w:rPr>
          <w:lang w:val="en-GB"/>
        </w:rPr>
        <w:t xml:space="preserve"> processes of</w:t>
      </w:r>
      <w:r w:rsidR="00761C4C" w:rsidRPr="0092176A">
        <w:rPr>
          <w:lang w:val="en-GB"/>
        </w:rPr>
        <w:t xml:space="preserve"> scientific investigation, the latter concept</w:t>
      </w:r>
      <w:r w:rsidR="00933644">
        <w:rPr>
          <w:lang w:val="en-GB"/>
        </w:rPr>
        <w:t xml:space="preserve"> aims</w:t>
      </w:r>
      <w:r w:rsidR="00761C4C" w:rsidRPr="0092176A">
        <w:rPr>
          <w:lang w:val="en-GB"/>
        </w:rPr>
        <w:t xml:space="preserve"> the sociological dimension by claiming</w:t>
      </w:r>
      <w:r w:rsidR="00DB05AC" w:rsidRPr="0092176A">
        <w:rPr>
          <w:lang w:val="en-GB"/>
        </w:rPr>
        <w:t xml:space="preserve"> </w:t>
      </w:r>
      <w:r w:rsidR="00761C4C" w:rsidRPr="0092176A">
        <w:rPr>
          <w:lang w:val="en-GB"/>
        </w:rPr>
        <w:t>that knowledge is always connected to being (</w:t>
      </w:r>
      <w:r w:rsidR="00E94D08" w:rsidRPr="0092176A">
        <w:rPr>
          <w:lang w:val="en-GB"/>
        </w:rPr>
        <w:t xml:space="preserve">German: </w:t>
      </w:r>
      <w:proofErr w:type="spellStart"/>
      <w:r w:rsidR="00761C4C" w:rsidRPr="0092176A">
        <w:rPr>
          <w:i/>
          <w:lang w:val="en-GB"/>
        </w:rPr>
        <w:t>Seinsverbundenheit</w:t>
      </w:r>
      <w:proofErr w:type="spellEnd"/>
      <w:r w:rsidR="00761C4C" w:rsidRPr="0092176A">
        <w:rPr>
          <w:i/>
          <w:lang w:val="en-GB"/>
        </w:rPr>
        <w:t xml:space="preserve"> des </w:t>
      </w:r>
      <w:proofErr w:type="spellStart"/>
      <w:r w:rsidR="00761C4C" w:rsidRPr="0092176A">
        <w:rPr>
          <w:i/>
          <w:lang w:val="en-GB"/>
        </w:rPr>
        <w:t>Wissens</w:t>
      </w:r>
      <w:proofErr w:type="spellEnd"/>
      <w:r w:rsidR="00761C4C" w:rsidRPr="0092176A">
        <w:rPr>
          <w:lang w:val="en-GB"/>
        </w:rPr>
        <w:t>)</w:t>
      </w:r>
      <w:r w:rsidR="00DB05AC" w:rsidRPr="0092176A">
        <w:rPr>
          <w:lang w:val="en-GB"/>
        </w:rPr>
        <w:t xml:space="preserve"> and therefore always </w:t>
      </w:r>
      <w:r w:rsidR="00521491" w:rsidRPr="0092176A">
        <w:rPr>
          <w:lang w:val="en-GB"/>
        </w:rPr>
        <w:t xml:space="preserve">embedded in social </w:t>
      </w:r>
      <w:r w:rsidR="00933644">
        <w:rPr>
          <w:lang w:val="en-GB"/>
        </w:rPr>
        <w:t>practices</w:t>
      </w:r>
      <w:r w:rsidR="00521491" w:rsidRPr="0092176A">
        <w:rPr>
          <w:lang w:val="en-GB"/>
        </w:rPr>
        <w:t xml:space="preserve">. </w:t>
      </w:r>
      <w:r w:rsidR="00CA4B9B" w:rsidRPr="0092176A">
        <w:rPr>
          <w:lang w:val="en-GB"/>
        </w:rPr>
        <w:t>Historically, these two different paradigms were already highly debated between Popper and Adorno in the</w:t>
      </w:r>
      <w:r w:rsidR="00CA4B9B">
        <w:rPr>
          <w:lang w:val="en-GB"/>
        </w:rPr>
        <w:t xml:space="preserve"> </w:t>
      </w:r>
      <w:r w:rsidR="00CA4B9B" w:rsidRPr="0092176A">
        <w:rPr>
          <w:lang w:val="en-GB"/>
        </w:rPr>
        <w:t>60-ies</w:t>
      </w:r>
      <w:r w:rsidR="00CA4B9B">
        <w:rPr>
          <w:lang w:val="en-GB"/>
        </w:rPr>
        <w:t xml:space="preserve"> of the 20</w:t>
      </w:r>
      <w:r w:rsidR="00CA4B9B" w:rsidRPr="003879BC">
        <w:rPr>
          <w:vertAlign w:val="superscript"/>
          <w:lang w:val="en-GB"/>
        </w:rPr>
        <w:t>th</w:t>
      </w:r>
      <w:r w:rsidR="00CA4B9B">
        <w:rPr>
          <w:lang w:val="en-GB"/>
        </w:rPr>
        <w:t xml:space="preserve"> century</w:t>
      </w:r>
      <w:r w:rsidR="00CA4B9B" w:rsidRPr="0092176A">
        <w:rPr>
          <w:lang w:val="en-GB"/>
        </w:rPr>
        <w:t xml:space="preserve"> known under the German label </w:t>
      </w:r>
      <w:proofErr w:type="spellStart"/>
      <w:r w:rsidR="00CA4B9B" w:rsidRPr="0092176A">
        <w:rPr>
          <w:i/>
          <w:lang w:val="en-GB"/>
        </w:rPr>
        <w:t>Positivismusstreit</w:t>
      </w:r>
      <w:proofErr w:type="spellEnd"/>
      <w:r w:rsidR="00CA4B9B" w:rsidRPr="0092176A">
        <w:rPr>
          <w:i/>
          <w:lang w:val="en-GB"/>
        </w:rPr>
        <w:t xml:space="preserve"> </w:t>
      </w:r>
      <w:r w:rsidR="00CA4B9B">
        <w:rPr>
          <w:lang w:val="en-GB"/>
        </w:rPr>
        <w:t>which</w:t>
      </w:r>
      <w:r w:rsidR="00CA4B9B" w:rsidRPr="0092176A">
        <w:rPr>
          <w:lang w:val="en-GB"/>
        </w:rPr>
        <w:t xml:space="preserve"> provide</w:t>
      </w:r>
      <w:r w:rsidR="00CA4B9B">
        <w:rPr>
          <w:lang w:val="en-GB"/>
        </w:rPr>
        <w:t>s</w:t>
      </w:r>
      <w:r w:rsidR="00CA4B9B" w:rsidRPr="0092176A">
        <w:rPr>
          <w:lang w:val="en-GB"/>
        </w:rPr>
        <w:t xml:space="preserve"> </w:t>
      </w:r>
      <w:r w:rsidR="004F41B1">
        <w:rPr>
          <w:lang w:val="en-GB"/>
        </w:rPr>
        <w:t>the</w:t>
      </w:r>
      <w:r w:rsidR="00CA4B9B" w:rsidRPr="0092176A">
        <w:rPr>
          <w:lang w:val="en-GB"/>
        </w:rPr>
        <w:t xml:space="preserve"> broader </w:t>
      </w:r>
      <w:r w:rsidR="00CA4B9B">
        <w:rPr>
          <w:lang w:val="en-GB"/>
        </w:rPr>
        <w:t xml:space="preserve">historical </w:t>
      </w:r>
      <w:r w:rsidR="00CA4B9B" w:rsidRPr="0092176A">
        <w:rPr>
          <w:lang w:val="en-GB"/>
        </w:rPr>
        <w:t xml:space="preserve">context for the </w:t>
      </w:r>
      <w:r w:rsidR="00CA4B9B">
        <w:rPr>
          <w:lang w:val="en-GB"/>
        </w:rPr>
        <w:t>different approaches of Jerome and Pingree</w:t>
      </w:r>
      <w:r w:rsidR="00CA4B9B" w:rsidRPr="0092176A">
        <w:rPr>
          <w:lang w:val="en-GB"/>
        </w:rPr>
        <w:t>.</w:t>
      </w:r>
      <w:r w:rsidR="00CA4B9B" w:rsidRPr="000330CE">
        <w:rPr>
          <w:rStyle w:val="Funotenzeichen"/>
          <w:lang w:val="en-GB"/>
        </w:rPr>
        <w:footnoteReference w:id="13"/>
      </w:r>
      <w:r w:rsidR="00CA4B9B">
        <w:rPr>
          <w:lang w:val="en-GB"/>
        </w:rPr>
        <w:t xml:space="preserve"> </w:t>
      </w:r>
      <w:r w:rsidR="004D527A" w:rsidRPr="0092176A">
        <w:rPr>
          <w:lang w:val="en-GB"/>
        </w:rPr>
        <w:t xml:space="preserve">Taking this into account, it appears to be evident that </w:t>
      </w:r>
      <w:r w:rsidR="00F6523F" w:rsidRPr="0092176A">
        <w:rPr>
          <w:lang w:val="en-GB"/>
        </w:rPr>
        <w:t>Jerome</w:t>
      </w:r>
      <w:r w:rsidR="004D527A" w:rsidRPr="0092176A">
        <w:rPr>
          <w:lang w:val="en-GB"/>
        </w:rPr>
        <w:t xml:space="preserve"> follows the path of positivism and Pingree that of the sociology of knowledge. </w:t>
      </w:r>
    </w:p>
    <w:p w:rsidR="005D1352" w:rsidRPr="006C0C6D" w:rsidRDefault="0064093B" w:rsidP="00933644">
      <w:pPr>
        <w:spacing w:line="276" w:lineRule="auto"/>
        <w:ind w:firstLine="708"/>
        <w:rPr>
          <w:lang w:val="en-GB"/>
        </w:rPr>
      </w:pPr>
      <w:r w:rsidRPr="0092176A">
        <w:rPr>
          <w:lang w:val="en-GB"/>
        </w:rPr>
        <w:t>Having in mind th</w:t>
      </w:r>
      <w:r w:rsidR="002D69B8">
        <w:rPr>
          <w:lang w:val="en-GB"/>
        </w:rPr>
        <w:t>e</w:t>
      </w:r>
      <w:r w:rsidRPr="0092176A">
        <w:rPr>
          <w:lang w:val="en-GB"/>
        </w:rPr>
        <w:t xml:space="preserve"> generic hiatus </w:t>
      </w:r>
      <w:r w:rsidR="000019C8" w:rsidRPr="0092176A">
        <w:rPr>
          <w:lang w:val="en-GB"/>
        </w:rPr>
        <w:t>in the understanding of science between</w:t>
      </w:r>
      <w:r w:rsidRPr="0092176A">
        <w:rPr>
          <w:lang w:val="en-GB"/>
        </w:rPr>
        <w:t xml:space="preserve"> </w:t>
      </w:r>
      <w:r w:rsidR="00F6523F" w:rsidRPr="0092176A">
        <w:rPr>
          <w:lang w:val="en-GB"/>
        </w:rPr>
        <w:t>Jerome</w:t>
      </w:r>
      <w:r w:rsidRPr="0092176A">
        <w:rPr>
          <w:lang w:val="en-GB"/>
        </w:rPr>
        <w:t xml:space="preserve"> </w:t>
      </w:r>
      <w:r w:rsidR="000019C8" w:rsidRPr="0092176A">
        <w:rPr>
          <w:lang w:val="en-GB"/>
        </w:rPr>
        <w:t xml:space="preserve">and Pingree, it gets plausible to further differentiate between two approaches </w:t>
      </w:r>
      <w:r w:rsidR="002D69B8">
        <w:rPr>
          <w:lang w:val="en-GB"/>
        </w:rPr>
        <w:t>investigating</w:t>
      </w:r>
      <w:r w:rsidR="000019C8" w:rsidRPr="0092176A">
        <w:rPr>
          <w:lang w:val="en-GB"/>
        </w:rPr>
        <w:t xml:space="preserve"> phenome</w:t>
      </w:r>
      <w:r w:rsidR="006F3F8F" w:rsidRPr="0092176A">
        <w:rPr>
          <w:lang w:val="en-GB"/>
        </w:rPr>
        <w:t>na</w:t>
      </w:r>
      <w:r w:rsidR="000019C8" w:rsidRPr="0092176A">
        <w:rPr>
          <w:lang w:val="en-GB"/>
        </w:rPr>
        <w:t xml:space="preserve">: to </w:t>
      </w:r>
      <w:r w:rsidR="000019C8" w:rsidRPr="0092176A">
        <w:rPr>
          <w:i/>
          <w:lang w:val="en-GB"/>
        </w:rPr>
        <w:t>explain</w:t>
      </w:r>
      <w:r w:rsidR="000019C8" w:rsidRPr="0092176A">
        <w:rPr>
          <w:lang w:val="en-GB"/>
        </w:rPr>
        <w:t xml:space="preserve"> vs. to </w:t>
      </w:r>
      <w:r w:rsidR="000019C8" w:rsidRPr="0092176A">
        <w:rPr>
          <w:i/>
          <w:lang w:val="en-GB"/>
        </w:rPr>
        <w:t>understand</w:t>
      </w:r>
      <w:r w:rsidR="000019C8" w:rsidRPr="0092176A">
        <w:rPr>
          <w:lang w:val="en-GB"/>
        </w:rPr>
        <w:t xml:space="preserve">. </w:t>
      </w:r>
      <w:r w:rsidR="003D16E3" w:rsidRPr="0092176A">
        <w:rPr>
          <w:lang w:val="en-GB"/>
        </w:rPr>
        <w:t xml:space="preserve">Wilhelm </w:t>
      </w:r>
      <w:proofErr w:type="spellStart"/>
      <w:r w:rsidR="003D16E3" w:rsidRPr="0092176A">
        <w:rPr>
          <w:lang w:val="en-GB"/>
        </w:rPr>
        <w:t>Dilthey</w:t>
      </w:r>
      <w:proofErr w:type="spellEnd"/>
      <w:r w:rsidR="003D16E3" w:rsidRPr="0092176A">
        <w:rPr>
          <w:lang w:val="en-GB"/>
        </w:rPr>
        <w:t xml:space="preserve">, a German </w:t>
      </w:r>
      <w:r w:rsidR="006F3F8F" w:rsidRPr="0092176A">
        <w:rPr>
          <w:lang w:val="en-GB"/>
        </w:rPr>
        <w:t>p</w:t>
      </w:r>
      <w:r w:rsidR="003D16E3" w:rsidRPr="0092176A">
        <w:rPr>
          <w:lang w:val="en-GB"/>
        </w:rPr>
        <w:t>hilosopher of the 19</w:t>
      </w:r>
      <w:r w:rsidR="003D16E3" w:rsidRPr="0092176A">
        <w:rPr>
          <w:vertAlign w:val="superscript"/>
          <w:lang w:val="en-GB"/>
        </w:rPr>
        <w:t>th</w:t>
      </w:r>
      <w:r w:rsidR="003D16E3" w:rsidRPr="0092176A">
        <w:rPr>
          <w:lang w:val="en-GB"/>
        </w:rPr>
        <w:t xml:space="preserve"> century, proclaimed long before the </w:t>
      </w:r>
      <w:proofErr w:type="spellStart"/>
      <w:r w:rsidR="003D16E3" w:rsidRPr="0092176A">
        <w:rPr>
          <w:i/>
          <w:lang w:val="en-GB"/>
        </w:rPr>
        <w:t>Positivismusstreit</w:t>
      </w:r>
      <w:proofErr w:type="spellEnd"/>
      <w:r w:rsidR="003D16E3" w:rsidRPr="0092176A">
        <w:rPr>
          <w:lang w:val="en-GB"/>
        </w:rPr>
        <w:t xml:space="preserve"> </w:t>
      </w:r>
      <w:r w:rsidR="006F3F8F" w:rsidRPr="0092176A">
        <w:rPr>
          <w:lang w:val="en-GB"/>
        </w:rPr>
        <w:t xml:space="preserve">that there is a difference between </w:t>
      </w:r>
      <w:r w:rsidR="006F3F8F" w:rsidRPr="0092176A">
        <w:rPr>
          <w:i/>
          <w:lang w:val="en-GB"/>
        </w:rPr>
        <w:t>explain</w:t>
      </w:r>
      <w:r w:rsidR="002D69B8">
        <w:rPr>
          <w:i/>
          <w:lang w:val="en-GB"/>
        </w:rPr>
        <w:t>ing</w:t>
      </w:r>
      <w:r w:rsidR="003879BC">
        <w:rPr>
          <w:i/>
          <w:lang w:val="en-GB"/>
        </w:rPr>
        <w:t xml:space="preserve"> </w:t>
      </w:r>
      <w:r w:rsidR="006F3F8F" w:rsidRPr="0092176A">
        <w:rPr>
          <w:lang w:val="en-GB"/>
        </w:rPr>
        <w:t xml:space="preserve">a phenomenon vs. to </w:t>
      </w:r>
      <w:r w:rsidR="006F3F8F" w:rsidRPr="0092176A">
        <w:rPr>
          <w:i/>
          <w:lang w:val="en-GB"/>
        </w:rPr>
        <w:t>understand</w:t>
      </w:r>
      <w:r w:rsidR="006F3F8F" w:rsidRPr="0092176A">
        <w:rPr>
          <w:lang w:val="en-GB"/>
        </w:rPr>
        <w:t xml:space="preserve"> </w:t>
      </w:r>
      <w:r w:rsidR="006F3F8F" w:rsidRPr="0092176A">
        <w:rPr>
          <w:i/>
          <w:lang w:val="en-GB"/>
        </w:rPr>
        <w:t>its</w:t>
      </w:r>
      <w:r w:rsidR="006F3F8F" w:rsidRPr="0092176A">
        <w:rPr>
          <w:lang w:val="en-GB"/>
        </w:rPr>
        <w:t xml:space="preserve"> </w:t>
      </w:r>
      <w:r w:rsidR="006F3F8F" w:rsidRPr="0092176A">
        <w:rPr>
          <w:i/>
          <w:lang w:val="en-GB"/>
        </w:rPr>
        <w:t>meaning</w:t>
      </w:r>
      <w:r w:rsidR="000330CE">
        <w:rPr>
          <w:lang w:val="en-GB"/>
        </w:rPr>
        <w:t>.</w:t>
      </w:r>
      <w:r w:rsidR="006F3F8F" w:rsidRPr="0092176A">
        <w:rPr>
          <w:rStyle w:val="Funotenzeichen"/>
          <w:lang w:val="en-GB"/>
        </w:rPr>
        <w:footnoteReference w:id="14"/>
      </w:r>
      <w:r w:rsidR="006F3F8F" w:rsidRPr="0092176A">
        <w:rPr>
          <w:lang w:val="en-GB"/>
        </w:rPr>
        <w:t xml:space="preserve"> </w:t>
      </w:r>
      <w:r w:rsidR="00F7059A" w:rsidRPr="0092176A">
        <w:rPr>
          <w:lang w:val="en-GB"/>
        </w:rPr>
        <w:t xml:space="preserve">These two </w:t>
      </w:r>
      <w:r w:rsidR="002D69B8">
        <w:rPr>
          <w:lang w:val="en-GB"/>
        </w:rPr>
        <w:t xml:space="preserve">distinct </w:t>
      </w:r>
      <w:r w:rsidR="00F7059A" w:rsidRPr="0092176A">
        <w:rPr>
          <w:lang w:val="en-GB"/>
        </w:rPr>
        <w:t>approaches</w:t>
      </w:r>
      <w:r w:rsidR="002D69B8">
        <w:rPr>
          <w:lang w:val="en-GB"/>
        </w:rPr>
        <w:t xml:space="preserve"> </w:t>
      </w:r>
      <w:r w:rsidR="00F7059A" w:rsidRPr="0092176A">
        <w:rPr>
          <w:lang w:val="en-GB"/>
        </w:rPr>
        <w:t xml:space="preserve">can </w:t>
      </w:r>
      <w:r w:rsidR="005107E6" w:rsidRPr="0092176A">
        <w:rPr>
          <w:lang w:val="en-GB"/>
        </w:rPr>
        <w:t xml:space="preserve">also </w:t>
      </w:r>
      <w:r w:rsidR="00F7059A" w:rsidRPr="0092176A">
        <w:rPr>
          <w:lang w:val="en-GB"/>
        </w:rPr>
        <w:t xml:space="preserve">be found in the texts of </w:t>
      </w:r>
      <w:r w:rsidR="00F6523F" w:rsidRPr="0092176A">
        <w:rPr>
          <w:lang w:val="en-GB"/>
        </w:rPr>
        <w:t>Jerome</w:t>
      </w:r>
      <w:r w:rsidR="00F7059A" w:rsidRPr="0092176A">
        <w:rPr>
          <w:lang w:val="en-GB"/>
        </w:rPr>
        <w:t xml:space="preserve"> and Pingree. While </w:t>
      </w:r>
      <w:r w:rsidR="00F6523F" w:rsidRPr="0092176A">
        <w:rPr>
          <w:lang w:val="en-GB"/>
        </w:rPr>
        <w:t>Jerome</w:t>
      </w:r>
      <w:r w:rsidR="00F7059A" w:rsidRPr="0092176A">
        <w:rPr>
          <w:lang w:val="en-GB"/>
        </w:rPr>
        <w:t xml:space="preserve"> </w:t>
      </w:r>
      <w:r w:rsidR="005107E6" w:rsidRPr="0092176A">
        <w:rPr>
          <w:lang w:val="en-GB"/>
        </w:rPr>
        <w:t xml:space="preserve">refers to astrology as a set of axioms that can be tested and claims that astrology tries to interpret </w:t>
      </w:r>
      <w:r w:rsidR="00E40546" w:rsidRPr="0092176A">
        <w:rPr>
          <w:lang w:val="en-GB"/>
        </w:rPr>
        <w:t>celestial positions</w:t>
      </w:r>
      <w:r w:rsidR="005107E6" w:rsidRPr="0092176A">
        <w:rPr>
          <w:lang w:val="en-GB"/>
        </w:rPr>
        <w:t xml:space="preserve"> in order to ‘ascribe their influences to the physical world’, </w:t>
      </w:r>
      <w:r w:rsidR="00E40546" w:rsidRPr="0092176A">
        <w:rPr>
          <w:lang w:val="en-GB"/>
        </w:rPr>
        <w:t xml:space="preserve">Pingree’s arguments follow the aim to understand how, why, </w:t>
      </w:r>
      <w:r w:rsidR="00E40546" w:rsidRPr="0092176A">
        <w:rPr>
          <w:lang w:val="en-GB"/>
        </w:rPr>
        <w:lastRenderedPageBreak/>
        <w:t>where and when these systems (here: astrology) worked functionally and how they interacted with other systems</w:t>
      </w:r>
      <w:r w:rsidR="0038021C">
        <w:rPr>
          <w:lang w:val="en-GB"/>
        </w:rPr>
        <w:t>.</w:t>
      </w:r>
      <w:r w:rsidR="00E40546" w:rsidRPr="0092176A">
        <w:rPr>
          <w:rStyle w:val="Funotenzeichen"/>
          <w:lang w:val="en-GB"/>
        </w:rPr>
        <w:footnoteReference w:id="15"/>
      </w:r>
      <w:r w:rsidR="0038021C">
        <w:rPr>
          <w:lang w:val="en-GB"/>
        </w:rPr>
        <w:t xml:space="preserve"> </w:t>
      </w:r>
      <w:r w:rsidR="00E40546" w:rsidRPr="0092176A">
        <w:rPr>
          <w:lang w:val="en-GB"/>
        </w:rPr>
        <w:t>As already mentioned, the Babylonian astronomy was modified by each culture in a different way, depending on local needs</w:t>
      </w:r>
      <w:r w:rsidR="00610530">
        <w:rPr>
          <w:lang w:val="en-GB"/>
        </w:rPr>
        <w:t>.</w:t>
      </w:r>
      <w:r w:rsidR="00E40546" w:rsidRPr="0092176A">
        <w:rPr>
          <w:rStyle w:val="Funotenzeichen"/>
          <w:lang w:val="en-GB"/>
        </w:rPr>
        <w:footnoteReference w:id="16"/>
      </w:r>
      <w:r w:rsidR="001871ED" w:rsidRPr="0092176A">
        <w:rPr>
          <w:lang w:val="en-GB"/>
        </w:rPr>
        <w:t xml:space="preserve"> </w:t>
      </w:r>
      <w:r w:rsidR="00AC7BD1" w:rsidRPr="0092176A">
        <w:rPr>
          <w:lang w:val="en-GB"/>
        </w:rPr>
        <w:t>Pingree</w:t>
      </w:r>
      <w:r w:rsidR="001871ED" w:rsidRPr="0092176A">
        <w:rPr>
          <w:lang w:val="en-GB"/>
        </w:rPr>
        <w:t xml:space="preserve"> further goes on by outlining the attempt of the 2</w:t>
      </w:r>
      <w:r w:rsidR="001871ED" w:rsidRPr="0092176A">
        <w:rPr>
          <w:vertAlign w:val="superscript"/>
          <w:lang w:val="en-GB"/>
        </w:rPr>
        <w:t xml:space="preserve">nd </w:t>
      </w:r>
      <w:r w:rsidR="001871ED" w:rsidRPr="0092176A">
        <w:rPr>
          <w:lang w:val="en-GB"/>
        </w:rPr>
        <w:t xml:space="preserve">century B.C. Egypt to </w:t>
      </w:r>
      <w:r w:rsidR="00AC7BD1" w:rsidRPr="0092176A">
        <w:rPr>
          <w:lang w:val="en-GB"/>
        </w:rPr>
        <w:t>understand</w:t>
      </w:r>
      <w:r w:rsidR="001871ED" w:rsidRPr="0092176A">
        <w:rPr>
          <w:lang w:val="en-GB"/>
        </w:rPr>
        <w:t xml:space="preserve"> the </w:t>
      </w:r>
      <w:proofErr w:type="spellStart"/>
      <w:r w:rsidR="001871ED" w:rsidRPr="0092176A">
        <w:rPr>
          <w:i/>
          <w:lang w:val="en-GB"/>
        </w:rPr>
        <w:t>kosmos</w:t>
      </w:r>
      <w:proofErr w:type="spellEnd"/>
      <w:r w:rsidR="001871ED" w:rsidRPr="0092176A">
        <w:rPr>
          <w:lang w:val="en-GB"/>
        </w:rPr>
        <w:t xml:space="preserve"> by using Babylonian celestial divination, Aristotelean physics and Hellenistic astronomy</w:t>
      </w:r>
      <w:r w:rsidR="006357B7" w:rsidRPr="0092176A">
        <w:rPr>
          <w:lang w:val="en-GB"/>
        </w:rPr>
        <w:t>, making Greek astronomy one of the most comprehensive scientific theories of antiquity</w:t>
      </w:r>
      <w:r w:rsidR="00933644">
        <w:rPr>
          <w:lang w:val="en-GB"/>
        </w:rPr>
        <w:t>.</w:t>
      </w:r>
      <w:r w:rsidR="001871ED" w:rsidRPr="0092176A">
        <w:rPr>
          <w:rStyle w:val="Funotenzeichen"/>
          <w:lang w:val="en-GB"/>
        </w:rPr>
        <w:footnoteReference w:id="17"/>
      </w:r>
      <w:r w:rsidR="00933644">
        <w:rPr>
          <w:lang w:val="en-GB"/>
        </w:rPr>
        <w:t xml:space="preserve"> </w:t>
      </w:r>
      <w:r w:rsidR="00D64F17">
        <w:rPr>
          <w:lang w:val="en-GB"/>
        </w:rPr>
        <w:t>The</w:t>
      </w:r>
      <w:r w:rsidR="002B39E6" w:rsidRPr="0092176A">
        <w:rPr>
          <w:lang w:val="en-GB"/>
        </w:rPr>
        <w:t xml:space="preserve"> term </w:t>
      </w:r>
      <w:proofErr w:type="spellStart"/>
      <w:r w:rsidR="002B39E6" w:rsidRPr="0092176A">
        <w:rPr>
          <w:i/>
          <w:lang w:val="en-GB"/>
        </w:rPr>
        <w:t>kosmo</w:t>
      </w:r>
      <w:r w:rsidR="00D64F17">
        <w:rPr>
          <w:i/>
          <w:lang w:val="en-GB"/>
        </w:rPr>
        <w:t>s</w:t>
      </w:r>
      <w:proofErr w:type="spellEnd"/>
      <w:r w:rsidR="00D64F17">
        <w:rPr>
          <w:lang w:val="en-GB"/>
        </w:rPr>
        <w:t>, therefore,</w:t>
      </w:r>
      <w:r w:rsidR="002B39E6" w:rsidRPr="0092176A">
        <w:rPr>
          <w:lang w:val="en-GB"/>
        </w:rPr>
        <w:t xml:space="preserve"> </w:t>
      </w:r>
      <w:r w:rsidR="002B39E6" w:rsidRPr="00D64F17">
        <w:rPr>
          <w:i/>
          <w:lang w:val="en-GB"/>
        </w:rPr>
        <w:t xml:space="preserve">includes </w:t>
      </w:r>
      <w:r w:rsidR="002B39E6" w:rsidRPr="0092176A">
        <w:rPr>
          <w:lang w:val="en-GB"/>
        </w:rPr>
        <w:t xml:space="preserve">the position of the (individual) human </w:t>
      </w:r>
      <w:r w:rsidR="00933644" w:rsidRPr="0092176A">
        <w:rPr>
          <w:lang w:val="en-GB"/>
        </w:rPr>
        <w:t>being</w:t>
      </w:r>
      <w:r w:rsidR="002B39E6" w:rsidRPr="0092176A">
        <w:rPr>
          <w:lang w:val="en-GB"/>
        </w:rPr>
        <w:t xml:space="preserve"> within a higher orde</w:t>
      </w:r>
      <w:r w:rsidR="003879BC">
        <w:rPr>
          <w:lang w:val="en-GB"/>
        </w:rPr>
        <w:t>r</w:t>
      </w:r>
      <w:r w:rsidR="00933644">
        <w:rPr>
          <w:lang w:val="en-GB"/>
        </w:rPr>
        <w:t>.</w:t>
      </w:r>
      <w:r w:rsidR="002B39E6" w:rsidRPr="0092176A">
        <w:rPr>
          <w:lang w:val="en-GB"/>
        </w:rPr>
        <w:t xml:space="preserve"> </w:t>
      </w:r>
      <w:proofErr w:type="spellStart"/>
      <w:r w:rsidR="00933644" w:rsidRPr="00933644">
        <w:rPr>
          <w:i/>
          <w:lang w:val="en-GB"/>
        </w:rPr>
        <w:t>K</w:t>
      </w:r>
      <w:r w:rsidR="002B39E6" w:rsidRPr="00933644">
        <w:rPr>
          <w:i/>
          <w:lang w:val="en-GB"/>
        </w:rPr>
        <w:t>osmos</w:t>
      </w:r>
      <w:proofErr w:type="spellEnd"/>
      <w:r w:rsidR="00933644">
        <w:rPr>
          <w:lang w:val="en-GB"/>
        </w:rPr>
        <w:t xml:space="preserve"> itself is</w:t>
      </w:r>
      <w:r w:rsidR="002B39E6" w:rsidRPr="0092176A">
        <w:rPr>
          <w:lang w:val="en-GB"/>
        </w:rPr>
        <w:t xml:space="preserve"> a Greek term that can be translated roughly as ‘beautiful order’</w:t>
      </w:r>
      <w:r w:rsidR="00610530">
        <w:rPr>
          <w:lang w:val="en-GB"/>
        </w:rPr>
        <w:t>.</w:t>
      </w:r>
      <w:r w:rsidR="002B39E6" w:rsidRPr="0092176A">
        <w:rPr>
          <w:rStyle w:val="Funotenzeichen"/>
          <w:lang w:val="en-GB"/>
        </w:rPr>
        <w:footnoteReference w:id="18"/>
      </w:r>
      <w:r w:rsidR="002B39E6" w:rsidRPr="0092176A">
        <w:rPr>
          <w:lang w:val="en-GB"/>
        </w:rPr>
        <w:t xml:space="preserve"> </w:t>
      </w:r>
      <w:r w:rsidR="002B7F3A" w:rsidRPr="0092176A">
        <w:rPr>
          <w:lang w:val="en-GB"/>
        </w:rPr>
        <w:t xml:space="preserve">Therefore, the word </w:t>
      </w:r>
      <w:proofErr w:type="spellStart"/>
      <w:r w:rsidR="002B7F3A" w:rsidRPr="0092176A">
        <w:rPr>
          <w:i/>
          <w:lang w:val="en-GB"/>
        </w:rPr>
        <w:t>kosmos</w:t>
      </w:r>
      <w:proofErr w:type="spellEnd"/>
      <w:r w:rsidR="002B7F3A" w:rsidRPr="0092176A">
        <w:rPr>
          <w:lang w:val="en-GB"/>
        </w:rPr>
        <w:t xml:space="preserve"> refers not to just explain the </w:t>
      </w:r>
      <w:r w:rsidR="002B7F3A" w:rsidRPr="00933644">
        <w:rPr>
          <w:i/>
          <w:lang w:val="en-GB"/>
        </w:rPr>
        <w:t>outer</w:t>
      </w:r>
      <w:r w:rsidR="002B7F3A" w:rsidRPr="0092176A">
        <w:rPr>
          <w:lang w:val="en-GB"/>
        </w:rPr>
        <w:t xml:space="preserve"> space, but the greater order in which </w:t>
      </w:r>
      <w:r w:rsidR="00D64F17">
        <w:rPr>
          <w:lang w:val="en-GB"/>
        </w:rPr>
        <w:t>everything is contained</w:t>
      </w:r>
      <w:r w:rsidR="002B7F3A" w:rsidRPr="0092176A">
        <w:rPr>
          <w:lang w:val="en-GB"/>
        </w:rPr>
        <w:t xml:space="preserve">. </w:t>
      </w:r>
      <w:r w:rsidR="006B2690">
        <w:rPr>
          <w:lang w:val="en-GB"/>
        </w:rPr>
        <w:t>Jerome, though, cites</w:t>
      </w:r>
      <w:r w:rsidR="00AC7BD1" w:rsidRPr="0092176A">
        <w:rPr>
          <w:lang w:val="en-GB"/>
        </w:rPr>
        <w:t xml:space="preserve"> the discoveries of Galileo, Kepler and Newton</w:t>
      </w:r>
      <w:r w:rsidR="006B2690">
        <w:rPr>
          <w:lang w:val="en-GB"/>
        </w:rPr>
        <w:t xml:space="preserve">, </w:t>
      </w:r>
      <w:r w:rsidR="00D64F17">
        <w:rPr>
          <w:lang w:val="en-GB"/>
        </w:rPr>
        <w:t>which</w:t>
      </w:r>
      <w:r w:rsidR="006B2690">
        <w:rPr>
          <w:lang w:val="en-GB"/>
        </w:rPr>
        <w:t xml:space="preserve"> had been </w:t>
      </w:r>
      <w:r w:rsidR="00AC7BD1" w:rsidRPr="0092176A">
        <w:rPr>
          <w:lang w:val="en-GB"/>
        </w:rPr>
        <w:t>the reason why the geocentric worldview and the divine experience of the heavenly events lost followers</w:t>
      </w:r>
      <w:r w:rsidR="004B366C">
        <w:rPr>
          <w:lang w:val="en-GB"/>
        </w:rPr>
        <w:t>.</w:t>
      </w:r>
      <w:r w:rsidR="00AC7BD1" w:rsidRPr="0092176A">
        <w:rPr>
          <w:rStyle w:val="Funotenzeichen"/>
          <w:lang w:val="en-GB"/>
        </w:rPr>
        <w:footnoteReference w:id="19"/>
      </w:r>
      <w:r w:rsidR="00AC7BD1" w:rsidRPr="0092176A">
        <w:rPr>
          <w:lang w:val="en-GB"/>
        </w:rPr>
        <w:t xml:space="preserve"> </w:t>
      </w:r>
      <w:r w:rsidR="00D64F17">
        <w:rPr>
          <w:lang w:val="en-GB"/>
        </w:rPr>
        <w:t xml:space="preserve">He </w:t>
      </w:r>
      <w:r w:rsidR="00AC7BD1" w:rsidRPr="0092176A">
        <w:rPr>
          <w:lang w:val="en-GB"/>
        </w:rPr>
        <w:t xml:space="preserve">contrasts scientific astronomy (in its modern sense) with ancient cosmology, the former focusing on the </w:t>
      </w:r>
      <w:r w:rsidR="00AC7BD1" w:rsidRPr="00933644">
        <w:rPr>
          <w:i/>
          <w:lang w:val="en-GB"/>
        </w:rPr>
        <w:t>explanation</w:t>
      </w:r>
      <w:r w:rsidR="00AC7BD1" w:rsidRPr="0092176A">
        <w:rPr>
          <w:lang w:val="en-GB"/>
        </w:rPr>
        <w:t xml:space="preserve"> of the universe, the second on</w:t>
      </w:r>
      <w:r w:rsidR="00B24317" w:rsidRPr="0092176A">
        <w:rPr>
          <w:lang w:val="en-GB"/>
        </w:rPr>
        <w:t xml:space="preserve"> the </w:t>
      </w:r>
      <w:r w:rsidR="00B24317" w:rsidRPr="00933644">
        <w:rPr>
          <w:i/>
          <w:lang w:val="en-GB"/>
        </w:rPr>
        <w:t>understanding</w:t>
      </w:r>
      <w:r w:rsidR="00B24317" w:rsidRPr="0092176A">
        <w:rPr>
          <w:lang w:val="en-GB"/>
        </w:rPr>
        <w:t xml:space="preserve"> of the </w:t>
      </w:r>
      <w:r w:rsidR="00933644">
        <w:rPr>
          <w:lang w:val="en-GB"/>
        </w:rPr>
        <w:t>living</w:t>
      </w:r>
      <w:r w:rsidR="00D64F17">
        <w:rPr>
          <w:lang w:val="en-GB"/>
        </w:rPr>
        <w:t xml:space="preserve"> (divine)</w:t>
      </w:r>
      <w:r w:rsidR="002954D3" w:rsidRPr="0092176A">
        <w:rPr>
          <w:lang w:val="en-GB"/>
        </w:rPr>
        <w:t xml:space="preserve"> cosmos</w:t>
      </w:r>
      <w:r w:rsidR="00933644">
        <w:rPr>
          <w:lang w:val="en-GB"/>
        </w:rPr>
        <w:t xml:space="preserve"> as a whole</w:t>
      </w:r>
      <w:r w:rsidR="002954D3" w:rsidRPr="0092176A">
        <w:rPr>
          <w:lang w:val="en-GB"/>
        </w:rPr>
        <w:t xml:space="preserve">. </w:t>
      </w:r>
      <w:r w:rsidR="00300735" w:rsidRPr="0092176A">
        <w:rPr>
          <w:lang w:val="en-GB"/>
        </w:rPr>
        <w:t>However, referring to Pingree’s term ‘</w:t>
      </w:r>
      <w:proofErr w:type="spellStart"/>
      <w:r w:rsidR="00300735" w:rsidRPr="0092176A">
        <w:rPr>
          <w:lang w:val="en-GB"/>
        </w:rPr>
        <w:t>Hellenophilia</w:t>
      </w:r>
      <w:proofErr w:type="spellEnd"/>
      <w:r w:rsidR="00300735" w:rsidRPr="0092176A">
        <w:rPr>
          <w:lang w:val="en-GB"/>
        </w:rPr>
        <w:t xml:space="preserve">’ </w:t>
      </w:r>
      <w:r w:rsidR="00C7579E">
        <w:rPr>
          <w:lang w:val="en-GB"/>
        </w:rPr>
        <w:t>again</w:t>
      </w:r>
      <w:r w:rsidR="00300735" w:rsidRPr="0092176A">
        <w:rPr>
          <w:lang w:val="en-GB"/>
        </w:rPr>
        <w:t>, one should not only consider Kepler’s astronomical discoveries</w:t>
      </w:r>
      <w:r w:rsidR="00933644">
        <w:rPr>
          <w:lang w:val="en-GB"/>
        </w:rPr>
        <w:t xml:space="preserve"> in the sense of modern science</w:t>
      </w:r>
      <w:r w:rsidR="00300735" w:rsidRPr="0092176A">
        <w:rPr>
          <w:lang w:val="en-GB"/>
        </w:rPr>
        <w:t xml:space="preserve">, but also </w:t>
      </w:r>
      <w:r w:rsidR="00933644">
        <w:rPr>
          <w:lang w:val="en-GB"/>
        </w:rPr>
        <w:t>his</w:t>
      </w:r>
      <w:r w:rsidR="00300735" w:rsidRPr="0092176A">
        <w:rPr>
          <w:lang w:val="en-GB"/>
        </w:rPr>
        <w:t xml:space="preserve"> urge to unify Platonic philosophy with the planetary orbits</w:t>
      </w:r>
      <w:r w:rsidR="004B366C">
        <w:rPr>
          <w:lang w:val="en-GB"/>
        </w:rPr>
        <w:t>.</w:t>
      </w:r>
      <w:r w:rsidR="00300735" w:rsidRPr="0092176A">
        <w:rPr>
          <w:rStyle w:val="Funotenzeichen"/>
          <w:lang w:val="en-GB"/>
        </w:rPr>
        <w:footnoteReference w:id="20"/>
      </w:r>
      <w:r w:rsidR="004B366C">
        <w:rPr>
          <w:lang w:val="en-GB"/>
        </w:rPr>
        <w:t xml:space="preserve"> </w:t>
      </w:r>
      <w:r w:rsidR="00300735" w:rsidRPr="0092176A">
        <w:rPr>
          <w:lang w:val="en-GB"/>
        </w:rPr>
        <w:t xml:space="preserve">Kepler, </w:t>
      </w:r>
      <w:r w:rsidR="00933644">
        <w:rPr>
          <w:lang w:val="en-GB"/>
        </w:rPr>
        <w:t xml:space="preserve">a </w:t>
      </w:r>
      <w:r w:rsidR="00933644" w:rsidRPr="0092176A">
        <w:rPr>
          <w:lang w:val="en-GB"/>
        </w:rPr>
        <w:t>16</w:t>
      </w:r>
      <w:r w:rsidR="00933644" w:rsidRPr="0092176A">
        <w:rPr>
          <w:vertAlign w:val="superscript"/>
          <w:lang w:val="en-GB"/>
        </w:rPr>
        <w:t>th</w:t>
      </w:r>
      <w:r w:rsidR="00933644" w:rsidRPr="0092176A">
        <w:rPr>
          <w:lang w:val="en-GB"/>
        </w:rPr>
        <w:t xml:space="preserve"> century German </w:t>
      </w:r>
      <w:r w:rsidR="00300735" w:rsidRPr="0092176A">
        <w:rPr>
          <w:lang w:val="en-GB"/>
        </w:rPr>
        <w:t>astronomer, astrologer, philosopher, mathematician and theologian</w:t>
      </w:r>
      <w:r w:rsidR="00933644">
        <w:rPr>
          <w:lang w:val="en-GB"/>
        </w:rPr>
        <w:t xml:space="preserve"> </w:t>
      </w:r>
      <w:r w:rsidR="00300735" w:rsidRPr="0092176A">
        <w:rPr>
          <w:lang w:val="en-GB"/>
        </w:rPr>
        <w:t>tried to find the divine structure of our cosmos by connecting the circumcircles of the five Platonic bodies with the planetary orbits</w:t>
      </w:r>
      <w:r w:rsidR="00BC63B4">
        <w:rPr>
          <w:lang w:val="en-GB"/>
        </w:rPr>
        <w:t xml:space="preserve"> in order to </w:t>
      </w:r>
      <w:r w:rsidR="00BC3A41">
        <w:rPr>
          <w:lang w:val="en-GB"/>
        </w:rPr>
        <w:t>posit</w:t>
      </w:r>
      <w:r w:rsidR="00BC63B4">
        <w:rPr>
          <w:lang w:val="en-GB"/>
        </w:rPr>
        <w:t xml:space="preserve"> all </w:t>
      </w:r>
      <w:r w:rsidR="00C7579E">
        <w:rPr>
          <w:lang w:val="en-GB"/>
        </w:rPr>
        <w:t xml:space="preserve">these </w:t>
      </w:r>
      <w:r w:rsidR="00BC63B4">
        <w:rPr>
          <w:lang w:val="en-GB"/>
        </w:rPr>
        <w:t>five bodies in one another.</w:t>
      </w:r>
      <w:r w:rsidR="00300735" w:rsidRPr="0092176A">
        <w:rPr>
          <w:rStyle w:val="Funotenzeichen"/>
          <w:lang w:val="en-GB"/>
        </w:rPr>
        <w:footnoteReference w:id="21"/>
      </w:r>
      <w:r w:rsidR="00300735" w:rsidRPr="0092176A">
        <w:rPr>
          <w:lang w:val="en-GB"/>
        </w:rPr>
        <w:t xml:space="preserve"> </w:t>
      </w:r>
      <w:r w:rsidR="00A515B5">
        <w:rPr>
          <w:lang w:val="en-GB"/>
        </w:rPr>
        <w:t xml:space="preserve">Although his model </w:t>
      </w:r>
      <w:r w:rsidR="00BC63B4">
        <w:rPr>
          <w:lang w:val="en-GB"/>
        </w:rPr>
        <w:t>turned out to be</w:t>
      </w:r>
      <w:r w:rsidR="00A515B5">
        <w:rPr>
          <w:lang w:val="en-GB"/>
        </w:rPr>
        <w:t xml:space="preserve"> </w:t>
      </w:r>
      <w:r w:rsidR="00D64F17">
        <w:rPr>
          <w:lang w:val="en-GB"/>
        </w:rPr>
        <w:t xml:space="preserve">(astronomically) </w:t>
      </w:r>
      <w:r w:rsidR="00A515B5">
        <w:rPr>
          <w:lang w:val="en-GB"/>
        </w:rPr>
        <w:t>false</w:t>
      </w:r>
      <w:r w:rsidR="00C97794" w:rsidRPr="0092176A">
        <w:rPr>
          <w:lang w:val="en-GB"/>
        </w:rPr>
        <w:t xml:space="preserve">, Kepler’s trial to unify philosophical, mathematical and astronomical considerations show his urge to </w:t>
      </w:r>
      <w:r w:rsidR="00C97794" w:rsidRPr="0092176A">
        <w:rPr>
          <w:i/>
          <w:lang w:val="en-GB"/>
        </w:rPr>
        <w:t>understand</w:t>
      </w:r>
      <w:r w:rsidR="00C97794" w:rsidRPr="0092176A">
        <w:rPr>
          <w:lang w:val="en-GB"/>
        </w:rPr>
        <w:t xml:space="preserve"> a kind of higher order within everything is contained and structured.</w:t>
      </w:r>
      <w:r w:rsidR="00D64F17">
        <w:rPr>
          <w:lang w:val="en-GB"/>
        </w:rPr>
        <w:t xml:space="preserve"> </w:t>
      </w:r>
      <w:r w:rsidR="006C0C6D">
        <w:rPr>
          <w:lang w:val="en-GB"/>
        </w:rPr>
        <w:t xml:space="preserve">Taking again into account the difference between </w:t>
      </w:r>
      <w:r w:rsidR="006C0C6D">
        <w:rPr>
          <w:i/>
          <w:lang w:val="en-GB"/>
        </w:rPr>
        <w:t>explaining</w:t>
      </w:r>
      <w:r w:rsidR="006C0C6D">
        <w:rPr>
          <w:lang w:val="en-GB"/>
        </w:rPr>
        <w:t xml:space="preserve"> and </w:t>
      </w:r>
      <w:r w:rsidR="006C0C6D">
        <w:rPr>
          <w:i/>
          <w:lang w:val="en-GB"/>
        </w:rPr>
        <w:t>understanding</w:t>
      </w:r>
      <w:r w:rsidR="006C0C6D">
        <w:rPr>
          <w:lang w:val="en-GB"/>
        </w:rPr>
        <w:t xml:space="preserve">, it can be concluded that Jerome follows the path of explaining phenomena, while Pingree urges to understand their (functional) meaning. </w:t>
      </w:r>
    </w:p>
    <w:p w:rsidR="005D52DE" w:rsidRPr="0092176A" w:rsidRDefault="00932EB1" w:rsidP="002921A1">
      <w:pPr>
        <w:spacing w:line="276" w:lineRule="auto"/>
        <w:ind w:firstLine="708"/>
        <w:divId w:val="889610246"/>
        <w:rPr>
          <w:lang w:val="en-GB"/>
        </w:rPr>
      </w:pPr>
      <w:r w:rsidRPr="0092176A">
        <w:rPr>
          <w:lang w:val="en-GB"/>
        </w:rPr>
        <w:t>Concluding the c</w:t>
      </w:r>
      <w:r w:rsidR="00E43AB2">
        <w:rPr>
          <w:lang w:val="en-GB"/>
        </w:rPr>
        <w:t>omparison</w:t>
      </w:r>
      <w:r w:rsidRPr="0092176A">
        <w:rPr>
          <w:lang w:val="en-GB"/>
        </w:rPr>
        <w:t xml:space="preserve"> of the two author’s arguments</w:t>
      </w:r>
      <w:r w:rsidR="0004088C">
        <w:rPr>
          <w:lang w:val="en-GB"/>
        </w:rPr>
        <w:t xml:space="preserve"> two main underlying paradigms can be outlined</w:t>
      </w:r>
      <w:r w:rsidRPr="0092176A">
        <w:rPr>
          <w:lang w:val="en-GB"/>
        </w:rPr>
        <w:t xml:space="preserve">. </w:t>
      </w:r>
      <w:r w:rsidR="002921A1">
        <w:rPr>
          <w:lang w:val="en-GB"/>
        </w:rPr>
        <w:t xml:space="preserve">While Jerome’s understanding of science is evidently shaped by the urge to find (a single) truth, Pingree sticks to the functional aspect of science without making claims about true or false. Furthermore, </w:t>
      </w:r>
      <w:r w:rsidR="00F6523F" w:rsidRPr="0092176A">
        <w:rPr>
          <w:lang w:val="en-GB"/>
        </w:rPr>
        <w:t>Jerome</w:t>
      </w:r>
      <w:r w:rsidR="002921A1">
        <w:rPr>
          <w:lang w:val="en-GB"/>
        </w:rPr>
        <w:t>’s</w:t>
      </w:r>
      <w:r w:rsidRPr="0092176A">
        <w:rPr>
          <w:lang w:val="en-GB"/>
        </w:rPr>
        <w:t xml:space="preserve"> perspectives</w:t>
      </w:r>
      <w:r w:rsidR="00272873" w:rsidRPr="0092176A">
        <w:rPr>
          <w:lang w:val="en-GB"/>
        </w:rPr>
        <w:t xml:space="preserve"> show evidence of being</w:t>
      </w:r>
      <w:r w:rsidRPr="0092176A">
        <w:rPr>
          <w:lang w:val="en-GB"/>
        </w:rPr>
        <w:t xml:space="preserve"> informed by </w:t>
      </w:r>
      <w:r w:rsidR="004F41B1">
        <w:rPr>
          <w:lang w:val="en-GB"/>
        </w:rPr>
        <w:t>positivism</w:t>
      </w:r>
      <w:r w:rsidR="0004088C">
        <w:rPr>
          <w:lang w:val="en-GB"/>
        </w:rPr>
        <w:t xml:space="preserve">, trying to find the truth </w:t>
      </w:r>
      <w:r w:rsidR="00272873" w:rsidRPr="0092176A">
        <w:rPr>
          <w:lang w:val="en-GB"/>
        </w:rPr>
        <w:t>by</w:t>
      </w:r>
      <w:r w:rsidR="004F41B1">
        <w:rPr>
          <w:lang w:val="en-GB"/>
        </w:rPr>
        <w:t xml:space="preserve"> systematically</w:t>
      </w:r>
      <w:r w:rsidR="00272873" w:rsidRPr="0092176A">
        <w:rPr>
          <w:lang w:val="en-GB"/>
        </w:rPr>
        <w:t xml:space="preserve"> falsifying and testing hypotheses. Doing that, he sees astrology as a protoscience because of its (falsified) assumptions about the influences of celestial patterns on earth</w:t>
      </w:r>
      <w:r w:rsidR="000452CC" w:rsidRPr="0092176A">
        <w:rPr>
          <w:lang w:val="en-GB"/>
        </w:rPr>
        <w:t>ly</w:t>
      </w:r>
      <w:r w:rsidR="00272873" w:rsidRPr="0092176A">
        <w:rPr>
          <w:lang w:val="en-GB"/>
        </w:rPr>
        <w:t xml:space="preserve"> events. </w:t>
      </w:r>
      <w:r w:rsidR="000452CC" w:rsidRPr="0092176A">
        <w:rPr>
          <w:lang w:val="en-GB"/>
        </w:rPr>
        <w:t>Pingree</w:t>
      </w:r>
      <w:r w:rsidR="00F903FB">
        <w:rPr>
          <w:lang w:val="en-GB"/>
        </w:rPr>
        <w:t>’</w:t>
      </w:r>
      <w:r w:rsidR="000452CC" w:rsidRPr="0092176A">
        <w:rPr>
          <w:lang w:val="en-GB"/>
        </w:rPr>
        <w:t xml:space="preserve">s approach, however, tries to understand the role of astrology within its historical context. </w:t>
      </w:r>
      <w:r w:rsidR="000222E0" w:rsidRPr="0092176A">
        <w:rPr>
          <w:lang w:val="en-GB"/>
        </w:rPr>
        <w:t>Arguing from that point of view, Pingree sees astrology as</w:t>
      </w:r>
      <w:r w:rsidR="0004088C">
        <w:rPr>
          <w:lang w:val="en-GB"/>
        </w:rPr>
        <w:t xml:space="preserve"> a</w:t>
      </w:r>
      <w:r w:rsidR="000222E0" w:rsidRPr="0092176A">
        <w:rPr>
          <w:lang w:val="en-GB"/>
        </w:rPr>
        <w:t xml:space="preserve"> science</w:t>
      </w:r>
      <w:r w:rsidR="0004088C">
        <w:rPr>
          <w:lang w:val="en-GB"/>
        </w:rPr>
        <w:t xml:space="preserve"> because of its </w:t>
      </w:r>
      <w:r w:rsidR="000222E0" w:rsidRPr="0092176A">
        <w:rPr>
          <w:lang w:val="en-GB"/>
        </w:rPr>
        <w:t xml:space="preserve">systematic explanation of perceived or imaginary phenomena. He does not evaluate the scientifically core of astrology based on the question of true </w:t>
      </w:r>
      <w:r w:rsidR="00934D05" w:rsidRPr="0092176A">
        <w:rPr>
          <w:lang w:val="en-GB"/>
        </w:rPr>
        <w:t>and</w:t>
      </w:r>
      <w:r w:rsidR="000222E0" w:rsidRPr="0092176A">
        <w:rPr>
          <w:lang w:val="en-GB"/>
        </w:rPr>
        <w:t xml:space="preserve"> false</w:t>
      </w:r>
      <w:r w:rsidR="00934D05" w:rsidRPr="0092176A">
        <w:rPr>
          <w:lang w:val="en-GB"/>
        </w:rPr>
        <w:t xml:space="preserve"> or on methodological issues</w:t>
      </w:r>
      <w:r w:rsidR="000222E0" w:rsidRPr="0092176A">
        <w:rPr>
          <w:lang w:val="en-GB"/>
        </w:rPr>
        <w:t xml:space="preserve">, but on </w:t>
      </w:r>
      <w:r w:rsidR="00934D05" w:rsidRPr="0092176A">
        <w:rPr>
          <w:lang w:val="en-GB"/>
        </w:rPr>
        <w:t xml:space="preserve">a sociological understanding of knowledge. </w:t>
      </w:r>
      <w:r w:rsidR="00EB45F0" w:rsidRPr="0092176A">
        <w:rPr>
          <w:lang w:val="en-GB"/>
        </w:rPr>
        <w:t xml:space="preserve">Summarising the </w:t>
      </w:r>
      <w:r w:rsidR="00F903FB">
        <w:rPr>
          <w:lang w:val="en-GB"/>
        </w:rPr>
        <w:t>analysis of the opposing views of</w:t>
      </w:r>
      <w:r w:rsidR="00EB45F0" w:rsidRPr="0092176A">
        <w:rPr>
          <w:lang w:val="en-GB"/>
        </w:rPr>
        <w:t xml:space="preserve"> both authors </w:t>
      </w:r>
      <w:r w:rsidR="00F903FB">
        <w:rPr>
          <w:lang w:val="en-GB"/>
        </w:rPr>
        <w:t xml:space="preserve">on the topic of astrology, one could evidently claim, that </w:t>
      </w:r>
      <w:r w:rsidR="0004088C">
        <w:rPr>
          <w:lang w:val="en-GB"/>
        </w:rPr>
        <w:t>a further</w:t>
      </w:r>
      <w:r w:rsidR="00F903FB">
        <w:rPr>
          <w:lang w:val="en-GB"/>
        </w:rPr>
        <w:t xml:space="preserve"> major</w:t>
      </w:r>
      <w:r w:rsidR="00EB45F0" w:rsidRPr="0092176A">
        <w:rPr>
          <w:lang w:val="en-GB"/>
        </w:rPr>
        <w:t xml:space="preserve"> differen</w:t>
      </w:r>
      <w:r w:rsidR="00F903FB">
        <w:rPr>
          <w:lang w:val="en-GB"/>
        </w:rPr>
        <w:t>ce between both perspectives is grounded</w:t>
      </w:r>
      <w:r w:rsidR="00EB45F0" w:rsidRPr="0092176A">
        <w:rPr>
          <w:lang w:val="en-GB"/>
        </w:rPr>
        <w:t xml:space="preserve"> </w:t>
      </w:r>
      <w:r w:rsidR="00F903FB">
        <w:rPr>
          <w:lang w:val="en-GB"/>
        </w:rPr>
        <w:t xml:space="preserve">in the </w:t>
      </w:r>
      <w:r w:rsidR="00F903FB">
        <w:rPr>
          <w:lang w:val="en-GB"/>
        </w:rPr>
        <w:lastRenderedPageBreak/>
        <w:t xml:space="preserve">hiatus between </w:t>
      </w:r>
      <w:r w:rsidR="00EB45F0" w:rsidRPr="003D0E6C">
        <w:rPr>
          <w:lang w:val="en-GB"/>
        </w:rPr>
        <w:t>explaining</w:t>
      </w:r>
      <w:r w:rsidR="00EB45F0" w:rsidRPr="0092176A">
        <w:rPr>
          <w:lang w:val="en-GB"/>
        </w:rPr>
        <w:t xml:space="preserve"> </w:t>
      </w:r>
      <w:r w:rsidR="007606D7" w:rsidRPr="0092176A">
        <w:rPr>
          <w:lang w:val="en-GB"/>
        </w:rPr>
        <w:t>or</w:t>
      </w:r>
      <w:r w:rsidR="00EB45F0" w:rsidRPr="0092176A">
        <w:rPr>
          <w:lang w:val="en-GB"/>
        </w:rPr>
        <w:t xml:space="preserve"> </w:t>
      </w:r>
      <w:r w:rsidR="00EB45F0" w:rsidRPr="003D0E6C">
        <w:rPr>
          <w:lang w:val="en-GB"/>
        </w:rPr>
        <w:t>understanding</w:t>
      </w:r>
      <w:r w:rsidR="00EB45F0" w:rsidRPr="0092176A">
        <w:rPr>
          <w:lang w:val="en-GB"/>
        </w:rPr>
        <w:t xml:space="preserve"> the world, the former coinciding with </w:t>
      </w:r>
      <w:r w:rsidR="006C0C6D">
        <w:rPr>
          <w:lang w:val="en-GB"/>
        </w:rPr>
        <w:t>the</w:t>
      </w:r>
      <w:r w:rsidR="00EB45F0" w:rsidRPr="0092176A">
        <w:rPr>
          <w:lang w:val="en-GB"/>
        </w:rPr>
        <w:t xml:space="preserve"> </w:t>
      </w:r>
      <w:r w:rsidR="00E43AB2">
        <w:rPr>
          <w:lang w:val="en-GB"/>
        </w:rPr>
        <w:t xml:space="preserve">modern </w:t>
      </w:r>
      <w:r w:rsidR="00EB45F0" w:rsidRPr="0092176A">
        <w:rPr>
          <w:lang w:val="en-GB"/>
        </w:rPr>
        <w:t xml:space="preserve">understanding of </w:t>
      </w:r>
      <w:r w:rsidR="00EB45F0" w:rsidRPr="003D0E6C">
        <w:rPr>
          <w:lang w:val="en-GB"/>
        </w:rPr>
        <w:t>astronomy</w:t>
      </w:r>
      <w:r w:rsidR="00C7579E">
        <w:rPr>
          <w:lang w:val="en-GB"/>
        </w:rPr>
        <w:t xml:space="preserve"> (or science in general)</w:t>
      </w:r>
      <w:r w:rsidR="00EB45F0" w:rsidRPr="0092176A">
        <w:rPr>
          <w:lang w:val="en-GB"/>
        </w:rPr>
        <w:t xml:space="preserve"> while the latter </w:t>
      </w:r>
      <w:r w:rsidR="0004088C">
        <w:rPr>
          <w:lang w:val="en-GB"/>
        </w:rPr>
        <w:t>builds the fundament</w:t>
      </w:r>
      <w:r w:rsidR="00E43AB2">
        <w:rPr>
          <w:lang w:val="en-GB"/>
        </w:rPr>
        <w:t xml:space="preserve"> </w:t>
      </w:r>
      <w:r w:rsidR="0004088C">
        <w:rPr>
          <w:lang w:val="en-GB"/>
        </w:rPr>
        <w:t>of a</w:t>
      </w:r>
      <w:r w:rsidR="00EB45F0" w:rsidRPr="0092176A">
        <w:rPr>
          <w:lang w:val="en-GB"/>
        </w:rPr>
        <w:t xml:space="preserve"> </w:t>
      </w:r>
      <w:r w:rsidR="0004088C">
        <w:rPr>
          <w:lang w:val="en-GB"/>
        </w:rPr>
        <w:t xml:space="preserve">more </w:t>
      </w:r>
      <w:r w:rsidR="00EB45F0" w:rsidRPr="003D0E6C">
        <w:rPr>
          <w:lang w:val="en-GB"/>
        </w:rPr>
        <w:t>cosmolog</w:t>
      </w:r>
      <w:r w:rsidR="0004088C">
        <w:rPr>
          <w:lang w:val="en-GB"/>
        </w:rPr>
        <w:t>ical perspective</w:t>
      </w:r>
      <w:r w:rsidR="00EB45F0" w:rsidRPr="0092176A">
        <w:rPr>
          <w:lang w:val="en-GB"/>
        </w:rPr>
        <w:t xml:space="preserve">. </w:t>
      </w:r>
    </w:p>
    <w:p w:rsidR="00DC73CF" w:rsidRDefault="00DC73CF">
      <w:pPr>
        <w:spacing w:line="240" w:lineRule="auto"/>
        <w:contextualSpacing w:val="0"/>
        <w:jc w:val="left"/>
        <w:rPr>
          <w:lang w:val="en-GB"/>
        </w:rPr>
      </w:pPr>
      <w:r>
        <w:rPr>
          <w:lang w:val="en-GB"/>
        </w:rPr>
        <w:br w:type="page"/>
      </w:r>
    </w:p>
    <w:p w:rsidR="00DC73CF" w:rsidRDefault="00DC73CF" w:rsidP="00DC73CF">
      <w:pPr>
        <w:spacing w:line="276" w:lineRule="auto"/>
        <w:rPr>
          <w:b/>
          <w:sz w:val="28"/>
          <w:lang w:val="en-GB"/>
        </w:rPr>
      </w:pPr>
      <w:r w:rsidRPr="00DC73CF">
        <w:rPr>
          <w:b/>
          <w:sz w:val="28"/>
          <w:lang w:val="en-GB"/>
        </w:rPr>
        <w:lastRenderedPageBreak/>
        <w:t>Bibliography</w:t>
      </w:r>
    </w:p>
    <w:p w:rsidR="00DC73CF" w:rsidRDefault="00DC73CF" w:rsidP="00DC73CF">
      <w:pPr>
        <w:spacing w:line="276" w:lineRule="auto"/>
        <w:rPr>
          <w:lang w:val="en-GB"/>
        </w:rPr>
      </w:pPr>
    </w:p>
    <w:p w:rsidR="006C0C6D" w:rsidRPr="006C0C6D" w:rsidRDefault="006C0C6D" w:rsidP="00A6538C">
      <w:pPr>
        <w:spacing w:line="276" w:lineRule="auto"/>
        <w:ind w:left="284" w:hanging="284"/>
        <w:rPr>
          <w:b/>
          <w:lang w:val="en-GB"/>
        </w:rPr>
      </w:pPr>
      <w:r w:rsidRPr="006C0C6D">
        <w:rPr>
          <w:b/>
          <w:lang w:val="en-GB"/>
        </w:rPr>
        <w:t>Primary Sources:</w:t>
      </w:r>
    </w:p>
    <w:p w:rsidR="006C0C6D" w:rsidRDefault="006C0C6D" w:rsidP="00A6538C">
      <w:pPr>
        <w:spacing w:line="276" w:lineRule="auto"/>
        <w:ind w:left="284" w:hanging="284"/>
        <w:rPr>
          <w:lang w:val="en-GB"/>
        </w:rPr>
      </w:pPr>
    </w:p>
    <w:p w:rsidR="006C0C6D" w:rsidRDefault="006C0C6D" w:rsidP="006C0C6D">
      <w:pPr>
        <w:spacing w:line="276" w:lineRule="auto"/>
        <w:ind w:left="284" w:hanging="284"/>
        <w:rPr>
          <w:lang w:val="en-GB"/>
        </w:rPr>
      </w:pPr>
      <w:r w:rsidRPr="00E65142">
        <w:rPr>
          <w:lang w:val="en-GB"/>
        </w:rPr>
        <w:t>Jerome, L</w:t>
      </w:r>
      <w:r>
        <w:rPr>
          <w:lang w:val="en-GB"/>
        </w:rPr>
        <w:t>awrence</w:t>
      </w:r>
      <w:r w:rsidRPr="00E65142">
        <w:rPr>
          <w:lang w:val="en-GB"/>
        </w:rPr>
        <w:t xml:space="preserve"> E., 'Astrology and Modern Science: A Critical Analysis', </w:t>
      </w:r>
      <w:r w:rsidRPr="00E65142">
        <w:rPr>
          <w:i/>
          <w:iCs/>
          <w:lang w:val="en-GB"/>
        </w:rPr>
        <w:t>Leonardo, </w:t>
      </w:r>
      <w:r w:rsidRPr="00E65142">
        <w:rPr>
          <w:lang w:val="en-GB"/>
        </w:rPr>
        <w:t>6 (1973), 121-130</w:t>
      </w:r>
      <w:r>
        <w:rPr>
          <w:lang w:val="en-GB"/>
        </w:rPr>
        <w:t>.</w:t>
      </w:r>
      <w:r w:rsidRPr="00E65142">
        <w:rPr>
          <w:lang w:val="en-GB"/>
        </w:rPr>
        <w:t xml:space="preserve"> </w:t>
      </w:r>
    </w:p>
    <w:p w:rsidR="006C0C6D" w:rsidRDefault="006C0C6D" w:rsidP="006C0C6D">
      <w:pPr>
        <w:spacing w:line="276" w:lineRule="auto"/>
        <w:rPr>
          <w:lang w:val="en-GB"/>
        </w:rPr>
      </w:pPr>
    </w:p>
    <w:p w:rsidR="006C0C6D" w:rsidRDefault="006C0C6D" w:rsidP="006C0C6D">
      <w:pPr>
        <w:spacing w:line="276" w:lineRule="auto"/>
        <w:rPr>
          <w:lang w:val="en-GB"/>
        </w:rPr>
      </w:pPr>
      <w:r w:rsidRPr="00E65142">
        <w:rPr>
          <w:lang w:val="en-GB"/>
        </w:rPr>
        <w:t>Pingree, D</w:t>
      </w:r>
      <w:r>
        <w:rPr>
          <w:lang w:val="en-GB"/>
        </w:rPr>
        <w:t>avid,</w:t>
      </w:r>
      <w:r w:rsidRPr="00E65142">
        <w:rPr>
          <w:lang w:val="en-GB"/>
        </w:rPr>
        <w:t xml:space="preserve"> '</w:t>
      </w:r>
      <w:proofErr w:type="spellStart"/>
      <w:r w:rsidRPr="00E65142">
        <w:rPr>
          <w:lang w:val="en-GB"/>
        </w:rPr>
        <w:t>Hellenophilia</w:t>
      </w:r>
      <w:proofErr w:type="spellEnd"/>
      <w:r w:rsidRPr="00E65142">
        <w:rPr>
          <w:lang w:val="en-GB"/>
        </w:rPr>
        <w:t xml:space="preserve"> Versus the History of Science', </w:t>
      </w:r>
      <w:r w:rsidRPr="00E65142">
        <w:rPr>
          <w:i/>
          <w:iCs/>
          <w:lang w:val="en-GB"/>
        </w:rPr>
        <w:t>Isis, </w:t>
      </w:r>
      <w:r w:rsidRPr="00E65142">
        <w:rPr>
          <w:lang w:val="en-GB"/>
        </w:rPr>
        <w:t>83 (1992), 554-563</w:t>
      </w:r>
      <w:r>
        <w:rPr>
          <w:lang w:val="en-GB"/>
        </w:rPr>
        <w:t>.</w:t>
      </w:r>
      <w:r w:rsidRPr="00E65142">
        <w:rPr>
          <w:lang w:val="en-GB"/>
        </w:rPr>
        <w:t xml:space="preserve"> </w:t>
      </w:r>
    </w:p>
    <w:p w:rsidR="006C0C6D" w:rsidRDefault="006C0C6D" w:rsidP="00A6538C">
      <w:pPr>
        <w:spacing w:line="276" w:lineRule="auto"/>
        <w:ind w:left="284" w:hanging="284"/>
        <w:rPr>
          <w:lang w:val="en-GB"/>
        </w:rPr>
      </w:pPr>
    </w:p>
    <w:p w:rsidR="006C0C6D" w:rsidRPr="006C0C6D" w:rsidRDefault="006C0C6D" w:rsidP="00A6538C">
      <w:pPr>
        <w:spacing w:line="276" w:lineRule="auto"/>
        <w:ind w:left="284" w:hanging="284"/>
        <w:rPr>
          <w:b/>
          <w:lang w:val="en-GB"/>
        </w:rPr>
      </w:pPr>
      <w:r w:rsidRPr="006C0C6D">
        <w:rPr>
          <w:b/>
          <w:lang w:val="en-GB"/>
        </w:rPr>
        <w:t>Secondary Sources:</w:t>
      </w:r>
    </w:p>
    <w:p w:rsidR="006C0C6D" w:rsidRDefault="006C0C6D" w:rsidP="00A6538C">
      <w:pPr>
        <w:spacing w:line="276" w:lineRule="auto"/>
        <w:ind w:left="284" w:hanging="284"/>
        <w:rPr>
          <w:lang w:val="en-GB"/>
        </w:rPr>
      </w:pPr>
    </w:p>
    <w:p w:rsidR="00BE73AE" w:rsidRDefault="00E65142" w:rsidP="00A6538C">
      <w:pPr>
        <w:spacing w:line="276" w:lineRule="auto"/>
        <w:ind w:left="284" w:hanging="284"/>
        <w:rPr>
          <w:lang w:val="en-GB"/>
        </w:rPr>
      </w:pPr>
      <w:r w:rsidRPr="00E65142">
        <w:rPr>
          <w:lang w:val="en-GB"/>
        </w:rPr>
        <w:t>Campion, N</w:t>
      </w:r>
      <w:r w:rsidR="00C1033F">
        <w:rPr>
          <w:lang w:val="en-GB"/>
        </w:rPr>
        <w:t>icholas,</w:t>
      </w:r>
      <w:r w:rsidR="00BE73AE">
        <w:rPr>
          <w:lang w:val="en-GB"/>
        </w:rPr>
        <w:t xml:space="preserve"> </w:t>
      </w:r>
      <w:r w:rsidRPr="00E65142">
        <w:rPr>
          <w:i/>
          <w:iCs/>
          <w:lang w:val="en-GB"/>
        </w:rPr>
        <w:t>Astrology and Cosmology in the World's Religions</w:t>
      </w:r>
      <w:r w:rsidR="00BE73AE">
        <w:rPr>
          <w:lang w:val="en-GB"/>
        </w:rPr>
        <w:t xml:space="preserve"> </w:t>
      </w:r>
      <w:r w:rsidR="00C1033F">
        <w:rPr>
          <w:lang w:val="en-GB"/>
        </w:rPr>
        <w:t>(</w:t>
      </w:r>
      <w:r w:rsidRPr="00E65142">
        <w:rPr>
          <w:lang w:val="en-GB"/>
        </w:rPr>
        <w:t>New York: New York University Press</w:t>
      </w:r>
      <w:r w:rsidR="00716C6D">
        <w:rPr>
          <w:lang w:val="en-GB"/>
        </w:rPr>
        <w:t>,</w:t>
      </w:r>
      <w:r w:rsidR="00C1033F">
        <w:rPr>
          <w:lang w:val="en-GB"/>
        </w:rPr>
        <w:t xml:space="preserve"> 2012)</w:t>
      </w:r>
      <w:r w:rsidR="00BE73AE">
        <w:rPr>
          <w:lang w:val="en-GB"/>
        </w:rPr>
        <w:t xml:space="preserve">. </w:t>
      </w:r>
    </w:p>
    <w:p w:rsidR="003F48AC" w:rsidRDefault="003F48AC" w:rsidP="00A6538C">
      <w:pPr>
        <w:spacing w:line="276" w:lineRule="auto"/>
        <w:ind w:left="284" w:hanging="284"/>
        <w:rPr>
          <w:lang w:val="en-GB"/>
        </w:rPr>
      </w:pPr>
    </w:p>
    <w:p w:rsidR="00BE73AE" w:rsidRDefault="00E65142" w:rsidP="00A6538C">
      <w:pPr>
        <w:spacing w:line="276" w:lineRule="auto"/>
        <w:ind w:left="284" w:hanging="284"/>
        <w:rPr>
          <w:lang w:val="en-GB"/>
        </w:rPr>
      </w:pPr>
      <w:r w:rsidRPr="00E65142">
        <w:rPr>
          <w:lang w:val="en-GB"/>
        </w:rPr>
        <w:t>De Angelis, G</w:t>
      </w:r>
      <w:r w:rsidR="00C1033F">
        <w:rPr>
          <w:lang w:val="en-GB"/>
        </w:rPr>
        <w:t>abriele</w:t>
      </w:r>
      <w:r w:rsidR="005B1B7A">
        <w:rPr>
          <w:lang w:val="en-GB"/>
        </w:rPr>
        <w:t>,</w:t>
      </w:r>
      <w:r w:rsidRPr="00E65142">
        <w:rPr>
          <w:lang w:val="en-GB"/>
        </w:rPr>
        <w:t xml:space="preserve"> 'The Foundations of a Critical Social Theory: Lessons from the </w:t>
      </w:r>
      <w:proofErr w:type="spellStart"/>
      <w:r w:rsidRPr="00E65142">
        <w:rPr>
          <w:lang w:val="en-GB"/>
        </w:rPr>
        <w:t>Positivismusstreit</w:t>
      </w:r>
      <w:proofErr w:type="spellEnd"/>
      <w:r w:rsidRPr="00E65142">
        <w:rPr>
          <w:lang w:val="en-GB"/>
        </w:rPr>
        <w:t>', </w:t>
      </w:r>
      <w:r w:rsidRPr="00E65142">
        <w:rPr>
          <w:i/>
          <w:iCs/>
          <w:lang w:val="en-GB"/>
        </w:rPr>
        <w:t>Journal of Classical Sociology, </w:t>
      </w:r>
      <w:r w:rsidRPr="00E65142">
        <w:rPr>
          <w:lang w:val="en-GB"/>
        </w:rPr>
        <w:t>15 (2015), 170-184</w:t>
      </w:r>
      <w:r w:rsidR="00BE73AE">
        <w:rPr>
          <w:lang w:val="en-GB"/>
        </w:rPr>
        <w:t>.</w:t>
      </w:r>
    </w:p>
    <w:p w:rsidR="003F48AC" w:rsidRDefault="003F48AC" w:rsidP="00A6538C">
      <w:pPr>
        <w:spacing w:line="276" w:lineRule="auto"/>
        <w:ind w:left="284" w:hanging="284"/>
        <w:rPr>
          <w:lang w:val="en-GB"/>
        </w:rPr>
      </w:pPr>
    </w:p>
    <w:p w:rsidR="004C589F" w:rsidRPr="00000656" w:rsidRDefault="004C589F" w:rsidP="004C589F">
      <w:pPr>
        <w:spacing w:line="276" w:lineRule="auto"/>
        <w:ind w:left="284" w:hanging="284"/>
        <w:rPr>
          <w:lang w:val="de-AT"/>
        </w:rPr>
      </w:pPr>
      <w:r w:rsidRPr="00000656">
        <w:rPr>
          <w:lang w:val="de-AT"/>
        </w:rPr>
        <w:t xml:space="preserve">Dilthey, Wilhelm, </w:t>
      </w:r>
      <w:r w:rsidRPr="00000656">
        <w:rPr>
          <w:i/>
          <w:iCs/>
          <w:lang w:val="de-AT"/>
        </w:rPr>
        <w:t>Die Geistige Welt. Einleitung in die Philosophie des Lebens. Erste Hälfte. Abhandlungen zur Grundlegung der Geisteswissenschaften.</w:t>
      </w:r>
      <w:r w:rsidRPr="00000656">
        <w:rPr>
          <w:i/>
          <w:lang w:val="de-AT"/>
        </w:rPr>
        <w:t xml:space="preserve"> Gesammelte Schriften,</w:t>
      </w:r>
      <w:r w:rsidRPr="00000656">
        <w:rPr>
          <w:lang w:val="de-AT"/>
        </w:rPr>
        <w:t xml:space="preserve"> </w:t>
      </w:r>
      <w:r w:rsidRPr="00000656">
        <w:rPr>
          <w:i/>
          <w:lang w:val="de-AT"/>
        </w:rPr>
        <w:t>V</w:t>
      </w:r>
      <w:r w:rsidR="005B1B7A" w:rsidRPr="00000656">
        <w:rPr>
          <w:lang w:val="de-AT"/>
        </w:rPr>
        <w:t xml:space="preserve"> (</w:t>
      </w:r>
      <w:r w:rsidRPr="00000656">
        <w:rPr>
          <w:lang w:val="de-AT"/>
        </w:rPr>
        <w:t xml:space="preserve">Stuttgart: B. G. Teubner Verlagsgesellschaft </w:t>
      </w:r>
      <w:proofErr w:type="spellStart"/>
      <w:r w:rsidRPr="00000656">
        <w:rPr>
          <w:lang w:val="de-AT"/>
        </w:rPr>
        <w:t>m.b.H</w:t>
      </w:r>
      <w:proofErr w:type="spellEnd"/>
      <w:r w:rsidRPr="00000656">
        <w:rPr>
          <w:lang w:val="de-AT"/>
        </w:rPr>
        <w:t>.</w:t>
      </w:r>
      <w:r w:rsidR="00716C6D" w:rsidRPr="00000656">
        <w:rPr>
          <w:lang w:val="de-AT"/>
        </w:rPr>
        <w:t>,</w:t>
      </w:r>
      <w:r w:rsidR="005B1B7A" w:rsidRPr="00000656">
        <w:rPr>
          <w:lang w:val="de-AT"/>
        </w:rPr>
        <w:t xml:space="preserve"> 1964).</w:t>
      </w:r>
    </w:p>
    <w:p w:rsidR="003F48AC" w:rsidRDefault="003F48AC" w:rsidP="006C0C6D">
      <w:pPr>
        <w:spacing w:line="276" w:lineRule="auto"/>
        <w:rPr>
          <w:lang w:val="en-GB"/>
        </w:rPr>
      </w:pPr>
    </w:p>
    <w:p w:rsidR="003F48AC" w:rsidRPr="00000656" w:rsidRDefault="00E65142" w:rsidP="006C0C6D">
      <w:pPr>
        <w:spacing w:line="276" w:lineRule="auto"/>
        <w:ind w:left="284" w:hanging="284"/>
        <w:rPr>
          <w:lang w:val="de-AT"/>
        </w:rPr>
      </w:pPr>
      <w:r w:rsidRPr="00000656">
        <w:rPr>
          <w:lang w:val="de-AT"/>
        </w:rPr>
        <w:t>Kepler, J</w:t>
      </w:r>
      <w:r w:rsidR="00C1033F" w:rsidRPr="00000656">
        <w:rPr>
          <w:lang w:val="de-AT"/>
        </w:rPr>
        <w:t>ohannes</w:t>
      </w:r>
      <w:r w:rsidR="00FC08D2" w:rsidRPr="00000656">
        <w:rPr>
          <w:lang w:val="de-AT"/>
        </w:rPr>
        <w:t>,</w:t>
      </w:r>
      <w:r w:rsidRPr="00000656">
        <w:rPr>
          <w:lang w:val="de-AT"/>
        </w:rPr>
        <w:t> </w:t>
      </w:r>
      <w:r w:rsidRPr="00000656">
        <w:rPr>
          <w:i/>
          <w:iCs/>
          <w:lang w:val="de-AT"/>
        </w:rPr>
        <w:t xml:space="preserve">Was </w:t>
      </w:r>
      <w:r w:rsidR="00602CDE" w:rsidRPr="00000656">
        <w:rPr>
          <w:i/>
          <w:iCs/>
          <w:lang w:val="de-AT"/>
        </w:rPr>
        <w:t>d</w:t>
      </w:r>
      <w:r w:rsidRPr="00000656">
        <w:rPr>
          <w:i/>
          <w:iCs/>
          <w:lang w:val="de-AT"/>
        </w:rPr>
        <w:t xml:space="preserve">ie Welt </w:t>
      </w:r>
      <w:r w:rsidR="00FC08D2" w:rsidRPr="00000656">
        <w:rPr>
          <w:i/>
          <w:iCs/>
          <w:lang w:val="de-AT"/>
        </w:rPr>
        <w:t>i</w:t>
      </w:r>
      <w:r w:rsidRPr="00000656">
        <w:rPr>
          <w:i/>
          <w:iCs/>
          <w:lang w:val="de-AT"/>
        </w:rPr>
        <w:t xml:space="preserve">m </w:t>
      </w:r>
      <w:r w:rsidR="00FC08D2" w:rsidRPr="00000656">
        <w:rPr>
          <w:i/>
          <w:iCs/>
          <w:lang w:val="de-AT"/>
        </w:rPr>
        <w:t>I</w:t>
      </w:r>
      <w:r w:rsidRPr="00000656">
        <w:rPr>
          <w:i/>
          <w:iCs/>
          <w:lang w:val="de-AT"/>
        </w:rPr>
        <w:t xml:space="preserve">nnersten </w:t>
      </w:r>
      <w:r w:rsidR="00FC08D2" w:rsidRPr="00000656">
        <w:rPr>
          <w:i/>
          <w:iCs/>
          <w:lang w:val="de-AT"/>
        </w:rPr>
        <w:t>z</w:t>
      </w:r>
      <w:r w:rsidRPr="00000656">
        <w:rPr>
          <w:i/>
          <w:iCs/>
          <w:lang w:val="de-AT"/>
        </w:rPr>
        <w:t>usammenhält:</w:t>
      </w:r>
      <w:r w:rsidR="00FC08D2" w:rsidRPr="00000656">
        <w:rPr>
          <w:i/>
          <w:iCs/>
          <w:lang w:val="de-AT"/>
        </w:rPr>
        <w:t xml:space="preserve"> </w:t>
      </w:r>
      <w:r w:rsidRPr="00000656">
        <w:rPr>
          <w:i/>
          <w:iCs/>
          <w:lang w:val="de-AT"/>
        </w:rPr>
        <w:t xml:space="preserve">Antworten </w:t>
      </w:r>
      <w:r w:rsidR="00FC08D2" w:rsidRPr="00000656">
        <w:rPr>
          <w:i/>
          <w:iCs/>
          <w:lang w:val="de-AT"/>
        </w:rPr>
        <w:t>a</w:t>
      </w:r>
      <w:r w:rsidRPr="00000656">
        <w:rPr>
          <w:i/>
          <w:iCs/>
          <w:lang w:val="de-AT"/>
        </w:rPr>
        <w:t>us Keplers Schriften</w:t>
      </w:r>
      <w:r w:rsidR="00FC08D2" w:rsidRPr="00000656">
        <w:rPr>
          <w:i/>
          <w:iCs/>
          <w:lang w:val="de-AT"/>
        </w:rPr>
        <w:t>,</w:t>
      </w:r>
      <w:r w:rsidRPr="00000656">
        <w:rPr>
          <w:lang w:val="de-AT"/>
        </w:rPr>
        <w:t> </w:t>
      </w:r>
      <w:proofErr w:type="spellStart"/>
      <w:r w:rsidR="00FC08D2" w:rsidRPr="00000656">
        <w:rPr>
          <w:lang w:val="de-AT"/>
        </w:rPr>
        <w:t>ed</w:t>
      </w:r>
      <w:proofErr w:type="spellEnd"/>
      <w:r w:rsidR="00FC08D2" w:rsidRPr="00000656">
        <w:rPr>
          <w:lang w:val="de-AT"/>
        </w:rPr>
        <w:t xml:space="preserve">. </w:t>
      </w:r>
      <w:proofErr w:type="spellStart"/>
      <w:r w:rsidR="00FC08D2" w:rsidRPr="00000656">
        <w:rPr>
          <w:lang w:val="de-AT"/>
        </w:rPr>
        <w:t>by</w:t>
      </w:r>
      <w:proofErr w:type="spellEnd"/>
      <w:r w:rsidR="00FC08D2" w:rsidRPr="00000656">
        <w:rPr>
          <w:lang w:val="de-AT"/>
        </w:rPr>
        <w:t xml:space="preserve"> F</w:t>
      </w:r>
      <w:r w:rsidR="00024219" w:rsidRPr="00000656">
        <w:rPr>
          <w:lang w:val="de-AT"/>
        </w:rPr>
        <w:t>ritz</w:t>
      </w:r>
      <w:r w:rsidR="00FC08D2" w:rsidRPr="00000656">
        <w:rPr>
          <w:lang w:val="de-AT"/>
        </w:rPr>
        <w:t xml:space="preserve"> Krafft </w:t>
      </w:r>
      <w:r w:rsidRPr="00000656">
        <w:rPr>
          <w:lang w:val="de-AT"/>
        </w:rPr>
        <w:t>(Wiesbaden: Ma</w:t>
      </w:r>
      <w:r w:rsidR="00716C6D" w:rsidRPr="00000656">
        <w:rPr>
          <w:lang w:val="de-AT"/>
        </w:rPr>
        <w:t>t</w:t>
      </w:r>
      <w:r w:rsidRPr="00000656">
        <w:rPr>
          <w:lang w:val="de-AT"/>
        </w:rPr>
        <w:t>rix</w:t>
      </w:r>
      <w:r w:rsidR="00FC08D2" w:rsidRPr="00000656">
        <w:rPr>
          <w:lang w:val="de-AT"/>
        </w:rPr>
        <w:t>, 2005)</w:t>
      </w:r>
      <w:r w:rsidR="004D2913" w:rsidRPr="00000656">
        <w:rPr>
          <w:lang w:val="de-AT"/>
        </w:rPr>
        <w:t>.</w:t>
      </w:r>
    </w:p>
    <w:p w:rsidR="003F48AC" w:rsidRPr="006C0C6D" w:rsidRDefault="003F48AC" w:rsidP="00A6538C">
      <w:pPr>
        <w:spacing w:line="276" w:lineRule="auto"/>
        <w:ind w:left="284" w:hanging="284"/>
        <w:rPr>
          <w:lang w:val="de-AT"/>
        </w:rPr>
      </w:pPr>
    </w:p>
    <w:p w:rsidR="00FC08D2" w:rsidRPr="00000656" w:rsidRDefault="00FC08D2" w:rsidP="00A6538C">
      <w:pPr>
        <w:spacing w:line="276" w:lineRule="auto"/>
        <w:ind w:left="284" w:hanging="284"/>
        <w:rPr>
          <w:lang w:val="de-AT"/>
        </w:rPr>
      </w:pPr>
      <w:r w:rsidRPr="00000656">
        <w:rPr>
          <w:lang w:val="de-AT"/>
        </w:rPr>
        <w:t>Schröer, N</w:t>
      </w:r>
      <w:r w:rsidR="00C1033F" w:rsidRPr="00000656">
        <w:rPr>
          <w:lang w:val="de-AT"/>
        </w:rPr>
        <w:t>orbert</w:t>
      </w:r>
      <w:r w:rsidR="004F4303" w:rsidRPr="00000656">
        <w:rPr>
          <w:lang w:val="de-AT"/>
        </w:rPr>
        <w:t>.</w:t>
      </w:r>
      <w:r w:rsidRPr="00000656">
        <w:rPr>
          <w:lang w:val="de-AT"/>
        </w:rPr>
        <w:t xml:space="preserve"> '</w:t>
      </w:r>
      <w:r>
        <w:t>Wissenssoziologische Hermeneutik</w:t>
      </w:r>
      <w:r w:rsidRPr="00000656">
        <w:rPr>
          <w:lang w:val="de-AT"/>
        </w:rPr>
        <w:t xml:space="preserve">', in </w:t>
      </w:r>
      <w:r w:rsidRPr="00000656">
        <w:rPr>
          <w:i/>
          <w:iCs/>
          <w:lang w:val="de-AT"/>
        </w:rPr>
        <w:t>Sozialwissenschaftliche Hermeneutik. Eine Einführung</w:t>
      </w:r>
      <w:r w:rsidR="004F4303" w:rsidRPr="00000656">
        <w:rPr>
          <w:iCs/>
          <w:lang w:val="de-AT"/>
        </w:rPr>
        <w:t xml:space="preserve">, </w:t>
      </w:r>
      <w:proofErr w:type="spellStart"/>
      <w:r w:rsidR="004F4303" w:rsidRPr="00000656">
        <w:rPr>
          <w:iCs/>
          <w:lang w:val="de-AT"/>
        </w:rPr>
        <w:t>ed</w:t>
      </w:r>
      <w:proofErr w:type="spellEnd"/>
      <w:r w:rsidR="004F4303" w:rsidRPr="00000656">
        <w:rPr>
          <w:iCs/>
          <w:lang w:val="de-AT"/>
        </w:rPr>
        <w:t xml:space="preserve">. </w:t>
      </w:r>
      <w:proofErr w:type="spellStart"/>
      <w:r w:rsidR="004F4303" w:rsidRPr="00000656">
        <w:rPr>
          <w:iCs/>
          <w:lang w:val="de-AT"/>
        </w:rPr>
        <w:t>by</w:t>
      </w:r>
      <w:proofErr w:type="spellEnd"/>
      <w:r w:rsidR="004F4303" w:rsidRPr="00000656">
        <w:rPr>
          <w:iCs/>
          <w:lang w:val="de-AT"/>
        </w:rPr>
        <w:t xml:space="preserve"> Ronald </w:t>
      </w:r>
      <w:r w:rsidR="004F4303" w:rsidRPr="00000656">
        <w:rPr>
          <w:lang w:val="de-AT"/>
        </w:rPr>
        <w:t xml:space="preserve">Hitzler </w:t>
      </w:r>
      <w:proofErr w:type="spellStart"/>
      <w:r w:rsidR="004F4303" w:rsidRPr="00000656">
        <w:rPr>
          <w:lang w:val="de-AT"/>
        </w:rPr>
        <w:t>and</w:t>
      </w:r>
      <w:proofErr w:type="spellEnd"/>
      <w:r w:rsidR="004F4303" w:rsidRPr="00000656">
        <w:rPr>
          <w:lang w:val="de-AT"/>
        </w:rPr>
        <w:t xml:space="preserve"> Anne </w:t>
      </w:r>
      <w:proofErr w:type="spellStart"/>
      <w:r w:rsidR="004F4303" w:rsidRPr="00000656">
        <w:rPr>
          <w:lang w:val="de-AT"/>
        </w:rPr>
        <w:t>Honer</w:t>
      </w:r>
      <w:proofErr w:type="spellEnd"/>
      <w:r w:rsidR="004F4303" w:rsidRPr="00000656">
        <w:rPr>
          <w:lang w:val="de-AT"/>
        </w:rPr>
        <w:t>, pp. 109-132</w:t>
      </w:r>
      <w:r w:rsidRPr="00000656">
        <w:rPr>
          <w:lang w:val="de-AT"/>
        </w:rPr>
        <w:t> (Wiesbaden: Springer, 1997).</w:t>
      </w:r>
    </w:p>
    <w:p w:rsidR="003F48AC" w:rsidRPr="00000656" w:rsidRDefault="003F48AC" w:rsidP="004C589F">
      <w:pPr>
        <w:spacing w:line="276" w:lineRule="auto"/>
        <w:rPr>
          <w:lang w:val="de-AT"/>
        </w:rPr>
      </w:pPr>
    </w:p>
    <w:p w:rsidR="00E65142" w:rsidRPr="00000656" w:rsidRDefault="00E65142" w:rsidP="00A6538C">
      <w:pPr>
        <w:spacing w:line="276" w:lineRule="auto"/>
        <w:ind w:left="284" w:hanging="284"/>
        <w:rPr>
          <w:lang w:val="de-AT"/>
        </w:rPr>
      </w:pPr>
      <w:proofErr w:type="spellStart"/>
      <w:r w:rsidRPr="00000656">
        <w:rPr>
          <w:lang w:val="de-AT"/>
        </w:rPr>
        <w:t>Wiltsche</w:t>
      </w:r>
      <w:proofErr w:type="spellEnd"/>
      <w:r w:rsidRPr="00000656">
        <w:rPr>
          <w:lang w:val="de-AT"/>
        </w:rPr>
        <w:t>, H</w:t>
      </w:r>
      <w:r w:rsidR="004C589F" w:rsidRPr="00000656">
        <w:rPr>
          <w:lang w:val="de-AT"/>
        </w:rPr>
        <w:t>arald</w:t>
      </w:r>
      <w:r w:rsidR="00FC08D2" w:rsidRPr="00000656">
        <w:rPr>
          <w:lang w:val="de-AT"/>
        </w:rPr>
        <w:t xml:space="preserve"> </w:t>
      </w:r>
      <w:r w:rsidRPr="00000656">
        <w:rPr>
          <w:lang w:val="de-AT"/>
        </w:rPr>
        <w:t>A.</w:t>
      </w:r>
      <w:r w:rsidR="004C589F" w:rsidRPr="00000656">
        <w:rPr>
          <w:lang w:val="de-AT"/>
        </w:rPr>
        <w:t>,</w:t>
      </w:r>
      <w:r w:rsidR="00716C6D" w:rsidRPr="00000656">
        <w:rPr>
          <w:lang w:val="de-AT"/>
        </w:rPr>
        <w:t xml:space="preserve"> </w:t>
      </w:r>
      <w:r w:rsidRPr="00000656">
        <w:rPr>
          <w:i/>
          <w:iCs/>
          <w:lang w:val="de-AT"/>
        </w:rPr>
        <w:t xml:space="preserve">Einführung in </w:t>
      </w:r>
      <w:r w:rsidR="00FC08D2" w:rsidRPr="00000656">
        <w:rPr>
          <w:i/>
          <w:iCs/>
          <w:lang w:val="de-AT"/>
        </w:rPr>
        <w:t>d</w:t>
      </w:r>
      <w:r w:rsidRPr="00000656">
        <w:rPr>
          <w:i/>
          <w:iCs/>
          <w:lang w:val="de-AT"/>
        </w:rPr>
        <w:t>ie Wissenschaftstheorie</w:t>
      </w:r>
      <w:r w:rsidR="00716C6D" w:rsidRPr="00000656">
        <w:rPr>
          <w:iCs/>
          <w:lang w:val="de-AT"/>
        </w:rPr>
        <w:t xml:space="preserve"> (</w:t>
      </w:r>
      <w:r w:rsidRPr="00000656">
        <w:rPr>
          <w:lang w:val="de-AT"/>
        </w:rPr>
        <w:t xml:space="preserve">Göttingen: </w:t>
      </w:r>
      <w:proofErr w:type="spellStart"/>
      <w:r w:rsidRPr="00000656">
        <w:rPr>
          <w:lang w:val="de-AT"/>
        </w:rPr>
        <w:t>Vandenhoeck</w:t>
      </w:r>
      <w:proofErr w:type="spellEnd"/>
      <w:r w:rsidRPr="00000656">
        <w:rPr>
          <w:lang w:val="de-AT"/>
        </w:rPr>
        <w:t xml:space="preserve"> &amp; Ruprecht: UTB</w:t>
      </w:r>
      <w:r w:rsidR="00352C09" w:rsidRPr="00000656">
        <w:rPr>
          <w:lang w:val="de-AT"/>
        </w:rPr>
        <w:t>,</w:t>
      </w:r>
      <w:r w:rsidR="00716C6D" w:rsidRPr="00000656">
        <w:rPr>
          <w:lang w:val="de-AT"/>
        </w:rPr>
        <w:t xml:space="preserve"> 2013). </w:t>
      </w:r>
    </w:p>
    <w:p w:rsidR="00DC73CF" w:rsidRPr="00000656" w:rsidRDefault="00DC73CF" w:rsidP="00DC73CF">
      <w:pPr>
        <w:spacing w:line="276" w:lineRule="auto"/>
        <w:rPr>
          <w:lang w:val="de-AT"/>
        </w:rPr>
      </w:pPr>
    </w:p>
    <w:sectPr w:rsidR="00DC73CF" w:rsidRPr="00000656" w:rsidSect="00C54992">
      <w:headerReference w:type="default" r:id="rId11"/>
      <w:footerReference w:type="default" r:id="rId12"/>
      <w:pgSz w:w="11900" w:h="16840"/>
      <w:pgMar w:top="1417" w:right="1417" w:bottom="1134" w:left="1417"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356B" w:rsidRDefault="00F8356B" w:rsidP="00BA6692">
      <w:pPr>
        <w:spacing w:line="240" w:lineRule="auto"/>
      </w:pPr>
      <w:r>
        <w:separator/>
      </w:r>
    </w:p>
  </w:endnote>
  <w:endnote w:type="continuationSeparator" w:id="0">
    <w:p w:rsidR="00F8356B" w:rsidRDefault="00F8356B" w:rsidP="00BA6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008563717"/>
      <w:docPartObj>
        <w:docPartGallery w:val="Page Numbers (Bottom of Page)"/>
        <w:docPartUnique/>
      </w:docPartObj>
    </w:sdtPr>
    <w:sdtEndPr>
      <w:rPr>
        <w:rStyle w:val="Seitenzahl"/>
      </w:rPr>
    </w:sdtEndPr>
    <w:sdtContent>
      <w:p w:rsidR="00EE5BA5" w:rsidRDefault="00EE5BA5" w:rsidP="00515CB1">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EE5BA5" w:rsidRDefault="00EE5BA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8BC" w:rsidRDefault="004C38B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356B" w:rsidRDefault="00F8356B" w:rsidP="00BA6692">
      <w:pPr>
        <w:spacing w:line="240" w:lineRule="auto"/>
      </w:pPr>
      <w:r>
        <w:separator/>
      </w:r>
    </w:p>
  </w:footnote>
  <w:footnote w:type="continuationSeparator" w:id="0">
    <w:p w:rsidR="00F8356B" w:rsidRDefault="00F8356B" w:rsidP="00BA6692">
      <w:pPr>
        <w:spacing w:line="240" w:lineRule="auto"/>
      </w:pPr>
      <w:r>
        <w:continuationSeparator/>
      </w:r>
    </w:p>
  </w:footnote>
  <w:footnote w:id="1">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D00B40" w:rsidRPr="00057B34">
        <w:rPr>
          <w:lang w:val="en-GB"/>
        </w:rPr>
        <w:t>L</w:t>
      </w:r>
      <w:r w:rsidR="00D6600E">
        <w:rPr>
          <w:lang w:val="en-GB"/>
        </w:rPr>
        <w:t>awrence</w:t>
      </w:r>
      <w:r w:rsidR="00D00B40" w:rsidRPr="00057B34">
        <w:rPr>
          <w:lang w:val="en-GB"/>
        </w:rPr>
        <w:t xml:space="preserve"> E. Jerome, 'Astrology and Modern Science: A Critical Analysis', Leonardo, 6 (1973), </w:t>
      </w:r>
      <w:r w:rsidR="00F871E9">
        <w:rPr>
          <w:lang w:val="en-GB"/>
        </w:rPr>
        <w:t>p. 121</w:t>
      </w:r>
      <w:r w:rsidR="00D00B40" w:rsidRPr="00057B34">
        <w:rPr>
          <w:lang w:val="en-GB"/>
        </w:rPr>
        <w:t>.</w:t>
      </w:r>
      <w:r w:rsidR="00A40D16" w:rsidRPr="00057B34">
        <w:rPr>
          <w:lang w:val="en-GB"/>
        </w:rPr>
        <w:t xml:space="preserve"> </w:t>
      </w:r>
    </w:p>
  </w:footnote>
  <w:footnote w:id="2">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A40D16" w:rsidRPr="00057B34">
        <w:rPr>
          <w:lang w:val="en-GB"/>
        </w:rPr>
        <w:t xml:space="preserve">Jerome, 'Astrology and Modern Science', p. </w:t>
      </w:r>
      <w:r w:rsidR="00E1672D" w:rsidRPr="00057B34">
        <w:rPr>
          <w:lang w:val="en-GB"/>
        </w:rPr>
        <w:t>121</w:t>
      </w:r>
      <w:r w:rsidR="0038021C" w:rsidRPr="00057B34">
        <w:rPr>
          <w:lang w:val="en-GB"/>
        </w:rPr>
        <w:t>.</w:t>
      </w:r>
    </w:p>
  </w:footnote>
  <w:footnote w:id="3">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87331F" w:rsidRPr="00057B34">
        <w:rPr>
          <w:lang w:val="en-GB"/>
        </w:rPr>
        <w:t>Jerome, 'Astrology and Modern Science', p.</w:t>
      </w:r>
      <w:r w:rsidR="00E1672D" w:rsidRPr="00057B34">
        <w:rPr>
          <w:lang w:val="en-GB"/>
        </w:rPr>
        <w:t xml:space="preserve"> </w:t>
      </w:r>
      <w:r w:rsidR="005F1505" w:rsidRPr="00057B34">
        <w:rPr>
          <w:lang w:val="en-GB"/>
        </w:rPr>
        <w:t>128</w:t>
      </w:r>
      <w:r w:rsidR="0038021C" w:rsidRPr="00057B34">
        <w:rPr>
          <w:lang w:val="en-GB"/>
        </w:rPr>
        <w:t>.</w:t>
      </w:r>
    </w:p>
  </w:footnote>
  <w:footnote w:id="4">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5D52DE" w:rsidRPr="00057B34">
        <w:rPr>
          <w:lang w:val="en-GB"/>
        </w:rPr>
        <w:t>Jerome, 'Astrology and Modern Science', p.</w:t>
      </w:r>
      <w:r w:rsidR="005F1505" w:rsidRPr="00057B34">
        <w:rPr>
          <w:lang w:val="en-GB"/>
        </w:rPr>
        <w:t xml:space="preserve"> 124</w:t>
      </w:r>
      <w:r w:rsidR="0038021C" w:rsidRPr="00057B34">
        <w:rPr>
          <w:lang w:val="en-GB"/>
        </w:rPr>
        <w:t>.</w:t>
      </w:r>
    </w:p>
  </w:footnote>
  <w:footnote w:id="5">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D00B40" w:rsidRPr="00057B34">
        <w:rPr>
          <w:lang w:val="en-GB"/>
        </w:rPr>
        <w:t>D</w:t>
      </w:r>
      <w:r w:rsidR="00D6600E">
        <w:rPr>
          <w:lang w:val="en-GB"/>
        </w:rPr>
        <w:t>avid</w:t>
      </w:r>
      <w:r w:rsidR="00D00B40" w:rsidRPr="00057B34">
        <w:rPr>
          <w:lang w:val="en-GB"/>
        </w:rPr>
        <w:t xml:space="preserve"> Pingree, '</w:t>
      </w:r>
      <w:proofErr w:type="spellStart"/>
      <w:r w:rsidR="00D00B40" w:rsidRPr="00057B34">
        <w:rPr>
          <w:lang w:val="en-GB"/>
        </w:rPr>
        <w:t>Hellenophilia</w:t>
      </w:r>
      <w:proofErr w:type="spellEnd"/>
      <w:r w:rsidR="00D00B40" w:rsidRPr="00057B34">
        <w:rPr>
          <w:lang w:val="en-GB"/>
        </w:rPr>
        <w:t xml:space="preserve"> Versus the History of Science', Isis, 83 (1992), </w:t>
      </w:r>
      <w:r w:rsidR="00057B34">
        <w:rPr>
          <w:lang w:val="en-GB"/>
        </w:rPr>
        <w:t xml:space="preserve">p. 559. </w:t>
      </w:r>
    </w:p>
  </w:footnote>
  <w:footnote w:id="6">
    <w:p w:rsidR="00300735" w:rsidRPr="00057B34" w:rsidRDefault="00300735">
      <w:pPr>
        <w:pStyle w:val="Funotentext"/>
        <w:rPr>
          <w:lang w:val="en-GB"/>
        </w:rPr>
      </w:pPr>
      <w:r w:rsidRPr="00057B34">
        <w:rPr>
          <w:rStyle w:val="Funotenzeichen"/>
          <w:lang w:val="en-GB"/>
        </w:rPr>
        <w:footnoteRef/>
      </w:r>
      <w:r w:rsidRPr="00057B34">
        <w:rPr>
          <w:lang w:val="en-GB"/>
        </w:rPr>
        <w:t xml:space="preserve"> </w:t>
      </w:r>
      <w:r w:rsidR="00E1672D" w:rsidRPr="00057B34">
        <w:rPr>
          <w:lang w:val="en-GB"/>
        </w:rPr>
        <w:t>Pingree, '</w:t>
      </w:r>
      <w:proofErr w:type="spellStart"/>
      <w:r w:rsidR="00E1672D" w:rsidRPr="00057B34">
        <w:rPr>
          <w:lang w:val="en-GB"/>
        </w:rPr>
        <w:t>Hellenophilia</w:t>
      </w:r>
      <w:proofErr w:type="spellEnd"/>
      <w:r w:rsidR="00E1672D" w:rsidRPr="00057B34">
        <w:rPr>
          <w:lang w:val="en-GB"/>
        </w:rPr>
        <w:t xml:space="preserve"> Versus the History of Science', p</w:t>
      </w:r>
      <w:r w:rsidR="008E1D1A">
        <w:rPr>
          <w:lang w:val="en-GB"/>
        </w:rPr>
        <w:t>p</w:t>
      </w:r>
      <w:r w:rsidR="00D6600E">
        <w:rPr>
          <w:lang w:val="en-GB"/>
        </w:rPr>
        <w:t>.</w:t>
      </w:r>
      <w:r w:rsidR="005F1505" w:rsidRPr="00057B34">
        <w:rPr>
          <w:lang w:val="en-GB"/>
        </w:rPr>
        <w:t xml:space="preserve"> 554-555</w:t>
      </w:r>
      <w:r w:rsidR="0038021C" w:rsidRPr="00057B34">
        <w:rPr>
          <w:lang w:val="en-GB"/>
        </w:rPr>
        <w:t>.</w:t>
      </w:r>
    </w:p>
  </w:footnote>
  <w:footnote w:id="7">
    <w:p w:rsidR="00300735" w:rsidRPr="00000656" w:rsidRDefault="00300735">
      <w:pPr>
        <w:pStyle w:val="Funotentext"/>
        <w:rPr>
          <w:lang w:val="en-US"/>
        </w:rPr>
      </w:pPr>
      <w:r>
        <w:rPr>
          <w:rStyle w:val="Funotenzeichen"/>
        </w:rPr>
        <w:footnoteRef/>
      </w:r>
      <w:r w:rsidRPr="00000656">
        <w:rPr>
          <w:lang w:val="en-US"/>
        </w:rPr>
        <w:t xml:space="preserve"> </w:t>
      </w:r>
      <w:r w:rsidR="00755D50" w:rsidRPr="00000656">
        <w:rPr>
          <w:lang w:val="en-US"/>
        </w:rPr>
        <w:t>Jerome, 'Astrology and Modern Science', p. 127</w:t>
      </w:r>
      <w:r w:rsidR="0038021C" w:rsidRPr="00000656">
        <w:rPr>
          <w:lang w:val="en-US"/>
        </w:rPr>
        <w:t>.</w:t>
      </w:r>
    </w:p>
  </w:footnote>
  <w:footnote w:id="8">
    <w:p w:rsidR="00300735" w:rsidRPr="00000656" w:rsidRDefault="00300735">
      <w:pPr>
        <w:pStyle w:val="Funotentext"/>
        <w:rPr>
          <w:lang w:val="en-US"/>
        </w:rPr>
      </w:pPr>
      <w:r>
        <w:rPr>
          <w:rStyle w:val="Funotenzeichen"/>
        </w:rPr>
        <w:footnoteRef/>
      </w:r>
      <w:r w:rsidRPr="00000656">
        <w:rPr>
          <w:lang w:val="en-US"/>
        </w:rPr>
        <w:t xml:space="preserve"> </w:t>
      </w:r>
      <w:r w:rsidR="007E6AD1" w:rsidRPr="00000656">
        <w:rPr>
          <w:lang w:val="en-US"/>
        </w:rPr>
        <w:t>Jerome, 'Astrology and Modern Science', p. 123</w:t>
      </w:r>
      <w:r w:rsidR="0038021C" w:rsidRPr="00000656">
        <w:rPr>
          <w:lang w:val="en-US"/>
        </w:rPr>
        <w:t>.</w:t>
      </w:r>
    </w:p>
  </w:footnote>
  <w:footnote w:id="9">
    <w:p w:rsidR="00300735" w:rsidRPr="00000656" w:rsidRDefault="00300735">
      <w:pPr>
        <w:pStyle w:val="Funotentext"/>
        <w:rPr>
          <w:lang w:val="en-US"/>
        </w:rPr>
      </w:pPr>
      <w:r>
        <w:rPr>
          <w:rStyle w:val="Funotenzeichen"/>
        </w:rPr>
        <w:footnoteRef/>
      </w:r>
      <w:r w:rsidRPr="00000656">
        <w:rPr>
          <w:lang w:val="en-US"/>
        </w:rPr>
        <w:t xml:space="preserve"> </w:t>
      </w:r>
      <w:r w:rsidR="007E6AD1" w:rsidRPr="00000656">
        <w:rPr>
          <w:lang w:val="en-US"/>
        </w:rPr>
        <w:t>Jerome, 'Astrology and Modern Science', p. 124</w:t>
      </w:r>
      <w:r w:rsidR="0038021C" w:rsidRPr="00000656">
        <w:rPr>
          <w:lang w:val="en-US"/>
        </w:rPr>
        <w:t>.</w:t>
      </w:r>
    </w:p>
  </w:footnote>
  <w:footnote w:id="10">
    <w:p w:rsidR="00300735" w:rsidRPr="00000656" w:rsidRDefault="00300735">
      <w:pPr>
        <w:pStyle w:val="Funotentext"/>
        <w:rPr>
          <w:lang w:val="en-US"/>
        </w:rPr>
      </w:pPr>
      <w:r>
        <w:rPr>
          <w:rStyle w:val="Funotenzeichen"/>
        </w:rPr>
        <w:footnoteRef/>
      </w:r>
      <w:r w:rsidRPr="00000656">
        <w:rPr>
          <w:lang w:val="en-US"/>
        </w:rPr>
        <w:t xml:space="preserve"> </w:t>
      </w:r>
      <w:r w:rsidR="007E6AD1" w:rsidRPr="00000656">
        <w:rPr>
          <w:lang w:val="en-US"/>
        </w:rPr>
        <w:t xml:space="preserve">Pingree, 'Hellenophilia Versus the History of Science', p. </w:t>
      </w:r>
      <w:r w:rsidR="007E6AD1">
        <w:rPr>
          <w:lang w:val="en-GB"/>
        </w:rPr>
        <w:t>558</w:t>
      </w:r>
      <w:r w:rsidR="0038021C">
        <w:rPr>
          <w:lang w:val="en-GB"/>
        </w:rPr>
        <w:t>.</w:t>
      </w:r>
    </w:p>
  </w:footnote>
  <w:footnote w:id="11">
    <w:p w:rsidR="00300735" w:rsidRPr="00000656" w:rsidRDefault="00300735">
      <w:pPr>
        <w:pStyle w:val="Funotentext"/>
        <w:rPr>
          <w:lang w:val="en-US"/>
        </w:rPr>
      </w:pPr>
      <w:r>
        <w:rPr>
          <w:rStyle w:val="Funotenzeichen"/>
        </w:rPr>
        <w:footnoteRef/>
      </w:r>
      <w:r w:rsidRPr="00000656">
        <w:rPr>
          <w:lang w:val="en-US"/>
        </w:rPr>
        <w:t xml:space="preserve"> </w:t>
      </w:r>
      <w:r w:rsidR="007E6AD1" w:rsidRPr="00000656">
        <w:rPr>
          <w:lang w:val="en-US"/>
        </w:rPr>
        <w:t xml:space="preserve">Pingree, 'Hellenophilia Versus the History of Science', p. </w:t>
      </w:r>
      <w:r w:rsidR="007E6AD1">
        <w:rPr>
          <w:lang w:val="en-GB"/>
        </w:rPr>
        <w:t>558</w:t>
      </w:r>
      <w:r w:rsidR="0038021C">
        <w:rPr>
          <w:lang w:val="en-GB"/>
        </w:rPr>
        <w:t>.</w:t>
      </w:r>
    </w:p>
  </w:footnote>
  <w:footnote w:id="12">
    <w:p w:rsidR="00300735" w:rsidRPr="00F249F4" w:rsidRDefault="00300735">
      <w:pPr>
        <w:pStyle w:val="Funotentext"/>
      </w:pPr>
      <w:r>
        <w:rPr>
          <w:rStyle w:val="Funotenzeichen"/>
        </w:rPr>
        <w:footnoteRef/>
      </w:r>
      <w:r>
        <w:t xml:space="preserve"> </w:t>
      </w:r>
      <w:r w:rsidR="00D00B40">
        <w:t>H</w:t>
      </w:r>
      <w:r w:rsidR="00D6600E">
        <w:t>arald</w:t>
      </w:r>
      <w:r w:rsidR="00D00B40">
        <w:t xml:space="preserve"> A. </w:t>
      </w:r>
      <w:proofErr w:type="spellStart"/>
      <w:r w:rsidR="00D00B40">
        <w:t>Wiltsche</w:t>
      </w:r>
      <w:proofErr w:type="spellEnd"/>
      <w:r w:rsidR="00D00B40">
        <w:t xml:space="preserve">, </w:t>
      </w:r>
      <w:r w:rsidR="00D00B40" w:rsidRPr="00F249F4">
        <w:rPr>
          <w:i/>
        </w:rPr>
        <w:t>Einführung in die Wissenschaftstheorie</w:t>
      </w:r>
      <w:r w:rsidR="00D00B40">
        <w:t xml:space="preserve"> (Göttingen: </w:t>
      </w:r>
      <w:proofErr w:type="spellStart"/>
      <w:r w:rsidR="00D00B40">
        <w:t>Vandenhoeck</w:t>
      </w:r>
      <w:proofErr w:type="spellEnd"/>
      <w:r w:rsidR="00D00B40">
        <w:t xml:space="preserve"> &amp; Ruprecht: UTB, 2013)</w:t>
      </w:r>
      <w:r w:rsidR="00F249F4">
        <w:t xml:space="preserve"> p</w:t>
      </w:r>
      <w:r w:rsidR="008E1D1A">
        <w:t>p</w:t>
      </w:r>
      <w:r w:rsidR="00352C09">
        <w:t>.</w:t>
      </w:r>
      <w:r w:rsidR="00F249F4">
        <w:t xml:space="preserve"> 54-96</w:t>
      </w:r>
      <w:r w:rsidR="007E6AD1">
        <w:t>;</w:t>
      </w:r>
      <w:r w:rsidR="00F249F4">
        <w:t xml:space="preserve"> </w:t>
      </w:r>
      <w:r w:rsidR="00C44110">
        <w:t>N</w:t>
      </w:r>
      <w:r w:rsidR="00D6600E">
        <w:t>orbert</w:t>
      </w:r>
      <w:r w:rsidR="00C44110">
        <w:t xml:space="preserve"> Schröer, 'Wissenssoziologische Hermeneutik', in </w:t>
      </w:r>
      <w:r w:rsidR="00D00B40" w:rsidRPr="00C44110">
        <w:rPr>
          <w:i/>
        </w:rPr>
        <w:t>Sozialwissenschaftliche Hermeneutik. Eine Einführung</w:t>
      </w:r>
      <w:r w:rsidR="00D00B40">
        <w:t xml:space="preserve">., </w:t>
      </w:r>
      <w:proofErr w:type="spellStart"/>
      <w:r w:rsidR="00D00B40">
        <w:t>ed</w:t>
      </w:r>
      <w:proofErr w:type="spellEnd"/>
      <w:r w:rsidR="00D00B40">
        <w:t xml:space="preserve">. </w:t>
      </w:r>
      <w:proofErr w:type="spellStart"/>
      <w:r w:rsidR="00D00B40">
        <w:t>by</w:t>
      </w:r>
      <w:proofErr w:type="spellEnd"/>
      <w:r w:rsidR="00D00B40">
        <w:t xml:space="preserve"> R</w:t>
      </w:r>
      <w:r w:rsidR="00D6600E">
        <w:t>onald</w:t>
      </w:r>
      <w:r w:rsidR="00D00B40">
        <w:t xml:space="preserve"> Hitzler </w:t>
      </w:r>
      <w:proofErr w:type="spellStart"/>
      <w:r w:rsidR="00D00B40">
        <w:t>and</w:t>
      </w:r>
      <w:proofErr w:type="spellEnd"/>
      <w:r w:rsidR="00D00B40">
        <w:t xml:space="preserve"> A</w:t>
      </w:r>
      <w:r w:rsidR="00D6600E">
        <w:t>nne</w:t>
      </w:r>
      <w:r w:rsidR="00D00B40">
        <w:t xml:space="preserve"> </w:t>
      </w:r>
      <w:proofErr w:type="spellStart"/>
      <w:r w:rsidR="00D00B40">
        <w:t>Honer</w:t>
      </w:r>
      <w:proofErr w:type="spellEnd"/>
      <w:r w:rsidR="00D00B40">
        <w:t xml:space="preserve"> (Wiesbaden: Springer, 1997)</w:t>
      </w:r>
      <w:r w:rsidR="00C44110">
        <w:t>, pp</w:t>
      </w:r>
      <w:r w:rsidR="00D6600E">
        <w:t>.</w:t>
      </w:r>
      <w:r w:rsidR="00C44110">
        <w:t xml:space="preserve"> 109-129</w:t>
      </w:r>
      <w:r w:rsidR="00D00B40">
        <w:t>.</w:t>
      </w:r>
      <w:r w:rsidR="007E6AD1">
        <w:t xml:space="preserve">  </w:t>
      </w:r>
    </w:p>
  </w:footnote>
  <w:footnote w:id="13">
    <w:p w:rsidR="00CA4B9B" w:rsidRPr="00000656" w:rsidRDefault="00CA4B9B" w:rsidP="00CA4B9B">
      <w:pPr>
        <w:pStyle w:val="Funotentext"/>
        <w:rPr>
          <w:lang w:val="en-US"/>
        </w:rPr>
      </w:pPr>
      <w:r>
        <w:rPr>
          <w:rStyle w:val="Funotenzeichen"/>
        </w:rPr>
        <w:footnoteRef/>
      </w:r>
      <w:r w:rsidRPr="00000656">
        <w:rPr>
          <w:lang w:val="en-US"/>
        </w:rPr>
        <w:t xml:space="preserve"> Gabriele De Angelis, 'The Foundations of a Critical Social Theory: Lessons from the Positivismusstreit', </w:t>
      </w:r>
      <w:r w:rsidRPr="00000656">
        <w:rPr>
          <w:i/>
          <w:lang w:val="en-US"/>
        </w:rPr>
        <w:t>Journal of Classical Sociology</w:t>
      </w:r>
      <w:r w:rsidRPr="00000656">
        <w:rPr>
          <w:lang w:val="en-US"/>
        </w:rPr>
        <w:t xml:space="preserve">, 15 (2015), 170-184. </w:t>
      </w:r>
    </w:p>
  </w:footnote>
  <w:footnote w:id="14">
    <w:p w:rsidR="00300735" w:rsidRPr="00000656" w:rsidRDefault="00300735">
      <w:pPr>
        <w:pStyle w:val="Funotentext"/>
        <w:rPr>
          <w:lang w:val="de-AT"/>
        </w:rPr>
      </w:pPr>
      <w:r>
        <w:rPr>
          <w:rStyle w:val="Funotenzeichen"/>
        </w:rPr>
        <w:footnoteRef/>
      </w:r>
      <w:r>
        <w:t xml:space="preserve"> </w:t>
      </w:r>
      <w:r w:rsidR="00D00B40" w:rsidRPr="00000656">
        <w:rPr>
          <w:lang w:val="de-AT"/>
        </w:rPr>
        <w:t>W</w:t>
      </w:r>
      <w:r w:rsidR="00C1033F" w:rsidRPr="00000656">
        <w:rPr>
          <w:lang w:val="de-AT"/>
        </w:rPr>
        <w:t xml:space="preserve">ilhelm </w:t>
      </w:r>
      <w:r w:rsidR="00D00B40" w:rsidRPr="00000656">
        <w:rPr>
          <w:lang w:val="de-AT"/>
        </w:rPr>
        <w:t xml:space="preserve">Dilthey, </w:t>
      </w:r>
      <w:r w:rsidR="00D00B40" w:rsidRPr="00000656">
        <w:rPr>
          <w:i/>
          <w:lang w:val="de-AT"/>
        </w:rPr>
        <w:t xml:space="preserve">Die </w:t>
      </w:r>
      <w:r w:rsidR="00136792" w:rsidRPr="00000656">
        <w:rPr>
          <w:i/>
          <w:lang w:val="de-AT"/>
        </w:rPr>
        <w:t>g</w:t>
      </w:r>
      <w:r w:rsidR="00D00B40" w:rsidRPr="00000656">
        <w:rPr>
          <w:i/>
          <w:lang w:val="de-AT"/>
        </w:rPr>
        <w:t xml:space="preserve">eistige Welt. Einleitung in </w:t>
      </w:r>
      <w:r w:rsidR="005A3825" w:rsidRPr="00000656">
        <w:rPr>
          <w:i/>
          <w:lang w:val="de-AT"/>
        </w:rPr>
        <w:t>d</w:t>
      </w:r>
      <w:r w:rsidR="00D00B40" w:rsidRPr="00000656">
        <w:rPr>
          <w:i/>
          <w:lang w:val="de-AT"/>
        </w:rPr>
        <w:t xml:space="preserve">ie Philosophie </w:t>
      </w:r>
      <w:r w:rsidR="00136792" w:rsidRPr="00000656">
        <w:rPr>
          <w:i/>
          <w:lang w:val="de-AT"/>
        </w:rPr>
        <w:t>d</w:t>
      </w:r>
      <w:r w:rsidR="00D00B40" w:rsidRPr="00000656">
        <w:rPr>
          <w:i/>
          <w:lang w:val="de-AT"/>
        </w:rPr>
        <w:t>es Lebens.</w:t>
      </w:r>
      <w:r w:rsidR="00136792" w:rsidRPr="00000656">
        <w:rPr>
          <w:i/>
          <w:lang w:val="de-AT"/>
        </w:rPr>
        <w:t xml:space="preserve"> </w:t>
      </w:r>
      <w:r w:rsidR="00D00B40" w:rsidRPr="00000656">
        <w:rPr>
          <w:i/>
          <w:lang w:val="de-AT"/>
        </w:rPr>
        <w:t xml:space="preserve">Erste Hälfte. Abhandlungen </w:t>
      </w:r>
      <w:r w:rsidR="00136792" w:rsidRPr="00000656">
        <w:rPr>
          <w:i/>
          <w:lang w:val="de-AT"/>
        </w:rPr>
        <w:t>z</w:t>
      </w:r>
      <w:r w:rsidR="00D00B40" w:rsidRPr="00000656">
        <w:rPr>
          <w:i/>
          <w:lang w:val="de-AT"/>
        </w:rPr>
        <w:t xml:space="preserve">ur Grundlegung </w:t>
      </w:r>
      <w:r w:rsidR="00136792" w:rsidRPr="00000656">
        <w:rPr>
          <w:i/>
          <w:lang w:val="de-AT"/>
        </w:rPr>
        <w:t>d</w:t>
      </w:r>
      <w:r w:rsidR="00D00B40" w:rsidRPr="00000656">
        <w:rPr>
          <w:i/>
          <w:lang w:val="de-AT"/>
        </w:rPr>
        <w:t>er Geisteswissenschaften</w:t>
      </w:r>
      <w:r w:rsidR="00136792" w:rsidRPr="00000656">
        <w:rPr>
          <w:i/>
          <w:lang w:val="de-AT"/>
        </w:rPr>
        <w:t>.</w:t>
      </w:r>
      <w:r w:rsidR="00D00B40" w:rsidRPr="00000656">
        <w:rPr>
          <w:i/>
          <w:lang w:val="de-AT"/>
        </w:rPr>
        <w:t xml:space="preserve"> Gesammelte Schriften, V</w:t>
      </w:r>
      <w:r w:rsidR="00136792" w:rsidRPr="00000656">
        <w:rPr>
          <w:lang w:val="de-AT"/>
        </w:rPr>
        <w:t xml:space="preserve"> </w:t>
      </w:r>
      <w:r w:rsidR="00D00B40" w:rsidRPr="00000656">
        <w:rPr>
          <w:lang w:val="de-AT"/>
        </w:rPr>
        <w:t>(Stuttgart: B. G. Teubner Verlagsgesellschaft m.b.H., 1964)</w:t>
      </w:r>
      <w:r w:rsidR="00136792" w:rsidRPr="00000656">
        <w:rPr>
          <w:lang w:val="de-AT"/>
        </w:rPr>
        <w:t xml:space="preserve"> pp</w:t>
      </w:r>
      <w:r w:rsidR="00C1033F" w:rsidRPr="00000656">
        <w:rPr>
          <w:lang w:val="de-AT"/>
        </w:rPr>
        <w:t>.</w:t>
      </w:r>
      <w:r w:rsidR="00136792" w:rsidRPr="00000656">
        <w:rPr>
          <w:lang w:val="de-AT"/>
        </w:rPr>
        <w:t xml:space="preserve"> 143-151</w:t>
      </w:r>
      <w:r w:rsidR="00D00B40" w:rsidRPr="00000656">
        <w:rPr>
          <w:lang w:val="de-AT"/>
        </w:rPr>
        <w:t>.</w:t>
      </w:r>
      <w:r w:rsidR="00617E7E" w:rsidRPr="00000656">
        <w:rPr>
          <w:lang w:val="de-AT"/>
        </w:rPr>
        <w:t xml:space="preserve"> </w:t>
      </w:r>
    </w:p>
  </w:footnote>
  <w:footnote w:id="15">
    <w:p w:rsidR="00300735" w:rsidRPr="00BB3887" w:rsidRDefault="00300735">
      <w:pPr>
        <w:pStyle w:val="Funotentext"/>
        <w:rPr>
          <w:lang w:val="en-GB"/>
        </w:rPr>
      </w:pPr>
      <w:r w:rsidRPr="00BB3887">
        <w:rPr>
          <w:rStyle w:val="Funotenzeichen"/>
          <w:lang w:val="en-GB"/>
        </w:rPr>
        <w:footnoteRef/>
      </w:r>
      <w:r w:rsidRPr="00BB3887">
        <w:rPr>
          <w:lang w:val="en-GB"/>
        </w:rPr>
        <w:t xml:space="preserve"> </w:t>
      </w:r>
      <w:r w:rsidR="0038021C" w:rsidRPr="00BB3887">
        <w:rPr>
          <w:lang w:val="en-GB"/>
        </w:rPr>
        <w:t>Jerome, 'Astrology and Modern Science', p. 127; Pingree, '</w:t>
      </w:r>
      <w:proofErr w:type="spellStart"/>
      <w:r w:rsidR="0038021C" w:rsidRPr="00BB3887">
        <w:rPr>
          <w:lang w:val="en-GB"/>
        </w:rPr>
        <w:t>Hellenophilia</w:t>
      </w:r>
      <w:proofErr w:type="spellEnd"/>
      <w:r w:rsidR="0038021C" w:rsidRPr="00BB3887">
        <w:rPr>
          <w:lang w:val="en-GB"/>
        </w:rPr>
        <w:t xml:space="preserve"> Versus the History of Science', p. 554.</w:t>
      </w:r>
    </w:p>
  </w:footnote>
  <w:footnote w:id="16">
    <w:p w:rsidR="00300735" w:rsidRPr="00BB3887" w:rsidRDefault="00300735">
      <w:pPr>
        <w:pStyle w:val="Funotentext"/>
        <w:rPr>
          <w:lang w:val="en-GB"/>
        </w:rPr>
      </w:pPr>
      <w:r w:rsidRPr="00BB3887">
        <w:rPr>
          <w:rStyle w:val="Funotenzeichen"/>
          <w:lang w:val="en-GB"/>
        </w:rPr>
        <w:footnoteRef/>
      </w:r>
      <w:r w:rsidRPr="00BB3887">
        <w:rPr>
          <w:lang w:val="en-GB"/>
        </w:rPr>
        <w:t xml:space="preserve"> </w:t>
      </w:r>
      <w:r w:rsidR="00610530" w:rsidRPr="00BB3887">
        <w:rPr>
          <w:lang w:val="en-GB"/>
        </w:rPr>
        <w:t>Pingree, '</w:t>
      </w:r>
      <w:proofErr w:type="spellStart"/>
      <w:r w:rsidR="00610530" w:rsidRPr="00BB3887">
        <w:rPr>
          <w:lang w:val="en-GB"/>
        </w:rPr>
        <w:t>Hellenophilia</w:t>
      </w:r>
      <w:proofErr w:type="spellEnd"/>
      <w:r w:rsidR="00610530" w:rsidRPr="00BB3887">
        <w:rPr>
          <w:lang w:val="en-GB"/>
        </w:rPr>
        <w:t xml:space="preserve"> Versus the History of Science', p. 558.</w:t>
      </w:r>
    </w:p>
  </w:footnote>
  <w:footnote w:id="17">
    <w:p w:rsidR="00300735" w:rsidRPr="00BB3887" w:rsidRDefault="00300735">
      <w:pPr>
        <w:pStyle w:val="Funotentext"/>
        <w:rPr>
          <w:lang w:val="en-GB"/>
        </w:rPr>
      </w:pPr>
      <w:r w:rsidRPr="00BB3887">
        <w:rPr>
          <w:rStyle w:val="Funotenzeichen"/>
          <w:lang w:val="en-GB"/>
        </w:rPr>
        <w:footnoteRef/>
      </w:r>
      <w:r w:rsidRPr="00BB3887">
        <w:rPr>
          <w:lang w:val="en-GB"/>
        </w:rPr>
        <w:t xml:space="preserve"> </w:t>
      </w:r>
      <w:r w:rsidR="00610530" w:rsidRPr="00BB3887">
        <w:rPr>
          <w:lang w:val="en-GB"/>
        </w:rPr>
        <w:t>Pingree, '</w:t>
      </w:r>
      <w:proofErr w:type="spellStart"/>
      <w:r w:rsidR="00610530" w:rsidRPr="00BB3887">
        <w:rPr>
          <w:lang w:val="en-GB"/>
        </w:rPr>
        <w:t>Hellenophilia</w:t>
      </w:r>
      <w:proofErr w:type="spellEnd"/>
      <w:r w:rsidR="00610530" w:rsidRPr="00BB3887">
        <w:rPr>
          <w:lang w:val="en-GB"/>
        </w:rPr>
        <w:t xml:space="preserve"> Versus the History of Science', p. 560.</w:t>
      </w:r>
    </w:p>
  </w:footnote>
  <w:footnote w:id="18">
    <w:p w:rsidR="00300735" w:rsidRPr="00BB3887" w:rsidRDefault="00300735">
      <w:pPr>
        <w:pStyle w:val="Funotentext"/>
        <w:rPr>
          <w:lang w:val="en-GB"/>
        </w:rPr>
      </w:pPr>
      <w:r w:rsidRPr="00BB3887">
        <w:rPr>
          <w:rStyle w:val="Funotenzeichen"/>
          <w:lang w:val="en-GB"/>
        </w:rPr>
        <w:footnoteRef/>
      </w:r>
      <w:r w:rsidRPr="00BB3887">
        <w:rPr>
          <w:lang w:val="en-GB"/>
        </w:rPr>
        <w:t xml:space="preserve"> </w:t>
      </w:r>
      <w:r w:rsidR="008034BD" w:rsidRPr="00BB3887">
        <w:rPr>
          <w:lang w:val="en-GB"/>
        </w:rPr>
        <w:t>N</w:t>
      </w:r>
      <w:r w:rsidR="00C1033F">
        <w:rPr>
          <w:lang w:val="en-GB"/>
        </w:rPr>
        <w:t>icholas</w:t>
      </w:r>
      <w:r w:rsidR="008034BD" w:rsidRPr="00BB3887">
        <w:rPr>
          <w:lang w:val="en-GB"/>
        </w:rPr>
        <w:t xml:space="preserve"> Campion, </w:t>
      </w:r>
      <w:r w:rsidR="008034BD" w:rsidRPr="00BB3887">
        <w:rPr>
          <w:i/>
          <w:lang w:val="en-GB"/>
        </w:rPr>
        <w:t>Astrology and Cosmology in the World's Religions</w:t>
      </w:r>
      <w:r w:rsidR="008034BD" w:rsidRPr="00BB3887">
        <w:rPr>
          <w:lang w:val="en-GB"/>
        </w:rPr>
        <w:t xml:space="preserve"> (New York: New York University Press, 2012) p.</w:t>
      </w:r>
      <w:r w:rsidR="00760AFD">
        <w:rPr>
          <w:lang w:val="en-GB"/>
        </w:rPr>
        <w:t xml:space="preserve"> </w:t>
      </w:r>
      <w:r w:rsidR="008034BD" w:rsidRPr="00BB3887">
        <w:rPr>
          <w:lang w:val="en-GB"/>
        </w:rPr>
        <w:t>4.</w:t>
      </w:r>
    </w:p>
  </w:footnote>
  <w:footnote w:id="19">
    <w:p w:rsidR="00300735" w:rsidRPr="00BB3887" w:rsidRDefault="00300735">
      <w:pPr>
        <w:pStyle w:val="Funotentext"/>
        <w:rPr>
          <w:lang w:val="en-GB"/>
        </w:rPr>
      </w:pPr>
      <w:r w:rsidRPr="00BB3887">
        <w:rPr>
          <w:rStyle w:val="Funotenzeichen"/>
          <w:lang w:val="en-GB"/>
        </w:rPr>
        <w:footnoteRef/>
      </w:r>
      <w:r w:rsidRPr="00BB3887">
        <w:rPr>
          <w:lang w:val="en-GB"/>
        </w:rPr>
        <w:t xml:space="preserve"> </w:t>
      </w:r>
      <w:r w:rsidR="004B366C" w:rsidRPr="00BB3887">
        <w:rPr>
          <w:lang w:val="en-GB"/>
        </w:rPr>
        <w:t>Jerome, 'Astrology and Modern Science', p. 124.</w:t>
      </w:r>
    </w:p>
  </w:footnote>
  <w:footnote w:id="20">
    <w:p w:rsidR="00300735" w:rsidRPr="00000656" w:rsidRDefault="00300735">
      <w:pPr>
        <w:pStyle w:val="Funotentext"/>
        <w:rPr>
          <w:lang w:val="de-AT"/>
        </w:rPr>
      </w:pPr>
      <w:r w:rsidRPr="00BB3887">
        <w:rPr>
          <w:rStyle w:val="Funotenzeichen"/>
          <w:lang w:val="en-GB"/>
        </w:rPr>
        <w:footnoteRef/>
      </w:r>
      <w:r w:rsidRPr="00000656">
        <w:rPr>
          <w:lang w:val="de-AT"/>
        </w:rPr>
        <w:t xml:space="preserve"> </w:t>
      </w:r>
      <w:r w:rsidR="00D00B40" w:rsidRPr="00000656">
        <w:rPr>
          <w:lang w:val="de-AT"/>
        </w:rPr>
        <w:t>J</w:t>
      </w:r>
      <w:r w:rsidR="00C1033F" w:rsidRPr="00000656">
        <w:rPr>
          <w:lang w:val="de-AT"/>
        </w:rPr>
        <w:t>ohannes</w:t>
      </w:r>
      <w:r w:rsidR="00D00B40" w:rsidRPr="00000656">
        <w:rPr>
          <w:lang w:val="de-AT"/>
        </w:rPr>
        <w:t xml:space="preserve"> Kepler, </w:t>
      </w:r>
      <w:r w:rsidR="00D00B40" w:rsidRPr="00000656">
        <w:rPr>
          <w:i/>
          <w:lang w:val="de-AT"/>
        </w:rPr>
        <w:t xml:space="preserve">Was </w:t>
      </w:r>
      <w:r w:rsidR="00760AFD" w:rsidRPr="00000656">
        <w:rPr>
          <w:i/>
          <w:lang w:val="de-AT"/>
        </w:rPr>
        <w:t>d</w:t>
      </w:r>
      <w:r w:rsidR="00D00B40" w:rsidRPr="00000656">
        <w:rPr>
          <w:i/>
          <w:lang w:val="de-AT"/>
        </w:rPr>
        <w:t xml:space="preserve">ie Welt </w:t>
      </w:r>
      <w:r w:rsidR="00BB3887" w:rsidRPr="00000656">
        <w:rPr>
          <w:i/>
          <w:lang w:val="de-AT"/>
        </w:rPr>
        <w:t>i</w:t>
      </w:r>
      <w:r w:rsidR="00D00B40" w:rsidRPr="00000656">
        <w:rPr>
          <w:i/>
          <w:lang w:val="de-AT"/>
        </w:rPr>
        <w:t xml:space="preserve">m </w:t>
      </w:r>
      <w:r w:rsidR="00FC08D2" w:rsidRPr="00000656">
        <w:rPr>
          <w:i/>
          <w:lang w:val="de-AT"/>
        </w:rPr>
        <w:t>I</w:t>
      </w:r>
      <w:r w:rsidR="00D00B40" w:rsidRPr="00000656">
        <w:rPr>
          <w:i/>
          <w:lang w:val="de-AT"/>
        </w:rPr>
        <w:t xml:space="preserve">nnersten </w:t>
      </w:r>
      <w:r w:rsidR="00FC08D2" w:rsidRPr="00000656">
        <w:rPr>
          <w:i/>
          <w:lang w:val="de-AT"/>
        </w:rPr>
        <w:t>z</w:t>
      </w:r>
      <w:r w:rsidR="00D00B40" w:rsidRPr="00000656">
        <w:rPr>
          <w:i/>
          <w:lang w:val="de-AT"/>
        </w:rPr>
        <w:t>usammenhält</w:t>
      </w:r>
      <w:r w:rsidR="00760AFD" w:rsidRPr="00000656">
        <w:rPr>
          <w:i/>
          <w:lang w:val="de-AT"/>
        </w:rPr>
        <w:t xml:space="preserve">. </w:t>
      </w:r>
      <w:r w:rsidR="00D00B40" w:rsidRPr="00000656">
        <w:rPr>
          <w:i/>
          <w:lang w:val="de-AT"/>
        </w:rPr>
        <w:t xml:space="preserve">Antworten </w:t>
      </w:r>
      <w:r w:rsidR="00BB3887" w:rsidRPr="00000656">
        <w:rPr>
          <w:i/>
          <w:lang w:val="de-AT"/>
        </w:rPr>
        <w:t>a</w:t>
      </w:r>
      <w:r w:rsidR="00D00B40" w:rsidRPr="00000656">
        <w:rPr>
          <w:i/>
          <w:lang w:val="de-AT"/>
        </w:rPr>
        <w:t>us Keplers Schriften</w:t>
      </w:r>
      <w:r w:rsidR="00E83436" w:rsidRPr="00000656">
        <w:rPr>
          <w:lang w:val="de-AT"/>
        </w:rPr>
        <w:t>, ed. by F</w:t>
      </w:r>
      <w:r w:rsidR="00024219" w:rsidRPr="00000656">
        <w:rPr>
          <w:lang w:val="de-AT"/>
        </w:rPr>
        <w:t>ritz</w:t>
      </w:r>
      <w:r w:rsidR="00E83436" w:rsidRPr="00000656">
        <w:rPr>
          <w:lang w:val="de-AT"/>
        </w:rPr>
        <w:t xml:space="preserve"> Krafft</w:t>
      </w:r>
      <w:r w:rsidR="00D00B40" w:rsidRPr="00000656">
        <w:rPr>
          <w:lang w:val="de-AT"/>
        </w:rPr>
        <w:t xml:space="preserve"> (Wiesbaden: Ma</w:t>
      </w:r>
      <w:r w:rsidR="00BB3887" w:rsidRPr="00000656">
        <w:rPr>
          <w:lang w:val="de-AT"/>
        </w:rPr>
        <w:t>tr</w:t>
      </w:r>
      <w:r w:rsidR="00D00B40" w:rsidRPr="00000656">
        <w:rPr>
          <w:lang w:val="de-AT"/>
        </w:rPr>
        <w:t xml:space="preserve">ix, 2005). </w:t>
      </w:r>
    </w:p>
  </w:footnote>
  <w:footnote w:id="21">
    <w:p w:rsidR="00300735" w:rsidRPr="00000656" w:rsidRDefault="00300735">
      <w:pPr>
        <w:pStyle w:val="Funotentext"/>
        <w:rPr>
          <w:lang w:val="de-AT"/>
        </w:rPr>
      </w:pPr>
      <w:r w:rsidRPr="00BB3887">
        <w:rPr>
          <w:rStyle w:val="Funotenzeichen"/>
          <w:lang w:val="en-GB"/>
        </w:rPr>
        <w:footnoteRef/>
      </w:r>
      <w:r w:rsidRPr="00000656">
        <w:rPr>
          <w:lang w:val="de-AT"/>
        </w:rPr>
        <w:t xml:space="preserve"> </w:t>
      </w:r>
      <w:r w:rsidR="00A515B5" w:rsidRPr="00000656">
        <w:rPr>
          <w:lang w:val="de-AT"/>
        </w:rPr>
        <w:t xml:space="preserve">Kepler, </w:t>
      </w:r>
      <w:r w:rsidR="00A515B5" w:rsidRPr="00000656">
        <w:rPr>
          <w:i/>
          <w:lang w:val="de-AT"/>
        </w:rPr>
        <w:t xml:space="preserve">Was die Welt im </w:t>
      </w:r>
      <w:r w:rsidR="00FC08D2" w:rsidRPr="00000656">
        <w:rPr>
          <w:i/>
          <w:lang w:val="de-AT"/>
        </w:rPr>
        <w:t>I</w:t>
      </w:r>
      <w:r w:rsidR="00A515B5" w:rsidRPr="00000656">
        <w:rPr>
          <w:i/>
          <w:lang w:val="de-AT"/>
        </w:rPr>
        <w:t xml:space="preserve">nnersten </w:t>
      </w:r>
      <w:r w:rsidR="00FC08D2" w:rsidRPr="00000656">
        <w:rPr>
          <w:i/>
          <w:lang w:val="de-AT"/>
        </w:rPr>
        <w:t>z</w:t>
      </w:r>
      <w:r w:rsidR="00A515B5" w:rsidRPr="00000656">
        <w:rPr>
          <w:i/>
          <w:lang w:val="de-AT"/>
        </w:rPr>
        <w:t>usammenhält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714548940"/>
      <w:docPartObj>
        <w:docPartGallery w:val="Page Numbers (Top of Page)"/>
        <w:docPartUnique/>
      </w:docPartObj>
    </w:sdtPr>
    <w:sdtEndPr>
      <w:rPr>
        <w:rStyle w:val="Seitenzahl"/>
      </w:rPr>
    </w:sdtEndPr>
    <w:sdtContent>
      <w:p w:rsidR="00C54992" w:rsidRDefault="00C54992" w:rsidP="00515CB1">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C54992" w:rsidRDefault="00C54992" w:rsidP="00C54992">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520537411"/>
      <w:docPartObj>
        <w:docPartGallery w:val="Page Numbers (Top of Page)"/>
        <w:docPartUnique/>
      </w:docPartObj>
    </w:sdtPr>
    <w:sdtEndPr>
      <w:rPr>
        <w:rStyle w:val="Seitenzahl"/>
      </w:rPr>
    </w:sdtEndPr>
    <w:sdtContent>
      <w:p w:rsidR="00C54992" w:rsidRDefault="00C54992" w:rsidP="00515CB1">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rsidR="00C54992" w:rsidRPr="00C54992" w:rsidRDefault="00C54992" w:rsidP="00C54992">
    <w:pPr>
      <w:pStyle w:val="Kopfzeile"/>
      <w:ind w:right="360"/>
      <w:rPr>
        <w:rFonts w:cs="Times New Roman"/>
        <w:lang w:val="de-AT"/>
      </w:rPr>
    </w:pPr>
    <w:r w:rsidRPr="00C54992">
      <w:rPr>
        <w:rFonts w:cs="Times New Roman"/>
        <w:lang w:val="de-AT"/>
      </w:rPr>
      <w:t xml:space="preserve">Fabio Nagele </w:t>
    </w:r>
    <w:r w:rsidRPr="00C54992">
      <w:rPr>
        <w:rFonts w:cs="Times New Roman"/>
      </w:rPr>
      <w:t>1806911</w:t>
    </w:r>
    <w:r>
      <w:rPr>
        <w:rFonts w:cs="Times New Roman"/>
      </w:rPr>
      <w:t xml:space="preserve"> </w:t>
    </w:r>
    <w:r w:rsidRPr="00C54992">
      <w:rPr>
        <w:rFonts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B789E"/>
    <w:multiLevelType w:val="multilevel"/>
    <w:tmpl w:val="3CCE27DE"/>
    <w:lvl w:ilvl="0">
      <w:start w:val="1"/>
      <w:numFmt w:val="decimal"/>
      <w:lvlText w:val="%1"/>
      <w:lvlJc w:val="left"/>
      <w:pPr>
        <w:ind w:left="567" w:hanging="56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4C926AF"/>
    <w:multiLevelType w:val="multilevel"/>
    <w:tmpl w:val="530C60B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5050790"/>
    <w:multiLevelType w:val="multilevel"/>
    <w:tmpl w:val="E4DAFDC6"/>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3" w15:restartNumberingAfterBreak="0">
    <w:nsid w:val="31107634"/>
    <w:multiLevelType w:val="multilevel"/>
    <w:tmpl w:val="E00CC91C"/>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43511D"/>
    <w:multiLevelType w:val="multilevel"/>
    <w:tmpl w:val="20E45690"/>
    <w:lvl w:ilvl="0">
      <w:start w:val="1"/>
      <w:numFmt w:val="decimal"/>
      <w:pStyle w:val="Ebene1Uni"/>
      <w:lvlText w:val="%1"/>
      <w:lvlJc w:val="left"/>
      <w:pPr>
        <w:ind w:left="567" w:hanging="567"/>
      </w:pPr>
      <w:rPr>
        <w:rFonts w:hint="default"/>
      </w:rPr>
    </w:lvl>
    <w:lvl w:ilvl="1">
      <w:start w:val="1"/>
      <w:numFmt w:val="decimal"/>
      <w:pStyle w:val="Ebene2Uni"/>
      <w:lvlText w:val="%1.%2"/>
      <w:lvlJc w:val="left"/>
      <w:pPr>
        <w:ind w:left="737" w:hanging="737"/>
      </w:pPr>
      <w:rPr>
        <w:rFonts w:hint="default"/>
      </w:rPr>
    </w:lvl>
    <w:lvl w:ilvl="2">
      <w:start w:val="1"/>
      <w:numFmt w:val="decimal"/>
      <w:pStyle w:val="Ebene3Uni"/>
      <w:lvlText w:val="%1.%2.%3"/>
      <w:lvlJc w:val="left"/>
      <w:pPr>
        <w:ind w:left="907" w:hanging="907"/>
      </w:pPr>
      <w:rPr>
        <w:rFonts w:hint="default"/>
      </w:rPr>
    </w:lvl>
    <w:lvl w:ilvl="3">
      <w:start w:val="1"/>
      <w:numFmt w:val="decimal"/>
      <w:pStyle w:val="Ebene4Uni"/>
      <w:lvlText w:val="%1.%2.%3.%4"/>
      <w:lvlJc w:val="left"/>
      <w:pPr>
        <w:ind w:left="1077" w:hanging="10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69D2768"/>
    <w:multiLevelType w:val="multilevel"/>
    <w:tmpl w:val="F1169A78"/>
    <w:lvl w:ilvl="0">
      <w:start w:val="1"/>
      <w:numFmt w:val="decimal"/>
      <w:lvlText w:val="%1."/>
      <w:lvlJc w:val="left"/>
      <w:pPr>
        <w:tabs>
          <w:tab w:val="num" w:pos="567"/>
        </w:tabs>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B2F0AD3"/>
    <w:multiLevelType w:val="multilevel"/>
    <w:tmpl w:val="524459B0"/>
    <w:lvl w:ilvl="0">
      <w:start w:val="1"/>
      <w:numFmt w:val="none"/>
      <w:suff w:val="nothing"/>
      <w:lvlText w:val=""/>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7" w15:restartNumberingAfterBreak="0">
    <w:nsid w:val="5B662169"/>
    <w:multiLevelType w:val="multilevel"/>
    <w:tmpl w:val="00AC199E"/>
    <w:lvl w:ilvl="0">
      <w:start w:val="1"/>
      <w:numFmt w:val="decimal"/>
      <w:lvlText w:val="%1"/>
      <w:lvlJc w:val="left"/>
      <w:pPr>
        <w:tabs>
          <w:tab w:val="num" w:pos="454"/>
        </w:tabs>
        <w:ind w:left="454" w:hanging="454"/>
      </w:pPr>
      <w:rPr>
        <w:rFonts w:hint="default"/>
      </w:rPr>
    </w:lvl>
    <w:lvl w:ilvl="1">
      <w:start w:val="1"/>
      <w:numFmt w:val="decimal"/>
      <w:lvlText w:val="%1.%2"/>
      <w:lvlJc w:val="left"/>
      <w:pPr>
        <w:ind w:left="680" w:hanging="680"/>
      </w:pPr>
      <w:rPr>
        <w:rFonts w:hint="default"/>
      </w:rPr>
    </w:lvl>
    <w:lvl w:ilvl="2">
      <w:start w:val="1"/>
      <w:numFmt w:val="none"/>
      <w:lvlText w:val="1.1.1"/>
      <w:lvlJc w:val="left"/>
      <w:pPr>
        <w:tabs>
          <w:tab w:val="num" w:pos="907"/>
        </w:tabs>
        <w:ind w:left="907" w:hanging="907"/>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8" w15:restartNumberingAfterBreak="0">
    <w:nsid w:val="61C21BE8"/>
    <w:multiLevelType w:val="hybridMultilevel"/>
    <w:tmpl w:val="8CB0A01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6DDC699C"/>
    <w:multiLevelType w:val="multilevel"/>
    <w:tmpl w:val="9884A900"/>
    <w:lvl w:ilvl="0">
      <w:start w:val="1"/>
      <w:numFmt w:val="none"/>
      <w:pStyle w:val="EbeneleerUni"/>
      <w:lvlText w:val=""/>
      <w:lvlJc w:val="left"/>
      <w:pPr>
        <w:ind w:left="0" w:firstLine="0"/>
      </w:pPr>
      <w:rPr>
        <w:rFonts w:hint="default"/>
      </w:rPr>
    </w:lvl>
    <w:lvl w:ilvl="1">
      <w:start w:val="1"/>
      <w:numFmt w:val="decimal"/>
      <w:lvlText w:val="%1.%2."/>
      <w:lvlJc w:val="left"/>
      <w:pPr>
        <w:ind w:left="1359" w:hanging="432"/>
      </w:pPr>
      <w:rPr>
        <w:rFonts w:hint="default"/>
      </w:rPr>
    </w:lvl>
    <w:lvl w:ilvl="2">
      <w:start w:val="1"/>
      <w:numFmt w:val="decimal"/>
      <w:lvlText w:val="%1.%2.%3."/>
      <w:lvlJc w:val="left"/>
      <w:pPr>
        <w:ind w:left="1791" w:hanging="504"/>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0" w15:restartNumberingAfterBreak="0">
    <w:nsid w:val="6F670731"/>
    <w:multiLevelType w:val="multilevel"/>
    <w:tmpl w:val="EA30CD78"/>
    <w:lvl w:ilvl="0">
      <w:start w:val="1"/>
      <w:numFmt w:val="decimal"/>
      <w:lvlText w:val="%1"/>
      <w:lvlJc w:val="left"/>
      <w:pPr>
        <w:tabs>
          <w:tab w:val="num" w:pos="567"/>
        </w:tabs>
        <w:ind w:left="567" w:hanging="567"/>
      </w:pPr>
      <w:rPr>
        <w:rFonts w:hint="default"/>
      </w:rPr>
    </w:lvl>
    <w:lvl w:ilvl="1">
      <w:start w:val="1"/>
      <w:numFmt w:val="decimal"/>
      <w:lvlText w:val="%1.%2."/>
      <w:lvlJc w:val="left"/>
      <w:pPr>
        <w:ind w:left="1246" w:hanging="432"/>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11" w15:restartNumberingAfterBreak="0">
    <w:nsid w:val="6FCA61AD"/>
    <w:multiLevelType w:val="multilevel"/>
    <w:tmpl w:val="E062BE6A"/>
    <w:lvl w:ilvl="0">
      <w:start w:val="1"/>
      <w:numFmt w:val="decimal"/>
      <w:lvlText w:val="%1"/>
      <w:lvlJc w:val="left"/>
      <w:pPr>
        <w:ind w:left="454" w:hanging="454"/>
      </w:pPr>
      <w:rPr>
        <w:rFonts w:hint="default"/>
      </w:rPr>
    </w:lvl>
    <w:lvl w:ilvl="1">
      <w:start w:val="1"/>
      <w:numFmt w:val="decimal"/>
      <w:lvlRestart w:val="0"/>
      <w:lvlText w:val="%1.%2"/>
      <w:lvlJc w:val="left"/>
      <w:pPr>
        <w:ind w:left="680" w:hanging="680"/>
      </w:pPr>
      <w:rPr>
        <w:rFonts w:hint="default"/>
      </w:rPr>
    </w:lvl>
    <w:lvl w:ilvl="2">
      <w:start w:val="1"/>
      <w:numFmt w:val="none"/>
      <w:lvlRestart w:val="0"/>
      <w:lvlText w:val="1.1.1"/>
      <w:lvlJc w:val="left"/>
      <w:pPr>
        <w:tabs>
          <w:tab w:val="num" w:pos="907"/>
        </w:tabs>
        <w:ind w:left="907" w:hanging="907"/>
      </w:pPr>
      <w:rPr>
        <w:rFonts w:hint="default"/>
      </w:rPr>
    </w:lvl>
    <w:lvl w:ilvl="3">
      <w:start w:val="1"/>
      <w:numFmt w:val="decimal"/>
      <w:lvlRestart w:val="0"/>
      <w:lvlText w:val="%4.1.1.1"/>
      <w:lvlJc w:val="left"/>
      <w:pPr>
        <w:ind w:left="1134" w:hanging="1134"/>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12" w15:restartNumberingAfterBreak="0">
    <w:nsid w:val="7A9D3D78"/>
    <w:multiLevelType w:val="hybridMultilevel"/>
    <w:tmpl w:val="DBAC04B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6"/>
  </w:num>
  <w:num w:numId="6">
    <w:abstractNumId w:val="3"/>
  </w:num>
  <w:num w:numId="7">
    <w:abstractNumId w:val="3"/>
  </w:num>
  <w:num w:numId="8">
    <w:abstractNumId w:val="3"/>
  </w:num>
  <w:num w:numId="9">
    <w:abstractNumId w:val="3"/>
  </w:num>
  <w:num w:numId="10">
    <w:abstractNumId w:val="10"/>
  </w:num>
  <w:num w:numId="11">
    <w:abstractNumId w:val="2"/>
  </w:num>
  <w:num w:numId="12">
    <w:abstractNumId w:val="10"/>
  </w:num>
  <w:num w:numId="13">
    <w:abstractNumId w:val="7"/>
  </w:num>
  <w:num w:numId="14">
    <w:abstractNumId w:val="10"/>
  </w:num>
  <w:num w:numId="15">
    <w:abstractNumId w:val="7"/>
  </w:num>
  <w:num w:numId="16">
    <w:abstractNumId w:val="7"/>
  </w:num>
  <w:num w:numId="17">
    <w:abstractNumId w:val="11"/>
  </w:num>
  <w:num w:numId="18">
    <w:abstractNumId w:val="11"/>
  </w:num>
  <w:num w:numId="19">
    <w:abstractNumId w:val="11"/>
  </w:num>
  <w:num w:numId="20">
    <w:abstractNumId w:val="5"/>
  </w:num>
  <w:num w:numId="21">
    <w:abstractNumId w:val="1"/>
  </w:num>
  <w:num w:numId="22">
    <w:abstractNumId w:val="0"/>
  </w:num>
  <w:num w:numId="23">
    <w:abstractNumId w:val="0"/>
  </w:num>
  <w:num w:numId="24">
    <w:abstractNumId w:val="0"/>
  </w:num>
  <w:num w:numId="25">
    <w:abstractNumId w:val="4"/>
  </w:num>
  <w:num w:numId="26">
    <w:abstractNumId w:val="4"/>
  </w:num>
  <w:num w:numId="27">
    <w:abstractNumId w:val="9"/>
  </w:num>
  <w:num w:numId="28">
    <w:abstractNumId w:val="12"/>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6A"/>
    <w:rsid w:val="00000656"/>
    <w:rsid w:val="000019C8"/>
    <w:rsid w:val="000222E0"/>
    <w:rsid w:val="00024219"/>
    <w:rsid w:val="000330CE"/>
    <w:rsid w:val="0004088C"/>
    <w:rsid w:val="000452CC"/>
    <w:rsid w:val="00045FA9"/>
    <w:rsid w:val="000546B9"/>
    <w:rsid w:val="00057B34"/>
    <w:rsid w:val="00070408"/>
    <w:rsid w:val="000A7C59"/>
    <w:rsid w:val="000B0A7C"/>
    <w:rsid w:val="000B1AAA"/>
    <w:rsid w:val="000E28C5"/>
    <w:rsid w:val="000E7C46"/>
    <w:rsid w:val="000F1E8D"/>
    <w:rsid w:val="00103E9F"/>
    <w:rsid w:val="0011196C"/>
    <w:rsid w:val="001161CE"/>
    <w:rsid w:val="00136792"/>
    <w:rsid w:val="00181BE5"/>
    <w:rsid w:val="001871ED"/>
    <w:rsid w:val="001A704B"/>
    <w:rsid w:val="001D1688"/>
    <w:rsid w:val="001D5003"/>
    <w:rsid w:val="001E6C0D"/>
    <w:rsid w:val="001F72C6"/>
    <w:rsid w:val="001F7A40"/>
    <w:rsid w:val="00211144"/>
    <w:rsid w:val="00211853"/>
    <w:rsid w:val="00233E7E"/>
    <w:rsid w:val="0025367B"/>
    <w:rsid w:val="002657CF"/>
    <w:rsid w:val="0026766D"/>
    <w:rsid w:val="00272873"/>
    <w:rsid w:val="002921A1"/>
    <w:rsid w:val="00293447"/>
    <w:rsid w:val="002954D3"/>
    <w:rsid w:val="002B39E6"/>
    <w:rsid w:val="002B7F3A"/>
    <w:rsid w:val="002D69B8"/>
    <w:rsid w:val="002E4602"/>
    <w:rsid w:val="002E6820"/>
    <w:rsid w:val="00300735"/>
    <w:rsid w:val="003241A7"/>
    <w:rsid w:val="00352C09"/>
    <w:rsid w:val="0038021C"/>
    <w:rsid w:val="003849C9"/>
    <w:rsid w:val="003879BC"/>
    <w:rsid w:val="003879E4"/>
    <w:rsid w:val="00393DDF"/>
    <w:rsid w:val="003C3BFA"/>
    <w:rsid w:val="003D0E6C"/>
    <w:rsid w:val="003D16E3"/>
    <w:rsid w:val="003D2CD7"/>
    <w:rsid w:val="003E7AC9"/>
    <w:rsid w:val="003F48AC"/>
    <w:rsid w:val="003F5C6C"/>
    <w:rsid w:val="003F62BE"/>
    <w:rsid w:val="00412C24"/>
    <w:rsid w:val="004672B9"/>
    <w:rsid w:val="00472B4B"/>
    <w:rsid w:val="004B17AB"/>
    <w:rsid w:val="004B25DB"/>
    <w:rsid w:val="004B366C"/>
    <w:rsid w:val="004C38BC"/>
    <w:rsid w:val="004C589F"/>
    <w:rsid w:val="004D2913"/>
    <w:rsid w:val="004D527A"/>
    <w:rsid w:val="004E5A53"/>
    <w:rsid w:val="004F2A72"/>
    <w:rsid w:val="004F41B1"/>
    <w:rsid w:val="004F4303"/>
    <w:rsid w:val="005107E6"/>
    <w:rsid w:val="005132DD"/>
    <w:rsid w:val="00521491"/>
    <w:rsid w:val="005460E0"/>
    <w:rsid w:val="00550131"/>
    <w:rsid w:val="00556012"/>
    <w:rsid w:val="005652E9"/>
    <w:rsid w:val="005810C3"/>
    <w:rsid w:val="0058229B"/>
    <w:rsid w:val="005A3825"/>
    <w:rsid w:val="005B1B7A"/>
    <w:rsid w:val="005D1352"/>
    <w:rsid w:val="005D52DE"/>
    <w:rsid w:val="005E3DC6"/>
    <w:rsid w:val="005E582F"/>
    <w:rsid w:val="005E6043"/>
    <w:rsid w:val="005F1505"/>
    <w:rsid w:val="00602CDE"/>
    <w:rsid w:val="00610530"/>
    <w:rsid w:val="00617E7E"/>
    <w:rsid w:val="006263B1"/>
    <w:rsid w:val="006357B7"/>
    <w:rsid w:val="00636E1A"/>
    <w:rsid w:val="0064093B"/>
    <w:rsid w:val="006436C3"/>
    <w:rsid w:val="006460E4"/>
    <w:rsid w:val="00673F9D"/>
    <w:rsid w:val="00694535"/>
    <w:rsid w:val="00695F27"/>
    <w:rsid w:val="006B1A84"/>
    <w:rsid w:val="006B2690"/>
    <w:rsid w:val="006C0C6D"/>
    <w:rsid w:val="006F3F8F"/>
    <w:rsid w:val="006F7BB3"/>
    <w:rsid w:val="007038D6"/>
    <w:rsid w:val="00716C6D"/>
    <w:rsid w:val="00732199"/>
    <w:rsid w:val="00755D50"/>
    <w:rsid w:val="007569EB"/>
    <w:rsid w:val="007606D7"/>
    <w:rsid w:val="00760AFD"/>
    <w:rsid w:val="00761C4C"/>
    <w:rsid w:val="0078653C"/>
    <w:rsid w:val="007A78BD"/>
    <w:rsid w:val="007B384A"/>
    <w:rsid w:val="007D1702"/>
    <w:rsid w:val="007D554B"/>
    <w:rsid w:val="007E6AD1"/>
    <w:rsid w:val="008034BD"/>
    <w:rsid w:val="0081219D"/>
    <w:rsid w:val="00825A8B"/>
    <w:rsid w:val="0087331F"/>
    <w:rsid w:val="008902C0"/>
    <w:rsid w:val="008E1D1A"/>
    <w:rsid w:val="008E5BD4"/>
    <w:rsid w:val="00913D24"/>
    <w:rsid w:val="0092176A"/>
    <w:rsid w:val="00932EB1"/>
    <w:rsid w:val="00933644"/>
    <w:rsid w:val="00934D05"/>
    <w:rsid w:val="0093585B"/>
    <w:rsid w:val="00942A40"/>
    <w:rsid w:val="00952788"/>
    <w:rsid w:val="009725D2"/>
    <w:rsid w:val="00995CEB"/>
    <w:rsid w:val="009D682A"/>
    <w:rsid w:val="00A02892"/>
    <w:rsid w:val="00A13190"/>
    <w:rsid w:val="00A2612F"/>
    <w:rsid w:val="00A40D16"/>
    <w:rsid w:val="00A515B5"/>
    <w:rsid w:val="00A53853"/>
    <w:rsid w:val="00A6538C"/>
    <w:rsid w:val="00A734DB"/>
    <w:rsid w:val="00A73E6F"/>
    <w:rsid w:val="00AA038C"/>
    <w:rsid w:val="00AB0CAF"/>
    <w:rsid w:val="00AC7BD1"/>
    <w:rsid w:val="00AF2D32"/>
    <w:rsid w:val="00B24317"/>
    <w:rsid w:val="00B4367D"/>
    <w:rsid w:val="00B5218C"/>
    <w:rsid w:val="00B56D9B"/>
    <w:rsid w:val="00B72CA9"/>
    <w:rsid w:val="00B9308B"/>
    <w:rsid w:val="00BA6692"/>
    <w:rsid w:val="00BB3887"/>
    <w:rsid w:val="00BC3A41"/>
    <w:rsid w:val="00BC63B4"/>
    <w:rsid w:val="00BE73AE"/>
    <w:rsid w:val="00C045BF"/>
    <w:rsid w:val="00C0505A"/>
    <w:rsid w:val="00C1033F"/>
    <w:rsid w:val="00C176CC"/>
    <w:rsid w:val="00C252BE"/>
    <w:rsid w:val="00C25564"/>
    <w:rsid w:val="00C44110"/>
    <w:rsid w:val="00C54992"/>
    <w:rsid w:val="00C7579E"/>
    <w:rsid w:val="00C82D05"/>
    <w:rsid w:val="00C8740E"/>
    <w:rsid w:val="00C97794"/>
    <w:rsid w:val="00CA4B9B"/>
    <w:rsid w:val="00CF5CA3"/>
    <w:rsid w:val="00D00B40"/>
    <w:rsid w:val="00D26F06"/>
    <w:rsid w:val="00D4309B"/>
    <w:rsid w:val="00D61AC2"/>
    <w:rsid w:val="00D64F17"/>
    <w:rsid w:val="00D6600E"/>
    <w:rsid w:val="00DB05AC"/>
    <w:rsid w:val="00DC73CF"/>
    <w:rsid w:val="00DD1681"/>
    <w:rsid w:val="00DF0720"/>
    <w:rsid w:val="00E11F90"/>
    <w:rsid w:val="00E122E0"/>
    <w:rsid w:val="00E1672D"/>
    <w:rsid w:val="00E40546"/>
    <w:rsid w:val="00E43AB2"/>
    <w:rsid w:val="00E547B7"/>
    <w:rsid w:val="00E65142"/>
    <w:rsid w:val="00E83436"/>
    <w:rsid w:val="00E94D08"/>
    <w:rsid w:val="00EA0F6A"/>
    <w:rsid w:val="00EB45F0"/>
    <w:rsid w:val="00EC103B"/>
    <w:rsid w:val="00ED0D40"/>
    <w:rsid w:val="00EE5BA5"/>
    <w:rsid w:val="00F130E5"/>
    <w:rsid w:val="00F249F4"/>
    <w:rsid w:val="00F421D0"/>
    <w:rsid w:val="00F552AB"/>
    <w:rsid w:val="00F63C2B"/>
    <w:rsid w:val="00F6523F"/>
    <w:rsid w:val="00F6768F"/>
    <w:rsid w:val="00F7059A"/>
    <w:rsid w:val="00F8356B"/>
    <w:rsid w:val="00F871E9"/>
    <w:rsid w:val="00F903FB"/>
    <w:rsid w:val="00FC08D2"/>
    <w:rsid w:val="00FC2AF3"/>
    <w:rsid w:val="00FC349A"/>
    <w:rsid w:val="00FD22F6"/>
    <w:rsid w:val="00FD4B33"/>
    <w:rsid w:val="00FF6C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FB1A87"/>
  <w15:chartTrackingRefBased/>
  <w15:docId w15:val="{A62E504D-A577-7C49-A538-5B0A5C80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695F27"/>
    <w:pPr>
      <w:spacing w:line="360" w:lineRule="auto"/>
      <w:contextualSpacing/>
      <w:jc w:val="both"/>
    </w:pPr>
  </w:style>
  <w:style w:type="paragraph" w:styleId="berschrift3">
    <w:name w:val="heading 3"/>
    <w:basedOn w:val="Standard"/>
    <w:link w:val="berschrift3Zchn"/>
    <w:qFormat/>
    <w:rsid w:val="002E4602"/>
    <w:pPr>
      <w:keepNext/>
      <w:spacing w:line="240" w:lineRule="auto"/>
      <w:ind w:left="720"/>
      <w:contextualSpacing w:val="0"/>
      <w:outlineLvl w:val="2"/>
    </w:pPr>
    <w:rPr>
      <w:rFonts w:ascii="Tahoma" w:eastAsia="SimSun" w:hAnsi="Tahoma" w:cs="Tahoma"/>
      <w:b/>
      <w:bCs/>
      <w:sz w:val="20"/>
      <w:szCs w:val="20"/>
      <w:lang w:val="en-GB"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bildungUni">
    <w:name w:val="Abbildung Uni"/>
    <w:next w:val="Standard"/>
    <w:qFormat/>
    <w:rsid w:val="003D2CD7"/>
    <w:rPr>
      <w:bCs/>
      <w:color w:val="000000" w:themeColor="text1"/>
      <w:sz w:val="20"/>
      <w:szCs w:val="18"/>
    </w:rPr>
  </w:style>
  <w:style w:type="paragraph" w:styleId="Beschriftung">
    <w:name w:val="caption"/>
    <w:basedOn w:val="Standard"/>
    <w:next w:val="Standard"/>
    <w:uiPriority w:val="35"/>
    <w:semiHidden/>
    <w:unhideWhenUsed/>
    <w:qFormat/>
    <w:rsid w:val="006436C3"/>
    <w:pPr>
      <w:spacing w:after="200"/>
    </w:pPr>
    <w:rPr>
      <w:i/>
      <w:iCs/>
      <w:color w:val="44546A" w:themeColor="text2"/>
      <w:sz w:val="18"/>
      <w:szCs w:val="18"/>
    </w:rPr>
  </w:style>
  <w:style w:type="paragraph" w:customStyle="1" w:styleId="TabelleUni">
    <w:name w:val="Tabelle Uni"/>
    <w:basedOn w:val="Standard"/>
    <w:next w:val="Standard"/>
    <w:qFormat/>
    <w:rsid w:val="003D2CD7"/>
    <w:pPr>
      <w:spacing w:after="200" w:line="240" w:lineRule="auto"/>
      <w:jc w:val="left"/>
    </w:pPr>
    <w:rPr>
      <w:bCs/>
      <w:color w:val="000000" w:themeColor="text1"/>
      <w:sz w:val="20"/>
      <w:szCs w:val="18"/>
    </w:rPr>
  </w:style>
  <w:style w:type="paragraph" w:styleId="Verzeichnis1">
    <w:name w:val="toc 1"/>
    <w:basedOn w:val="Standard"/>
    <w:next w:val="Standard"/>
    <w:uiPriority w:val="39"/>
    <w:unhideWhenUsed/>
    <w:qFormat/>
    <w:rsid w:val="00636E1A"/>
    <w:pPr>
      <w:spacing w:after="100"/>
    </w:pPr>
    <w:rPr>
      <w:color w:val="000000" w:themeColor="text1"/>
      <w:sz w:val="28"/>
      <w:szCs w:val="22"/>
    </w:rPr>
  </w:style>
  <w:style w:type="paragraph" w:customStyle="1" w:styleId="Ebene1Uni">
    <w:name w:val="Ebene 1_Uni"/>
    <w:basedOn w:val="Standard"/>
    <w:next w:val="Standard"/>
    <w:qFormat/>
    <w:rsid w:val="003D2CD7"/>
    <w:pPr>
      <w:numPr>
        <w:numId w:val="26"/>
      </w:numPr>
      <w:outlineLvl w:val="0"/>
    </w:pPr>
    <w:rPr>
      <w:b/>
      <w:sz w:val="28"/>
      <w:lang w:val="de-AT"/>
    </w:rPr>
  </w:style>
  <w:style w:type="paragraph" w:customStyle="1" w:styleId="Ebene2Uni">
    <w:name w:val="Ebene 2_Uni"/>
    <w:basedOn w:val="Standard"/>
    <w:next w:val="Standard"/>
    <w:qFormat/>
    <w:rsid w:val="003D2CD7"/>
    <w:pPr>
      <w:numPr>
        <w:ilvl w:val="1"/>
        <w:numId w:val="26"/>
      </w:numPr>
      <w:tabs>
        <w:tab w:val="left" w:pos="737"/>
      </w:tabs>
      <w:outlineLvl w:val="1"/>
    </w:pPr>
    <w:rPr>
      <w:b/>
      <w:lang w:val="de-AT"/>
    </w:rPr>
  </w:style>
  <w:style w:type="paragraph" w:customStyle="1" w:styleId="Ebene3Uni">
    <w:name w:val="Ebene 3_Uni"/>
    <w:basedOn w:val="Standard"/>
    <w:next w:val="Standard"/>
    <w:qFormat/>
    <w:rsid w:val="003D2CD7"/>
    <w:pPr>
      <w:numPr>
        <w:ilvl w:val="2"/>
        <w:numId w:val="26"/>
      </w:numPr>
      <w:tabs>
        <w:tab w:val="left" w:pos="907"/>
      </w:tabs>
      <w:outlineLvl w:val="2"/>
    </w:pPr>
    <w:rPr>
      <w:b/>
      <w:lang w:val="de-AT"/>
    </w:rPr>
  </w:style>
  <w:style w:type="paragraph" w:customStyle="1" w:styleId="Ebene4Uni">
    <w:name w:val="Ebene 4_Uni"/>
    <w:basedOn w:val="Standard"/>
    <w:next w:val="Standard"/>
    <w:qFormat/>
    <w:rsid w:val="003D2CD7"/>
    <w:pPr>
      <w:numPr>
        <w:ilvl w:val="3"/>
        <w:numId w:val="26"/>
      </w:numPr>
      <w:tabs>
        <w:tab w:val="left" w:pos="1077"/>
      </w:tabs>
      <w:outlineLvl w:val="3"/>
    </w:pPr>
    <w:rPr>
      <w:b/>
      <w:lang w:val="de-AT"/>
    </w:rPr>
  </w:style>
  <w:style w:type="paragraph" w:customStyle="1" w:styleId="EbeneleerUni">
    <w:name w:val="Ebene leer_Uni"/>
    <w:basedOn w:val="Standard"/>
    <w:next w:val="Standard"/>
    <w:qFormat/>
    <w:rsid w:val="00636E1A"/>
    <w:pPr>
      <w:numPr>
        <w:numId w:val="27"/>
      </w:numPr>
      <w:tabs>
        <w:tab w:val="left" w:pos="567"/>
      </w:tabs>
      <w:jc w:val="left"/>
      <w:outlineLvl w:val="0"/>
    </w:pPr>
    <w:rPr>
      <w:b/>
      <w:sz w:val="28"/>
      <w:lang w:val="de-AT"/>
    </w:rPr>
  </w:style>
  <w:style w:type="paragraph" w:styleId="Listenabsatz">
    <w:name w:val="List Paragraph"/>
    <w:basedOn w:val="Standard"/>
    <w:uiPriority w:val="34"/>
    <w:qFormat/>
    <w:rsid w:val="00995CEB"/>
    <w:pPr>
      <w:ind w:left="720"/>
    </w:pPr>
  </w:style>
  <w:style w:type="paragraph" w:styleId="Funotentext">
    <w:name w:val="footnote text"/>
    <w:basedOn w:val="Standard"/>
    <w:link w:val="FunotentextZchn"/>
    <w:uiPriority w:val="99"/>
    <w:semiHidden/>
    <w:unhideWhenUsed/>
    <w:rsid w:val="00BA6692"/>
    <w:pPr>
      <w:spacing w:line="240" w:lineRule="auto"/>
    </w:pPr>
    <w:rPr>
      <w:sz w:val="20"/>
      <w:szCs w:val="20"/>
    </w:rPr>
  </w:style>
  <w:style w:type="character" w:customStyle="1" w:styleId="FunotentextZchn">
    <w:name w:val="Fußnotentext Zchn"/>
    <w:basedOn w:val="Absatz-Standardschriftart"/>
    <w:link w:val="Funotentext"/>
    <w:uiPriority w:val="99"/>
    <w:semiHidden/>
    <w:rsid w:val="00BA6692"/>
    <w:rPr>
      <w:sz w:val="20"/>
      <w:szCs w:val="20"/>
    </w:rPr>
  </w:style>
  <w:style w:type="character" w:styleId="Funotenzeichen">
    <w:name w:val="footnote reference"/>
    <w:basedOn w:val="Absatz-Standardschriftart"/>
    <w:uiPriority w:val="99"/>
    <w:semiHidden/>
    <w:unhideWhenUsed/>
    <w:rsid w:val="00BA6692"/>
    <w:rPr>
      <w:vertAlign w:val="superscript"/>
    </w:rPr>
  </w:style>
  <w:style w:type="paragraph" w:styleId="Fuzeile">
    <w:name w:val="footer"/>
    <w:basedOn w:val="Standard"/>
    <w:link w:val="FuzeileZchn"/>
    <w:uiPriority w:val="99"/>
    <w:unhideWhenUsed/>
    <w:rsid w:val="00EE5BA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E5BA5"/>
  </w:style>
  <w:style w:type="character" w:styleId="Seitenzahl">
    <w:name w:val="page number"/>
    <w:basedOn w:val="Absatz-Standardschriftart"/>
    <w:uiPriority w:val="99"/>
    <w:semiHidden/>
    <w:unhideWhenUsed/>
    <w:rsid w:val="00EE5BA5"/>
  </w:style>
  <w:style w:type="paragraph" w:styleId="Kopfzeile">
    <w:name w:val="header"/>
    <w:basedOn w:val="Standard"/>
    <w:link w:val="KopfzeileZchn"/>
    <w:uiPriority w:val="99"/>
    <w:unhideWhenUsed/>
    <w:rsid w:val="00EE5BA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EE5BA5"/>
  </w:style>
  <w:style w:type="character" w:customStyle="1" w:styleId="berschrift3Zchn">
    <w:name w:val="Überschrift 3 Zchn"/>
    <w:basedOn w:val="Absatz-Standardschriftart"/>
    <w:link w:val="berschrift3"/>
    <w:rsid w:val="002E4602"/>
    <w:rPr>
      <w:rFonts w:ascii="Tahoma" w:eastAsia="SimSun" w:hAnsi="Tahoma" w:cs="Tahoma"/>
      <w:b/>
      <w:bCs/>
      <w:sz w:val="20"/>
      <w:szCs w:val="20"/>
      <w:lang w:val="en-GB" w:eastAsia="zh-CN"/>
    </w:rPr>
  </w:style>
  <w:style w:type="paragraph" w:styleId="StandardWeb">
    <w:name w:val="Normal (Web)"/>
    <w:basedOn w:val="Standard"/>
    <w:uiPriority w:val="99"/>
    <w:rsid w:val="002E4602"/>
    <w:pPr>
      <w:spacing w:before="100" w:beforeAutospacing="1" w:after="100" w:afterAutospacing="1" w:line="240" w:lineRule="auto"/>
      <w:contextualSpacing w:val="0"/>
      <w:jc w:val="left"/>
    </w:pPr>
    <w:rPr>
      <w:rFonts w:ascii="Georgia" w:eastAsia="SimSun" w:hAnsi="Georgia" w:cs="Times New Roman"/>
      <w:color w:val="000000"/>
      <w:sz w:val="21"/>
      <w:szCs w:val="21"/>
      <w:lang w:val="en-GB" w:eastAsia="zh-CN"/>
    </w:rPr>
  </w:style>
  <w:style w:type="character" w:styleId="Platzhaltertext">
    <w:name w:val="Placeholder Text"/>
    <w:basedOn w:val="Absatz-Standardschriftart"/>
    <w:uiPriority w:val="99"/>
    <w:semiHidden/>
    <w:rsid w:val="00A40D16"/>
    <w:rPr>
      <w:color w:val="808080"/>
    </w:rPr>
  </w:style>
  <w:style w:type="character" w:styleId="Hyperlink">
    <w:name w:val="Hyperlink"/>
    <w:basedOn w:val="Absatz-Standardschriftart"/>
    <w:uiPriority w:val="99"/>
    <w:unhideWhenUsed/>
    <w:rsid w:val="00A40D16"/>
    <w:rPr>
      <w:color w:val="0000FF"/>
      <w:u w:val="single"/>
    </w:rPr>
  </w:style>
  <w:style w:type="character" w:styleId="NichtaufgelsteErwhnung">
    <w:name w:val="Unresolved Mention"/>
    <w:basedOn w:val="Absatz-Standardschriftart"/>
    <w:uiPriority w:val="99"/>
    <w:rsid w:val="00E65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863449">
      <w:bodyDiv w:val="1"/>
      <w:marLeft w:val="0"/>
      <w:marRight w:val="0"/>
      <w:marTop w:val="0"/>
      <w:marBottom w:val="0"/>
      <w:divBdr>
        <w:top w:val="none" w:sz="0" w:space="0" w:color="auto"/>
        <w:left w:val="none" w:sz="0" w:space="0" w:color="auto"/>
        <w:bottom w:val="none" w:sz="0" w:space="0" w:color="auto"/>
        <w:right w:val="none" w:sz="0" w:space="0" w:color="auto"/>
      </w:divBdr>
    </w:div>
    <w:div w:id="321278115">
      <w:bodyDiv w:val="1"/>
      <w:marLeft w:val="0"/>
      <w:marRight w:val="0"/>
      <w:marTop w:val="0"/>
      <w:marBottom w:val="0"/>
      <w:divBdr>
        <w:top w:val="none" w:sz="0" w:space="0" w:color="auto"/>
        <w:left w:val="none" w:sz="0" w:space="0" w:color="auto"/>
        <w:bottom w:val="none" w:sz="0" w:space="0" w:color="auto"/>
        <w:right w:val="none" w:sz="0" w:space="0" w:color="auto"/>
      </w:divBdr>
    </w:div>
    <w:div w:id="325783985">
      <w:bodyDiv w:val="1"/>
      <w:marLeft w:val="0"/>
      <w:marRight w:val="0"/>
      <w:marTop w:val="0"/>
      <w:marBottom w:val="0"/>
      <w:divBdr>
        <w:top w:val="none" w:sz="0" w:space="0" w:color="auto"/>
        <w:left w:val="none" w:sz="0" w:space="0" w:color="auto"/>
        <w:bottom w:val="none" w:sz="0" w:space="0" w:color="auto"/>
        <w:right w:val="none" w:sz="0" w:space="0" w:color="auto"/>
      </w:divBdr>
    </w:div>
    <w:div w:id="626395558">
      <w:bodyDiv w:val="1"/>
      <w:marLeft w:val="0"/>
      <w:marRight w:val="0"/>
      <w:marTop w:val="0"/>
      <w:marBottom w:val="0"/>
      <w:divBdr>
        <w:top w:val="none" w:sz="0" w:space="0" w:color="auto"/>
        <w:left w:val="none" w:sz="0" w:space="0" w:color="auto"/>
        <w:bottom w:val="none" w:sz="0" w:space="0" w:color="auto"/>
        <w:right w:val="none" w:sz="0" w:space="0" w:color="auto"/>
      </w:divBdr>
    </w:div>
    <w:div w:id="889610246">
      <w:bodyDiv w:val="1"/>
      <w:marLeft w:val="0"/>
      <w:marRight w:val="0"/>
      <w:marTop w:val="0"/>
      <w:marBottom w:val="0"/>
      <w:divBdr>
        <w:top w:val="none" w:sz="0" w:space="0" w:color="auto"/>
        <w:left w:val="none" w:sz="0" w:space="0" w:color="auto"/>
        <w:bottom w:val="none" w:sz="0" w:space="0" w:color="auto"/>
        <w:right w:val="none" w:sz="0" w:space="0" w:color="auto"/>
      </w:divBdr>
    </w:div>
    <w:div w:id="945576877">
      <w:bodyDiv w:val="1"/>
      <w:marLeft w:val="0"/>
      <w:marRight w:val="0"/>
      <w:marTop w:val="0"/>
      <w:marBottom w:val="0"/>
      <w:divBdr>
        <w:top w:val="none" w:sz="0" w:space="0" w:color="auto"/>
        <w:left w:val="none" w:sz="0" w:space="0" w:color="auto"/>
        <w:bottom w:val="none" w:sz="0" w:space="0" w:color="auto"/>
        <w:right w:val="none" w:sz="0" w:space="0" w:color="auto"/>
      </w:divBdr>
    </w:div>
    <w:div w:id="1100375760">
      <w:bodyDiv w:val="1"/>
      <w:marLeft w:val="0"/>
      <w:marRight w:val="0"/>
      <w:marTop w:val="0"/>
      <w:marBottom w:val="0"/>
      <w:divBdr>
        <w:top w:val="none" w:sz="0" w:space="0" w:color="auto"/>
        <w:left w:val="none" w:sz="0" w:space="0" w:color="auto"/>
        <w:bottom w:val="none" w:sz="0" w:space="0" w:color="auto"/>
        <w:right w:val="none" w:sz="0" w:space="0" w:color="auto"/>
      </w:divBdr>
    </w:div>
    <w:div w:id="1163281838">
      <w:bodyDiv w:val="1"/>
      <w:marLeft w:val="0"/>
      <w:marRight w:val="0"/>
      <w:marTop w:val="0"/>
      <w:marBottom w:val="0"/>
      <w:divBdr>
        <w:top w:val="none" w:sz="0" w:space="0" w:color="auto"/>
        <w:left w:val="none" w:sz="0" w:space="0" w:color="auto"/>
        <w:bottom w:val="none" w:sz="0" w:space="0" w:color="auto"/>
        <w:right w:val="none" w:sz="0" w:space="0" w:color="auto"/>
      </w:divBdr>
    </w:div>
    <w:div w:id="1220441432">
      <w:bodyDiv w:val="1"/>
      <w:marLeft w:val="0"/>
      <w:marRight w:val="0"/>
      <w:marTop w:val="0"/>
      <w:marBottom w:val="0"/>
      <w:divBdr>
        <w:top w:val="none" w:sz="0" w:space="0" w:color="auto"/>
        <w:left w:val="none" w:sz="0" w:space="0" w:color="auto"/>
        <w:bottom w:val="none" w:sz="0" w:space="0" w:color="auto"/>
        <w:right w:val="none" w:sz="0" w:space="0" w:color="auto"/>
      </w:divBdr>
    </w:div>
    <w:div w:id="1801150303">
      <w:bodyDiv w:val="1"/>
      <w:marLeft w:val="0"/>
      <w:marRight w:val="0"/>
      <w:marTop w:val="0"/>
      <w:marBottom w:val="0"/>
      <w:divBdr>
        <w:top w:val="none" w:sz="0" w:space="0" w:color="auto"/>
        <w:left w:val="none" w:sz="0" w:space="0" w:color="auto"/>
        <w:bottom w:val="none" w:sz="0" w:space="0" w:color="auto"/>
        <w:right w:val="none" w:sz="0" w:space="0" w:color="auto"/>
      </w:divBdr>
      <w:divsChild>
        <w:div w:id="60715392">
          <w:marLeft w:val="0"/>
          <w:marRight w:val="0"/>
          <w:marTop w:val="0"/>
          <w:marBottom w:val="0"/>
          <w:divBdr>
            <w:top w:val="none" w:sz="0" w:space="0" w:color="auto"/>
            <w:left w:val="none" w:sz="0" w:space="0" w:color="auto"/>
            <w:bottom w:val="none" w:sz="0" w:space="0" w:color="auto"/>
            <w:right w:val="none" w:sz="0" w:space="0" w:color="auto"/>
          </w:divBdr>
          <w:divsChild>
            <w:div w:id="338385933">
              <w:marLeft w:val="0"/>
              <w:marRight w:val="0"/>
              <w:marTop w:val="0"/>
              <w:marBottom w:val="0"/>
              <w:divBdr>
                <w:top w:val="none" w:sz="0" w:space="0" w:color="auto"/>
                <w:left w:val="none" w:sz="0" w:space="0" w:color="auto"/>
                <w:bottom w:val="none" w:sz="0" w:space="0" w:color="auto"/>
                <w:right w:val="none" w:sz="0" w:space="0" w:color="auto"/>
              </w:divBdr>
              <w:divsChild>
                <w:div w:id="8868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402563">
      <w:bodyDiv w:val="1"/>
      <w:marLeft w:val="0"/>
      <w:marRight w:val="0"/>
      <w:marTop w:val="0"/>
      <w:marBottom w:val="0"/>
      <w:divBdr>
        <w:top w:val="none" w:sz="0" w:space="0" w:color="auto"/>
        <w:left w:val="none" w:sz="0" w:space="0" w:color="auto"/>
        <w:bottom w:val="none" w:sz="0" w:space="0" w:color="auto"/>
        <w:right w:val="none" w:sz="0" w:space="0" w:color="auto"/>
      </w:divBdr>
    </w:div>
    <w:div w:id="1872763078">
      <w:bodyDiv w:val="1"/>
      <w:marLeft w:val="0"/>
      <w:marRight w:val="0"/>
      <w:marTop w:val="0"/>
      <w:marBottom w:val="0"/>
      <w:divBdr>
        <w:top w:val="none" w:sz="0" w:space="0" w:color="auto"/>
        <w:left w:val="none" w:sz="0" w:space="0" w:color="auto"/>
        <w:bottom w:val="none" w:sz="0" w:space="0" w:color="auto"/>
        <w:right w:val="none" w:sz="0" w:space="0" w:color="auto"/>
      </w:divBdr>
    </w:div>
    <w:div w:id="1899585537">
      <w:bodyDiv w:val="1"/>
      <w:marLeft w:val="0"/>
      <w:marRight w:val="0"/>
      <w:marTop w:val="0"/>
      <w:marBottom w:val="0"/>
      <w:divBdr>
        <w:top w:val="none" w:sz="0" w:space="0" w:color="auto"/>
        <w:left w:val="none" w:sz="0" w:space="0" w:color="auto"/>
        <w:bottom w:val="none" w:sz="0" w:space="0" w:color="auto"/>
        <w:right w:val="none" w:sz="0" w:space="0" w:color="auto"/>
      </w:divBdr>
    </w:div>
    <w:div w:id="1930651818">
      <w:bodyDiv w:val="1"/>
      <w:marLeft w:val="0"/>
      <w:marRight w:val="0"/>
      <w:marTop w:val="0"/>
      <w:marBottom w:val="0"/>
      <w:divBdr>
        <w:top w:val="none" w:sz="0" w:space="0" w:color="auto"/>
        <w:left w:val="none" w:sz="0" w:space="0" w:color="auto"/>
        <w:bottom w:val="none" w:sz="0" w:space="0" w:color="auto"/>
        <w:right w:val="none" w:sz="0" w:space="0" w:color="auto"/>
      </w:divBdr>
      <w:divsChild>
        <w:div w:id="1242562756">
          <w:marLeft w:val="0"/>
          <w:marRight w:val="0"/>
          <w:marTop w:val="0"/>
          <w:marBottom w:val="0"/>
          <w:divBdr>
            <w:top w:val="none" w:sz="0" w:space="0" w:color="auto"/>
            <w:left w:val="none" w:sz="0" w:space="0" w:color="auto"/>
            <w:bottom w:val="none" w:sz="0" w:space="0" w:color="auto"/>
            <w:right w:val="none" w:sz="0" w:space="0" w:color="auto"/>
          </w:divBdr>
          <w:divsChild>
            <w:div w:id="927930091">
              <w:marLeft w:val="0"/>
              <w:marRight w:val="0"/>
              <w:marTop w:val="0"/>
              <w:marBottom w:val="0"/>
              <w:divBdr>
                <w:top w:val="none" w:sz="0" w:space="0" w:color="auto"/>
                <w:left w:val="none" w:sz="0" w:space="0" w:color="auto"/>
                <w:bottom w:val="none" w:sz="0" w:space="0" w:color="auto"/>
                <w:right w:val="none" w:sz="0" w:space="0" w:color="auto"/>
              </w:divBdr>
              <w:divsChild>
                <w:div w:id="19304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96350">
      <w:bodyDiv w:val="1"/>
      <w:marLeft w:val="0"/>
      <w:marRight w:val="0"/>
      <w:marTop w:val="0"/>
      <w:marBottom w:val="0"/>
      <w:divBdr>
        <w:top w:val="none" w:sz="0" w:space="0" w:color="auto"/>
        <w:left w:val="none" w:sz="0" w:space="0" w:color="auto"/>
        <w:bottom w:val="none" w:sz="0" w:space="0" w:color="auto"/>
        <w:right w:val="none" w:sz="0" w:space="0" w:color="auto"/>
      </w:divBdr>
    </w:div>
    <w:div w:id="199525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30CBEC-4C3A-1F40-BD81-F5B64003A7F8}">
  <we:reference id="wa104380122" version="1.0.0.1" store="de-DE" storeType="OMEX"/>
  <we:alternateReferences>
    <we:reference id="wa104380122" version="1.0.0.1" store="wa104380122" storeType="OMEX"/>
  </we:alternateReferences>
  <we:properties>
    <we:property name="biblioId" value="-114289051"/>
    <we:property name="cit:1589732757" value="&quot;{\&quot;docs\&quot;:[{\&quot;pageReplace\&quot;:\&quot;\&quot;,\&quot;author\&quot;:true,\&quot;year\&quot;:true,\&quot;prefix\&quot;:\&quot;\&quot;,\&quot;suffix\&quot;:\&quot;\&quot;,\&quot;id\&quot;:\&quot;doc:5bc30f98e4b05f656eb5e185\&quot;}],\&quot;position\&quot;:\&quot;footnote\&quot;}&quot;"/>
    <we:property name="cit:1604683504" value="&quot;{\&quot;docs\&quot;:[{\&quot;pageReplace\&quot;:\&quot;\&quot;,\&quot;author\&quot;:true,\&quot;year\&quot;:true,\&quot;prefix\&quot;:\&quot;\&quot;,\&quot;suffix\&quot;:\&quot;\&quot;,\&quot;id\&quot;:\&quot;doc:5bc1d271e4b0d9bc59eb0be5\&quot;}],\&quot;position\&quot;:\&quot;footnote\&quot;}&quot;"/>
    <we:property name="cit:1869870483" value="&quot;{\&quot;docs\&quot;:[{\&quot;pageReplace\&quot;:\&quot;\&quot;,\&quot;author\&quot;:true,\&quot;year\&quot;:true,\&quot;prefix\&quot;:\&quot;\&quot;,\&quot;suffix\&quot;:\&quot;\&quot;,\&quot;id\&quot;:\&quot;doc:5bc30d8be4b077c6007d65f0\&quot;}],\&quot;position\&quot;:\&quot;footnote\&quot;}&quot;"/>
    <we:property name="cit:1913504561" value="&quot;{\&quot;docs\&quot;:[{\&quot;pageReplace\&quot;:\&quot;p. 4\&quot;,\&quot;author\&quot;:true,\&quot;year\&quot;:true,\&quot;prefix\&quot;:\&quot;\&quot;,\&quot;suffix\&quot;:\&quot;\&quot;,\&quot;id\&quot;:\&quot;doc:5bc2123ee4b0c84000448023\&quot;}],\&quot;position\&quot;:\&quot;footnote\&quot;}&quot;"/>
    <we:property name="cit:1918440022" value="&quot;{\&quot;docs\&quot;:[{\&quot;id\&quot;:\&quot;doc:5bc34bbee4b067d1d7444f63\&quot;,\&quot;pageReplace\&quot;:\&quot;\&quot;,\&quot;author\&quot;:true,\&quot;year\&quot;:true,\&quot;prefix\&quot;:\&quot;\&quot;,\&quot;suffix\&quot;:\&quot;\&quot;}],\&quot;position\&quot;:\&quot;footnote\&quot;}&quot;"/>
    <we:property name="cit:_1856114414" value="&quot;{\&quot;docs\&quot;:[{\&quot;pageReplace\&quot;:\&quot;\&quot;,\&quot;author\&quot;:true,\&quot;year\&quot;:true,\&quot;prefix\&quot;:\&quot;\&quot;,\&quot;suffix\&quot;:\&quot;\&quot;,\&quot;id\&quot;:\&quot;doc:5bc1d8b2e4b095ca6e58ec05\&quot;}],\&quot;position\&quot;:\&quot;footnote\&quot;}&quot;"/>
    <we:property name="cit:_475058605" value="&quot;{\&quot;docs\&quot;:[{\&quot;pageReplace\&quot;:\&quot;\&quot;,\&quot;author\&quot;:true,\&quot;year\&quot;:true,\&quot;prefix\&quot;:\&quot;\&quot;,\&quot;suffix\&quot;:\&quot;\&quot;,\&quot;id\&quot;:\&quot;doc:5bc31ff3e4b0f7904207f549\&quot;}],\&quot;position\&quot;:\&quot;footnote\&quot;}&quot;"/>
    <we:property name="cit:_680585402" value="&quot;{\&quot;docs\&quot;:[{\&quot;pageReplace\&quot;:\&quot;\&quot;,\&quot;author\&quot;:true,\&quot;year\&quot;:true,\&quot;prefix\&quot;:\&quot;\&quot;,\&quot;suffix\&quot;:\&quot;\&quot;,\&quot;id\&quot;:\&quot;doc:5bc2123ee4b0c84000448023\&quot;}],\&quot;position\&quot;:\&quot;footnote\&quot;}&quot;"/>
    <we:property name="cit:_891890596" value="&quot;{\&quot;docs\&quot;:[{\&quot;pageReplace\&quot;:\&quot;\&quot;,\&quot;author\&quot;:true,\&quot;year\&quot;:true,\&quot;prefix\&quot;:\&quot;\&quot;,\&quot;suffix\&quot;:\&quot;\&quot;,\&quot;id\&quot;:\&quot;doc:5bc312dde4b080e02f7ed3bd\&quot;}],\&quot;position\&quot;:\&quot;footnote\&quot;}&quot;"/>
    <we:property name="cit:_980158362" value="&quot;{\&quot;docs\&quot;:[{\&quot;id\&quot;:\&quot;doc:5bc1d8b2e4b095ca6e58ec05\&quot;,\&quot;pageReplace\&quot;:\&quot;\&quot;,\&quot;author\&quot;:true,\&quot;year\&quot;:true,\&quot;prefix\&quot;:\&quot;\&quot;,\&quot;suffix\&quot;:\&quot;\&quot;}],\&quot;position\&quot;:\&quot;body\&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
    <we:property name="contentControlsValues" value="&quot;{\&quot;cit:_1856114414\&quot;:\&quot;Lawrence E. Jerome, 'Astrology and Modern Science: A Critical Analysis', &lt;i&gt;Leonardo, &lt;/i&gt;6 (1973), 121-130 &lt;&lt;a href='http://www.jstor.org.ezproxy.uwtsd.ac.uk/stable/1572687' target='_blank'&gt;http://www.jstor.org.ezproxy.uwtsd.ac.uk/stable/1572687&lt;/a&gt;&gt;.\&quot;,\&quot;cit:1604683504\&quot;:\&quot;David Pingree, 'Hellenophilia Versus the History of Science', &lt;i&gt;Isis, &lt;/i&gt;83 (1992), 554-563 &lt;&lt;a href='http://www.jstor.org.ezproxy.uwtsd.ac.uk/stable/234257' target='_blank'&gt;http://www.jstor.org.ezproxy.uwtsd.ac.uk/stable/234257&lt;/a&gt;&gt;.\&quot;,\&quot;cit:1589732757\&quot;:\&quot;Harald A. Wiltsche, &lt;i&gt;Einführung in Die Wissenschaftstheorie&lt;/i&gt; (Göttingen: Vandenhoeck &amp;amp; Ruprecht: UTB, 2013).\&quot;,\&quot;cit:1869870483\&quot;:\&quot;&lt;i&gt;Sozialwissenschaftliche Hermeneutik. Eine Einführung.&lt;/i&gt;, ed. by R. Hitzler and A. Honer (Wiesbaden: Springer, 1997).\&quot;,\&quot;cit:_891890596\&quot;:\&quot;G. De Angelis, 'The Foundations of a Critical Social Theory: Lessons from the Positivismusstreit', &lt;i&gt;Journal of Classical Sociology, &lt;/i&gt;15 (2015), 170-184 &lt;&lt;a href='https://doi.org/10.1177/1468795X14567286' target='_blank'&gt;https://doi.org/10.1177/1468795X14567286&lt;/a&gt;&gt;.\&quot;,\&quot;cit:_475058605\&quot;:\&quot;W. Dilthey, &lt;i&gt;Die Geistige Welt. Einleitung in Die Philosophie Des Lebens.(Erste Hälfte. Abhandlungen Zur Grundlegung Der Geisteswissenschaften)&lt;/i&gt;, Gesammelte Schriften, V, 4., unveränderte Auflage edn (Stuttgart: B. G. Teubner Verlagsgesellschaft m.b.H., 1964).\&quot;,\&quot;cit:_1660531971\&quot;:\&quot;J. Kepler and F. Krafft, &lt;i&gt;Was Die Welt Im Innersten Zusammenhält: Antworten Aus Keplers Schriften&lt;/i&gt; (Wiesbaden: Marix, 2005) &lt;&lt;a href='https://books.google.de/books?id=HwxaAAAACAAJ' target='_blank'&gt;https://books.google.de/books?id=HwxaAAAACAAJ&lt;/a&gt;&gt;.\&quot;,\&quot;cit:_114289051\&quot;:\&quot;&lt;p style='line-height: 2;text-indent: -30px;margin-left: 30px;'&gt;De Angelis, G., 'The Foundations of a Critical Social Theory: Lessons from the Positivismusstreit', &lt;i&gt;Journal of Classical Sociology, &lt;/i&gt;15 (2015), 170-184 &lt;&lt;a href='https://doi.org/10.1177/1468795X14567286' target='_blank'&gt;https://doi.org/10.1177/1468795X14567286&lt;/a&gt;&gt;&lt;/p&gt;\\n&lt;p style='line-height: 2;text-indent: -30px;margin-left: 30px;'&gt;Dilthey, W., &lt;i&gt;Die Geistige Welt. Einleitung in Die Philosophie Des Lebens.(Erste Hälfte. Abhandlungen Zur Grundlegung Der Geisteswissenschaften)&lt;/i&gt;, Gesammelte Schriften, V, 4., unveränderte Auflage edn (Stuttgart: B. G. Teubner Verlagsgesellschaft m.b.H., 1964)&lt;/p&gt;\\n&lt;p style='line-height: 2;text-indent: -30px;margin-left: 30px;'&gt;Hitzler, R. and A. Honer, eds., &lt;i&gt;Sozialwissenschaftliche Hermeneutik. Eine Einführung.&lt;/i&gt; (Wiesbaden: Springer, 1997)&lt;/p&gt;\\n&lt;p style='line-height: 2;text-indent: -30px;margin-left: 30px;'&gt;Jerome, Lawrence E., 'Astrology and Modern Science: A Critical Analysis', &lt;i&gt;Leonardo, &lt;/i&gt;6 (1973), 121-130 &lt;&lt;a href='http://www.jstor.org.ezproxy.uwtsd.ac.uk/stable/1572687' target='_blank'&gt;http://www.jstor.org.ezproxy.uwtsd.ac.uk/stable/1572687&lt;/a&gt;&gt;&lt;/p&gt;\\n&lt;p style='line-height: 2;text-indent: -30px;margin-left: 30px;'&gt;Kepler, J. and F. Krafft, &lt;i&gt;Was Die Welt Im Innersten Zusammenhält: Antworten Aus Keplers Schriften&lt;/i&gt; (Wiesbaden: Marix, 2005) &lt;&lt;a href='https://books.google.de/books?id=HwxaAAAACAAJ' target='_blank'&gt;https://books.google.de/books?id=HwxaAAAACAAJ&lt;/a&gt;&gt;&lt;/p&gt;\\n&lt;p style='line-height: 2;text-indent: -30px;margin-left: 30px;'&gt;Pingree, David, 'Hellenophilia Versus the History of Science', &lt;i&gt;Isis, &lt;/i&gt;83 (1992), 554-563 &lt;&lt;a href='http://www.jstor.org.ezproxy.uwtsd.ac.uk/stable/234257' target='_blank'&gt;http://www.jstor.org.ezproxy.uwtsd.ac.uk/stable/234257&lt;/a&gt;&gt;&lt;/p&gt;\\n&lt;p style='line-height: 2;text-indent: -30px;margin-left: 30px;'&gt;Wiltsche, Harald A., &lt;i&gt;Einführung in Die Wissenschaftstheorie&lt;/i&gt; (Göttingen: Vandenhoeck &amp;amp; Ruprecht: UTB, 2013)&lt;/p&gt;\\n\&quot;}&quot;"/>
    <we:property name="optionsValues" value="&quot;{\&quot;doc:5bc1d8b2e4b095ca6e58ec05&amp;-980158362\&quot;:{\&quot;id\&quot;:\&quot;doc:5bc1d8b2e4b095ca6e58ec05\&quot;,\&quot;pageReplace\&quot;:\&quot;\&quot;,\&quot;author\&quot;:true,\&quot;year\&quot;:true,\&quot;prefix\&quot;:\&quot;\&quot;,\&quot;suffix\&quot;:\&quot;\&quot;},\&quot;doc:5bc1d8b2e4b095ca6e58ec05&amp;-1856114414\&quot;:{\&quot;pageReplace\&quot;:\&quot;\&quot;,\&quot;author\&quot;:true,\&quot;year\&quot;:true,\&quot;prefix\&quot;:\&quot;\&quot;,\&quot;suffix\&quot;:\&quot;\&quot;,\&quot;id\&quot;:\&quot;doc:5bc1d8b2e4b095ca6e58ec05\&quot;},\&quot;doc:5bc1d271e4b0d9bc59eb0be5&amp;1604683504\&quot;:{\&quot;pageReplace\&quot;:\&quot;\&quot;,\&quot;author\&quot;:true,\&quot;year\&quot;:true,\&quot;prefix\&quot;:\&quot;\&quot;,\&quot;suffix\&quot;:\&quot;\&quot;,\&quot;id\&quot;:\&quot;doc:5bc1d271e4b0d9bc59eb0be5\&quot;},\&quot;doc:5bc30f98e4b05f656eb5e185&amp;1589732757\&quot;:{\&quot;pageReplace\&quot;:\&quot;\&quot;,\&quot;author\&quot;:true,\&quot;year\&quot;:true,\&quot;prefix\&quot;:\&quot;\&quot;,\&quot;suffix\&quot;:\&quot;\&quot;,\&quot;id\&quot;:\&quot;doc:5bc30f98e4b05f656eb5e185\&quot;},\&quot;doc:5bc30d8be4b077c6007d65f0&amp;1869870483\&quot;:{\&quot;pageReplace\&quot;:\&quot;\&quot;,\&quot;author\&quot;:true,\&quot;year\&quot;:true,\&quot;prefix\&quot;:\&quot;\&quot;,\&quot;suffix\&quot;:\&quot;\&quot;,\&quot;id\&quot;:\&quot;doc:5bc30d8be4b077c6007d65f0\&quot;},\&quot;doc:5bc312dde4b080e02f7ed3bd&amp;-891890596\&quot;:{\&quot;pageReplace\&quot;:\&quot;\&quot;,\&quot;author\&quot;:true,\&quot;year\&quot;:true,\&quot;prefix\&quot;:\&quot;\&quot;,\&quot;suffix\&quot;:\&quot;\&quot;,\&quot;id\&quot;:\&quot;doc:5bc312dde4b080e02f7ed3bd\&quot;},\&quot;doc:5bc31ff3e4b0f7904207f549&amp;-475058605\&quot;:{\&quot;pageReplace\&quot;:\&quot;\&quot;,\&quot;author\&quot;:true,\&quot;year\&quot;:true,\&quot;prefix\&quot;:\&quot;\&quot;,\&quot;suffix\&quot;:\&quot;\&quot;,\&quot;id\&quot;:\&quot;doc:5bc31ff3e4b0f7904207f549\&quot;},\&quot;doc:5bc2123ee4b0c84000448023&amp;1913504561\&quot;:{\&quot;pageReplace\&quot;:\&quot;p. 4\&quot;,\&quot;author\&quot;:true,\&quot;year\&quot;:true,\&quot;prefix\&quot;:\&quot;\&quot;,\&quot;suffix\&quot;:\&quot;\&quot;,\&quot;id\&quot;:\&quot;doc:5bc2123ee4b0c84000448023\&quot;},\&quot;doc:5bc2123ee4b0c84000448023&amp;-680585402\&quot;:{\&quot;pageReplace\&quot;:\&quot;\&quot;,\&quot;author\&quot;:true,\&quot;year\&quot;:true,\&quot;prefix\&quot;:\&quot;\&quot;,\&quot;suffix\&quot;:\&quot;\&quot;,\&quot;id\&quot;:\&quot;doc:5bc2123ee4b0c84000448023\&quot;},\&quot;doc:5bc34bbee4b067d1d7444f63&amp;1918440022\&quot;:{\&quot;id\&quot;:\&quot;doc:5bc34bbee4b067d1d7444f63\&quot;,\&quot;pageReplace\&quot;:\&quot;\&quot;,\&quot;author\&quot;:true,\&quot;year\&quot;:true,\&quot;prefix\&quot;:\&quot;\&quot;,\&quot;suffix\&quot;:\&quot;\&quot;},\&quot;doc:5bc34bbee4b067d1d7444f63&amp;-1660531971\&quot;:{\&quot;pageReplace\&quot;:\&quot;\&quot;,\&quot;author\&quot;:true,\&quot;year\&quot;:true,\&quot;prefix\&quot;:\&quot;\&quot;,\&quot;suffix\&quot;:\&quot;\&quot;,\&quot;id\&quot;:\&quot;doc:5bc34bbee4b067d1d7444f63\&quot;}}&quot;"/>
    <we:property name="cit:_1660531971" value="&quot;{\&quot;docs\&quot;:[{\&quot;pageReplace\&quot;:\&quot;\&quot;,\&quot;author\&quot;:true,\&quot;year\&quot;:true,\&quot;prefix\&quot;:\&quot;\&quot;,\&quot;suffix\&quot;:\&quot;\&quot;,\&quot;id\&quot;:\&quot;doc:5bc34bbee4b067d1d7444f63\&quot;}],\&quot;position\&quot;:\&quot;footnot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53163-3666-3F44-930E-211CF1925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1748</Words>
  <Characters>11015</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Nagele</dc:creator>
  <cp:keywords/>
  <dc:description/>
  <cp:lastModifiedBy>Fabio Nagele</cp:lastModifiedBy>
  <cp:revision>179</cp:revision>
  <dcterms:created xsi:type="dcterms:W3CDTF">2018-10-13T13:57:00Z</dcterms:created>
  <dcterms:modified xsi:type="dcterms:W3CDTF">2018-10-27T09:32:00Z</dcterms:modified>
</cp:coreProperties>
</file>