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98734" w14:textId="646C60E2" w:rsidR="00DC0361" w:rsidRDefault="00DC0361" w:rsidP="00DC0361">
      <w:pPr>
        <w:jc w:val="center"/>
      </w:pPr>
      <w:r w:rsidRPr="00DC0361">
        <w:t>Critically assess Locke's argument for rejecting the notion of innate ideas</w:t>
      </w:r>
    </w:p>
    <w:p w14:paraId="799B535A" w14:textId="77777777" w:rsidR="00DC0361" w:rsidRDefault="00DC0361" w:rsidP="00DC0361"/>
    <w:p w14:paraId="762103EB" w14:textId="28BB49E6" w:rsidR="00DC0361" w:rsidRDefault="00FC742A" w:rsidP="00DC0361">
      <w:r>
        <w:t>The doctrine of innate ideas is an important one to consider within philosophy, forming a signi</w:t>
      </w:r>
      <w:r w:rsidR="00C70DA7">
        <w:t>ficant point of discussion between rationalist and empiricist views. Some rationalist philosophers, such as Descartes, argued that certain ideas or principles</w:t>
      </w:r>
      <w:r w:rsidR="00795695">
        <w:t xml:space="preserve"> must be innate in order to understand and explain the necessity, universality and certainty that categorise genuine knowledge. This is rejected by empiricist philosophers, such as John Locke. In his ‘An Essay Concerning Human Understanding’ </w:t>
      </w:r>
      <w:sdt>
        <w:sdtPr>
          <w:id w:val="1071159822"/>
          <w:citation/>
        </w:sdtPr>
        <w:sdtContent>
          <w:r w:rsidR="0011312D">
            <w:fldChar w:fldCharType="begin"/>
          </w:r>
          <w:r w:rsidR="0011312D">
            <w:instrText xml:space="preserve">CITATION Joh90 \n  \t  \l 2057 </w:instrText>
          </w:r>
          <w:r w:rsidR="0011312D">
            <w:fldChar w:fldCharType="separate"/>
          </w:r>
          <w:r w:rsidR="0011312D">
            <w:rPr>
              <w:noProof/>
            </w:rPr>
            <w:t>(1690)</w:t>
          </w:r>
          <w:r w:rsidR="0011312D">
            <w:fldChar w:fldCharType="end"/>
          </w:r>
        </w:sdtContent>
      </w:sdt>
      <w:r w:rsidR="003E1E9D">
        <w:t xml:space="preserve"> </w:t>
      </w:r>
      <w:r w:rsidR="00795695">
        <w:t xml:space="preserve">he represents a systematic and sustained rejection of innateness, instead arguing that the human mind starts off as a </w:t>
      </w:r>
      <w:r w:rsidR="00F91963">
        <w:t xml:space="preserve">blank slate </w:t>
      </w:r>
      <w:r w:rsidR="00B50BE1">
        <w:t>and that all</w:t>
      </w:r>
      <w:r w:rsidR="00EB07B3">
        <w:t xml:space="preserve"> ideas originate in only experience. Locke’s critique of innate ideas</w:t>
      </w:r>
      <w:r w:rsidR="001A470E">
        <w:t xml:space="preserve"> </w:t>
      </w:r>
      <w:r w:rsidR="002A7A62">
        <w:t>wa</w:t>
      </w:r>
      <w:r w:rsidR="001A470E">
        <w:t xml:space="preserve">s </w:t>
      </w:r>
      <w:r w:rsidR="006650C9">
        <w:t xml:space="preserve">aimed at removing </w:t>
      </w:r>
      <w:r w:rsidR="00154B19">
        <w:t>an</w:t>
      </w:r>
      <w:r w:rsidR="00686C71">
        <w:t xml:space="preserve"> </w:t>
      </w:r>
      <w:r w:rsidR="00F272BF">
        <w:t>old</w:t>
      </w:r>
      <w:r w:rsidR="00154B19">
        <w:t xml:space="preserve"> assumption that </w:t>
      </w:r>
      <w:r w:rsidR="00686C71">
        <w:t xml:space="preserve">blocked </w:t>
      </w:r>
      <w:r w:rsidR="00B6685E">
        <w:t>an</w:t>
      </w:r>
      <w:r w:rsidR="00AC45E0">
        <w:t xml:space="preserve"> accurate investigation </w:t>
      </w:r>
      <w:r w:rsidR="00B6685E">
        <w:t xml:space="preserve">of human knowledge. </w:t>
      </w:r>
      <w:r w:rsidR="00B90C12">
        <w:t>In t</w:t>
      </w:r>
      <w:r w:rsidR="00B6685E">
        <w:t>his essay</w:t>
      </w:r>
      <w:r w:rsidR="00B90C12">
        <w:t xml:space="preserve"> I</w:t>
      </w:r>
      <w:r w:rsidR="00B6685E">
        <w:t xml:space="preserve"> will </w:t>
      </w:r>
      <w:r w:rsidR="00CB5C8D">
        <w:t xml:space="preserve">critically assess Locke’s arguments for rejecting the notion of </w:t>
      </w:r>
      <w:r w:rsidR="00B90C12">
        <w:t xml:space="preserve">innate ideas. I will </w:t>
      </w:r>
      <w:r w:rsidR="00DF3512">
        <w:t>argue that whilst Locke does undermine rationalist claims con</w:t>
      </w:r>
      <w:r w:rsidR="0018728C">
        <w:t xml:space="preserve">cerning strong innate principles, he is less successful </w:t>
      </w:r>
      <w:r w:rsidR="0075601D">
        <w:t xml:space="preserve">against more moderate accounts </w:t>
      </w:r>
      <w:r w:rsidR="00B765E7">
        <w:t xml:space="preserve">of innateness. </w:t>
      </w:r>
    </w:p>
    <w:p w14:paraId="3D54AF1E" w14:textId="6D735388" w:rsidR="00F9690C" w:rsidRDefault="00B765E7" w:rsidP="00DC0361">
      <w:r>
        <w:t xml:space="preserve">In order to critically assess Locke’s arguments, it will first be necessary to explain the </w:t>
      </w:r>
      <w:r w:rsidR="00E501DE">
        <w:t xml:space="preserve">doctrine of innate ideas, as he sees it. Locke introduces the doctrine as the view that “There are in the understanding certain </w:t>
      </w:r>
      <w:r w:rsidR="00D434F0">
        <w:t>innate principles</w:t>
      </w:r>
      <w:r w:rsidR="00EB6F1F">
        <w:t>; some primary notions</w:t>
      </w:r>
      <w:r w:rsidR="009A0D4C">
        <w:t>… as it were stamped upon the mind of man</w:t>
      </w:r>
      <w:r w:rsidR="00EB6F1F">
        <w:t>”</w:t>
      </w:r>
      <w:r w:rsidR="00932CB3">
        <w:rPr>
          <w:noProof/>
        </w:rPr>
        <w:t xml:space="preserve"> (Locke</w:t>
      </w:r>
      <w:r w:rsidR="00BE6FBC">
        <w:rPr>
          <w:noProof/>
        </w:rPr>
        <w:t>, 1690</w:t>
      </w:r>
      <w:r w:rsidR="00BA3538">
        <w:rPr>
          <w:noProof/>
        </w:rPr>
        <w:t>,</w:t>
      </w:r>
      <w:r w:rsidR="00932CB3">
        <w:rPr>
          <w:noProof/>
        </w:rPr>
        <w:t xml:space="preserve"> I.ii.1)</w:t>
      </w:r>
      <w:r w:rsidR="00EB6F1F">
        <w:t xml:space="preserve">. </w:t>
      </w:r>
      <w:r w:rsidR="00DD77C3">
        <w:t>These principles</w:t>
      </w:r>
      <w:r w:rsidR="0072440A">
        <w:t xml:space="preserve"> include logical axioms, metaphysical t</w:t>
      </w:r>
      <w:r w:rsidR="001463F0">
        <w:t xml:space="preserve">ruths, and moral rules. </w:t>
      </w:r>
      <w:r w:rsidR="00F66AD8">
        <w:t xml:space="preserve">The way Locke understands this </w:t>
      </w:r>
      <w:r w:rsidR="00F27CFE">
        <w:t>in a strong way</w:t>
      </w:r>
      <w:r w:rsidR="00703C4D">
        <w:t>, innate ideas are present in the mind previous to experience</w:t>
      </w:r>
      <w:r w:rsidR="00F27CFE">
        <w:t xml:space="preserve"> </w:t>
      </w:r>
      <w:r w:rsidR="00733997">
        <w:t>and are</w:t>
      </w:r>
      <w:r w:rsidR="001D5B64">
        <w:t xml:space="preserve"> available to the consciousness</w:t>
      </w:r>
      <w:r w:rsidR="00114059">
        <w:t xml:space="preserve">. Locke also </w:t>
      </w:r>
      <w:r w:rsidR="001607E8">
        <w:t xml:space="preserve">points out the difference between innate ideas and innate capacities, </w:t>
      </w:r>
      <w:r w:rsidR="00826465">
        <w:t xml:space="preserve">allowing the mind to have some natural abilities whist still denying </w:t>
      </w:r>
      <w:r w:rsidR="00F9690C">
        <w:t>innate ideas.</w:t>
      </w:r>
    </w:p>
    <w:p w14:paraId="6598F77F" w14:textId="2CFD6940" w:rsidR="0010645A" w:rsidRDefault="0010645A" w:rsidP="00DC0361">
      <w:r>
        <w:t>This distin</w:t>
      </w:r>
      <w:r w:rsidR="00DD5959">
        <w:t>ction will provide useful later as it</w:t>
      </w:r>
      <w:r w:rsidR="0085028A">
        <w:t xml:space="preserve"> serves as a basis for a lot of the </w:t>
      </w:r>
      <w:r w:rsidR="002E1DE8">
        <w:t>criticism of Locke, arguing that he misrepresents the rationalist position</w:t>
      </w:r>
      <w:r w:rsidR="00740220">
        <w:t>. Uzgalis</w:t>
      </w:r>
      <w:r w:rsidR="00D72FEA">
        <w:t xml:space="preserve"> notes that</w:t>
      </w:r>
      <w:r w:rsidR="009A326D">
        <w:t xml:space="preserve"> </w:t>
      </w:r>
      <w:r w:rsidR="00C45F02">
        <w:t>Locke’s attack is mostly aimed at the Cartesian conception of innateness</w:t>
      </w:r>
      <w:r w:rsidR="00AC5472">
        <w:t>, a</w:t>
      </w:r>
      <w:r w:rsidR="007E4686">
        <w:t>c</w:t>
      </w:r>
      <w:r w:rsidR="00AC5472">
        <w:t xml:space="preserve">cording to which, </w:t>
      </w:r>
      <w:r w:rsidR="00196B68">
        <w:t>ideas are explicitly in the mind from birth</w:t>
      </w:r>
      <w:sdt>
        <w:sdtPr>
          <w:id w:val="-1251505626"/>
          <w:citation/>
        </w:sdtPr>
        <w:sdtContent>
          <w:r w:rsidR="00F22BCB">
            <w:fldChar w:fldCharType="begin"/>
          </w:r>
          <w:r w:rsidR="00F22BCB">
            <w:instrText xml:space="preserve">CITATION Joh22 \l 2057 </w:instrText>
          </w:r>
          <w:r w:rsidR="00F22BCB">
            <w:fldChar w:fldCharType="separate"/>
          </w:r>
          <w:r w:rsidR="00F22BCB">
            <w:rPr>
              <w:noProof/>
            </w:rPr>
            <w:t xml:space="preserve"> (Uzgalis, 2022)</w:t>
          </w:r>
          <w:r w:rsidR="00F22BCB">
            <w:fldChar w:fldCharType="end"/>
          </w:r>
        </w:sdtContent>
      </w:sdt>
      <w:r w:rsidR="00196B68">
        <w:t xml:space="preserve">. </w:t>
      </w:r>
      <w:r w:rsidR="001A4626">
        <w:t xml:space="preserve">This is not the only rationalist </w:t>
      </w:r>
      <w:r w:rsidR="004E62AA">
        <w:t>view,</w:t>
      </w:r>
      <w:r w:rsidR="001A4626">
        <w:t xml:space="preserve"> and it is debated whether it is the st</w:t>
      </w:r>
      <w:r w:rsidR="002E4B6F">
        <w:t xml:space="preserve">rongest position. However, his aim is the still the same: to demonstrate the doctrine of innate ideas </w:t>
      </w:r>
      <w:r w:rsidR="004E62AA">
        <w:t>lacks both empirical support and explanatory necessity</w:t>
      </w:r>
      <w:r w:rsidR="006B0512">
        <w:t>.</w:t>
      </w:r>
    </w:p>
    <w:p w14:paraId="5638538F" w14:textId="12692551" w:rsidR="001D2CB0" w:rsidRDefault="001D2CB0" w:rsidP="001D2CB0">
      <w:r w:rsidRPr="001D2CB0">
        <w:t xml:space="preserve">Locke’s most famous argument against innate ideas, however, is </w:t>
      </w:r>
      <w:r w:rsidR="00511E55">
        <w:t xml:space="preserve">from </w:t>
      </w:r>
      <w:r w:rsidRPr="001D2CB0">
        <w:t>universal consent.</w:t>
      </w:r>
      <w:r w:rsidR="00511E55">
        <w:t xml:space="preserve"> Defenders </w:t>
      </w:r>
      <w:r w:rsidRPr="001D2CB0">
        <w:t xml:space="preserve">of innateness often argue that a widespread agreement about certain principles </w:t>
      </w:r>
      <w:r w:rsidR="00AD16B7">
        <w:t xml:space="preserve">such </w:t>
      </w:r>
      <w:r w:rsidR="00912A03">
        <w:t xml:space="preserve">as, </w:t>
      </w:r>
      <w:r w:rsidR="00912A03" w:rsidRPr="001D2CB0">
        <w:t>“</w:t>
      </w:r>
      <w:r w:rsidRPr="001D2CB0">
        <w:t xml:space="preserve">whatever is, is” or “it is impossible for the same thing to be and not to </w:t>
      </w:r>
      <w:r w:rsidR="00A20001" w:rsidRPr="001D2CB0">
        <w:t>be” provides</w:t>
      </w:r>
      <w:r w:rsidRPr="001D2CB0">
        <w:t xml:space="preserve"> evidence that such principles themselves are innate. Locke </w:t>
      </w:r>
      <w:r w:rsidR="00A20001">
        <w:t>a</w:t>
      </w:r>
      <w:r w:rsidR="008F5A51">
        <w:t>rgues against</w:t>
      </w:r>
      <w:r w:rsidRPr="001D2CB0">
        <w:t xml:space="preserve"> this inference by maintaining that such universal assent does not exist. He points out that children and those lacking the use of reason do not possess or assent to these principles, and they cannot be innate. According to Locke, it is </w:t>
      </w:r>
      <w:r w:rsidRPr="001D2CB0">
        <w:lastRenderedPageBreak/>
        <w:t>incoherent to say that a principle is imprinted on the mind if the mind is not aware of it</w:t>
      </w:r>
      <w:r w:rsidR="001F2233">
        <w:t xml:space="preserve"> </w:t>
      </w:r>
      <w:r w:rsidR="001F2233">
        <w:rPr>
          <w:noProof/>
        </w:rPr>
        <w:t>(Locke, 1690, I.ii.</w:t>
      </w:r>
      <w:r w:rsidR="001F2233">
        <w:rPr>
          <w:noProof/>
        </w:rPr>
        <w:t>4</w:t>
      </w:r>
      <w:r w:rsidR="001F2233">
        <w:rPr>
          <w:noProof/>
        </w:rPr>
        <w:t>)</w:t>
      </w:r>
      <w:r w:rsidR="001F2233">
        <w:rPr>
          <w:noProof/>
        </w:rPr>
        <w:t>.</w:t>
      </w:r>
    </w:p>
    <w:p w14:paraId="018D6EEB" w14:textId="3F05C18C" w:rsidR="007167F9" w:rsidRDefault="00B81DF6" w:rsidP="001D2CB0">
      <w:r w:rsidRPr="00B81DF6">
        <w:t xml:space="preserve">This argument’s appeal comes from observable psychological realities. Locke challenges the rationalist </w:t>
      </w:r>
      <w:r w:rsidR="00B47418">
        <w:t>tendency</w:t>
      </w:r>
      <w:r w:rsidRPr="00B81DF6">
        <w:t xml:space="preserve"> </w:t>
      </w:r>
      <w:r w:rsidR="00B47418">
        <w:t>of</w:t>
      </w:r>
      <w:r w:rsidRPr="00B81DF6">
        <w:t xml:space="preserve"> assuming that innateness is self-evident</w:t>
      </w:r>
      <w:r w:rsidR="00B47418">
        <w:t xml:space="preserve"> by </w:t>
      </w:r>
      <w:r w:rsidR="005D78DA">
        <w:t>asking for empirical justification</w:t>
      </w:r>
      <w:r w:rsidRPr="00B81DF6">
        <w:t xml:space="preserve">. As Connolly </w:t>
      </w:r>
      <w:r w:rsidR="00BD4B70">
        <w:t>observes</w:t>
      </w:r>
      <w:r w:rsidRPr="00B81DF6">
        <w:t xml:space="preserve">, Locke's tactic is to displace the speculative metaphysics of thought with an investigation </w:t>
      </w:r>
      <w:r w:rsidR="004924B9">
        <w:t>grounded in</w:t>
      </w:r>
      <w:r w:rsidRPr="00B81DF6">
        <w:t xml:space="preserve"> experience and </w:t>
      </w:r>
      <w:r w:rsidR="00814AD8">
        <w:t>observation</w:t>
      </w:r>
      <w:sdt>
        <w:sdtPr>
          <w:id w:val="-306011062"/>
          <w:citation/>
        </w:sdtPr>
        <w:sdtContent>
          <w:r w:rsidR="004F72D4">
            <w:fldChar w:fldCharType="begin"/>
          </w:r>
          <w:r w:rsidR="004F72D4">
            <w:instrText xml:space="preserve"> CITATION PJC \l 2057 </w:instrText>
          </w:r>
          <w:r w:rsidR="004F72D4">
            <w:fldChar w:fldCharType="separate"/>
          </w:r>
          <w:r w:rsidR="004F72D4">
            <w:rPr>
              <w:noProof/>
            </w:rPr>
            <w:t xml:space="preserve"> (Connoly, n.d.)</w:t>
          </w:r>
          <w:r w:rsidR="004F72D4">
            <w:fldChar w:fldCharType="end"/>
          </w:r>
        </w:sdtContent>
      </w:sdt>
      <w:r w:rsidRPr="00B81DF6">
        <w:t xml:space="preserve">. By highlighting the lack of explicit knowledge of the alleged innate principles, Locke puts defenders of innateness in an uncomfortable situation to explain what they mean by innateness and why it should be </w:t>
      </w:r>
      <w:r w:rsidR="006F0D17">
        <w:t>assumed.</w:t>
      </w:r>
    </w:p>
    <w:p w14:paraId="1B62AEEB" w14:textId="48705A6C" w:rsidR="00742B20" w:rsidRPr="001D2CB0" w:rsidRDefault="007167F9" w:rsidP="001D2CB0">
      <w:r>
        <w:t>However,</w:t>
      </w:r>
      <w:r w:rsidR="00742B20" w:rsidRPr="00742B20">
        <w:t xml:space="preserve"> the case from universal consent is</w:t>
      </w:r>
      <w:r w:rsidR="008A2254">
        <w:t xml:space="preserve"> also one of the more heavily criticised</w:t>
      </w:r>
      <w:r w:rsidR="00742B20" w:rsidRPr="00742B20">
        <w:t xml:space="preserve"> </w:t>
      </w:r>
      <w:r w:rsidR="008A2254">
        <w:t>of</w:t>
      </w:r>
      <w:r w:rsidR="00742B20" w:rsidRPr="00742B20">
        <w:t xml:space="preserve"> Locke’s repudiation of innate ideas. J.L. Mackie holds that Locke wrongly assumes innateness consists of conscious</w:t>
      </w:r>
      <w:r w:rsidR="00762118">
        <w:t xml:space="preserve"> awareness</w:t>
      </w:r>
      <w:r w:rsidR="00742B20" w:rsidRPr="00742B20">
        <w:t xml:space="preserve"> from birth</w:t>
      </w:r>
      <w:sdt>
        <w:sdtPr>
          <w:id w:val="1539247077"/>
          <w:citation/>
        </w:sdtPr>
        <w:sdtContent>
          <w:r w:rsidR="00EC32C8">
            <w:fldChar w:fldCharType="begin"/>
          </w:r>
          <w:r w:rsidR="00EC32C8">
            <w:instrText xml:space="preserve"> CITATION Mac76 \l 2057 </w:instrText>
          </w:r>
          <w:r w:rsidR="00EC32C8">
            <w:fldChar w:fldCharType="separate"/>
          </w:r>
          <w:r w:rsidR="00EC32C8">
            <w:rPr>
              <w:noProof/>
            </w:rPr>
            <w:t xml:space="preserve"> (Mackie, 1976)</w:t>
          </w:r>
          <w:r w:rsidR="00EC32C8">
            <w:fldChar w:fldCharType="end"/>
          </w:r>
        </w:sdtContent>
      </w:sdt>
      <w:r w:rsidR="00742B20" w:rsidRPr="00742B20">
        <w:t>. Instead</w:t>
      </w:r>
      <w:r w:rsidR="002A2E53">
        <w:t>,</w:t>
      </w:r>
      <w:r w:rsidR="00742B20" w:rsidRPr="00742B20">
        <w:t xml:space="preserve"> a rationalist </w:t>
      </w:r>
      <w:r w:rsidR="00860215">
        <w:t>c</w:t>
      </w:r>
      <w:r w:rsidR="00742B20" w:rsidRPr="00742B20">
        <w:t>ould hold that innate ideas are the</w:t>
      </w:r>
      <w:r w:rsidR="00762118">
        <w:t xml:space="preserve">re dispositioally rather than </w:t>
      </w:r>
      <w:r w:rsidR="00EC32C8">
        <w:t>occurrently</w:t>
      </w:r>
      <w:r w:rsidR="00EC32C8" w:rsidRPr="00742B20">
        <w:t xml:space="preserve">, </w:t>
      </w:r>
      <w:r w:rsidR="00EC32C8">
        <w:t>the</w:t>
      </w:r>
      <w:r w:rsidR="00C6227F">
        <w:t xml:space="preserve"> ideas are </w:t>
      </w:r>
      <w:r w:rsidR="00742B20" w:rsidRPr="00742B20">
        <w:t xml:space="preserve">always </w:t>
      </w:r>
      <w:r w:rsidR="00687A50">
        <w:t>there but not known explicitly</w:t>
      </w:r>
      <w:r w:rsidR="00742B20" w:rsidRPr="00742B20">
        <w:t xml:space="preserve">. </w:t>
      </w:r>
      <w:r w:rsidR="00216951">
        <w:t>In</w:t>
      </w:r>
      <w:r w:rsidR="00742B20" w:rsidRPr="00742B20">
        <w:t xml:space="preserve"> this way of thinking it is not apparent that children do not </w:t>
      </w:r>
      <w:r w:rsidR="00216951">
        <w:t>have</w:t>
      </w:r>
      <w:r w:rsidR="00742B20" w:rsidRPr="00742B20">
        <w:t xml:space="preserve"> logical principles, it does not mean that they are not innate</w:t>
      </w:r>
      <w:r w:rsidR="000B51C9">
        <w:t xml:space="preserve"> ideas</w:t>
      </w:r>
      <w:r w:rsidR="00742B20" w:rsidRPr="00742B20">
        <w:t xml:space="preserve">; rather, it indicates that the mind must grow in some way before these principles are possible to recognise. Greenlee also contends that Locke’s invocation of universal assent collapses </w:t>
      </w:r>
      <w:r w:rsidR="002577E0">
        <w:t>as he argues</w:t>
      </w:r>
      <w:r w:rsidR="00742B20" w:rsidRPr="00742B20">
        <w:t xml:space="preserve"> innateness does not force identification or agreement immediately </w:t>
      </w:r>
      <w:sdt>
        <w:sdtPr>
          <w:id w:val="1509791438"/>
          <w:citation/>
        </w:sdtPr>
        <w:sdtContent>
          <w:r w:rsidR="0074653A">
            <w:fldChar w:fldCharType="begin"/>
          </w:r>
          <w:r w:rsidR="0074653A">
            <w:instrText xml:space="preserve"> CITATION Dou72 \l 2057 </w:instrText>
          </w:r>
          <w:r w:rsidR="0074653A">
            <w:fldChar w:fldCharType="separate"/>
          </w:r>
          <w:r w:rsidR="0074653A">
            <w:rPr>
              <w:noProof/>
            </w:rPr>
            <w:t>(Greenlee, 1972)</w:t>
          </w:r>
          <w:r w:rsidR="0074653A">
            <w:fldChar w:fldCharType="end"/>
          </w:r>
        </w:sdtContent>
      </w:sdt>
      <w:r w:rsidR="00742B20" w:rsidRPr="00742B20">
        <w:t>. Therefore, while Locke persuasively rebuts the assertion that innate ideas are universally and consciously recognized, he does not provide that argument to the extreme conclusion that inferior forms of innateness are excluded.</w:t>
      </w:r>
    </w:p>
    <w:p w14:paraId="202BFBC7" w14:textId="52F260A4" w:rsidR="00134DBF" w:rsidRDefault="008647C3" w:rsidP="00DC0361">
      <w:r w:rsidRPr="008647C3">
        <w:t xml:space="preserve">Closely related to the argument from universal consent is Locke’s psychological and developmental argument. Locke repeatedly stresses the idea that the human mind is a blank slate and that ideas only surface organically through experience. Children, he </w:t>
      </w:r>
      <w:r w:rsidR="00B83CD7">
        <w:t>shows</w:t>
      </w:r>
      <w:r w:rsidRPr="008647C3">
        <w:t>, come alive without abstract notions or concepts of the world, but through experience and thought about themselves, learn t</w:t>
      </w:r>
      <w:r w:rsidR="00B83CD7">
        <w:t>o think abstractly</w:t>
      </w:r>
      <w:r w:rsidRPr="008647C3">
        <w:t>. If ideas were innate, Locke argues, they would develop uniformly and early in development, not randomly as we grow up. These concepts might seem in the air at first but then become clear as the child grows up. He goes on to appeal to cultural and moral diversity, and he claims that widespread disagreement about moral and religious convictions makes it difficult to say such ideas are “inherited.”</w:t>
      </w:r>
      <w:r w:rsidR="00767A36">
        <w:t xml:space="preserve"> This </w:t>
      </w:r>
      <w:r w:rsidR="00134DBF" w:rsidRPr="00134DBF">
        <w:t xml:space="preserve">argument grounds Locke's critique within a naturalistic account of how cognition emerges, thus further strengthening his critique. Locke, as Uzgalis notes, tries to demonstrate not just that something innate is unnecessary but that it is </w:t>
      </w:r>
      <w:r w:rsidR="001C20E2">
        <w:t xml:space="preserve">explanatorily </w:t>
      </w:r>
      <w:r w:rsidR="003E652B">
        <w:t>redundant</w:t>
      </w:r>
      <w:r w:rsidR="00134DBF" w:rsidRPr="00134DBF">
        <w:t xml:space="preserve"> and useless given a plausible account of how ideas come to be</w:t>
      </w:r>
      <w:sdt>
        <w:sdtPr>
          <w:id w:val="-1902132797"/>
          <w:citation/>
        </w:sdtPr>
        <w:sdtContent>
          <w:r w:rsidR="00280892">
            <w:fldChar w:fldCharType="begin"/>
          </w:r>
          <w:r w:rsidR="0074653A">
            <w:instrText xml:space="preserve">CITATION Joh22 \l 2057 </w:instrText>
          </w:r>
          <w:r w:rsidR="00280892">
            <w:fldChar w:fldCharType="separate"/>
          </w:r>
          <w:r w:rsidR="0074653A">
            <w:rPr>
              <w:noProof/>
            </w:rPr>
            <w:t xml:space="preserve"> (Uzgalis, 2022)</w:t>
          </w:r>
          <w:r w:rsidR="00280892">
            <w:fldChar w:fldCharType="end"/>
          </w:r>
        </w:sdtContent>
      </w:sdt>
      <w:r w:rsidR="003E652B">
        <w:t xml:space="preserve">. </w:t>
      </w:r>
      <w:r w:rsidR="00134DBF" w:rsidRPr="00134DBF">
        <w:t>Locke’s focus on learning</w:t>
      </w:r>
      <w:r w:rsidR="00280892">
        <w:t xml:space="preserve">, </w:t>
      </w:r>
      <w:r w:rsidR="00134DBF" w:rsidRPr="00134DBF">
        <w:t>education and social influence offers an attractive alternative to t</w:t>
      </w:r>
      <w:r w:rsidR="00280892">
        <w:t xml:space="preserve">he more </w:t>
      </w:r>
      <w:r w:rsidR="00134DBF" w:rsidRPr="00134DBF">
        <w:t>rationalist explanations</w:t>
      </w:r>
      <w:r w:rsidR="00243DAE">
        <w:t xml:space="preserve"> that </w:t>
      </w:r>
      <w:r w:rsidR="00280892">
        <w:t xml:space="preserve">rely </w:t>
      </w:r>
      <w:r w:rsidR="00134DBF" w:rsidRPr="00134DBF">
        <w:t>on the idea of innate mental content.</w:t>
      </w:r>
    </w:p>
    <w:p w14:paraId="71B898F2" w14:textId="2D1F5AE9" w:rsidR="008A03CC" w:rsidRDefault="00F332B8" w:rsidP="00DC0361">
      <w:r w:rsidRPr="00F332B8">
        <w:lastRenderedPageBreak/>
        <w:t>Still, this developmental argument also has its objections. Locke equates possession of an idea with the capacity to express it explicitly</w:t>
      </w:r>
      <w:sdt>
        <w:sdtPr>
          <w:id w:val="-1749871857"/>
          <w:citation/>
        </w:sdtPr>
        <w:sdtContent>
          <w:r w:rsidR="00383ECF">
            <w:fldChar w:fldCharType="begin"/>
          </w:r>
          <w:r w:rsidR="0074653A">
            <w:instrText xml:space="preserve">CITATION Geo19 \l 2057 </w:instrText>
          </w:r>
          <w:r w:rsidR="00383ECF">
            <w:fldChar w:fldCharType="separate"/>
          </w:r>
          <w:r w:rsidR="0074653A">
            <w:rPr>
              <w:noProof/>
            </w:rPr>
            <w:t xml:space="preserve"> (Dicker, 2019)</w:t>
          </w:r>
          <w:r w:rsidR="00383ECF">
            <w:fldChar w:fldCharType="end"/>
          </w:r>
        </w:sdtContent>
      </w:sdt>
      <w:r w:rsidR="00E4218F">
        <w:t xml:space="preserve"> . </w:t>
      </w:r>
      <w:r w:rsidRPr="00F332B8">
        <w:t xml:space="preserve">A child may be able to think on basis of logical principles without being able to formulate them consciously. The nature of ideas does not </w:t>
      </w:r>
      <w:r w:rsidR="00474415">
        <w:t xml:space="preserve">necessarily </w:t>
      </w:r>
      <w:r w:rsidRPr="00F332B8">
        <w:t>imply that experience is a source of ideas. A rationalist could say that mere experience simply prompts innate ideas to be activated rather than creates them. Locke’s developmental findings thus confirm that ideas are not purposefully available from birth, but they do not definitively show that the mind is devoid of this innate content.</w:t>
      </w:r>
    </w:p>
    <w:p w14:paraId="53E0F073" w14:textId="23116860" w:rsidR="00655EC6" w:rsidRDefault="00F332B8" w:rsidP="00DC0361">
      <w:r w:rsidRPr="00F332B8">
        <w:t xml:space="preserve">This is where Locke supplements his negative arguments with </w:t>
      </w:r>
      <w:r w:rsidR="0048205D">
        <w:t>a</w:t>
      </w:r>
      <w:r w:rsidRPr="00F332B8">
        <w:t xml:space="preserve"> positive argument: </w:t>
      </w:r>
      <w:r w:rsidR="0048205D">
        <w:t>his</w:t>
      </w:r>
      <w:r w:rsidRPr="00F332B8">
        <w:t xml:space="preserve"> empiricist theory of ideas. </w:t>
      </w:r>
      <w:r w:rsidR="0048205D">
        <w:t xml:space="preserve">According to </w:t>
      </w:r>
      <w:r w:rsidRPr="00F332B8">
        <w:t xml:space="preserve">Locke, all ideas arise from sensation or from reflection. Sensation offers ideas about things we perceive, while reflection offers ideas about how the mind works itself </w:t>
      </w:r>
      <w:r w:rsidR="00536690">
        <w:t>such as</w:t>
      </w:r>
      <w:r w:rsidRPr="00F332B8">
        <w:t xml:space="preserve"> thinking, doubting</w:t>
      </w:r>
      <w:r w:rsidR="00536690">
        <w:t xml:space="preserve"> </w:t>
      </w:r>
      <w:r w:rsidR="00F216BB">
        <w:t>and</w:t>
      </w:r>
      <w:r w:rsidRPr="00F332B8">
        <w:t xml:space="preserve"> willing.</w:t>
      </w:r>
      <w:r w:rsidR="00F216BB">
        <w:t xml:space="preserve"> Simple ideas</w:t>
      </w:r>
      <w:r w:rsidR="00BA2C56">
        <w:t xml:space="preserve"> are</w:t>
      </w:r>
      <w:r w:rsidRPr="00F332B8">
        <w:t xml:space="preserve"> </w:t>
      </w:r>
      <w:r w:rsidR="00BA2C56">
        <w:t xml:space="preserve">received </w:t>
      </w:r>
      <w:r w:rsidRPr="00F332B8">
        <w:t>passively</w:t>
      </w:r>
      <w:r w:rsidR="000C2C09">
        <w:t xml:space="preserve"> then</w:t>
      </w:r>
      <w:r w:rsidRPr="00F332B8">
        <w:t xml:space="preserve"> the mind synthesizes them into complicated concepts with procedures like comparison, or abstraction. Locke’s opposition to innate ideas is thus grounded in an explanatory framework that </w:t>
      </w:r>
      <w:r w:rsidR="000124E7">
        <w:t>claims</w:t>
      </w:r>
      <w:r w:rsidRPr="00F332B8">
        <w:t xml:space="preserve"> </w:t>
      </w:r>
      <w:r w:rsidR="000124E7">
        <w:t>to</w:t>
      </w:r>
      <w:r w:rsidRPr="00F332B8">
        <w:t xml:space="preserve"> </w:t>
      </w:r>
      <w:r w:rsidR="000124E7">
        <w:t>show</w:t>
      </w:r>
      <w:r w:rsidR="00343439">
        <w:t xml:space="preserve"> how</w:t>
      </w:r>
      <w:r w:rsidRPr="00F332B8">
        <w:t xml:space="preserve"> all mental content can arise from experience alone.</w:t>
      </w:r>
      <w:r w:rsidR="003A7339">
        <w:t xml:space="preserve"> This</w:t>
      </w:r>
      <w:r w:rsidRPr="00F332B8">
        <w:t xml:space="preserve"> empiricist alternative is one of the strongest parts of his position. Locke's theory of ideas is not simply denying</w:t>
      </w:r>
      <w:r w:rsidR="00F5632A">
        <w:t xml:space="preserve"> the existence of</w:t>
      </w:r>
      <w:r w:rsidRPr="00F332B8">
        <w:t xml:space="preserve"> innate </w:t>
      </w:r>
      <w:r w:rsidR="007A7170" w:rsidRPr="00F332B8">
        <w:t>ideas</w:t>
      </w:r>
      <w:r w:rsidR="007A7170">
        <w:t>,</w:t>
      </w:r>
      <w:r w:rsidR="007A7170" w:rsidRPr="00F332B8">
        <w:t xml:space="preserve"> but</w:t>
      </w:r>
      <w:r w:rsidRPr="00F332B8">
        <w:t xml:space="preserve"> instead attempt</w:t>
      </w:r>
      <w:r w:rsidR="00F5632A">
        <w:t>s</w:t>
      </w:r>
      <w:r w:rsidRPr="00F332B8">
        <w:t xml:space="preserve"> to describe cognition </w:t>
      </w:r>
      <w:r w:rsidR="007A051E">
        <w:t>using few</w:t>
      </w:r>
      <w:r w:rsidRPr="00F332B8">
        <w:t xml:space="preserve"> metaphysical assumptio</w:t>
      </w:r>
      <w:r w:rsidR="0074653A">
        <w:t>ns</w:t>
      </w:r>
      <w:sdt>
        <w:sdtPr>
          <w:id w:val="1280293498"/>
          <w:citation/>
        </w:sdtPr>
        <w:sdtContent>
          <w:r w:rsidR="007A051E">
            <w:fldChar w:fldCharType="begin"/>
          </w:r>
          <w:r w:rsidR="0074653A">
            <w:instrText xml:space="preserve">CITATION VCh94 \l 2057 </w:instrText>
          </w:r>
          <w:r w:rsidR="007A051E">
            <w:fldChar w:fldCharType="separate"/>
          </w:r>
          <w:r w:rsidR="0074653A">
            <w:rPr>
              <w:noProof/>
            </w:rPr>
            <w:t xml:space="preserve"> (Chappell, 1994)</w:t>
          </w:r>
          <w:r w:rsidR="007A051E">
            <w:fldChar w:fldCharType="end"/>
          </w:r>
        </w:sdtContent>
      </w:sdt>
      <w:r w:rsidRPr="00F332B8">
        <w:t xml:space="preserve">. </w:t>
      </w:r>
      <w:r w:rsidR="007A051E">
        <w:t>B</w:t>
      </w:r>
      <w:r w:rsidRPr="00F332B8">
        <w:t xml:space="preserve">y tracing all ideas back to experiential sources Locke attempts to show that the doctrine of innate ideas is </w:t>
      </w:r>
      <w:r w:rsidR="00ED6C1D">
        <w:t>unnecessary</w:t>
      </w:r>
      <w:r w:rsidR="00F43958">
        <w:t>.</w:t>
      </w:r>
    </w:p>
    <w:p w14:paraId="73ED5072" w14:textId="507A8D6A" w:rsidR="00A72C61" w:rsidRDefault="00997A8F" w:rsidP="00DC0361">
      <w:r>
        <w:t xml:space="preserve">One </w:t>
      </w:r>
      <w:r w:rsidR="00A72C61" w:rsidRPr="00997A8F">
        <w:t>of the greatest challenges to Locke’s rejection of</w:t>
      </w:r>
      <w:r w:rsidR="00A72C61" w:rsidRPr="00A72C61">
        <w:t xml:space="preserve"> innate ideas</w:t>
      </w:r>
      <w:r>
        <w:t xml:space="preserve"> is </w:t>
      </w:r>
      <w:r w:rsidR="00251F86">
        <w:t>t</w:t>
      </w:r>
      <w:r>
        <w:t>he</w:t>
      </w:r>
      <w:r w:rsidRPr="00997A8F">
        <w:t xml:space="preserve"> </w:t>
      </w:r>
      <w:r w:rsidR="00251F86">
        <w:t>p</w:t>
      </w:r>
      <w:r w:rsidRPr="00997A8F">
        <w:t>roblem of necessary truth</w:t>
      </w:r>
      <w:r w:rsidR="00251F86">
        <w:t>s</w:t>
      </w:r>
      <w:r w:rsidR="00A72C61" w:rsidRPr="00A72C61">
        <w:t>, especially mathematical and logical ones. These truths have to be a necessity, a universality, and cannot derive from experience, which is always contingent and particular. Mathematical propositions like “two plus two equals four” would seem to hold regard</w:t>
      </w:r>
      <w:r w:rsidR="005E673C">
        <w:t>less</w:t>
      </w:r>
      <w:r w:rsidR="00A72C61" w:rsidRPr="00A72C61">
        <w:t xml:space="preserve"> </w:t>
      </w:r>
      <w:r w:rsidR="005E673C">
        <w:t>of</w:t>
      </w:r>
      <w:r w:rsidR="00A72C61" w:rsidRPr="00A72C61">
        <w:t xml:space="preserve"> any specific sensory experience. If such truths </w:t>
      </w:r>
      <w:r w:rsidR="00C40D51">
        <w:t>a</w:t>
      </w:r>
      <w:r w:rsidR="00A72C61" w:rsidRPr="00A72C61">
        <w:t>re necessar</w:t>
      </w:r>
      <w:r w:rsidR="00C40D51">
        <w:t>y</w:t>
      </w:r>
      <w:r w:rsidR="00A72C61" w:rsidRPr="00A72C61">
        <w:t xml:space="preserve">, then the </w:t>
      </w:r>
      <w:r w:rsidR="00C12F75">
        <w:t xml:space="preserve">rationalist </w:t>
      </w:r>
      <w:r w:rsidR="00FB11E1">
        <w:t>may argue that ideas involved must be innate.</w:t>
      </w:r>
    </w:p>
    <w:p w14:paraId="303E44F2" w14:textId="12E4FBF3" w:rsidR="00B57EE0" w:rsidRDefault="003C2F56" w:rsidP="00DC0361">
      <w:r w:rsidRPr="003C2F56">
        <w:t xml:space="preserve">Locke’s response is to differentiate between the source of ideas and the knowledge </w:t>
      </w:r>
      <w:r w:rsidR="00CC2223">
        <w:t>that is derived from them</w:t>
      </w:r>
      <w:r w:rsidRPr="003C2F56">
        <w:t xml:space="preserve">. He </w:t>
      </w:r>
      <w:r w:rsidR="00CC2223">
        <w:t>argues</w:t>
      </w:r>
      <w:r w:rsidRPr="003C2F56">
        <w:t xml:space="preserve"> that although the notions originate from experience, mathematical truths derive from relations among ideas and not the origin of ideas. In the process of developing ideas, the mind perceives necessary relations among them via intuition and demonstration </w:t>
      </w:r>
      <w:r w:rsidR="003B7C35">
        <w:rPr>
          <w:noProof/>
        </w:rPr>
        <w:t>(Locke, 1690, I</w:t>
      </w:r>
      <w:r w:rsidR="003B7C35">
        <w:rPr>
          <w:noProof/>
        </w:rPr>
        <w:t>V</w:t>
      </w:r>
      <w:r w:rsidR="003B7C35">
        <w:rPr>
          <w:noProof/>
        </w:rPr>
        <w:t>.i</w:t>
      </w:r>
      <w:r w:rsidR="003B7C35">
        <w:rPr>
          <w:noProof/>
        </w:rPr>
        <w:t>v</w:t>
      </w:r>
      <w:r w:rsidR="003B7C35">
        <w:rPr>
          <w:noProof/>
        </w:rPr>
        <w:t>)</w:t>
      </w:r>
      <w:r w:rsidR="003B7C35">
        <w:rPr>
          <w:noProof/>
        </w:rPr>
        <w:t>.</w:t>
      </w:r>
      <w:r w:rsidRPr="003C2F56">
        <w:t xml:space="preserve"> Now necessity does not need </w:t>
      </w:r>
      <w:r w:rsidR="00DC0576" w:rsidRPr="003C2F56">
        <w:t>innateness,</w:t>
      </w:r>
      <w:r w:rsidRPr="003C2F56">
        <w:t xml:space="preserve"> only clear</w:t>
      </w:r>
      <w:r w:rsidR="00DC0576">
        <w:t xml:space="preserve"> definitions</w:t>
      </w:r>
      <w:r w:rsidRPr="003C2F56">
        <w:t xml:space="preserve"> and </w:t>
      </w:r>
      <w:r w:rsidR="008B17DC">
        <w:t>careful reasoning.</w:t>
      </w:r>
      <w:r w:rsidR="00D421B0">
        <w:t xml:space="preserve"> </w:t>
      </w:r>
      <w:r w:rsidR="00B57EE0" w:rsidRPr="00B57EE0">
        <w:t xml:space="preserve">This answer enables Locke to retain his empiricist framework </w:t>
      </w:r>
      <w:r w:rsidR="00D421B0">
        <w:t xml:space="preserve">whilst </w:t>
      </w:r>
      <w:r w:rsidR="00655FAF">
        <w:t>accounting for necessary truths</w:t>
      </w:r>
      <w:r w:rsidR="00B57EE0" w:rsidRPr="00B57EE0">
        <w:t>, bu</w:t>
      </w:r>
      <w:r w:rsidR="00D14683">
        <w:t>t this again</w:t>
      </w:r>
      <w:r w:rsidR="00B57EE0" w:rsidRPr="00B57EE0">
        <w:t xml:space="preserve"> is disputed. Mackie contends that Locke’s account does not account for how empirical origins can ground truly a priori knowledge </w:t>
      </w:r>
      <w:sdt>
        <w:sdtPr>
          <w:id w:val="918833039"/>
          <w:citation/>
        </w:sdtPr>
        <w:sdtContent>
          <w:r w:rsidR="00B2212A">
            <w:fldChar w:fldCharType="begin"/>
          </w:r>
          <w:r w:rsidR="003B7C35">
            <w:instrText xml:space="preserve">CITATION Mac76 \l 2057 </w:instrText>
          </w:r>
          <w:r w:rsidR="00B2212A">
            <w:fldChar w:fldCharType="separate"/>
          </w:r>
          <w:r w:rsidR="003B7C35">
            <w:rPr>
              <w:noProof/>
            </w:rPr>
            <w:t>(Mackie, 1976)</w:t>
          </w:r>
          <w:r w:rsidR="00B2212A">
            <w:fldChar w:fldCharType="end"/>
          </w:r>
        </w:sdtContent>
      </w:sdt>
      <w:r w:rsidR="00B2212A">
        <w:t xml:space="preserve">. </w:t>
      </w:r>
      <w:r w:rsidR="00B57EE0" w:rsidRPr="00B57EE0">
        <w:t>If mathematical concepts derive from experience, why is the relations between them to retain strict necessity rather than high probability? Likewise, Dicker argues that Locke underestimates the epistemological divide between experiential generalization and logical or mathematical certainty</w:t>
      </w:r>
      <w:sdt>
        <w:sdtPr>
          <w:id w:val="456837893"/>
          <w:citation/>
        </w:sdtPr>
        <w:sdtContent>
          <w:r w:rsidR="006E7A6A">
            <w:fldChar w:fldCharType="begin"/>
          </w:r>
          <w:r w:rsidR="003B7C35">
            <w:instrText xml:space="preserve">CITATION Geo19 \l 2057 </w:instrText>
          </w:r>
          <w:r w:rsidR="006E7A6A">
            <w:fldChar w:fldCharType="separate"/>
          </w:r>
          <w:r w:rsidR="003B7C35">
            <w:rPr>
              <w:noProof/>
            </w:rPr>
            <w:t xml:space="preserve"> (Dicker, 2019)</w:t>
          </w:r>
          <w:r w:rsidR="006E7A6A">
            <w:fldChar w:fldCharType="end"/>
          </w:r>
        </w:sdtContent>
      </w:sdt>
      <w:r w:rsidR="00B57EE0" w:rsidRPr="00B57EE0">
        <w:t xml:space="preserve">. Locke’s account may explain a certain amount of our </w:t>
      </w:r>
      <w:r w:rsidR="00B57EE0" w:rsidRPr="00B57EE0">
        <w:lastRenderedPageBreak/>
        <w:t xml:space="preserve">confidence in mathematical reason, but it is </w:t>
      </w:r>
      <w:r w:rsidR="0060629A" w:rsidRPr="00B57EE0">
        <w:t>criticiz</w:t>
      </w:r>
      <w:r w:rsidR="0060629A">
        <w:t>able</w:t>
      </w:r>
      <w:r w:rsidR="00B57EE0" w:rsidRPr="00B57EE0">
        <w:t xml:space="preserve"> for failing to give a full understanding of the notion of such truth, so that those truths seem independent of experience.</w:t>
      </w:r>
    </w:p>
    <w:p w14:paraId="30FFB330" w14:textId="43E6BE4C" w:rsidR="00B57EE0" w:rsidRDefault="00C06DF8" w:rsidP="00DC0361">
      <w:r w:rsidRPr="00C06DF8">
        <w:t xml:space="preserve">These </w:t>
      </w:r>
      <w:r w:rsidR="00657BCE">
        <w:t>difficulties</w:t>
      </w:r>
      <w:r w:rsidRPr="00C06DF8">
        <w:t xml:space="preserve"> imply that Locke’s dismissal of innate ideas exerts a considerable amount of pressure upon his larger </w:t>
      </w:r>
      <w:r w:rsidR="00473FFC">
        <w:t>works</w:t>
      </w:r>
      <w:r w:rsidRPr="00C06DF8">
        <w:t xml:space="preserve">. If truths that are necessary cannot be explained by reason other than by appealing to some kind of innateness, then the empiricist reply offered by Locke may be unfinished. </w:t>
      </w:r>
      <w:r w:rsidR="00D76545">
        <w:t>It is important to note however, that</w:t>
      </w:r>
      <w:r w:rsidRPr="00C06DF8">
        <w:t xml:space="preserve"> Locke does not reject the active role of the mind in knowledge acquisition. Rather, he rejects the idea that ideas are innate in content. Whether he could hold up this distinction, though, is an issue of dispute.</w:t>
      </w:r>
    </w:p>
    <w:p w14:paraId="6A6ABF1E" w14:textId="034DF7BD" w:rsidR="00342698" w:rsidRDefault="00F20216" w:rsidP="00DC0361">
      <w:r>
        <w:t>A</w:t>
      </w:r>
      <w:r w:rsidR="00755851" w:rsidRPr="00755851">
        <w:t xml:space="preserve"> </w:t>
      </w:r>
      <w:r>
        <w:t>comparable</w:t>
      </w:r>
      <w:r w:rsidR="00755851" w:rsidRPr="00755851">
        <w:t xml:space="preserve"> tension emerges in Locke’s discussion of moral ideas. Locke expressly denies moral principles altogether, claiming that there is moral disagreement across cultures, so morality cannot really be universally understood. He cites practices like infanticide, theft, and different attitudes toward authority as proof that no universal code of decency exists. Moral concepts, as Locke sees them, are not simply inherited from nature but are instead developed through reason, education, and social convention</w:t>
      </w:r>
      <w:r w:rsidR="007D0FFF">
        <w:t xml:space="preserve">. </w:t>
      </w:r>
      <w:r w:rsidR="00342698" w:rsidRPr="00342698">
        <w:t xml:space="preserve">It serves well as a retort to the objection that certain moral rules were inherently apparent. Greenlee observes that Locke effectively counters the appeal to moral agreement that had been frequently </w:t>
      </w:r>
      <w:r w:rsidR="004F5CB3">
        <w:t>used</w:t>
      </w:r>
      <w:r w:rsidR="00342698" w:rsidRPr="00342698">
        <w:t xml:space="preserve"> to </w:t>
      </w:r>
      <w:r w:rsidR="004F5CB3">
        <w:t>defend</w:t>
      </w:r>
      <w:r w:rsidR="00342698" w:rsidRPr="00342698">
        <w:t xml:space="preserve"> innateness </w:t>
      </w:r>
      <w:sdt>
        <w:sdtPr>
          <w:id w:val="-2057229190"/>
          <w:citation/>
        </w:sdtPr>
        <w:sdtContent>
          <w:r w:rsidR="00E409F1">
            <w:fldChar w:fldCharType="begin"/>
          </w:r>
          <w:r w:rsidR="003B7C35">
            <w:instrText xml:space="preserve">CITATION Dou72 \l 2057 </w:instrText>
          </w:r>
          <w:r w:rsidR="00E409F1">
            <w:fldChar w:fldCharType="separate"/>
          </w:r>
          <w:r w:rsidR="003B7C35">
            <w:rPr>
              <w:noProof/>
            </w:rPr>
            <w:t>(Greenlee, 1972)</w:t>
          </w:r>
          <w:r w:rsidR="00E409F1">
            <w:fldChar w:fldCharType="end"/>
          </w:r>
        </w:sdtContent>
      </w:sdt>
      <w:r w:rsidR="00342698" w:rsidRPr="00342698">
        <w:t>. Locke is able to show</w:t>
      </w:r>
      <w:r w:rsidR="00FA1A6B">
        <w:t>,</w:t>
      </w:r>
      <w:r w:rsidR="00342698" w:rsidRPr="00342698">
        <w:t xml:space="preserve"> by emphasizing cultural variation</w:t>
      </w:r>
      <w:r w:rsidR="00E6237B">
        <w:t>,</w:t>
      </w:r>
      <w:r w:rsidR="00D264CF">
        <w:t xml:space="preserve"> t</w:t>
      </w:r>
      <w:r w:rsidR="00342698" w:rsidRPr="00342698">
        <w:t xml:space="preserve">he empirical </w:t>
      </w:r>
      <w:r w:rsidR="00490E87">
        <w:t>grounds for</w:t>
      </w:r>
      <w:r w:rsidR="00342698" w:rsidRPr="00342698">
        <w:t xml:space="preserve"> </w:t>
      </w:r>
      <w:r w:rsidR="00490E87">
        <w:t>rejecting</w:t>
      </w:r>
      <w:r w:rsidR="00342698" w:rsidRPr="00342698">
        <w:t xml:space="preserve"> moral principles being universally present in human minds</w:t>
      </w:r>
      <w:r w:rsidR="008F7135">
        <w:t>.</w:t>
      </w:r>
    </w:p>
    <w:p w14:paraId="5DE6C747" w14:textId="6C7C9737" w:rsidR="00342698" w:rsidRDefault="002377EB" w:rsidP="00DC0361">
      <w:r w:rsidRPr="002377EB">
        <w:t xml:space="preserve">But once more, Locke’s own argument seems to be aimed against a </w:t>
      </w:r>
      <w:r w:rsidR="00363FB1">
        <w:t>strong</w:t>
      </w:r>
      <w:r w:rsidRPr="002377EB">
        <w:t xml:space="preserve"> kind of innateness. The lack of universally acknowledged moral guidelines </w:t>
      </w:r>
      <w:r w:rsidR="00363FB1">
        <w:t xml:space="preserve">doesn’t </w:t>
      </w:r>
      <w:r w:rsidR="00473642">
        <w:t>rule out</w:t>
      </w:r>
      <w:r w:rsidRPr="002377EB">
        <w:t xml:space="preserve"> the existence of human beings who have </w:t>
      </w:r>
      <w:r w:rsidR="00473642">
        <w:t>innate</w:t>
      </w:r>
      <w:r w:rsidRPr="002377EB">
        <w:t xml:space="preserve"> moral abilities or instincts. Later moral sense theorists, and more recently advocates of evolutionary ethics, had even suggested that humans indeed seem innately inclined to moral judgment without possessing specific, predestined moral propositions. Locke’s criticism is successful in rebuffing explicit innateness as a kind of intrinsic morality, but it is not a rejection of moral innateness for its entirety.</w:t>
      </w:r>
    </w:p>
    <w:p w14:paraId="690B2BE3" w14:textId="1BC68E81" w:rsidR="00AD289B" w:rsidRDefault="002377EB" w:rsidP="00DC0361">
      <w:r w:rsidRPr="002377EB">
        <w:t xml:space="preserve">On </w:t>
      </w:r>
      <w:r w:rsidR="004109BC">
        <w:t>a more general level</w:t>
      </w:r>
      <w:r w:rsidRPr="002377EB">
        <w:t xml:space="preserve">, Locke’s doctrine of innate ideas is a unique philosophical approach. Locke wants to ground epistemology in empirical observation and psychological plausibility instead of metaphysical speculation. His </w:t>
      </w:r>
      <w:r w:rsidR="00586409">
        <w:t>insistence</w:t>
      </w:r>
      <w:r w:rsidRPr="002377EB">
        <w:t xml:space="preserve"> that philosophers </w:t>
      </w:r>
      <w:r w:rsidR="008E52DB">
        <w:t>examine</w:t>
      </w:r>
      <w:r w:rsidRPr="002377EB">
        <w:t xml:space="preserve"> how ideas develop in the mind marks a</w:t>
      </w:r>
      <w:r w:rsidR="00586409">
        <w:t xml:space="preserve">n </w:t>
      </w:r>
      <w:r w:rsidRPr="002377EB">
        <w:t xml:space="preserve">advance in philosophical practice. Locke’s empiricism, as Chappell notes, is driven by the need to </w:t>
      </w:r>
      <w:r w:rsidR="00827457">
        <w:t>avoid</w:t>
      </w:r>
      <w:r w:rsidRPr="002377EB">
        <w:t xml:space="preserve"> </w:t>
      </w:r>
      <w:r w:rsidR="00827457">
        <w:t>unnecessary</w:t>
      </w:r>
      <w:r w:rsidRPr="002377EB">
        <w:t xml:space="preserve"> metaphysical commitments and give a</w:t>
      </w:r>
      <w:r w:rsidR="00827457">
        <w:t xml:space="preserve"> different</w:t>
      </w:r>
      <w:r w:rsidRPr="002377EB">
        <w:t xml:space="preserve"> narrative of human knowledge (Chappell, 1994)</w:t>
      </w:r>
    </w:p>
    <w:p w14:paraId="49D0447F" w14:textId="6CF7BF8A" w:rsidR="002E54E5" w:rsidRDefault="002E54E5" w:rsidP="00DC0361">
      <w:r w:rsidRPr="002E54E5">
        <w:t>This methodological resolve is perhaps Locke’s biggest asset. And in his criticism of our natural ideas of knowledge, Locke offers a critique of the activities of learning</w:t>
      </w:r>
      <w:r w:rsidR="00160FE8">
        <w:t>,</w:t>
      </w:r>
      <w:r w:rsidRPr="002E54E5">
        <w:t xml:space="preserve"> reflection </w:t>
      </w:r>
      <w:r w:rsidR="00160FE8">
        <w:lastRenderedPageBreak/>
        <w:t xml:space="preserve">and </w:t>
      </w:r>
      <w:r w:rsidRPr="002E54E5">
        <w:t>abstraction. His method provides the ground for future trends in psychology and cognitive science, albeit with the rejection of many of his core arguments. Furthermore, Locke’s critique compels rationalists to develop richer descriptions of innateness, yielding progressively stronger theories that differentiate between innate content and innate structure</w:t>
      </w:r>
    </w:p>
    <w:p w14:paraId="0D20BCB8" w14:textId="5FFE9667" w:rsidR="002E54E5" w:rsidRDefault="002E54E5" w:rsidP="00DC0361">
      <w:r w:rsidRPr="002E54E5">
        <w:t xml:space="preserve">Still, Locke’s method also </w:t>
      </w:r>
      <w:r w:rsidR="008257DD">
        <w:t>has</w:t>
      </w:r>
      <w:r w:rsidRPr="002E54E5">
        <w:t xml:space="preserve"> limitations. </w:t>
      </w:r>
      <w:r w:rsidR="003A3B77" w:rsidRPr="003A3B77">
        <w:t>His reliance on introspection and common-sense observation leaves his arguments vulnerable to empirical counterexamples</w:t>
      </w:r>
      <w:r w:rsidRPr="002E54E5">
        <w:t xml:space="preserve">. As Nolan's account of primary and then secondary qualities indicates, Locke’s account of perception and abstraction could be implicitly based on cognitive structures not readily explainable by experience alone (Nolan, 2011). If the cognitive process relies on having certain organising principles even before sensory input is generated, then the </w:t>
      </w:r>
      <w:r w:rsidR="00F15D17">
        <w:t>line</w:t>
      </w:r>
      <w:r w:rsidRPr="002E54E5">
        <w:t xml:space="preserve"> </w:t>
      </w:r>
      <w:r w:rsidR="00F15D17">
        <w:t>between</w:t>
      </w:r>
      <w:r w:rsidRPr="002E54E5">
        <w:t xml:space="preserve"> innate capabilities and innate ideas become</w:t>
      </w:r>
      <w:r w:rsidR="00786157">
        <w:t>s</w:t>
      </w:r>
      <w:r w:rsidRPr="002E54E5">
        <w:t xml:space="preserve"> </w:t>
      </w:r>
      <w:r w:rsidR="00786157">
        <w:t>blurred</w:t>
      </w:r>
      <w:r w:rsidRPr="002E54E5">
        <w:t>.</w:t>
      </w:r>
    </w:p>
    <w:p w14:paraId="4DB1DB38" w14:textId="773D3B9B" w:rsidR="003E5E34" w:rsidRDefault="003E5E34" w:rsidP="00DC0361">
      <w:r w:rsidRPr="003E5E34">
        <w:t xml:space="preserve">This </w:t>
      </w:r>
      <w:r w:rsidR="00FD764B">
        <w:t>issue</w:t>
      </w:r>
      <w:r w:rsidRPr="003E5E34">
        <w:t xml:space="preserve"> emphasizes a recurr</w:t>
      </w:r>
      <w:r w:rsidR="00FD764B">
        <w:t>ing</w:t>
      </w:r>
      <w:r w:rsidRPr="003E5E34">
        <w:t xml:space="preserve"> point made in evaluations of Locke’s rejection of innate ideas</w:t>
      </w:r>
      <w:r w:rsidR="00FD764B">
        <w:t>,</w:t>
      </w:r>
      <w:r w:rsidRPr="003E5E34">
        <w:t xml:space="preserve"> </w:t>
      </w:r>
      <w:r w:rsidR="00FD764B">
        <w:t>t</w:t>
      </w:r>
      <w:r w:rsidRPr="003E5E34">
        <w:t>hough he convincingly denies that ideas are consciously present in the mind since birth, he doesn’t convincingly establish that experience itself is the source of all mental content. Mackie encapsulates this critique by arguing that Locke wins the battle against Cartesian innatism but not against innateness as such (Mackie, 1976). Locke’s arguments are a fierce pushback against coarse or dogmatic forms of rationalism, but they ignore the other possibilities of a more complex account of the nature of innate cognition.</w:t>
      </w:r>
    </w:p>
    <w:p w14:paraId="41043AD6" w14:textId="46235BBE" w:rsidR="003E5E34" w:rsidRDefault="00525122" w:rsidP="00DC0361">
      <w:r>
        <w:t>Alt</w:t>
      </w:r>
      <w:r w:rsidRPr="003E5E34">
        <w:t>ogether</w:t>
      </w:r>
      <w:r w:rsidR="003E5E34" w:rsidRPr="003E5E34">
        <w:t xml:space="preserve">, Locke’s arguments against innate ideas </w:t>
      </w:r>
      <w:r w:rsidRPr="003E5E34">
        <w:t>are</w:t>
      </w:r>
      <w:r w:rsidR="003E5E34" w:rsidRPr="003E5E34">
        <w:t xml:space="preserve"> an important </w:t>
      </w:r>
      <w:r>
        <w:t>turning point</w:t>
      </w:r>
      <w:r w:rsidR="003E5E34" w:rsidRPr="003E5E34">
        <w:t xml:space="preserve"> in philosophy. His critique breaks down the presumption that 'innateness' is self-evident and requires that claims about mind have to be supported by explanation, not assertion. Locke shows convincingly that </w:t>
      </w:r>
      <w:r w:rsidR="008174EE">
        <w:t>hard</w:t>
      </w:r>
      <w:r w:rsidR="003E5E34" w:rsidRPr="003E5E34">
        <w:t xml:space="preserve"> rationalist claims of explicitly innate principles are impossible to support and there is a reasonable empiricist answer. At the same time, his claims are based on a limited representation of innateness and do not address dispositional or structural accounts of innate cognitive frameworks without innate propositional content, which do not provide for a truly natural account of the internal composition of thought.</w:t>
      </w:r>
    </w:p>
    <w:p w14:paraId="16673C9E" w14:textId="77777777" w:rsidR="00B67371" w:rsidRPr="00795695" w:rsidRDefault="003E5E34" w:rsidP="00DC0361">
      <w:r w:rsidRPr="003E5E34">
        <w:t xml:space="preserve">In </w:t>
      </w:r>
      <w:r w:rsidR="008174EE">
        <w:t>conclusion</w:t>
      </w:r>
      <w:r w:rsidRPr="003E5E34">
        <w:t xml:space="preserve">, Locke’s refusal of ideas as innate is a compelling </w:t>
      </w:r>
      <w:r w:rsidR="005C40CA">
        <w:t>yet</w:t>
      </w:r>
      <w:r w:rsidRPr="003E5E34">
        <w:t xml:space="preserve"> incomplete one. He</w:t>
      </w:r>
      <w:r w:rsidR="005C40CA">
        <w:t xml:space="preserve"> provides </w:t>
      </w:r>
      <w:r w:rsidR="006815F7">
        <w:t>a</w:t>
      </w:r>
      <w:r w:rsidRPr="003E5E34">
        <w:t xml:space="preserve"> </w:t>
      </w:r>
      <w:r w:rsidR="00077FDE" w:rsidRPr="003E5E34">
        <w:t>critique of the rationalist claim</w:t>
      </w:r>
      <w:r w:rsidR="006815F7">
        <w:t xml:space="preserve"> and asserts</w:t>
      </w:r>
      <w:r w:rsidRPr="003E5E34">
        <w:t xml:space="preserve"> </w:t>
      </w:r>
      <w:r w:rsidR="007E0805">
        <w:t xml:space="preserve">that </w:t>
      </w:r>
      <w:r w:rsidRPr="003E5E34">
        <w:t>the notion that ideas or principles are implanted in a person’s brain from birth</w:t>
      </w:r>
      <w:r w:rsidR="007E0805">
        <w:t xml:space="preserve"> is incorrect</w:t>
      </w:r>
      <w:r w:rsidRPr="003E5E34">
        <w:t xml:space="preserve"> and gives an empiricist account of the emergence of human understanding. But his argument does not necessarily preclude all of </w:t>
      </w:r>
      <w:r w:rsidR="00B261D6">
        <w:t>innateness, especially those concerning innate capacities</w:t>
      </w:r>
      <w:r w:rsidR="00573A37">
        <w:t xml:space="preserve"> or dispositions</w:t>
      </w:r>
      <w:r w:rsidRPr="003E5E34">
        <w:t>. Locke’s lasting philosophical achievement isn’t directly disproving</w:t>
      </w:r>
      <w:r w:rsidR="00DA166E">
        <w:t xml:space="preserve"> all</w:t>
      </w:r>
      <w:r w:rsidRPr="003E5E34">
        <w:t xml:space="preserve"> innate ideas</w:t>
      </w:r>
      <w:r w:rsidR="00DA166E">
        <w:t>,</w:t>
      </w:r>
      <w:r w:rsidRPr="003E5E34">
        <w:t xml:space="preserve"> but in transforming their debate and laying the groundwork for further inquiries into the nature, origins, and limits of human knowledge.</w:t>
      </w:r>
    </w:p>
    <w:sdt>
      <w:sdtPr>
        <w:id w:val="1932006666"/>
        <w:docPartObj>
          <w:docPartGallery w:val="Bibliographies"/>
          <w:docPartUnique/>
        </w:docPartObj>
      </w:sdtPr>
      <w:sdtEndPr>
        <w:rPr>
          <w:rFonts w:asciiTheme="minorHAnsi" w:eastAsiaTheme="minorHAnsi" w:hAnsiTheme="minorHAnsi" w:cstheme="minorBidi"/>
          <w:color w:val="auto"/>
          <w:sz w:val="24"/>
          <w:szCs w:val="24"/>
        </w:rPr>
      </w:sdtEndPr>
      <w:sdtContent>
        <w:p w14:paraId="118D3532" w14:textId="2BCB8404" w:rsidR="00B67371" w:rsidRDefault="00B67371">
          <w:pPr>
            <w:pStyle w:val="Heading1"/>
          </w:pPr>
          <w:r>
            <w:t>Bibliography</w:t>
          </w:r>
        </w:p>
        <w:sdt>
          <w:sdtPr>
            <w:id w:val="111145805"/>
            <w:bibliography/>
          </w:sdtPr>
          <w:sdtContent>
            <w:p w14:paraId="5FD8A0DB" w14:textId="77777777" w:rsidR="00B67371" w:rsidRDefault="00B67371" w:rsidP="00B67371">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Chappell, V. (1994). </w:t>
              </w:r>
              <w:r>
                <w:rPr>
                  <w:i/>
                  <w:iCs/>
                  <w:noProof/>
                </w:rPr>
                <w:t>The Cambridge Companion to Locke.</w:t>
              </w:r>
              <w:r>
                <w:rPr>
                  <w:noProof/>
                </w:rPr>
                <w:t xml:space="preserve"> Cambridige: Cambridge University Press.</w:t>
              </w:r>
            </w:p>
            <w:p w14:paraId="149FE6D3" w14:textId="77777777" w:rsidR="00B67371" w:rsidRDefault="00B67371" w:rsidP="00B67371">
              <w:pPr>
                <w:pStyle w:val="Bibliography"/>
                <w:ind w:left="720" w:hanging="720"/>
                <w:rPr>
                  <w:noProof/>
                </w:rPr>
              </w:pPr>
              <w:r>
                <w:rPr>
                  <w:noProof/>
                </w:rPr>
                <w:t xml:space="preserve">Connoly, P. (n.d.). </w:t>
              </w:r>
              <w:r>
                <w:rPr>
                  <w:i/>
                  <w:iCs/>
                  <w:noProof/>
                </w:rPr>
                <w:t>John Locke (1632-1704)</w:t>
              </w:r>
              <w:r>
                <w:rPr>
                  <w:noProof/>
                </w:rPr>
                <w:t>. Retrieved from Internet Encyclopedia of Philosophy: https://iep.utm.edu/locke/?utm_source=chatgpt.com</w:t>
              </w:r>
            </w:p>
            <w:p w14:paraId="5566EA64" w14:textId="77777777" w:rsidR="00B67371" w:rsidRDefault="00B67371" w:rsidP="00B67371">
              <w:pPr>
                <w:pStyle w:val="Bibliography"/>
                <w:ind w:left="720" w:hanging="720"/>
                <w:rPr>
                  <w:noProof/>
                </w:rPr>
              </w:pPr>
              <w:r>
                <w:rPr>
                  <w:noProof/>
                </w:rPr>
                <w:t xml:space="preserve">Dicker, G. (2019). </w:t>
              </w:r>
              <w:r>
                <w:rPr>
                  <w:i/>
                  <w:iCs/>
                  <w:noProof/>
                </w:rPr>
                <w:t>Locke on Knowledge and Reality: A Commentary on An Essay Concerning Human Understanding.</w:t>
              </w:r>
              <w:r>
                <w:rPr>
                  <w:noProof/>
                </w:rPr>
                <w:t xml:space="preserve"> Oxford: Oxford University Press.</w:t>
              </w:r>
            </w:p>
            <w:p w14:paraId="683AF1F1" w14:textId="77777777" w:rsidR="00B67371" w:rsidRDefault="00B67371" w:rsidP="00B67371">
              <w:pPr>
                <w:pStyle w:val="Bibliography"/>
                <w:ind w:left="720" w:hanging="720"/>
                <w:rPr>
                  <w:noProof/>
                </w:rPr>
              </w:pPr>
              <w:r>
                <w:rPr>
                  <w:noProof/>
                </w:rPr>
                <w:t xml:space="preserve">Greenlee, D. (1972). Locke and the Controversy over Innate Ideas. </w:t>
              </w:r>
              <w:r>
                <w:rPr>
                  <w:i/>
                  <w:iCs/>
                  <w:noProof/>
                </w:rPr>
                <w:t xml:space="preserve">Journal of the History of Ideas </w:t>
              </w:r>
              <w:r>
                <w:rPr>
                  <w:noProof/>
                </w:rPr>
                <w:t>, 251-264.</w:t>
              </w:r>
            </w:p>
            <w:p w14:paraId="38608ECE" w14:textId="77777777" w:rsidR="00B67371" w:rsidRDefault="00B67371" w:rsidP="00B67371">
              <w:pPr>
                <w:pStyle w:val="Bibliography"/>
                <w:ind w:left="720" w:hanging="720"/>
                <w:rPr>
                  <w:noProof/>
                </w:rPr>
              </w:pPr>
              <w:r>
                <w:rPr>
                  <w:noProof/>
                </w:rPr>
                <w:t xml:space="preserve">Locke, J. (1690). </w:t>
              </w:r>
              <w:r>
                <w:rPr>
                  <w:i/>
                  <w:iCs/>
                  <w:noProof/>
                </w:rPr>
                <w:t>An Essay Concerning Human Understanding.</w:t>
              </w:r>
              <w:r>
                <w:rPr>
                  <w:noProof/>
                </w:rPr>
                <w:t xml:space="preserve"> London.</w:t>
              </w:r>
            </w:p>
            <w:p w14:paraId="6B535005" w14:textId="77777777" w:rsidR="00B67371" w:rsidRDefault="00B67371" w:rsidP="00B67371">
              <w:pPr>
                <w:pStyle w:val="Bibliography"/>
                <w:ind w:left="720" w:hanging="720"/>
                <w:rPr>
                  <w:noProof/>
                </w:rPr>
              </w:pPr>
              <w:r>
                <w:rPr>
                  <w:noProof/>
                </w:rPr>
                <w:t xml:space="preserve">Mackie, J. (1976). </w:t>
              </w:r>
              <w:r>
                <w:rPr>
                  <w:i/>
                  <w:iCs/>
                  <w:noProof/>
                </w:rPr>
                <w:t>Problems for Locke.</w:t>
              </w:r>
              <w:r>
                <w:rPr>
                  <w:noProof/>
                </w:rPr>
                <w:t xml:space="preserve"> Oxford: Oxforrd University Press.</w:t>
              </w:r>
            </w:p>
            <w:p w14:paraId="7631D230" w14:textId="77777777" w:rsidR="00B67371" w:rsidRDefault="00B67371" w:rsidP="00B67371">
              <w:pPr>
                <w:pStyle w:val="Bibliography"/>
                <w:ind w:left="720" w:hanging="720"/>
                <w:rPr>
                  <w:noProof/>
                </w:rPr>
              </w:pPr>
              <w:r>
                <w:rPr>
                  <w:noProof/>
                </w:rPr>
                <w:t xml:space="preserve">Nolan, L. (2011). </w:t>
              </w:r>
              <w:r>
                <w:rPr>
                  <w:i/>
                  <w:iCs/>
                  <w:noProof/>
                </w:rPr>
                <w:t>Primary and Secondary Qualities: The Historical and Ongoing Debate.</w:t>
              </w:r>
              <w:r>
                <w:rPr>
                  <w:noProof/>
                </w:rPr>
                <w:t xml:space="preserve"> Oxford: Oxford University Press.</w:t>
              </w:r>
            </w:p>
            <w:p w14:paraId="70597DBC" w14:textId="77777777" w:rsidR="00B67371" w:rsidRDefault="00B67371" w:rsidP="00B67371">
              <w:pPr>
                <w:pStyle w:val="Bibliography"/>
                <w:ind w:left="720" w:hanging="720"/>
                <w:rPr>
                  <w:noProof/>
                </w:rPr>
              </w:pPr>
              <w:r>
                <w:rPr>
                  <w:noProof/>
                </w:rPr>
                <w:t xml:space="preserve">Uzgalis, W. (2022). </w:t>
              </w:r>
              <w:r>
                <w:rPr>
                  <w:i/>
                  <w:iCs/>
                  <w:noProof/>
                </w:rPr>
                <w:t>John Locke</w:t>
              </w:r>
              <w:r>
                <w:rPr>
                  <w:noProof/>
                </w:rPr>
                <w:t>. Retrieved from The Sanford Encyclopedia of Philosophy (Fall 2022 Edition): https://plato.stanford.edu/archives/fall2022/entries/locke/</w:t>
              </w:r>
            </w:p>
            <w:p w14:paraId="713E70B0" w14:textId="5352D53E" w:rsidR="00B67371" w:rsidRDefault="00B67371" w:rsidP="00B67371">
              <w:r>
                <w:rPr>
                  <w:b/>
                  <w:bCs/>
                  <w:noProof/>
                </w:rPr>
                <w:fldChar w:fldCharType="end"/>
              </w:r>
            </w:p>
          </w:sdtContent>
        </w:sdt>
      </w:sdtContent>
    </w:sdt>
    <w:p w14:paraId="055AF2F7" w14:textId="4ED682DD" w:rsidR="003E5E34" w:rsidRPr="00795695" w:rsidRDefault="003E5E34" w:rsidP="00DC0361"/>
    <w:sectPr w:rsidR="003E5E34" w:rsidRPr="007956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6578F" w14:textId="77777777" w:rsidR="00F76B4F" w:rsidRDefault="00F76B4F" w:rsidP="003B7C35">
      <w:pPr>
        <w:spacing w:after="0" w:line="240" w:lineRule="auto"/>
      </w:pPr>
      <w:r>
        <w:separator/>
      </w:r>
    </w:p>
  </w:endnote>
  <w:endnote w:type="continuationSeparator" w:id="0">
    <w:p w14:paraId="78E89CD2" w14:textId="77777777" w:rsidR="00F76B4F" w:rsidRDefault="00F76B4F" w:rsidP="003B7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AF914" w14:textId="77777777" w:rsidR="00F76B4F" w:rsidRDefault="00F76B4F" w:rsidP="003B7C35">
      <w:pPr>
        <w:spacing w:after="0" w:line="240" w:lineRule="auto"/>
      </w:pPr>
      <w:r>
        <w:separator/>
      </w:r>
    </w:p>
  </w:footnote>
  <w:footnote w:type="continuationSeparator" w:id="0">
    <w:p w14:paraId="0B9B7E47" w14:textId="77777777" w:rsidR="00F76B4F" w:rsidRDefault="00F76B4F" w:rsidP="003B7C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361"/>
    <w:rsid w:val="000124E7"/>
    <w:rsid w:val="00017119"/>
    <w:rsid w:val="00077FDE"/>
    <w:rsid w:val="000B51C9"/>
    <w:rsid w:val="000C2C09"/>
    <w:rsid w:val="000D321C"/>
    <w:rsid w:val="000D652F"/>
    <w:rsid w:val="0010645A"/>
    <w:rsid w:val="0011312D"/>
    <w:rsid w:val="00114059"/>
    <w:rsid w:val="00121DA4"/>
    <w:rsid w:val="00134DBF"/>
    <w:rsid w:val="001463F0"/>
    <w:rsid w:val="00154B19"/>
    <w:rsid w:val="001607E8"/>
    <w:rsid w:val="00160FE8"/>
    <w:rsid w:val="0018728C"/>
    <w:rsid w:val="00196B68"/>
    <w:rsid w:val="001A4626"/>
    <w:rsid w:val="001A470E"/>
    <w:rsid w:val="001C20E2"/>
    <w:rsid w:val="001D2CB0"/>
    <w:rsid w:val="001D5B64"/>
    <w:rsid w:val="001E0F02"/>
    <w:rsid w:val="001F2233"/>
    <w:rsid w:val="00216951"/>
    <w:rsid w:val="002377EB"/>
    <w:rsid w:val="00243DAE"/>
    <w:rsid w:val="00251F86"/>
    <w:rsid w:val="002577E0"/>
    <w:rsid w:val="00261EA1"/>
    <w:rsid w:val="00280892"/>
    <w:rsid w:val="002A2E53"/>
    <w:rsid w:val="002A7A62"/>
    <w:rsid w:val="002B3362"/>
    <w:rsid w:val="002E1DE8"/>
    <w:rsid w:val="002E4B6F"/>
    <w:rsid w:val="002E54E5"/>
    <w:rsid w:val="00302506"/>
    <w:rsid w:val="00331E5D"/>
    <w:rsid w:val="00342698"/>
    <w:rsid w:val="00343439"/>
    <w:rsid w:val="00363FB1"/>
    <w:rsid w:val="00383ECF"/>
    <w:rsid w:val="003A3B77"/>
    <w:rsid w:val="003A7339"/>
    <w:rsid w:val="003B7C35"/>
    <w:rsid w:val="003C2F56"/>
    <w:rsid w:val="003D05C3"/>
    <w:rsid w:val="003E1E9D"/>
    <w:rsid w:val="003E5E34"/>
    <w:rsid w:val="003E652B"/>
    <w:rsid w:val="004109BC"/>
    <w:rsid w:val="004218D6"/>
    <w:rsid w:val="00434BC0"/>
    <w:rsid w:val="00473642"/>
    <w:rsid w:val="00473FFC"/>
    <w:rsid w:val="00474415"/>
    <w:rsid w:val="0048205D"/>
    <w:rsid w:val="00490E87"/>
    <w:rsid w:val="004924B9"/>
    <w:rsid w:val="004E62AA"/>
    <w:rsid w:val="004F5CB3"/>
    <w:rsid w:val="004F72D4"/>
    <w:rsid w:val="00511E55"/>
    <w:rsid w:val="00525122"/>
    <w:rsid w:val="00536690"/>
    <w:rsid w:val="00573A37"/>
    <w:rsid w:val="00586409"/>
    <w:rsid w:val="005C40CA"/>
    <w:rsid w:val="005D78DA"/>
    <w:rsid w:val="005E050D"/>
    <w:rsid w:val="005E673C"/>
    <w:rsid w:val="0060629A"/>
    <w:rsid w:val="0061299B"/>
    <w:rsid w:val="00655EC6"/>
    <w:rsid w:val="00655FAF"/>
    <w:rsid w:val="00657BCE"/>
    <w:rsid w:val="006650C9"/>
    <w:rsid w:val="006815F7"/>
    <w:rsid w:val="00686C71"/>
    <w:rsid w:val="00687A50"/>
    <w:rsid w:val="006B0512"/>
    <w:rsid w:val="006E7A6A"/>
    <w:rsid w:val="006F0D17"/>
    <w:rsid w:val="00703C4D"/>
    <w:rsid w:val="007167F9"/>
    <w:rsid w:val="0072440A"/>
    <w:rsid w:val="00733997"/>
    <w:rsid w:val="00740220"/>
    <w:rsid w:val="00742B20"/>
    <w:rsid w:val="0074653A"/>
    <w:rsid w:val="00755851"/>
    <w:rsid w:val="0075601D"/>
    <w:rsid w:val="00762118"/>
    <w:rsid w:val="00767A36"/>
    <w:rsid w:val="00786157"/>
    <w:rsid w:val="00795695"/>
    <w:rsid w:val="007A051E"/>
    <w:rsid w:val="007A7170"/>
    <w:rsid w:val="007D0FFF"/>
    <w:rsid w:val="007E0805"/>
    <w:rsid w:val="007E4686"/>
    <w:rsid w:val="00814AD8"/>
    <w:rsid w:val="008174EE"/>
    <w:rsid w:val="008257DD"/>
    <w:rsid w:val="00826465"/>
    <w:rsid w:val="00827457"/>
    <w:rsid w:val="0085028A"/>
    <w:rsid w:val="00860215"/>
    <w:rsid w:val="008647C3"/>
    <w:rsid w:val="008A03CC"/>
    <w:rsid w:val="008A2254"/>
    <w:rsid w:val="008B17DC"/>
    <w:rsid w:val="008C6EA7"/>
    <w:rsid w:val="008E52DB"/>
    <w:rsid w:val="008F5A51"/>
    <w:rsid w:val="008F7135"/>
    <w:rsid w:val="00912A03"/>
    <w:rsid w:val="00932CB3"/>
    <w:rsid w:val="00997A8F"/>
    <w:rsid w:val="009A0D4C"/>
    <w:rsid w:val="009A326D"/>
    <w:rsid w:val="009C2A0D"/>
    <w:rsid w:val="00A20001"/>
    <w:rsid w:val="00A346ED"/>
    <w:rsid w:val="00A72C61"/>
    <w:rsid w:val="00AC45E0"/>
    <w:rsid w:val="00AC5472"/>
    <w:rsid w:val="00AD0E85"/>
    <w:rsid w:val="00AD16B7"/>
    <w:rsid w:val="00AD289B"/>
    <w:rsid w:val="00B2212A"/>
    <w:rsid w:val="00B261D6"/>
    <w:rsid w:val="00B43742"/>
    <w:rsid w:val="00B47418"/>
    <w:rsid w:val="00B50BE1"/>
    <w:rsid w:val="00B57EE0"/>
    <w:rsid w:val="00B6685E"/>
    <w:rsid w:val="00B66FAC"/>
    <w:rsid w:val="00B67371"/>
    <w:rsid w:val="00B765E7"/>
    <w:rsid w:val="00B81DF6"/>
    <w:rsid w:val="00B83CD7"/>
    <w:rsid w:val="00B90C12"/>
    <w:rsid w:val="00BA2C56"/>
    <w:rsid w:val="00BA3538"/>
    <w:rsid w:val="00BC538D"/>
    <w:rsid w:val="00BD4B70"/>
    <w:rsid w:val="00BE6FBC"/>
    <w:rsid w:val="00BE7F9B"/>
    <w:rsid w:val="00C06DF8"/>
    <w:rsid w:val="00C12F75"/>
    <w:rsid w:val="00C40D51"/>
    <w:rsid w:val="00C45F02"/>
    <w:rsid w:val="00C6227F"/>
    <w:rsid w:val="00C70DA7"/>
    <w:rsid w:val="00CB5C8D"/>
    <w:rsid w:val="00CC2223"/>
    <w:rsid w:val="00CE2BB3"/>
    <w:rsid w:val="00CF2FF2"/>
    <w:rsid w:val="00D14683"/>
    <w:rsid w:val="00D264CF"/>
    <w:rsid w:val="00D421B0"/>
    <w:rsid w:val="00D434F0"/>
    <w:rsid w:val="00D72FEA"/>
    <w:rsid w:val="00D76545"/>
    <w:rsid w:val="00DA166E"/>
    <w:rsid w:val="00DC0361"/>
    <w:rsid w:val="00DC0576"/>
    <w:rsid w:val="00DD5959"/>
    <w:rsid w:val="00DD77C3"/>
    <w:rsid w:val="00DF3512"/>
    <w:rsid w:val="00E409F1"/>
    <w:rsid w:val="00E4218F"/>
    <w:rsid w:val="00E42FEB"/>
    <w:rsid w:val="00E4727F"/>
    <w:rsid w:val="00E47299"/>
    <w:rsid w:val="00E501DE"/>
    <w:rsid w:val="00E6237B"/>
    <w:rsid w:val="00EB07B3"/>
    <w:rsid w:val="00EB6F1F"/>
    <w:rsid w:val="00EC32C8"/>
    <w:rsid w:val="00ED6C1D"/>
    <w:rsid w:val="00F15D17"/>
    <w:rsid w:val="00F20216"/>
    <w:rsid w:val="00F216BB"/>
    <w:rsid w:val="00F22BCB"/>
    <w:rsid w:val="00F230B6"/>
    <w:rsid w:val="00F272BF"/>
    <w:rsid w:val="00F27CFE"/>
    <w:rsid w:val="00F332B8"/>
    <w:rsid w:val="00F43958"/>
    <w:rsid w:val="00F46108"/>
    <w:rsid w:val="00F5632A"/>
    <w:rsid w:val="00F66AD8"/>
    <w:rsid w:val="00F76B4F"/>
    <w:rsid w:val="00F867E2"/>
    <w:rsid w:val="00F91963"/>
    <w:rsid w:val="00F9690C"/>
    <w:rsid w:val="00FA1A6B"/>
    <w:rsid w:val="00FB11E1"/>
    <w:rsid w:val="00FC742A"/>
    <w:rsid w:val="00FD7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AF37C"/>
  <w15:chartTrackingRefBased/>
  <w15:docId w15:val="{772CBBC4-0C2F-4742-AFB7-DDE5063F9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3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03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3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3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3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3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3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3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3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3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03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3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3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3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3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3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3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361"/>
    <w:rPr>
      <w:rFonts w:eastAsiaTheme="majorEastAsia" w:cstheme="majorBidi"/>
      <w:color w:val="272727" w:themeColor="text1" w:themeTint="D8"/>
    </w:rPr>
  </w:style>
  <w:style w:type="paragraph" w:styleId="Title">
    <w:name w:val="Title"/>
    <w:basedOn w:val="Normal"/>
    <w:next w:val="Normal"/>
    <w:link w:val="TitleChar"/>
    <w:uiPriority w:val="10"/>
    <w:qFormat/>
    <w:rsid w:val="00DC03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3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3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3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361"/>
    <w:pPr>
      <w:spacing w:before="160"/>
      <w:jc w:val="center"/>
    </w:pPr>
    <w:rPr>
      <w:i/>
      <w:iCs/>
      <w:color w:val="404040" w:themeColor="text1" w:themeTint="BF"/>
    </w:rPr>
  </w:style>
  <w:style w:type="character" w:customStyle="1" w:styleId="QuoteChar">
    <w:name w:val="Quote Char"/>
    <w:basedOn w:val="DefaultParagraphFont"/>
    <w:link w:val="Quote"/>
    <w:uiPriority w:val="29"/>
    <w:rsid w:val="00DC0361"/>
    <w:rPr>
      <w:i/>
      <w:iCs/>
      <w:color w:val="404040" w:themeColor="text1" w:themeTint="BF"/>
    </w:rPr>
  </w:style>
  <w:style w:type="paragraph" w:styleId="ListParagraph">
    <w:name w:val="List Paragraph"/>
    <w:basedOn w:val="Normal"/>
    <w:uiPriority w:val="34"/>
    <w:qFormat/>
    <w:rsid w:val="00DC0361"/>
    <w:pPr>
      <w:ind w:left="720"/>
      <w:contextualSpacing/>
    </w:pPr>
  </w:style>
  <w:style w:type="character" w:styleId="IntenseEmphasis">
    <w:name w:val="Intense Emphasis"/>
    <w:basedOn w:val="DefaultParagraphFont"/>
    <w:uiPriority w:val="21"/>
    <w:qFormat/>
    <w:rsid w:val="00DC0361"/>
    <w:rPr>
      <w:i/>
      <w:iCs/>
      <w:color w:val="0F4761" w:themeColor="accent1" w:themeShade="BF"/>
    </w:rPr>
  </w:style>
  <w:style w:type="paragraph" w:styleId="IntenseQuote">
    <w:name w:val="Intense Quote"/>
    <w:basedOn w:val="Normal"/>
    <w:next w:val="Normal"/>
    <w:link w:val="IntenseQuoteChar"/>
    <w:uiPriority w:val="30"/>
    <w:qFormat/>
    <w:rsid w:val="00DC03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361"/>
    <w:rPr>
      <w:i/>
      <w:iCs/>
      <w:color w:val="0F4761" w:themeColor="accent1" w:themeShade="BF"/>
    </w:rPr>
  </w:style>
  <w:style w:type="character" w:styleId="IntenseReference">
    <w:name w:val="Intense Reference"/>
    <w:basedOn w:val="DefaultParagraphFont"/>
    <w:uiPriority w:val="32"/>
    <w:qFormat/>
    <w:rsid w:val="00DC0361"/>
    <w:rPr>
      <w:b/>
      <w:bCs/>
      <w:smallCaps/>
      <w:color w:val="0F4761" w:themeColor="accent1" w:themeShade="BF"/>
      <w:spacing w:val="5"/>
    </w:rPr>
  </w:style>
  <w:style w:type="paragraph" w:styleId="FootnoteText">
    <w:name w:val="footnote text"/>
    <w:basedOn w:val="Normal"/>
    <w:link w:val="FootnoteTextChar"/>
    <w:uiPriority w:val="99"/>
    <w:semiHidden/>
    <w:unhideWhenUsed/>
    <w:rsid w:val="003B7C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7C35"/>
    <w:rPr>
      <w:sz w:val="20"/>
      <w:szCs w:val="20"/>
    </w:rPr>
  </w:style>
  <w:style w:type="character" w:styleId="FootnoteReference">
    <w:name w:val="footnote reference"/>
    <w:basedOn w:val="DefaultParagraphFont"/>
    <w:uiPriority w:val="99"/>
    <w:semiHidden/>
    <w:unhideWhenUsed/>
    <w:rsid w:val="003B7C35"/>
    <w:rPr>
      <w:vertAlign w:val="superscript"/>
    </w:rPr>
  </w:style>
  <w:style w:type="paragraph" w:styleId="Bibliography">
    <w:name w:val="Bibliography"/>
    <w:basedOn w:val="Normal"/>
    <w:next w:val="Normal"/>
    <w:uiPriority w:val="37"/>
    <w:unhideWhenUsed/>
    <w:rsid w:val="00B673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66875">
      <w:bodyDiv w:val="1"/>
      <w:marLeft w:val="0"/>
      <w:marRight w:val="0"/>
      <w:marTop w:val="0"/>
      <w:marBottom w:val="0"/>
      <w:divBdr>
        <w:top w:val="none" w:sz="0" w:space="0" w:color="auto"/>
        <w:left w:val="none" w:sz="0" w:space="0" w:color="auto"/>
        <w:bottom w:val="none" w:sz="0" w:space="0" w:color="auto"/>
        <w:right w:val="none" w:sz="0" w:space="0" w:color="auto"/>
      </w:divBdr>
    </w:div>
    <w:div w:id="118038252">
      <w:bodyDiv w:val="1"/>
      <w:marLeft w:val="0"/>
      <w:marRight w:val="0"/>
      <w:marTop w:val="0"/>
      <w:marBottom w:val="0"/>
      <w:divBdr>
        <w:top w:val="none" w:sz="0" w:space="0" w:color="auto"/>
        <w:left w:val="none" w:sz="0" w:space="0" w:color="auto"/>
        <w:bottom w:val="none" w:sz="0" w:space="0" w:color="auto"/>
        <w:right w:val="none" w:sz="0" w:space="0" w:color="auto"/>
      </w:divBdr>
    </w:div>
    <w:div w:id="262997944">
      <w:bodyDiv w:val="1"/>
      <w:marLeft w:val="0"/>
      <w:marRight w:val="0"/>
      <w:marTop w:val="0"/>
      <w:marBottom w:val="0"/>
      <w:divBdr>
        <w:top w:val="none" w:sz="0" w:space="0" w:color="auto"/>
        <w:left w:val="none" w:sz="0" w:space="0" w:color="auto"/>
        <w:bottom w:val="none" w:sz="0" w:space="0" w:color="auto"/>
        <w:right w:val="none" w:sz="0" w:space="0" w:color="auto"/>
      </w:divBdr>
    </w:div>
    <w:div w:id="274290201">
      <w:bodyDiv w:val="1"/>
      <w:marLeft w:val="0"/>
      <w:marRight w:val="0"/>
      <w:marTop w:val="0"/>
      <w:marBottom w:val="0"/>
      <w:divBdr>
        <w:top w:val="none" w:sz="0" w:space="0" w:color="auto"/>
        <w:left w:val="none" w:sz="0" w:space="0" w:color="auto"/>
        <w:bottom w:val="none" w:sz="0" w:space="0" w:color="auto"/>
        <w:right w:val="none" w:sz="0" w:space="0" w:color="auto"/>
      </w:divBdr>
    </w:div>
    <w:div w:id="278882811">
      <w:bodyDiv w:val="1"/>
      <w:marLeft w:val="0"/>
      <w:marRight w:val="0"/>
      <w:marTop w:val="0"/>
      <w:marBottom w:val="0"/>
      <w:divBdr>
        <w:top w:val="none" w:sz="0" w:space="0" w:color="auto"/>
        <w:left w:val="none" w:sz="0" w:space="0" w:color="auto"/>
        <w:bottom w:val="none" w:sz="0" w:space="0" w:color="auto"/>
        <w:right w:val="none" w:sz="0" w:space="0" w:color="auto"/>
      </w:divBdr>
    </w:div>
    <w:div w:id="342972022">
      <w:bodyDiv w:val="1"/>
      <w:marLeft w:val="0"/>
      <w:marRight w:val="0"/>
      <w:marTop w:val="0"/>
      <w:marBottom w:val="0"/>
      <w:divBdr>
        <w:top w:val="none" w:sz="0" w:space="0" w:color="auto"/>
        <w:left w:val="none" w:sz="0" w:space="0" w:color="auto"/>
        <w:bottom w:val="none" w:sz="0" w:space="0" w:color="auto"/>
        <w:right w:val="none" w:sz="0" w:space="0" w:color="auto"/>
      </w:divBdr>
    </w:div>
    <w:div w:id="354432056">
      <w:bodyDiv w:val="1"/>
      <w:marLeft w:val="0"/>
      <w:marRight w:val="0"/>
      <w:marTop w:val="0"/>
      <w:marBottom w:val="0"/>
      <w:divBdr>
        <w:top w:val="none" w:sz="0" w:space="0" w:color="auto"/>
        <w:left w:val="none" w:sz="0" w:space="0" w:color="auto"/>
        <w:bottom w:val="none" w:sz="0" w:space="0" w:color="auto"/>
        <w:right w:val="none" w:sz="0" w:space="0" w:color="auto"/>
      </w:divBdr>
    </w:div>
    <w:div w:id="384645325">
      <w:bodyDiv w:val="1"/>
      <w:marLeft w:val="0"/>
      <w:marRight w:val="0"/>
      <w:marTop w:val="0"/>
      <w:marBottom w:val="0"/>
      <w:divBdr>
        <w:top w:val="none" w:sz="0" w:space="0" w:color="auto"/>
        <w:left w:val="none" w:sz="0" w:space="0" w:color="auto"/>
        <w:bottom w:val="none" w:sz="0" w:space="0" w:color="auto"/>
        <w:right w:val="none" w:sz="0" w:space="0" w:color="auto"/>
      </w:divBdr>
    </w:div>
    <w:div w:id="392704462">
      <w:bodyDiv w:val="1"/>
      <w:marLeft w:val="0"/>
      <w:marRight w:val="0"/>
      <w:marTop w:val="0"/>
      <w:marBottom w:val="0"/>
      <w:divBdr>
        <w:top w:val="none" w:sz="0" w:space="0" w:color="auto"/>
        <w:left w:val="none" w:sz="0" w:space="0" w:color="auto"/>
        <w:bottom w:val="none" w:sz="0" w:space="0" w:color="auto"/>
        <w:right w:val="none" w:sz="0" w:space="0" w:color="auto"/>
      </w:divBdr>
    </w:div>
    <w:div w:id="443309189">
      <w:bodyDiv w:val="1"/>
      <w:marLeft w:val="0"/>
      <w:marRight w:val="0"/>
      <w:marTop w:val="0"/>
      <w:marBottom w:val="0"/>
      <w:divBdr>
        <w:top w:val="none" w:sz="0" w:space="0" w:color="auto"/>
        <w:left w:val="none" w:sz="0" w:space="0" w:color="auto"/>
        <w:bottom w:val="none" w:sz="0" w:space="0" w:color="auto"/>
        <w:right w:val="none" w:sz="0" w:space="0" w:color="auto"/>
      </w:divBdr>
    </w:div>
    <w:div w:id="530267107">
      <w:bodyDiv w:val="1"/>
      <w:marLeft w:val="0"/>
      <w:marRight w:val="0"/>
      <w:marTop w:val="0"/>
      <w:marBottom w:val="0"/>
      <w:divBdr>
        <w:top w:val="none" w:sz="0" w:space="0" w:color="auto"/>
        <w:left w:val="none" w:sz="0" w:space="0" w:color="auto"/>
        <w:bottom w:val="none" w:sz="0" w:space="0" w:color="auto"/>
        <w:right w:val="none" w:sz="0" w:space="0" w:color="auto"/>
      </w:divBdr>
    </w:div>
    <w:div w:id="530844733">
      <w:bodyDiv w:val="1"/>
      <w:marLeft w:val="0"/>
      <w:marRight w:val="0"/>
      <w:marTop w:val="0"/>
      <w:marBottom w:val="0"/>
      <w:divBdr>
        <w:top w:val="none" w:sz="0" w:space="0" w:color="auto"/>
        <w:left w:val="none" w:sz="0" w:space="0" w:color="auto"/>
        <w:bottom w:val="none" w:sz="0" w:space="0" w:color="auto"/>
        <w:right w:val="none" w:sz="0" w:space="0" w:color="auto"/>
      </w:divBdr>
    </w:div>
    <w:div w:id="616301512">
      <w:bodyDiv w:val="1"/>
      <w:marLeft w:val="0"/>
      <w:marRight w:val="0"/>
      <w:marTop w:val="0"/>
      <w:marBottom w:val="0"/>
      <w:divBdr>
        <w:top w:val="none" w:sz="0" w:space="0" w:color="auto"/>
        <w:left w:val="none" w:sz="0" w:space="0" w:color="auto"/>
        <w:bottom w:val="none" w:sz="0" w:space="0" w:color="auto"/>
        <w:right w:val="none" w:sz="0" w:space="0" w:color="auto"/>
      </w:divBdr>
    </w:div>
    <w:div w:id="635570662">
      <w:bodyDiv w:val="1"/>
      <w:marLeft w:val="0"/>
      <w:marRight w:val="0"/>
      <w:marTop w:val="0"/>
      <w:marBottom w:val="0"/>
      <w:divBdr>
        <w:top w:val="none" w:sz="0" w:space="0" w:color="auto"/>
        <w:left w:val="none" w:sz="0" w:space="0" w:color="auto"/>
        <w:bottom w:val="none" w:sz="0" w:space="0" w:color="auto"/>
        <w:right w:val="none" w:sz="0" w:space="0" w:color="auto"/>
      </w:divBdr>
    </w:div>
    <w:div w:id="679744740">
      <w:bodyDiv w:val="1"/>
      <w:marLeft w:val="0"/>
      <w:marRight w:val="0"/>
      <w:marTop w:val="0"/>
      <w:marBottom w:val="0"/>
      <w:divBdr>
        <w:top w:val="none" w:sz="0" w:space="0" w:color="auto"/>
        <w:left w:val="none" w:sz="0" w:space="0" w:color="auto"/>
        <w:bottom w:val="none" w:sz="0" w:space="0" w:color="auto"/>
        <w:right w:val="none" w:sz="0" w:space="0" w:color="auto"/>
      </w:divBdr>
    </w:div>
    <w:div w:id="715468449">
      <w:bodyDiv w:val="1"/>
      <w:marLeft w:val="0"/>
      <w:marRight w:val="0"/>
      <w:marTop w:val="0"/>
      <w:marBottom w:val="0"/>
      <w:divBdr>
        <w:top w:val="none" w:sz="0" w:space="0" w:color="auto"/>
        <w:left w:val="none" w:sz="0" w:space="0" w:color="auto"/>
        <w:bottom w:val="none" w:sz="0" w:space="0" w:color="auto"/>
        <w:right w:val="none" w:sz="0" w:space="0" w:color="auto"/>
      </w:divBdr>
    </w:div>
    <w:div w:id="773475415">
      <w:bodyDiv w:val="1"/>
      <w:marLeft w:val="0"/>
      <w:marRight w:val="0"/>
      <w:marTop w:val="0"/>
      <w:marBottom w:val="0"/>
      <w:divBdr>
        <w:top w:val="none" w:sz="0" w:space="0" w:color="auto"/>
        <w:left w:val="none" w:sz="0" w:space="0" w:color="auto"/>
        <w:bottom w:val="none" w:sz="0" w:space="0" w:color="auto"/>
        <w:right w:val="none" w:sz="0" w:space="0" w:color="auto"/>
      </w:divBdr>
    </w:div>
    <w:div w:id="886338815">
      <w:bodyDiv w:val="1"/>
      <w:marLeft w:val="0"/>
      <w:marRight w:val="0"/>
      <w:marTop w:val="0"/>
      <w:marBottom w:val="0"/>
      <w:divBdr>
        <w:top w:val="none" w:sz="0" w:space="0" w:color="auto"/>
        <w:left w:val="none" w:sz="0" w:space="0" w:color="auto"/>
        <w:bottom w:val="none" w:sz="0" w:space="0" w:color="auto"/>
        <w:right w:val="none" w:sz="0" w:space="0" w:color="auto"/>
      </w:divBdr>
    </w:div>
    <w:div w:id="1031033952">
      <w:bodyDiv w:val="1"/>
      <w:marLeft w:val="0"/>
      <w:marRight w:val="0"/>
      <w:marTop w:val="0"/>
      <w:marBottom w:val="0"/>
      <w:divBdr>
        <w:top w:val="none" w:sz="0" w:space="0" w:color="auto"/>
        <w:left w:val="none" w:sz="0" w:space="0" w:color="auto"/>
        <w:bottom w:val="none" w:sz="0" w:space="0" w:color="auto"/>
        <w:right w:val="none" w:sz="0" w:space="0" w:color="auto"/>
      </w:divBdr>
    </w:div>
    <w:div w:id="1047922202">
      <w:bodyDiv w:val="1"/>
      <w:marLeft w:val="0"/>
      <w:marRight w:val="0"/>
      <w:marTop w:val="0"/>
      <w:marBottom w:val="0"/>
      <w:divBdr>
        <w:top w:val="none" w:sz="0" w:space="0" w:color="auto"/>
        <w:left w:val="none" w:sz="0" w:space="0" w:color="auto"/>
        <w:bottom w:val="none" w:sz="0" w:space="0" w:color="auto"/>
        <w:right w:val="none" w:sz="0" w:space="0" w:color="auto"/>
      </w:divBdr>
    </w:div>
    <w:div w:id="1094396825">
      <w:bodyDiv w:val="1"/>
      <w:marLeft w:val="0"/>
      <w:marRight w:val="0"/>
      <w:marTop w:val="0"/>
      <w:marBottom w:val="0"/>
      <w:divBdr>
        <w:top w:val="none" w:sz="0" w:space="0" w:color="auto"/>
        <w:left w:val="none" w:sz="0" w:space="0" w:color="auto"/>
        <w:bottom w:val="none" w:sz="0" w:space="0" w:color="auto"/>
        <w:right w:val="none" w:sz="0" w:space="0" w:color="auto"/>
      </w:divBdr>
    </w:div>
    <w:div w:id="1165047594">
      <w:bodyDiv w:val="1"/>
      <w:marLeft w:val="0"/>
      <w:marRight w:val="0"/>
      <w:marTop w:val="0"/>
      <w:marBottom w:val="0"/>
      <w:divBdr>
        <w:top w:val="none" w:sz="0" w:space="0" w:color="auto"/>
        <w:left w:val="none" w:sz="0" w:space="0" w:color="auto"/>
        <w:bottom w:val="none" w:sz="0" w:space="0" w:color="auto"/>
        <w:right w:val="none" w:sz="0" w:space="0" w:color="auto"/>
      </w:divBdr>
    </w:div>
    <w:div w:id="1247836706">
      <w:bodyDiv w:val="1"/>
      <w:marLeft w:val="0"/>
      <w:marRight w:val="0"/>
      <w:marTop w:val="0"/>
      <w:marBottom w:val="0"/>
      <w:divBdr>
        <w:top w:val="none" w:sz="0" w:space="0" w:color="auto"/>
        <w:left w:val="none" w:sz="0" w:space="0" w:color="auto"/>
        <w:bottom w:val="none" w:sz="0" w:space="0" w:color="auto"/>
        <w:right w:val="none" w:sz="0" w:space="0" w:color="auto"/>
      </w:divBdr>
    </w:div>
    <w:div w:id="1257641500">
      <w:bodyDiv w:val="1"/>
      <w:marLeft w:val="0"/>
      <w:marRight w:val="0"/>
      <w:marTop w:val="0"/>
      <w:marBottom w:val="0"/>
      <w:divBdr>
        <w:top w:val="none" w:sz="0" w:space="0" w:color="auto"/>
        <w:left w:val="none" w:sz="0" w:space="0" w:color="auto"/>
        <w:bottom w:val="none" w:sz="0" w:space="0" w:color="auto"/>
        <w:right w:val="none" w:sz="0" w:space="0" w:color="auto"/>
      </w:divBdr>
    </w:div>
    <w:div w:id="1270746360">
      <w:bodyDiv w:val="1"/>
      <w:marLeft w:val="0"/>
      <w:marRight w:val="0"/>
      <w:marTop w:val="0"/>
      <w:marBottom w:val="0"/>
      <w:divBdr>
        <w:top w:val="none" w:sz="0" w:space="0" w:color="auto"/>
        <w:left w:val="none" w:sz="0" w:space="0" w:color="auto"/>
        <w:bottom w:val="none" w:sz="0" w:space="0" w:color="auto"/>
        <w:right w:val="none" w:sz="0" w:space="0" w:color="auto"/>
      </w:divBdr>
    </w:div>
    <w:div w:id="1353066465">
      <w:bodyDiv w:val="1"/>
      <w:marLeft w:val="0"/>
      <w:marRight w:val="0"/>
      <w:marTop w:val="0"/>
      <w:marBottom w:val="0"/>
      <w:divBdr>
        <w:top w:val="none" w:sz="0" w:space="0" w:color="auto"/>
        <w:left w:val="none" w:sz="0" w:space="0" w:color="auto"/>
        <w:bottom w:val="none" w:sz="0" w:space="0" w:color="auto"/>
        <w:right w:val="none" w:sz="0" w:space="0" w:color="auto"/>
      </w:divBdr>
    </w:div>
    <w:div w:id="1390032012">
      <w:bodyDiv w:val="1"/>
      <w:marLeft w:val="0"/>
      <w:marRight w:val="0"/>
      <w:marTop w:val="0"/>
      <w:marBottom w:val="0"/>
      <w:divBdr>
        <w:top w:val="none" w:sz="0" w:space="0" w:color="auto"/>
        <w:left w:val="none" w:sz="0" w:space="0" w:color="auto"/>
        <w:bottom w:val="none" w:sz="0" w:space="0" w:color="auto"/>
        <w:right w:val="none" w:sz="0" w:space="0" w:color="auto"/>
      </w:divBdr>
    </w:div>
    <w:div w:id="1450540560">
      <w:bodyDiv w:val="1"/>
      <w:marLeft w:val="0"/>
      <w:marRight w:val="0"/>
      <w:marTop w:val="0"/>
      <w:marBottom w:val="0"/>
      <w:divBdr>
        <w:top w:val="none" w:sz="0" w:space="0" w:color="auto"/>
        <w:left w:val="none" w:sz="0" w:space="0" w:color="auto"/>
        <w:bottom w:val="none" w:sz="0" w:space="0" w:color="auto"/>
        <w:right w:val="none" w:sz="0" w:space="0" w:color="auto"/>
      </w:divBdr>
    </w:div>
    <w:div w:id="1492715346">
      <w:bodyDiv w:val="1"/>
      <w:marLeft w:val="0"/>
      <w:marRight w:val="0"/>
      <w:marTop w:val="0"/>
      <w:marBottom w:val="0"/>
      <w:divBdr>
        <w:top w:val="none" w:sz="0" w:space="0" w:color="auto"/>
        <w:left w:val="none" w:sz="0" w:space="0" w:color="auto"/>
        <w:bottom w:val="none" w:sz="0" w:space="0" w:color="auto"/>
        <w:right w:val="none" w:sz="0" w:space="0" w:color="auto"/>
      </w:divBdr>
    </w:div>
    <w:div w:id="1529491751">
      <w:bodyDiv w:val="1"/>
      <w:marLeft w:val="0"/>
      <w:marRight w:val="0"/>
      <w:marTop w:val="0"/>
      <w:marBottom w:val="0"/>
      <w:divBdr>
        <w:top w:val="none" w:sz="0" w:space="0" w:color="auto"/>
        <w:left w:val="none" w:sz="0" w:space="0" w:color="auto"/>
        <w:bottom w:val="none" w:sz="0" w:space="0" w:color="auto"/>
        <w:right w:val="none" w:sz="0" w:space="0" w:color="auto"/>
      </w:divBdr>
    </w:div>
    <w:div w:id="1536117824">
      <w:bodyDiv w:val="1"/>
      <w:marLeft w:val="0"/>
      <w:marRight w:val="0"/>
      <w:marTop w:val="0"/>
      <w:marBottom w:val="0"/>
      <w:divBdr>
        <w:top w:val="none" w:sz="0" w:space="0" w:color="auto"/>
        <w:left w:val="none" w:sz="0" w:space="0" w:color="auto"/>
        <w:bottom w:val="none" w:sz="0" w:space="0" w:color="auto"/>
        <w:right w:val="none" w:sz="0" w:space="0" w:color="auto"/>
      </w:divBdr>
    </w:div>
    <w:div w:id="1540971108">
      <w:bodyDiv w:val="1"/>
      <w:marLeft w:val="0"/>
      <w:marRight w:val="0"/>
      <w:marTop w:val="0"/>
      <w:marBottom w:val="0"/>
      <w:divBdr>
        <w:top w:val="none" w:sz="0" w:space="0" w:color="auto"/>
        <w:left w:val="none" w:sz="0" w:space="0" w:color="auto"/>
        <w:bottom w:val="none" w:sz="0" w:space="0" w:color="auto"/>
        <w:right w:val="none" w:sz="0" w:space="0" w:color="auto"/>
      </w:divBdr>
    </w:div>
    <w:div w:id="1576938636">
      <w:bodyDiv w:val="1"/>
      <w:marLeft w:val="0"/>
      <w:marRight w:val="0"/>
      <w:marTop w:val="0"/>
      <w:marBottom w:val="0"/>
      <w:divBdr>
        <w:top w:val="none" w:sz="0" w:space="0" w:color="auto"/>
        <w:left w:val="none" w:sz="0" w:space="0" w:color="auto"/>
        <w:bottom w:val="none" w:sz="0" w:space="0" w:color="auto"/>
        <w:right w:val="none" w:sz="0" w:space="0" w:color="auto"/>
      </w:divBdr>
    </w:div>
    <w:div w:id="1605991624">
      <w:bodyDiv w:val="1"/>
      <w:marLeft w:val="0"/>
      <w:marRight w:val="0"/>
      <w:marTop w:val="0"/>
      <w:marBottom w:val="0"/>
      <w:divBdr>
        <w:top w:val="none" w:sz="0" w:space="0" w:color="auto"/>
        <w:left w:val="none" w:sz="0" w:space="0" w:color="auto"/>
        <w:bottom w:val="none" w:sz="0" w:space="0" w:color="auto"/>
        <w:right w:val="none" w:sz="0" w:space="0" w:color="auto"/>
      </w:divBdr>
    </w:div>
    <w:div w:id="1613978614">
      <w:bodyDiv w:val="1"/>
      <w:marLeft w:val="0"/>
      <w:marRight w:val="0"/>
      <w:marTop w:val="0"/>
      <w:marBottom w:val="0"/>
      <w:divBdr>
        <w:top w:val="none" w:sz="0" w:space="0" w:color="auto"/>
        <w:left w:val="none" w:sz="0" w:space="0" w:color="auto"/>
        <w:bottom w:val="none" w:sz="0" w:space="0" w:color="auto"/>
        <w:right w:val="none" w:sz="0" w:space="0" w:color="auto"/>
      </w:divBdr>
    </w:div>
    <w:div w:id="1697078909">
      <w:bodyDiv w:val="1"/>
      <w:marLeft w:val="0"/>
      <w:marRight w:val="0"/>
      <w:marTop w:val="0"/>
      <w:marBottom w:val="0"/>
      <w:divBdr>
        <w:top w:val="none" w:sz="0" w:space="0" w:color="auto"/>
        <w:left w:val="none" w:sz="0" w:space="0" w:color="auto"/>
        <w:bottom w:val="none" w:sz="0" w:space="0" w:color="auto"/>
        <w:right w:val="none" w:sz="0" w:space="0" w:color="auto"/>
      </w:divBdr>
    </w:div>
    <w:div w:id="1703939092">
      <w:bodyDiv w:val="1"/>
      <w:marLeft w:val="0"/>
      <w:marRight w:val="0"/>
      <w:marTop w:val="0"/>
      <w:marBottom w:val="0"/>
      <w:divBdr>
        <w:top w:val="none" w:sz="0" w:space="0" w:color="auto"/>
        <w:left w:val="none" w:sz="0" w:space="0" w:color="auto"/>
        <w:bottom w:val="none" w:sz="0" w:space="0" w:color="auto"/>
        <w:right w:val="none" w:sz="0" w:space="0" w:color="auto"/>
      </w:divBdr>
    </w:div>
    <w:div w:id="1709260918">
      <w:bodyDiv w:val="1"/>
      <w:marLeft w:val="0"/>
      <w:marRight w:val="0"/>
      <w:marTop w:val="0"/>
      <w:marBottom w:val="0"/>
      <w:divBdr>
        <w:top w:val="none" w:sz="0" w:space="0" w:color="auto"/>
        <w:left w:val="none" w:sz="0" w:space="0" w:color="auto"/>
        <w:bottom w:val="none" w:sz="0" w:space="0" w:color="auto"/>
        <w:right w:val="none" w:sz="0" w:space="0" w:color="auto"/>
      </w:divBdr>
    </w:div>
    <w:div w:id="1786922454">
      <w:bodyDiv w:val="1"/>
      <w:marLeft w:val="0"/>
      <w:marRight w:val="0"/>
      <w:marTop w:val="0"/>
      <w:marBottom w:val="0"/>
      <w:divBdr>
        <w:top w:val="none" w:sz="0" w:space="0" w:color="auto"/>
        <w:left w:val="none" w:sz="0" w:space="0" w:color="auto"/>
        <w:bottom w:val="none" w:sz="0" w:space="0" w:color="auto"/>
        <w:right w:val="none" w:sz="0" w:space="0" w:color="auto"/>
      </w:divBdr>
    </w:div>
    <w:div w:id="1949460469">
      <w:bodyDiv w:val="1"/>
      <w:marLeft w:val="0"/>
      <w:marRight w:val="0"/>
      <w:marTop w:val="0"/>
      <w:marBottom w:val="0"/>
      <w:divBdr>
        <w:top w:val="none" w:sz="0" w:space="0" w:color="auto"/>
        <w:left w:val="none" w:sz="0" w:space="0" w:color="auto"/>
        <w:bottom w:val="none" w:sz="0" w:space="0" w:color="auto"/>
        <w:right w:val="none" w:sz="0" w:space="0" w:color="auto"/>
      </w:divBdr>
    </w:div>
    <w:div w:id="1962416537">
      <w:bodyDiv w:val="1"/>
      <w:marLeft w:val="0"/>
      <w:marRight w:val="0"/>
      <w:marTop w:val="0"/>
      <w:marBottom w:val="0"/>
      <w:divBdr>
        <w:top w:val="none" w:sz="0" w:space="0" w:color="auto"/>
        <w:left w:val="none" w:sz="0" w:space="0" w:color="auto"/>
        <w:bottom w:val="none" w:sz="0" w:space="0" w:color="auto"/>
        <w:right w:val="none" w:sz="0" w:space="0" w:color="auto"/>
      </w:divBdr>
    </w:div>
    <w:div w:id="1962954165">
      <w:bodyDiv w:val="1"/>
      <w:marLeft w:val="0"/>
      <w:marRight w:val="0"/>
      <w:marTop w:val="0"/>
      <w:marBottom w:val="0"/>
      <w:divBdr>
        <w:top w:val="none" w:sz="0" w:space="0" w:color="auto"/>
        <w:left w:val="none" w:sz="0" w:space="0" w:color="auto"/>
        <w:bottom w:val="none" w:sz="0" w:space="0" w:color="auto"/>
        <w:right w:val="none" w:sz="0" w:space="0" w:color="auto"/>
      </w:divBdr>
    </w:div>
    <w:div w:id="1995136163">
      <w:bodyDiv w:val="1"/>
      <w:marLeft w:val="0"/>
      <w:marRight w:val="0"/>
      <w:marTop w:val="0"/>
      <w:marBottom w:val="0"/>
      <w:divBdr>
        <w:top w:val="none" w:sz="0" w:space="0" w:color="auto"/>
        <w:left w:val="none" w:sz="0" w:space="0" w:color="auto"/>
        <w:bottom w:val="none" w:sz="0" w:space="0" w:color="auto"/>
        <w:right w:val="none" w:sz="0" w:space="0" w:color="auto"/>
      </w:divBdr>
    </w:div>
    <w:div w:id="2027560780">
      <w:bodyDiv w:val="1"/>
      <w:marLeft w:val="0"/>
      <w:marRight w:val="0"/>
      <w:marTop w:val="0"/>
      <w:marBottom w:val="0"/>
      <w:divBdr>
        <w:top w:val="none" w:sz="0" w:space="0" w:color="auto"/>
        <w:left w:val="none" w:sz="0" w:space="0" w:color="auto"/>
        <w:bottom w:val="none" w:sz="0" w:space="0" w:color="auto"/>
        <w:right w:val="none" w:sz="0" w:space="0" w:color="auto"/>
      </w:divBdr>
    </w:div>
    <w:div w:id="2076656748">
      <w:bodyDiv w:val="1"/>
      <w:marLeft w:val="0"/>
      <w:marRight w:val="0"/>
      <w:marTop w:val="0"/>
      <w:marBottom w:val="0"/>
      <w:divBdr>
        <w:top w:val="none" w:sz="0" w:space="0" w:color="auto"/>
        <w:left w:val="none" w:sz="0" w:space="0" w:color="auto"/>
        <w:bottom w:val="none" w:sz="0" w:space="0" w:color="auto"/>
        <w:right w:val="none" w:sz="0" w:space="0" w:color="auto"/>
      </w:divBdr>
    </w:div>
    <w:div w:id="2077044222">
      <w:bodyDiv w:val="1"/>
      <w:marLeft w:val="0"/>
      <w:marRight w:val="0"/>
      <w:marTop w:val="0"/>
      <w:marBottom w:val="0"/>
      <w:divBdr>
        <w:top w:val="none" w:sz="0" w:space="0" w:color="auto"/>
        <w:left w:val="none" w:sz="0" w:space="0" w:color="auto"/>
        <w:bottom w:val="none" w:sz="0" w:space="0" w:color="auto"/>
        <w:right w:val="none" w:sz="0" w:space="0" w:color="auto"/>
      </w:divBdr>
    </w:div>
    <w:div w:id="2132742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09a1f023805c5153fb1bb1487979aae5">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9e2ae2453924609c75937afec9cfd1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8</b:RefOrder>
  </b:Source>
  <b:Source xmlns:b="http://schemas.openxmlformats.org/officeDocument/2006/bibliography" xmlns="http://schemas.openxmlformats.org/officeDocument/2006/bibliography">
    <b:Tag>Placeholder2</b:Tag>
    <b:RefOrder>9</b:RefOrder>
  </b:Source>
  <b:Source xmlns:b="http://schemas.openxmlformats.org/officeDocument/2006/bibliography" xmlns="http://schemas.openxmlformats.org/officeDocument/2006/bibliography">
    <b:Tag>Placeholder3</b:Tag>
    <b:RefOrder>10</b:RefOrder>
  </b:Source>
  <b:Source xmlns:b="http://schemas.openxmlformats.org/officeDocument/2006/bibliography" xmlns="http://schemas.openxmlformats.org/officeDocument/2006/bibliography">
    <b:Tag>Placeholder4</b:Tag>
    <b:RefOrder>11</b:RefOrder>
  </b:Source>
  <b:Source xmlns:b="http://schemas.openxmlformats.org/officeDocument/2006/bibliography" xmlns="http://schemas.openxmlformats.org/officeDocument/2006/bibliography">
    <b:Tag>Placeholder5</b:Tag>
    <b:RefOrder>12</b:RefOrder>
  </b:Source>
  <b:Source xmlns:b="http://schemas.openxmlformats.org/officeDocument/2006/bibliography" xmlns="http://schemas.openxmlformats.org/officeDocument/2006/bibliography">
    <b:Tag>Placeholder6</b:Tag>
    <b:RefOrder>13</b:RefOrder>
  </b:Source>
  <b:Source xmlns:b="http://schemas.openxmlformats.org/officeDocument/2006/bibliography" xmlns="http://schemas.openxmlformats.org/officeDocument/2006/bibliography">
    <b:Tag>Placeholder7</b:Tag>
    <b:RefOrder>14</b:RefOrder>
  </b:Source>
  <b:Source xmlns:b="http://schemas.openxmlformats.org/officeDocument/2006/bibliography" xmlns="http://schemas.openxmlformats.org/officeDocument/2006/bibliography">
    <b:Tag>Placeholder8</b:Tag>
    <b:RefOrder>15</b:RefOrder>
  </b:Source>
  <b:Source xmlns:b="http://schemas.openxmlformats.org/officeDocument/2006/bibliography" xmlns="http://schemas.openxmlformats.org/officeDocument/2006/bibliography">
    <b:Tag>Placeholder9</b:Tag>
    <b:RefOrder>16</b:RefOrder>
  </b:Source>
  <b:Source xmlns:b="http://schemas.openxmlformats.org/officeDocument/2006/bibliography" xmlns="http://schemas.openxmlformats.org/officeDocument/2006/bibliography">
    <b:Tag>Placeholder10</b:Tag>
    <b:RefOrder>17</b:RefOrder>
  </b:Source>
  <b:Source xmlns:b="http://schemas.openxmlformats.org/officeDocument/2006/bibliography" xmlns="http://schemas.openxmlformats.org/officeDocument/2006/bibliography">
    <b:Tag>Placeholder11</b:Tag>
    <b:RefOrder>18</b:RefOrder>
  </b:Source>
  <b:Source xmlns:b="http://schemas.openxmlformats.org/officeDocument/2006/bibliography" xmlns="http://schemas.openxmlformats.org/officeDocument/2006/bibliography">
    <b:Tag>Placeholder12</b:Tag>
    <b:RefOrder>19</b:RefOrder>
  </b:Source>
  <b:Source xmlns:b="http://schemas.openxmlformats.org/officeDocument/2006/bibliography" xmlns="http://schemas.openxmlformats.org/officeDocument/2006/bibliography">
    <b:Tag>Placeholder13</b:Tag>
    <b:RefOrder>20</b:RefOrder>
  </b:Source>
  <b:Source xmlns:b="http://schemas.openxmlformats.org/officeDocument/2006/bibliography" xmlns="http://schemas.openxmlformats.org/officeDocument/2006/bibliography">
    <b:Tag>Placeholder14</b:Tag>
    <b:RefOrder>21</b:RefOrder>
  </b:Source>
  <b:Source xmlns:b="http://schemas.openxmlformats.org/officeDocument/2006/bibliography" xmlns="http://schemas.openxmlformats.org/officeDocument/2006/bibliography">
    <b:Tag>GnU</b:Tag>
    <b:RefOrder>22</b:RefOrder>
  </b:Source>
  <b:Source xmlns:b="http://schemas.openxmlformats.org/officeDocument/2006/bibliography" xmlns="http://schemas.openxmlformats.org/officeDocument/2006/bibliography">
    <b:Tag>Placeholder15</b:Tag>
    <b:RefOrder>23</b:RefOrder>
  </b:Source>
  <b:Source xmlns:b="http://schemas.openxmlformats.org/officeDocument/2006/bibliography" xmlns="http://schemas.openxmlformats.org/officeDocument/2006/bibliography">
    <b:Tag>Placeholder16</b:Tag>
    <b:RefOrder>24</b:RefOrder>
  </b:Source>
  <b:Source>
    <b:Tag>Joh90</b:Tag>
    <b:SourceType>Book</b:SourceType>
    <b:Guid>{8D5F2E78-5DA9-46F4-ACD6-EA40A8B30B6D}</b:Guid>
    <b:Author>
      <b:Author>
        <b:NameList>
          <b:Person>
            <b:Last>Locke</b:Last>
            <b:First>John</b:First>
          </b:Person>
        </b:NameList>
      </b:Author>
    </b:Author>
    <b:Title>An Essay Concerning Human Understanding</b:Title>
    <b:Year>1690</b:Year>
    <b:City>London</b:City>
    <b:RefOrder>1</b:RefOrder>
  </b:Source>
  <b:Source>
    <b:Tag>PJC</b:Tag>
    <b:SourceType>InternetSite</b:SourceType>
    <b:Guid>{C06555B7-E32A-46E3-9A1B-0C4524E89997}</b:Guid>
    <b:Title>John Locke (1632-1704)</b:Title>
    <b:InternetSiteTitle>Internet Encyclopedia of Philosophy</b:InternetSiteTitle>
    <b:URL>https://iep.utm.edu/locke/?utm_source=chatgpt.com</b:URL>
    <b:Author>
      <b:Author>
        <b:NameList>
          <b:Person>
            <b:Last>Connoly</b:Last>
            <b:First>P.J.</b:First>
          </b:Person>
        </b:NameList>
      </b:Author>
    </b:Author>
    <b:RefOrder>3</b:RefOrder>
  </b:Source>
  <b:Source>
    <b:Tag>Dou72</b:Tag>
    <b:SourceType>JournalArticle</b:SourceType>
    <b:Guid>{A6460F51-8CD6-4629-9F8C-A18FCC85EC40}</b:Guid>
    <b:Title>Locke and the Controversy over Innate Ideas</b:Title>
    <b:Year>1972</b:Year>
    <b:Author>
      <b:Author>
        <b:NameList>
          <b:Person>
            <b:Last>Greenlee</b:Last>
            <b:First>Douglas</b:First>
          </b:Person>
        </b:NameList>
      </b:Author>
    </b:Author>
    <b:JournalName>Journal of the History of Ideas </b:JournalName>
    <b:Pages>251-264</b:Pages>
    <b:RefOrder>5</b:RefOrder>
  </b:Source>
  <b:Source>
    <b:Tag>Law11</b:Tag>
    <b:SourceType>Book</b:SourceType>
    <b:Guid>{0B24D9F4-9630-40B7-8CFE-F2E9ED5E0278}</b:Guid>
    <b:Title>Primary and Secondary Qualities: The Historical and Ongoing Debate.</b:Title>
    <b:Year>2011</b:Year>
    <b:Author>
      <b:Author>
        <b:NameList>
          <b:Person>
            <b:Last>Nolan</b:Last>
            <b:First>Lawrence</b:First>
          </b:Person>
        </b:NameList>
      </b:Author>
    </b:Author>
    <b:City>Oxford</b:City>
    <b:Publisher>Oxford University Press</b:Publisher>
    <b:RefOrder>25</b:RefOrder>
  </b:Source>
  <b:Source>
    <b:Tag>Geo19</b:Tag>
    <b:SourceType>Book</b:SourceType>
    <b:Guid>{BED92EFE-FE0C-4EA2-B96E-2920E0ADED42}</b:Guid>
    <b:Author>
      <b:Author>
        <b:NameList>
          <b:Person>
            <b:Last>Dicker</b:Last>
            <b:First>Georges</b:First>
          </b:Person>
        </b:NameList>
      </b:Author>
    </b:Author>
    <b:Title>Locke on Knowledge and Reality: A Commentary on An Essay Concerning Human Understanding</b:Title>
    <b:Year>2019</b:Year>
    <b:City>Oxford</b:City>
    <b:Publisher>Oxford University Press</b:Publisher>
    <b:RefOrder>6</b:RefOrder>
  </b:Source>
  <b:Source>
    <b:Tag>VCh94</b:Tag>
    <b:SourceType>Book</b:SourceType>
    <b:Guid>{6A8DBFF6-6ACF-4639-8052-1FCCD0CE55BF}</b:Guid>
    <b:Author>
      <b:Author>
        <b:NameList>
          <b:Person>
            <b:Last>Chappell</b:Last>
            <b:First>V</b:First>
          </b:Person>
        </b:NameList>
      </b:Author>
    </b:Author>
    <b:Title>The Cambridge Companion to Locke</b:Title>
    <b:Year>1994</b:Year>
    <b:City>Cambridige</b:City>
    <b:Publisher>Cambridge University Press</b:Publisher>
    <b:RefOrder>7</b:RefOrder>
  </b:Source>
  <b:Source>
    <b:Tag>Joh22</b:Tag>
    <b:SourceType>InternetSite</b:SourceType>
    <b:Guid>{F6578BA0-5454-449C-8E13-BEFCA66BD5CA}</b:Guid>
    <b:Title>John Locke</b:Title>
    <b:InternetSiteTitle>The Sanford Encyclopedia of Philosophy (Fall 2022 Edition)</b:InternetSiteTitle>
    <b:Year>2022</b:Year>
    <b:URL>https://plato.stanford.edu/archives/fall2022/entries/locke/</b:URL>
    <b:Author>
      <b:Author>
        <b:NameList>
          <b:Person>
            <b:Last>Uzgalis</b:Last>
            <b:First>William</b:First>
          </b:Person>
        </b:NameList>
      </b:Author>
    </b:Author>
    <b:RefOrder>2</b:RefOrder>
  </b:Source>
  <b:Source>
    <b:Tag>Mac76</b:Tag>
    <b:SourceType>Book</b:SourceType>
    <b:Guid>{B74C14A0-BD2B-4498-984B-CF857621BBF7}</b:Guid>
    <b:Author>
      <b:Author>
        <b:NameList>
          <b:Person>
            <b:Last>Mackie</b:Last>
            <b:First>J.L.</b:First>
          </b:Person>
        </b:NameList>
      </b:Author>
    </b:Author>
    <b:Title>Problems for Locke</b:Title>
    <b:Year>1976</b:Year>
    <b:City>Oxford</b:City>
    <b:Publisher>Oxforrd University Press</b:Publisher>
    <b:RefOrder>4</b:RefOrder>
  </b:Source>
</b:Sources>
</file>

<file path=customXml/itemProps1.xml><?xml version="1.0" encoding="utf-8"?>
<ds:datastoreItem xmlns:ds="http://schemas.openxmlformats.org/officeDocument/2006/customXml" ds:itemID="{4D6C6E73-6389-4864-9AA3-09DA070822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F0BD22-E4A1-4B47-981C-92C7AD7550E9}">
  <ds:schemaRefs>
    <ds:schemaRef ds:uri="http://schemas.microsoft.com/sharepoint/v3/contenttype/forms"/>
  </ds:schemaRefs>
</ds:datastoreItem>
</file>

<file path=customXml/itemProps3.xml><?xml version="1.0" encoding="utf-8"?>
<ds:datastoreItem xmlns:ds="http://schemas.openxmlformats.org/officeDocument/2006/customXml" ds:itemID="{33C1997A-7844-4E45-A7A5-1747AAC4B2E9}">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8D871787-7F0E-467D-B3D0-BEA42CB20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6</Pages>
  <Words>2392</Words>
  <Characters>14119</Characters>
  <Application>Microsoft Office Word</Application>
  <DocSecurity>0</DocSecurity>
  <Lines>217</Lines>
  <Paragraphs>250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199</cp:revision>
  <dcterms:created xsi:type="dcterms:W3CDTF">2026-01-18T14:03:00Z</dcterms:created>
  <dcterms:modified xsi:type="dcterms:W3CDTF">2026-01-18T20:30:00Z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