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09366A" w14:textId="77777777" w:rsidR="00C93C3A" w:rsidRDefault="00D65A4A">
      <w:pPr>
        <w:pStyle w:val="BodyText"/>
        <w:ind w:left="2798"/>
        <w:rPr>
          <w:rFonts w:ascii="Times New Roman"/>
          <w:sz w:val="20"/>
        </w:rPr>
      </w:pPr>
      <w:r>
        <w:rPr>
          <w:rFonts w:ascii="Times New Roman"/>
          <w:noProof/>
          <w:sz w:val="20"/>
          <w:lang w:bidi="ar-SA"/>
        </w:rPr>
        <w:drawing>
          <wp:inline distT="0" distB="0" distL="0" distR="0" wp14:anchorId="721FC986" wp14:editId="4882FD56">
            <wp:extent cx="2880984" cy="1133855"/>
            <wp:effectExtent l="0" t="0" r="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7" cstate="print"/>
                    <a:stretch>
                      <a:fillRect/>
                    </a:stretch>
                  </pic:blipFill>
                  <pic:spPr>
                    <a:xfrm>
                      <a:off x="0" y="0"/>
                      <a:ext cx="2880984" cy="1133855"/>
                    </a:xfrm>
                    <a:prstGeom prst="rect">
                      <a:avLst/>
                    </a:prstGeom>
                  </pic:spPr>
                </pic:pic>
              </a:graphicData>
            </a:graphic>
          </wp:inline>
        </w:drawing>
      </w:r>
    </w:p>
    <w:p w14:paraId="63792BD1" w14:textId="77777777" w:rsidR="00C93C3A" w:rsidRDefault="00C93C3A">
      <w:pPr>
        <w:pStyle w:val="BodyText"/>
        <w:rPr>
          <w:rFonts w:ascii="Times New Roman"/>
          <w:sz w:val="20"/>
        </w:rPr>
      </w:pPr>
    </w:p>
    <w:p w14:paraId="3A92CA51" w14:textId="77777777" w:rsidR="00C93C3A" w:rsidRDefault="00C93C3A">
      <w:pPr>
        <w:pStyle w:val="BodyText"/>
        <w:rPr>
          <w:rFonts w:ascii="Times New Roman"/>
          <w:sz w:val="20"/>
        </w:rPr>
      </w:pPr>
    </w:p>
    <w:p w14:paraId="2C6853A7" w14:textId="77777777" w:rsidR="00C93C3A" w:rsidRDefault="00C93C3A">
      <w:pPr>
        <w:pStyle w:val="BodyText"/>
        <w:rPr>
          <w:rFonts w:ascii="Times New Roman"/>
          <w:sz w:val="20"/>
        </w:rPr>
      </w:pPr>
    </w:p>
    <w:p w14:paraId="395DF96C" w14:textId="77777777" w:rsidR="00C93C3A" w:rsidRDefault="00C93C3A">
      <w:pPr>
        <w:pStyle w:val="BodyText"/>
        <w:rPr>
          <w:rFonts w:ascii="Times New Roman"/>
          <w:sz w:val="20"/>
        </w:rPr>
      </w:pPr>
    </w:p>
    <w:p w14:paraId="336BE5BD" w14:textId="77777777" w:rsidR="005A6E02" w:rsidRDefault="005A6E02" w:rsidP="001D7BC5">
      <w:pPr>
        <w:spacing w:line="1342" w:lineRule="exact"/>
        <w:jc w:val="center"/>
        <w:rPr>
          <w:rFonts w:asciiTheme="minorHAnsi" w:hAnsiTheme="minorHAnsi" w:cstheme="minorHAnsi"/>
          <w:sz w:val="110"/>
        </w:rPr>
      </w:pPr>
    </w:p>
    <w:p w14:paraId="7599095F" w14:textId="222D72E5" w:rsidR="005A6E02" w:rsidRPr="00D759DB" w:rsidRDefault="005A6E02" w:rsidP="00D759DB">
      <w:pPr>
        <w:spacing w:line="360" w:lineRule="auto"/>
        <w:jc w:val="center"/>
        <w:rPr>
          <w:rFonts w:asciiTheme="minorHAnsi" w:hAnsiTheme="minorHAnsi" w:cstheme="minorHAnsi"/>
          <w:b/>
          <w:bCs/>
          <w:sz w:val="40"/>
          <w:szCs w:val="40"/>
        </w:rPr>
      </w:pPr>
      <w:r w:rsidRPr="00D759DB">
        <w:rPr>
          <w:rFonts w:asciiTheme="minorHAnsi" w:hAnsiTheme="minorHAnsi" w:cstheme="minorHAnsi"/>
          <w:b/>
          <w:bCs/>
          <w:sz w:val="40"/>
          <w:szCs w:val="40"/>
        </w:rPr>
        <w:t>B</w:t>
      </w:r>
      <w:r w:rsidR="00D665AB">
        <w:rPr>
          <w:rFonts w:asciiTheme="minorHAnsi" w:hAnsiTheme="minorHAnsi" w:cstheme="minorHAnsi"/>
          <w:b/>
          <w:bCs/>
          <w:sz w:val="40"/>
          <w:szCs w:val="40"/>
        </w:rPr>
        <w:t>MNS4008</w:t>
      </w:r>
    </w:p>
    <w:p w14:paraId="0CD65B23" w14:textId="40902D8C" w:rsidR="00D759DB" w:rsidRDefault="00D665AB" w:rsidP="002D2E30">
      <w:pPr>
        <w:spacing w:line="360" w:lineRule="auto"/>
        <w:jc w:val="center"/>
        <w:rPr>
          <w:rFonts w:asciiTheme="minorHAnsi" w:hAnsiTheme="minorHAnsi" w:cstheme="minorHAnsi"/>
          <w:b/>
          <w:bCs/>
          <w:sz w:val="40"/>
          <w:szCs w:val="40"/>
        </w:rPr>
      </w:pPr>
      <w:r>
        <w:rPr>
          <w:rFonts w:asciiTheme="minorHAnsi" w:hAnsiTheme="minorHAnsi" w:cstheme="minorHAnsi"/>
          <w:b/>
          <w:bCs/>
          <w:sz w:val="40"/>
          <w:szCs w:val="40"/>
        </w:rPr>
        <w:t>Managing Organisations in Nursing</w:t>
      </w:r>
    </w:p>
    <w:p w14:paraId="763037F6" w14:textId="77777777" w:rsidR="00D665AB" w:rsidRPr="002D2E30" w:rsidRDefault="00D665AB" w:rsidP="002D2E30">
      <w:pPr>
        <w:spacing w:line="360" w:lineRule="auto"/>
        <w:jc w:val="center"/>
        <w:rPr>
          <w:rFonts w:asciiTheme="minorHAnsi" w:hAnsiTheme="minorHAnsi" w:cstheme="minorHAnsi"/>
          <w:b/>
          <w:bCs/>
          <w:sz w:val="40"/>
          <w:szCs w:val="40"/>
        </w:rPr>
      </w:pPr>
    </w:p>
    <w:p w14:paraId="0381CBE4" w14:textId="348DD488" w:rsidR="00C93C3A" w:rsidRPr="00C82D10" w:rsidRDefault="00D665AB" w:rsidP="00E5519A">
      <w:pPr>
        <w:spacing w:line="1342" w:lineRule="exact"/>
        <w:jc w:val="center"/>
        <w:rPr>
          <w:rFonts w:asciiTheme="minorHAnsi" w:hAnsiTheme="minorHAnsi" w:cstheme="minorHAnsi"/>
          <w:sz w:val="110"/>
        </w:rPr>
        <w:sectPr w:rsidR="00C93C3A" w:rsidRPr="00C82D10">
          <w:footerReference w:type="default" r:id="rId8"/>
          <w:type w:val="continuous"/>
          <w:pgSz w:w="12240" w:h="15840"/>
          <w:pgMar w:top="520" w:right="840" w:bottom="1240" w:left="500" w:header="720" w:footer="1053" w:gutter="0"/>
          <w:pgNumType w:start="1"/>
          <w:cols w:space="720"/>
        </w:sectPr>
      </w:pPr>
      <w:r>
        <w:rPr>
          <w:rFonts w:asciiTheme="minorHAnsi" w:hAnsiTheme="minorHAnsi" w:cstheme="minorHAnsi"/>
          <w:sz w:val="110"/>
        </w:rPr>
        <w:t xml:space="preserve">Event </w:t>
      </w:r>
      <w:r w:rsidR="009A3C88">
        <w:rPr>
          <w:rFonts w:asciiTheme="minorHAnsi" w:hAnsiTheme="minorHAnsi" w:cstheme="minorHAnsi"/>
          <w:sz w:val="110"/>
        </w:rPr>
        <w:t xml:space="preserve">Risk </w:t>
      </w:r>
      <w:r>
        <w:rPr>
          <w:rFonts w:asciiTheme="minorHAnsi" w:hAnsiTheme="minorHAnsi" w:cstheme="minorHAnsi"/>
          <w:sz w:val="110"/>
        </w:rPr>
        <w:t>Management</w:t>
      </w:r>
    </w:p>
    <w:p w14:paraId="25779523" w14:textId="182995C6" w:rsidR="005C2C7A" w:rsidRPr="00B024D1" w:rsidRDefault="005C2C7A" w:rsidP="006075C0">
      <w:pPr>
        <w:keepNext/>
        <w:spacing w:before="240" w:after="60"/>
        <w:outlineLvl w:val="0"/>
        <w:rPr>
          <w:rFonts w:asciiTheme="minorHAnsi" w:eastAsia="Arial Unicode MS" w:hAnsiTheme="minorHAnsi" w:cstheme="minorHAnsi"/>
          <w:b/>
          <w:bCs/>
          <w:kern w:val="32"/>
          <w:sz w:val="32"/>
          <w:szCs w:val="32"/>
        </w:rPr>
      </w:pPr>
      <w:r w:rsidRPr="00B024D1">
        <w:rPr>
          <w:rFonts w:asciiTheme="minorHAnsi" w:eastAsia="Arial Unicode MS" w:hAnsiTheme="minorHAnsi" w:cstheme="minorHAnsi"/>
          <w:b/>
          <w:bCs/>
          <w:kern w:val="32"/>
          <w:sz w:val="32"/>
          <w:szCs w:val="32"/>
        </w:rPr>
        <w:lastRenderedPageBreak/>
        <w:t xml:space="preserve">Structure </w:t>
      </w:r>
      <w:r w:rsidR="006075C0">
        <w:rPr>
          <w:rFonts w:asciiTheme="minorHAnsi" w:eastAsia="Arial Unicode MS" w:hAnsiTheme="minorHAnsi" w:cstheme="minorHAnsi"/>
          <w:b/>
          <w:bCs/>
          <w:kern w:val="32"/>
          <w:sz w:val="32"/>
          <w:szCs w:val="32"/>
        </w:rPr>
        <w:t xml:space="preserve">of </w:t>
      </w:r>
      <w:r w:rsidRPr="00B024D1">
        <w:rPr>
          <w:rFonts w:asciiTheme="minorHAnsi" w:eastAsia="Arial Unicode MS" w:hAnsiTheme="minorHAnsi" w:cstheme="minorHAnsi"/>
          <w:b/>
          <w:bCs/>
          <w:kern w:val="32"/>
          <w:sz w:val="32"/>
          <w:szCs w:val="32"/>
        </w:rPr>
        <w:t>Your</w:t>
      </w:r>
      <w:r w:rsidR="009A3C88">
        <w:rPr>
          <w:rFonts w:asciiTheme="minorHAnsi" w:eastAsia="Arial Unicode MS" w:hAnsiTheme="minorHAnsi" w:cstheme="minorHAnsi"/>
          <w:b/>
          <w:bCs/>
          <w:kern w:val="32"/>
          <w:sz w:val="32"/>
          <w:szCs w:val="32"/>
        </w:rPr>
        <w:t xml:space="preserve"> </w:t>
      </w:r>
      <w:r w:rsidR="00D665AB">
        <w:rPr>
          <w:rFonts w:asciiTheme="minorHAnsi" w:eastAsia="Arial Unicode MS" w:hAnsiTheme="minorHAnsi" w:cstheme="minorHAnsi"/>
          <w:b/>
          <w:bCs/>
          <w:kern w:val="32"/>
          <w:sz w:val="32"/>
          <w:szCs w:val="32"/>
        </w:rPr>
        <w:t>Event</w:t>
      </w:r>
      <w:r w:rsidR="009A3C88">
        <w:rPr>
          <w:rFonts w:asciiTheme="minorHAnsi" w:eastAsia="Arial Unicode MS" w:hAnsiTheme="minorHAnsi" w:cstheme="minorHAnsi"/>
          <w:b/>
          <w:bCs/>
          <w:kern w:val="32"/>
          <w:sz w:val="32"/>
          <w:szCs w:val="32"/>
        </w:rPr>
        <w:t xml:space="preserve"> Risk</w:t>
      </w:r>
      <w:r w:rsidR="00D665AB">
        <w:rPr>
          <w:rFonts w:asciiTheme="minorHAnsi" w:eastAsia="Arial Unicode MS" w:hAnsiTheme="minorHAnsi" w:cstheme="minorHAnsi"/>
          <w:b/>
          <w:bCs/>
          <w:kern w:val="32"/>
          <w:sz w:val="32"/>
          <w:szCs w:val="32"/>
        </w:rPr>
        <w:t xml:space="preserve"> Management Assignment</w:t>
      </w:r>
    </w:p>
    <w:p w14:paraId="6C341805" w14:textId="77777777" w:rsidR="00BC1C53" w:rsidRPr="00B024D1" w:rsidRDefault="00BC1C53"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p w14:paraId="243A5E2A"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bl>
      <w:tblPr>
        <w:tblStyle w:val="TableGrid"/>
        <w:tblW w:w="0" w:type="auto"/>
        <w:tblLook w:val="04A0" w:firstRow="1" w:lastRow="0" w:firstColumn="1" w:lastColumn="0" w:noHBand="0" w:noVBand="1"/>
      </w:tblPr>
      <w:tblGrid>
        <w:gridCol w:w="4401"/>
        <w:gridCol w:w="4615"/>
      </w:tblGrid>
      <w:tr w:rsidR="00627A58" w:rsidRPr="00B024D1" w14:paraId="2460CFAA" w14:textId="77777777" w:rsidTr="000F3CD3">
        <w:tc>
          <w:tcPr>
            <w:tcW w:w="4401" w:type="dxa"/>
            <w:shd w:val="clear" w:color="auto" w:fill="D9D9D9" w:themeFill="background1" w:themeFillShade="D9"/>
          </w:tcPr>
          <w:p w14:paraId="6E3B40FB" w14:textId="155CB90F" w:rsidR="00627A58" w:rsidRPr="00B024D1" w:rsidRDefault="007535DE"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r w:rsidRPr="00B024D1">
              <w:rPr>
                <w:rFonts w:asciiTheme="minorHAnsi" w:eastAsia="Arial Unicode MS" w:hAnsiTheme="minorHAnsi" w:cstheme="minorHAnsi"/>
              </w:rPr>
              <w:t>SECTION</w:t>
            </w:r>
            <w:r w:rsidR="00627A58" w:rsidRPr="00B024D1">
              <w:rPr>
                <w:rFonts w:asciiTheme="minorHAnsi" w:eastAsia="Arial Unicode MS" w:hAnsiTheme="minorHAnsi" w:cstheme="minorHAnsi"/>
              </w:rPr>
              <w:t xml:space="preserve"> Name </w:t>
            </w:r>
          </w:p>
        </w:tc>
        <w:tc>
          <w:tcPr>
            <w:tcW w:w="4615" w:type="dxa"/>
            <w:shd w:val="clear" w:color="auto" w:fill="D9D9D9" w:themeFill="background1" w:themeFillShade="D9"/>
          </w:tcPr>
          <w:p w14:paraId="06592158" w14:textId="042CF0A2" w:rsidR="00627A58" w:rsidRPr="00B024D1" w:rsidRDefault="00627A58"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r w:rsidRPr="00B024D1">
              <w:rPr>
                <w:rFonts w:asciiTheme="minorHAnsi" w:eastAsia="Arial Unicode MS" w:hAnsiTheme="minorHAnsi" w:cstheme="minorHAnsi"/>
              </w:rPr>
              <w:t>Included in word count?</w:t>
            </w:r>
          </w:p>
        </w:tc>
      </w:tr>
      <w:tr w:rsidR="001D7BC5" w:rsidRPr="00B024D1" w14:paraId="2E9A8069" w14:textId="77777777" w:rsidTr="001D7BC5">
        <w:trPr>
          <w:gridAfter w:val="1"/>
          <w:wAfter w:w="4615" w:type="dxa"/>
        </w:trPr>
        <w:tc>
          <w:tcPr>
            <w:tcW w:w="4401" w:type="dxa"/>
          </w:tcPr>
          <w:p w14:paraId="310B640E" w14:textId="33C43872" w:rsidR="001D7BC5" w:rsidRPr="00B024D1" w:rsidRDefault="001D7BC5"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r>
      <w:tr w:rsidR="005C2C7A" w:rsidRPr="00B024D1" w14:paraId="087435BA" w14:textId="77777777" w:rsidTr="001D7BC5">
        <w:tc>
          <w:tcPr>
            <w:tcW w:w="4401" w:type="dxa"/>
          </w:tcPr>
          <w:p w14:paraId="783CF71C" w14:textId="77777777" w:rsidR="005C2C7A" w:rsidRPr="00B024D1"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rPr>
            </w:pPr>
            <w:r w:rsidRPr="00B024D1">
              <w:rPr>
                <w:rFonts w:asciiTheme="minorHAnsi" w:eastAsia="Arial Unicode MS" w:hAnsiTheme="minorHAnsi" w:cstheme="minorHAnsi"/>
                <w:b/>
              </w:rPr>
              <w:t>TITLE PAGE</w:t>
            </w:r>
          </w:p>
          <w:p w14:paraId="55E0EB80" w14:textId="77777777" w:rsidR="005C2C7A" w:rsidRPr="00B024D1"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p>
        </w:tc>
        <w:tc>
          <w:tcPr>
            <w:tcW w:w="4615" w:type="dxa"/>
          </w:tcPr>
          <w:p w14:paraId="30B770EE" w14:textId="77777777" w:rsidR="005C2C7A" w:rsidRPr="00B024D1"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r w:rsidRPr="00B024D1">
              <w:rPr>
                <w:rFonts w:asciiTheme="minorHAnsi" w:eastAsia="Arial Unicode MS" w:hAnsiTheme="minorHAnsi" w:cstheme="minorHAnsi"/>
                <w:b/>
              </w:rPr>
              <w:t>NO</w:t>
            </w:r>
          </w:p>
        </w:tc>
      </w:tr>
      <w:tr w:rsidR="009F4C67" w:rsidRPr="00B024D1" w14:paraId="228B94C1" w14:textId="77777777" w:rsidTr="001D7BC5">
        <w:tc>
          <w:tcPr>
            <w:tcW w:w="4401" w:type="dxa"/>
          </w:tcPr>
          <w:p w14:paraId="2552FF73" w14:textId="64C91F6F"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r w:rsidRPr="00B024D1">
              <w:rPr>
                <w:rFonts w:asciiTheme="minorHAnsi" w:eastAsia="Arial Unicode MS" w:hAnsiTheme="minorHAnsi" w:cstheme="minorHAnsi"/>
                <w:b/>
              </w:rPr>
              <w:t xml:space="preserve">1: </w:t>
            </w:r>
            <w:r w:rsidRPr="00B024D1">
              <w:rPr>
                <w:rFonts w:asciiTheme="minorHAnsi" w:eastAsia="Arial Unicode MS" w:hAnsiTheme="minorHAnsi" w:cstheme="minorHAnsi"/>
              </w:rPr>
              <w:t xml:space="preserve">INTRODUCTION </w:t>
            </w:r>
          </w:p>
          <w:p w14:paraId="027C6098"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c>
          <w:tcPr>
            <w:tcW w:w="4615" w:type="dxa"/>
          </w:tcPr>
          <w:p w14:paraId="40024990"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b/>
              </w:rPr>
            </w:pPr>
            <w:r w:rsidRPr="00B024D1">
              <w:rPr>
                <w:rFonts w:asciiTheme="minorHAnsi" w:eastAsia="Arial Unicode MS" w:hAnsiTheme="minorHAnsi" w:cstheme="minorHAnsi"/>
                <w:b/>
              </w:rPr>
              <w:t>YES</w:t>
            </w:r>
          </w:p>
          <w:p w14:paraId="32CD00A4"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p w14:paraId="78926076" w14:textId="7C1EADE6"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r>
      <w:tr w:rsidR="009F4C67" w:rsidRPr="00B024D1" w14:paraId="4DD80398" w14:textId="77777777" w:rsidTr="001D7BC5">
        <w:tc>
          <w:tcPr>
            <w:tcW w:w="4401" w:type="dxa"/>
          </w:tcPr>
          <w:p w14:paraId="7D9E598F" w14:textId="1CC69628"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Cs/>
              </w:rPr>
            </w:pPr>
            <w:r w:rsidRPr="00B024D1">
              <w:rPr>
                <w:rFonts w:asciiTheme="minorHAnsi" w:eastAsia="Arial Unicode MS" w:hAnsiTheme="minorHAnsi" w:cstheme="minorHAnsi"/>
                <w:b/>
              </w:rPr>
              <w:t xml:space="preserve">2:  </w:t>
            </w:r>
            <w:r w:rsidRPr="00B024D1">
              <w:rPr>
                <w:rFonts w:asciiTheme="minorHAnsi" w:eastAsia="Arial Unicode MS" w:hAnsiTheme="minorHAnsi" w:cstheme="minorHAnsi"/>
                <w:bCs/>
              </w:rPr>
              <w:t>METHOD</w:t>
            </w:r>
          </w:p>
          <w:p w14:paraId="422701F4"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c>
          <w:tcPr>
            <w:tcW w:w="4615" w:type="dxa"/>
          </w:tcPr>
          <w:p w14:paraId="3EDEB5D1"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b/>
              </w:rPr>
            </w:pPr>
            <w:r w:rsidRPr="00B024D1">
              <w:rPr>
                <w:rFonts w:asciiTheme="minorHAnsi" w:eastAsia="Arial Unicode MS" w:hAnsiTheme="minorHAnsi" w:cstheme="minorHAnsi"/>
                <w:b/>
              </w:rPr>
              <w:t>YES</w:t>
            </w:r>
          </w:p>
          <w:p w14:paraId="6D82CBF9" w14:textId="3B81E8ED"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r>
      <w:tr w:rsidR="009F4C67" w:rsidRPr="00B024D1" w14:paraId="50CB2D19" w14:textId="77777777" w:rsidTr="006A5347">
        <w:tc>
          <w:tcPr>
            <w:tcW w:w="4401" w:type="dxa"/>
          </w:tcPr>
          <w:p w14:paraId="00F1D7F0" w14:textId="4AE817B7" w:rsidR="009F4C67" w:rsidRPr="00D665AB"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Cs/>
              </w:rPr>
            </w:pPr>
            <w:r w:rsidRPr="00B024D1">
              <w:rPr>
                <w:rFonts w:asciiTheme="minorHAnsi" w:eastAsia="Arial Unicode MS" w:hAnsiTheme="minorHAnsi" w:cstheme="minorHAnsi"/>
                <w:b/>
              </w:rPr>
              <w:t xml:space="preserve">3: </w:t>
            </w:r>
            <w:r w:rsidR="00D665AB">
              <w:rPr>
                <w:rFonts w:asciiTheme="minorHAnsi" w:eastAsia="Arial Unicode MS" w:hAnsiTheme="minorHAnsi" w:cstheme="minorHAnsi"/>
                <w:bCs/>
              </w:rPr>
              <w:t>COMPLIANCE WITH STANDARDS AND LEGISLATION</w:t>
            </w:r>
          </w:p>
          <w:p w14:paraId="19DCC4EA"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c>
          <w:tcPr>
            <w:tcW w:w="4615" w:type="dxa"/>
          </w:tcPr>
          <w:p w14:paraId="58F5D0D4"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b/>
              </w:rPr>
            </w:pPr>
            <w:r w:rsidRPr="00B024D1">
              <w:rPr>
                <w:rFonts w:asciiTheme="minorHAnsi" w:eastAsia="Arial Unicode MS" w:hAnsiTheme="minorHAnsi" w:cstheme="minorHAnsi"/>
                <w:b/>
              </w:rPr>
              <w:t>YES</w:t>
            </w:r>
          </w:p>
          <w:p w14:paraId="093EFF0C"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r>
      <w:tr w:rsidR="009F4C67" w:rsidRPr="00B024D1" w14:paraId="19310B2D" w14:textId="77777777" w:rsidTr="00476023">
        <w:tc>
          <w:tcPr>
            <w:tcW w:w="4401" w:type="dxa"/>
          </w:tcPr>
          <w:p w14:paraId="69592929" w14:textId="43F1048D" w:rsidR="009F4C67" w:rsidRPr="0016282F"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Cs/>
              </w:rPr>
            </w:pPr>
            <w:r w:rsidRPr="00B024D1">
              <w:rPr>
                <w:rFonts w:asciiTheme="minorHAnsi" w:eastAsia="Arial Unicode MS" w:hAnsiTheme="minorHAnsi" w:cstheme="minorHAnsi"/>
                <w:b/>
              </w:rPr>
              <w:t xml:space="preserve">4: </w:t>
            </w:r>
            <w:r w:rsidR="0016282F">
              <w:rPr>
                <w:rFonts w:asciiTheme="minorHAnsi" w:eastAsia="Arial Unicode MS" w:hAnsiTheme="minorHAnsi" w:cstheme="minorHAnsi"/>
                <w:bCs/>
              </w:rPr>
              <w:t>RISK ASSESSMENT REGISTER</w:t>
            </w:r>
          </w:p>
          <w:p w14:paraId="6D638FEA"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p>
        </w:tc>
        <w:tc>
          <w:tcPr>
            <w:tcW w:w="4615" w:type="dxa"/>
          </w:tcPr>
          <w:p w14:paraId="1C8CEE87"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b/>
              </w:rPr>
            </w:pPr>
            <w:r w:rsidRPr="00B024D1">
              <w:rPr>
                <w:rFonts w:asciiTheme="minorHAnsi" w:eastAsia="Arial Unicode MS" w:hAnsiTheme="minorHAnsi" w:cstheme="minorHAnsi"/>
                <w:b/>
              </w:rPr>
              <w:t>YES</w:t>
            </w:r>
          </w:p>
          <w:p w14:paraId="33031B0A" w14:textId="4A1C1695"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r>
      <w:tr w:rsidR="009F4C67" w:rsidRPr="00B024D1" w14:paraId="70A5189A" w14:textId="77777777" w:rsidTr="002C0378">
        <w:tc>
          <w:tcPr>
            <w:tcW w:w="4401" w:type="dxa"/>
          </w:tcPr>
          <w:p w14:paraId="65A76258" w14:textId="603F48CE" w:rsidR="009F4C67" w:rsidRPr="0016282F" w:rsidRDefault="009F4C67" w:rsidP="00BA0210">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Cs/>
              </w:rPr>
            </w:pPr>
            <w:r w:rsidRPr="00B024D1">
              <w:rPr>
                <w:rFonts w:asciiTheme="minorHAnsi" w:eastAsia="Arial Unicode MS" w:hAnsiTheme="minorHAnsi" w:cstheme="minorHAnsi"/>
                <w:b/>
              </w:rPr>
              <w:t xml:space="preserve">5: </w:t>
            </w:r>
            <w:r w:rsidR="0016282F">
              <w:rPr>
                <w:rFonts w:asciiTheme="minorHAnsi" w:eastAsia="Arial Unicode MS" w:hAnsiTheme="minorHAnsi" w:cstheme="minorHAnsi"/>
                <w:bCs/>
              </w:rPr>
              <w:t>CONCLUSION AND RECOMMENDATIONS</w:t>
            </w:r>
          </w:p>
          <w:p w14:paraId="0A09EDA2"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c>
          <w:tcPr>
            <w:tcW w:w="4615" w:type="dxa"/>
          </w:tcPr>
          <w:p w14:paraId="6174B7BD" w14:textId="05F31494" w:rsidR="009F4C67" w:rsidRPr="00B024D1" w:rsidRDefault="00D665AB"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b/>
              </w:rPr>
            </w:pPr>
            <w:r>
              <w:rPr>
                <w:rFonts w:asciiTheme="minorHAnsi" w:eastAsia="Arial Unicode MS" w:hAnsiTheme="minorHAnsi" w:cstheme="minorHAnsi"/>
                <w:b/>
              </w:rPr>
              <w:t>YES</w:t>
            </w:r>
          </w:p>
          <w:p w14:paraId="7CB61734" w14:textId="40B602A1" w:rsidR="009F4C67" w:rsidRPr="00B024D1" w:rsidRDefault="009F4C6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r>
      <w:tr w:rsidR="009F4C67" w:rsidRPr="00B024D1" w14:paraId="0C8FF5A4" w14:textId="77777777" w:rsidTr="000F1B67">
        <w:tc>
          <w:tcPr>
            <w:tcW w:w="4401" w:type="dxa"/>
          </w:tcPr>
          <w:p w14:paraId="55B9AB78" w14:textId="137346F9" w:rsidR="009F4C67" w:rsidRPr="00D665AB" w:rsidRDefault="00D665AB" w:rsidP="00BA0210">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Cs/>
              </w:rPr>
            </w:pPr>
            <w:r w:rsidRPr="00D665AB">
              <w:rPr>
                <w:rFonts w:asciiTheme="minorHAnsi" w:eastAsia="Arial Unicode MS" w:hAnsiTheme="minorHAnsi" w:cstheme="minorHAnsi"/>
                <w:bCs/>
              </w:rPr>
              <w:t>REFERENCES</w:t>
            </w:r>
          </w:p>
          <w:p w14:paraId="0F079959"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c>
          <w:tcPr>
            <w:tcW w:w="4615" w:type="dxa"/>
          </w:tcPr>
          <w:p w14:paraId="60F75BF7" w14:textId="4EF40451"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r w:rsidRPr="00B024D1">
              <w:rPr>
                <w:rFonts w:asciiTheme="minorHAnsi" w:eastAsia="Arial Unicode MS" w:hAnsiTheme="minorHAnsi" w:cstheme="minorHAnsi"/>
                <w:b/>
              </w:rPr>
              <w:t>NO</w:t>
            </w:r>
          </w:p>
        </w:tc>
      </w:tr>
    </w:tbl>
    <w:p w14:paraId="314AC450" w14:textId="77777777" w:rsidR="005C2C7A" w:rsidRPr="00B024D1" w:rsidRDefault="005C2C7A" w:rsidP="005C2C7A">
      <w:pPr>
        <w:rPr>
          <w:rFonts w:asciiTheme="minorHAnsi" w:eastAsia="Times New Roman" w:hAnsiTheme="minorHAnsi" w:cstheme="minorHAnsi"/>
          <w:sz w:val="20"/>
          <w:szCs w:val="20"/>
        </w:rPr>
      </w:pPr>
      <w:r w:rsidRPr="00B024D1">
        <w:rPr>
          <w:rFonts w:asciiTheme="minorHAnsi" w:eastAsia="Times New Roman" w:hAnsiTheme="minorHAnsi" w:cstheme="minorHAnsi"/>
          <w:sz w:val="20"/>
          <w:szCs w:val="20"/>
        </w:rPr>
        <w:br w:type="page"/>
      </w:r>
    </w:p>
    <w:p w14:paraId="1C59F28D"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eastAsia="Arial Unicode MS" w:hAnsiTheme="minorHAnsi" w:cstheme="minorHAnsi"/>
          <w:b/>
          <w:sz w:val="80"/>
          <w:szCs w:val="80"/>
        </w:rPr>
      </w:pPr>
    </w:p>
    <w:p w14:paraId="41BADB9F" w14:textId="598E0762" w:rsidR="005C2C7A" w:rsidRPr="00B024D1" w:rsidRDefault="00E05B58"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eastAsia="Arial Unicode MS" w:hAnsiTheme="minorHAnsi" w:cstheme="minorHAnsi"/>
          <w:b/>
          <w:sz w:val="80"/>
          <w:szCs w:val="80"/>
        </w:rPr>
      </w:pPr>
      <w:r>
        <w:rPr>
          <w:rFonts w:asciiTheme="minorHAnsi" w:eastAsia="Arial Unicode MS" w:hAnsiTheme="minorHAnsi" w:cstheme="minorHAnsi"/>
          <w:b/>
          <w:sz w:val="80"/>
          <w:szCs w:val="80"/>
        </w:rPr>
        <w:t>Event Risk Assessment</w:t>
      </w:r>
    </w:p>
    <w:p w14:paraId="388838C8"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eastAsia="Arial Unicode MS" w:hAnsiTheme="minorHAnsi" w:cstheme="minorHAnsi"/>
          <w:b/>
          <w:sz w:val="80"/>
          <w:szCs w:val="80"/>
        </w:rPr>
      </w:pPr>
    </w:p>
    <w:p w14:paraId="1ADCFF73" w14:textId="13795777" w:rsidR="001D7BC5" w:rsidRPr="00B024D1" w:rsidRDefault="00E05B58"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eastAsia="Arial Unicode MS" w:hAnsiTheme="minorHAnsi" w:cstheme="minorHAnsi"/>
          <w:sz w:val="80"/>
          <w:szCs w:val="80"/>
        </w:rPr>
      </w:pPr>
      <w:r>
        <w:rPr>
          <w:rFonts w:asciiTheme="minorHAnsi" w:eastAsia="Arial Unicode MS" w:hAnsiTheme="minorHAnsi" w:cstheme="minorHAnsi"/>
          <w:b/>
          <w:sz w:val="80"/>
          <w:szCs w:val="80"/>
        </w:rPr>
        <w:t>2318486</w:t>
      </w:r>
      <w:r w:rsidR="001D7BC5" w:rsidRPr="00B024D1">
        <w:rPr>
          <w:rFonts w:asciiTheme="minorHAnsi" w:eastAsia="Arial Unicode MS" w:hAnsiTheme="minorHAnsi" w:cstheme="minorHAnsi"/>
          <w:b/>
          <w:sz w:val="80"/>
          <w:szCs w:val="80"/>
        </w:rPr>
        <w:t xml:space="preserve"> </w:t>
      </w:r>
    </w:p>
    <w:p w14:paraId="0E68BB5E"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i/>
        </w:rPr>
      </w:pPr>
    </w:p>
    <w:p w14:paraId="62E8C044"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r w:rsidRPr="00B024D1">
        <w:rPr>
          <w:rFonts w:asciiTheme="minorHAnsi" w:eastAsia="Arial Unicode MS" w:hAnsiTheme="minorHAnsi" w:cstheme="minorHAnsi"/>
        </w:rPr>
        <w:tab/>
      </w:r>
    </w:p>
    <w:p w14:paraId="1624D69C"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1E49D359"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113DCB69"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0AB138F7"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4BE30996"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5FF39FA0"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203F98B1"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72CC5B16"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24CF48EA"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3F2CFE77"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3C2B03AE"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59390BFE"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7C8DEAAF"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6B712C7D"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6FC4AD6B"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2344ECAF" w14:textId="77777777" w:rsidR="001D7BC5" w:rsidRPr="00B024D1" w:rsidRDefault="001D7BC5"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6B5A741C" w14:textId="77777777" w:rsidR="001D7BC5" w:rsidRPr="00B024D1" w:rsidRDefault="001D7BC5"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502304A4" w14:textId="77777777" w:rsidR="005C2C7A" w:rsidRPr="00B024D1"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i/>
          <w:u w:val="single"/>
        </w:rPr>
      </w:pPr>
    </w:p>
    <w:p w14:paraId="6A75E709"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rPr>
      </w:pPr>
    </w:p>
    <w:p w14:paraId="56D84073" w14:textId="689DA750" w:rsidR="005C2C7A" w:rsidRPr="00B024D1" w:rsidRDefault="009651F0" w:rsidP="00D665AB">
      <w:pPr>
        <w:rPr>
          <w:rFonts w:asciiTheme="minorHAnsi" w:eastAsia="Arial Unicode MS" w:hAnsiTheme="minorHAnsi" w:cstheme="minorHAnsi"/>
          <w:b/>
          <w:sz w:val="28"/>
          <w:szCs w:val="28"/>
        </w:rPr>
      </w:pPr>
      <w:r>
        <w:rPr>
          <w:rFonts w:asciiTheme="minorHAnsi" w:eastAsia="Arial Unicode MS" w:hAnsiTheme="minorHAnsi" w:cstheme="minorHAnsi"/>
          <w:b/>
          <w:sz w:val="28"/>
          <w:szCs w:val="28"/>
        </w:rPr>
        <w:br w:type="page"/>
      </w:r>
      <w:r w:rsidR="00C764A3" w:rsidRPr="00B024D1">
        <w:rPr>
          <w:rFonts w:asciiTheme="minorHAnsi" w:eastAsia="Arial Unicode MS" w:hAnsiTheme="minorHAnsi" w:cstheme="minorHAnsi"/>
          <w:b/>
          <w:sz w:val="28"/>
          <w:szCs w:val="28"/>
        </w:rPr>
        <w:lastRenderedPageBreak/>
        <w:t>1: INTRODUCTION</w:t>
      </w:r>
    </w:p>
    <w:p w14:paraId="412D5026" w14:textId="77777777" w:rsidR="00766D97" w:rsidRPr="00B024D1" w:rsidRDefault="00766D97" w:rsidP="005C2C7A">
      <w:pPr>
        <w:ind w:left="709"/>
        <w:jc w:val="both"/>
        <w:rPr>
          <w:rFonts w:asciiTheme="minorHAnsi" w:eastAsia="Arial Unicode MS" w:hAnsiTheme="minorHAnsi" w:cstheme="minorHAnsi"/>
        </w:rPr>
      </w:pPr>
    </w:p>
    <w:p w14:paraId="45276261" w14:textId="75BBD43E" w:rsidR="00C56337" w:rsidRPr="005158D0" w:rsidRDefault="00D9347B" w:rsidP="005158D0">
      <w:pPr>
        <w:widowControl/>
        <w:autoSpaceDE/>
        <w:autoSpaceDN/>
        <w:spacing w:line="360" w:lineRule="auto"/>
        <w:rPr>
          <w:rFonts w:asciiTheme="minorHAnsi" w:eastAsia="Times New Roman" w:hAnsiTheme="minorHAnsi" w:cstheme="minorHAnsi"/>
          <w:sz w:val="24"/>
          <w:szCs w:val="24"/>
          <w:lang w:bidi="ar-SA"/>
        </w:rPr>
      </w:pPr>
      <w:r w:rsidRPr="00D9347B">
        <w:rPr>
          <w:rFonts w:asciiTheme="minorHAnsi" w:eastAsia="Times New Roman" w:hAnsiTheme="minorHAnsi" w:cstheme="minorHAnsi"/>
          <w:sz w:val="24"/>
          <w:szCs w:val="24"/>
          <w:lang w:bidi="ar-SA"/>
        </w:rPr>
        <w:t>The risk assessment for the upcoming fundraising event at the local hospital will involve an extensive review of potential risks and hazards associated with the many activities that are scheduled. The event will take place in the main foyer area, which was selected for its space, visibility, and accessibility. The event will include a bake sale, a raffle, and live performances by a professional singer.</w:t>
      </w:r>
      <w:r w:rsidRPr="005158D0">
        <w:rPr>
          <w:rFonts w:asciiTheme="minorHAnsi" w:eastAsia="Times New Roman" w:hAnsiTheme="minorHAnsi" w:cstheme="minorHAnsi"/>
          <w:sz w:val="24"/>
          <w:szCs w:val="24"/>
          <w:lang w:bidi="ar-SA"/>
        </w:rPr>
        <w:t xml:space="preserve">  </w:t>
      </w:r>
      <w:r w:rsidRPr="005158D0">
        <w:rPr>
          <w:rFonts w:asciiTheme="minorHAnsi" w:eastAsia="Times New Roman" w:hAnsiTheme="minorHAnsi" w:cstheme="minorHAnsi"/>
          <w:sz w:val="24"/>
          <w:szCs w:val="24"/>
          <w:lang w:bidi="ar-SA"/>
        </w:rPr>
        <w:t>In preparation for the upcoming event, my approach begins with identifying all potential risks and assessing their severity.</w:t>
      </w:r>
      <w:r w:rsidR="00C56337" w:rsidRPr="005158D0">
        <w:rPr>
          <w:rFonts w:asciiTheme="minorHAnsi" w:eastAsia="Times New Roman" w:hAnsiTheme="minorHAnsi" w:cstheme="minorHAnsi"/>
          <w:sz w:val="24"/>
          <w:szCs w:val="24"/>
          <w:lang w:bidi="ar-SA"/>
        </w:rPr>
        <w:t xml:space="preserve"> </w:t>
      </w:r>
      <w:r w:rsidRPr="005158D0">
        <w:rPr>
          <w:rFonts w:asciiTheme="minorHAnsi" w:eastAsia="Times New Roman" w:hAnsiTheme="minorHAnsi" w:cstheme="minorHAnsi"/>
          <w:sz w:val="24"/>
          <w:szCs w:val="24"/>
          <w:lang w:bidi="ar-SA"/>
        </w:rPr>
        <w:t>After that, I</w:t>
      </w:r>
      <w:r w:rsidRPr="005158D0">
        <w:rPr>
          <w:rFonts w:asciiTheme="minorHAnsi" w:eastAsia="Times New Roman" w:hAnsiTheme="minorHAnsi" w:cstheme="minorHAnsi"/>
          <w:sz w:val="24"/>
          <w:szCs w:val="24"/>
          <w:lang w:bidi="ar-SA"/>
        </w:rPr>
        <w:t xml:space="preserve"> will </w:t>
      </w:r>
      <w:r w:rsidRPr="005158D0">
        <w:rPr>
          <w:rFonts w:asciiTheme="minorHAnsi" w:eastAsia="Times New Roman" w:hAnsiTheme="minorHAnsi" w:cstheme="minorHAnsi"/>
          <w:sz w:val="24"/>
          <w:szCs w:val="24"/>
          <w:lang w:bidi="ar-SA"/>
        </w:rPr>
        <w:t>discuss the laws and compliance that are applicable to the event. I will prioritise high-risk areas and establish preventative action to lessen any potential risks. Lastly, I will provide a summary of the risk assessment outcomes and offer recommendations to ensure the safety and success of the event.</w:t>
      </w:r>
      <w:r w:rsidR="00C56337" w:rsidRPr="005158D0">
        <w:rPr>
          <w:rFonts w:asciiTheme="minorHAnsi" w:eastAsia="Times New Roman" w:hAnsiTheme="minorHAnsi" w:cstheme="minorHAnsi"/>
          <w:sz w:val="24"/>
          <w:szCs w:val="24"/>
          <w:lang w:bidi="ar-SA"/>
        </w:rPr>
        <w:t xml:space="preserve"> </w:t>
      </w:r>
    </w:p>
    <w:p w14:paraId="74C63F59" w14:textId="12F6094B" w:rsidR="00D9347B" w:rsidRPr="005158D0" w:rsidRDefault="00D9347B" w:rsidP="005158D0">
      <w:pPr>
        <w:widowControl/>
        <w:autoSpaceDE/>
        <w:autoSpaceDN/>
        <w:spacing w:line="360" w:lineRule="auto"/>
        <w:rPr>
          <w:rFonts w:asciiTheme="minorHAnsi" w:eastAsia="Times New Roman" w:hAnsiTheme="minorHAnsi" w:cstheme="minorHAnsi"/>
          <w:sz w:val="24"/>
          <w:szCs w:val="24"/>
          <w:lang w:bidi="ar-SA"/>
        </w:rPr>
      </w:pPr>
    </w:p>
    <w:p w14:paraId="6AD0B3AE" w14:textId="31EBB8C1" w:rsidR="006D5727" w:rsidRPr="005158D0" w:rsidRDefault="006D5727" w:rsidP="005158D0">
      <w:pPr>
        <w:widowControl/>
        <w:autoSpaceDE/>
        <w:autoSpaceDN/>
        <w:spacing w:line="360" w:lineRule="auto"/>
        <w:rPr>
          <w:rFonts w:asciiTheme="minorHAnsi" w:eastAsia="Times New Roman" w:hAnsiTheme="minorHAnsi" w:cstheme="minorHAnsi"/>
          <w:sz w:val="24"/>
          <w:szCs w:val="24"/>
          <w:lang w:bidi="ar-SA"/>
        </w:rPr>
      </w:pPr>
      <w:r w:rsidRPr="005158D0">
        <w:rPr>
          <w:rFonts w:asciiTheme="minorHAnsi" w:eastAsia="Times New Roman" w:hAnsiTheme="minorHAnsi" w:cstheme="minorHAnsi"/>
          <w:sz w:val="24"/>
          <w:szCs w:val="24"/>
          <w:lang w:bidi="ar-SA"/>
        </w:rPr>
        <w:t>A hazard is a source or circumstance that carries the risk of causing harm to people or their health, property damage, environmental damage, or any combination of these</w:t>
      </w:r>
      <w:r w:rsidRPr="005158D0">
        <w:rPr>
          <w:rFonts w:asciiTheme="minorHAnsi" w:eastAsia="Times New Roman" w:hAnsiTheme="minorHAnsi" w:cstheme="minorHAnsi"/>
          <w:sz w:val="24"/>
          <w:szCs w:val="24"/>
          <w:lang w:bidi="ar-SA"/>
        </w:rPr>
        <w:t xml:space="preserve"> </w:t>
      </w:r>
      <w:r w:rsidRPr="005158D0">
        <w:rPr>
          <w:rFonts w:asciiTheme="minorHAnsi" w:eastAsia="Times New Roman" w:hAnsiTheme="minorHAnsi" w:cstheme="minorHAnsi"/>
          <w:sz w:val="24"/>
          <w:szCs w:val="24"/>
          <w:lang w:bidi="ar-SA"/>
        </w:rPr>
        <w:t>(Rout and Sikdar, 2017)</w:t>
      </w:r>
      <w:r w:rsidRPr="005158D0">
        <w:rPr>
          <w:rFonts w:asciiTheme="minorHAnsi" w:eastAsia="Times New Roman" w:hAnsiTheme="minorHAnsi" w:cstheme="minorHAnsi"/>
          <w:sz w:val="24"/>
          <w:szCs w:val="24"/>
          <w:lang w:bidi="ar-SA"/>
        </w:rPr>
        <w:t>.</w:t>
      </w:r>
    </w:p>
    <w:p w14:paraId="1BDDF73D" w14:textId="263348CC" w:rsidR="00473D4A" w:rsidRPr="005158D0" w:rsidRDefault="006D5727" w:rsidP="005158D0">
      <w:pPr>
        <w:spacing w:line="360" w:lineRule="auto"/>
        <w:jc w:val="both"/>
        <w:rPr>
          <w:rFonts w:asciiTheme="minorHAnsi" w:eastAsia="Arial Unicode MS" w:hAnsiTheme="minorHAnsi" w:cstheme="minorHAnsi"/>
          <w:bCs/>
          <w:sz w:val="24"/>
          <w:szCs w:val="24"/>
        </w:rPr>
      </w:pPr>
      <w:r w:rsidRPr="005158D0">
        <w:rPr>
          <w:rFonts w:asciiTheme="minorHAnsi" w:eastAsia="Arial Unicode MS" w:hAnsiTheme="minorHAnsi" w:cstheme="minorHAnsi"/>
          <w:bCs/>
          <w:sz w:val="24"/>
          <w:szCs w:val="24"/>
        </w:rPr>
        <w:t>A</w:t>
      </w:r>
      <w:r w:rsidRPr="005158D0">
        <w:rPr>
          <w:rFonts w:asciiTheme="minorHAnsi" w:eastAsia="Arial Unicode MS" w:hAnsiTheme="minorHAnsi" w:cstheme="minorHAnsi"/>
          <w:bCs/>
          <w:sz w:val="24"/>
          <w:szCs w:val="24"/>
        </w:rPr>
        <w:t xml:space="preserve"> </w:t>
      </w:r>
      <w:r w:rsidRPr="005158D0">
        <w:rPr>
          <w:rFonts w:asciiTheme="minorHAnsi" w:eastAsia="Arial Unicode MS" w:hAnsiTheme="minorHAnsi" w:cstheme="minorHAnsi"/>
          <w:bCs/>
          <w:sz w:val="24"/>
          <w:szCs w:val="24"/>
        </w:rPr>
        <w:t>r</w:t>
      </w:r>
      <w:r w:rsidRPr="005158D0">
        <w:rPr>
          <w:rFonts w:asciiTheme="minorHAnsi" w:eastAsia="Arial Unicode MS" w:hAnsiTheme="minorHAnsi" w:cstheme="minorHAnsi"/>
          <w:bCs/>
          <w:sz w:val="24"/>
          <w:szCs w:val="24"/>
        </w:rPr>
        <w:t>isk refers to the possibility that someone will be harmed or suffer from adverse effects on their health as a result of being exposed to a hazard</w:t>
      </w:r>
      <w:r w:rsidRPr="005158D0">
        <w:rPr>
          <w:rFonts w:asciiTheme="minorHAnsi" w:eastAsia="Arial Unicode MS" w:hAnsiTheme="minorHAnsi" w:cstheme="minorHAnsi"/>
          <w:bCs/>
          <w:sz w:val="24"/>
          <w:szCs w:val="24"/>
        </w:rPr>
        <w:t xml:space="preserve"> </w:t>
      </w:r>
      <w:r w:rsidRPr="005158D0">
        <w:rPr>
          <w:rFonts w:asciiTheme="minorHAnsi" w:eastAsia="Arial Unicode MS" w:hAnsiTheme="minorHAnsi" w:cstheme="minorHAnsi"/>
          <w:bCs/>
          <w:sz w:val="24"/>
          <w:szCs w:val="24"/>
        </w:rPr>
        <w:t>(CCOHS, 2023)</w:t>
      </w:r>
      <w:r w:rsidRPr="005158D0">
        <w:rPr>
          <w:rFonts w:asciiTheme="minorHAnsi" w:eastAsia="Arial Unicode MS" w:hAnsiTheme="minorHAnsi" w:cstheme="minorHAnsi"/>
          <w:bCs/>
          <w:sz w:val="24"/>
          <w:szCs w:val="24"/>
        </w:rPr>
        <w:t>.</w:t>
      </w:r>
    </w:p>
    <w:p w14:paraId="5CFC5CEE" w14:textId="345DE70B" w:rsidR="00E40524" w:rsidRPr="005158D0" w:rsidRDefault="001705E4" w:rsidP="005158D0">
      <w:pPr>
        <w:spacing w:line="360" w:lineRule="auto"/>
        <w:jc w:val="both"/>
        <w:rPr>
          <w:rFonts w:asciiTheme="minorHAnsi" w:eastAsia="Arial Unicode MS" w:hAnsiTheme="minorHAnsi" w:cstheme="minorHAnsi"/>
          <w:bCs/>
          <w:sz w:val="24"/>
          <w:szCs w:val="24"/>
        </w:rPr>
      </w:pPr>
      <w:r w:rsidRPr="005158D0">
        <w:rPr>
          <w:rFonts w:asciiTheme="minorHAnsi" w:eastAsia="Arial Unicode MS" w:hAnsiTheme="minorHAnsi" w:cstheme="minorHAnsi"/>
          <w:bCs/>
          <w:sz w:val="24"/>
          <w:szCs w:val="24"/>
        </w:rPr>
        <w:t xml:space="preserve">According to </w:t>
      </w:r>
      <w:r w:rsidRPr="005158D0">
        <w:rPr>
          <w:rFonts w:asciiTheme="minorHAnsi" w:eastAsia="Arial Unicode MS" w:hAnsiTheme="minorHAnsi" w:cstheme="minorHAnsi"/>
          <w:bCs/>
          <w:sz w:val="24"/>
          <w:szCs w:val="24"/>
        </w:rPr>
        <w:t xml:space="preserve">Goodall, </w:t>
      </w:r>
      <w:r w:rsidRPr="005158D0">
        <w:rPr>
          <w:rFonts w:asciiTheme="minorHAnsi" w:eastAsia="Arial Unicode MS" w:hAnsiTheme="minorHAnsi" w:cstheme="minorHAnsi"/>
          <w:bCs/>
          <w:sz w:val="24"/>
          <w:szCs w:val="24"/>
        </w:rPr>
        <w:t>(</w:t>
      </w:r>
      <w:r w:rsidRPr="005158D0">
        <w:rPr>
          <w:rFonts w:asciiTheme="minorHAnsi" w:eastAsia="Arial Unicode MS" w:hAnsiTheme="minorHAnsi" w:cstheme="minorHAnsi"/>
          <w:bCs/>
          <w:sz w:val="24"/>
          <w:szCs w:val="24"/>
        </w:rPr>
        <w:t>2023</w:t>
      </w:r>
      <w:r w:rsidRPr="005158D0">
        <w:rPr>
          <w:rFonts w:asciiTheme="minorHAnsi" w:eastAsia="Arial Unicode MS" w:hAnsiTheme="minorHAnsi" w:cstheme="minorHAnsi"/>
          <w:bCs/>
          <w:sz w:val="24"/>
          <w:szCs w:val="24"/>
        </w:rPr>
        <w:t>) a</w:t>
      </w:r>
      <w:r w:rsidR="00E40524" w:rsidRPr="005158D0">
        <w:rPr>
          <w:rFonts w:asciiTheme="minorHAnsi" w:eastAsia="Arial Unicode MS" w:hAnsiTheme="minorHAnsi" w:cstheme="minorHAnsi"/>
          <w:bCs/>
          <w:sz w:val="24"/>
          <w:szCs w:val="24"/>
        </w:rPr>
        <w:t xml:space="preserve"> risk assessment is a thorough analysis of the things that could go wrong in workplace or at an event so that we can determine whether or not we have taken the necessary safety precautions or need to take additional action. </w:t>
      </w:r>
      <w:r w:rsidRPr="005158D0">
        <w:rPr>
          <w:rFonts w:asciiTheme="minorHAnsi" w:eastAsia="Arial Unicode MS" w:hAnsiTheme="minorHAnsi" w:cstheme="minorHAnsi"/>
          <w:bCs/>
          <w:sz w:val="24"/>
          <w:szCs w:val="24"/>
        </w:rPr>
        <w:t xml:space="preserve"> </w:t>
      </w:r>
      <w:r w:rsidRPr="005158D0">
        <w:rPr>
          <w:rFonts w:asciiTheme="minorHAnsi" w:eastAsia="Arial Unicode MS" w:hAnsiTheme="minorHAnsi" w:cstheme="minorHAnsi"/>
          <w:bCs/>
          <w:sz w:val="24"/>
          <w:szCs w:val="24"/>
        </w:rPr>
        <w:t xml:space="preserve">Lele, </w:t>
      </w:r>
      <w:r w:rsidRPr="005158D0">
        <w:rPr>
          <w:rFonts w:asciiTheme="minorHAnsi" w:eastAsia="Arial Unicode MS" w:hAnsiTheme="minorHAnsi" w:cstheme="minorHAnsi"/>
          <w:bCs/>
          <w:sz w:val="24"/>
          <w:szCs w:val="24"/>
        </w:rPr>
        <w:t>(</w:t>
      </w:r>
      <w:r w:rsidRPr="005158D0">
        <w:rPr>
          <w:rFonts w:asciiTheme="minorHAnsi" w:eastAsia="Arial Unicode MS" w:hAnsiTheme="minorHAnsi" w:cstheme="minorHAnsi"/>
          <w:bCs/>
          <w:sz w:val="24"/>
          <w:szCs w:val="24"/>
        </w:rPr>
        <w:t>2012)</w:t>
      </w:r>
      <w:r w:rsidRPr="005158D0">
        <w:rPr>
          <w:rFonts w:asciiTheme="minorHAnsi" w:eastAsia="Arial Unicode MS" w:hAnsiTheme="minorHAnsi" w:cstheme="minorHAnsi"/>
          <w:bCs/>
          <w:sz w:val="24"/>
          <w:szCs w:val="24"/>
        </w:rPr>
        <w:t xml:space="preserve"> suggest that t</w:t>
      </w:r>
      <w:r w:rsidR="00E40524" w:rsidRPr="005158D0">
        <w:rPr>
          <w:rFonts w:asciiTheme="minorHAnsi" w:eastAsia="Arial Unicode MS" w:hAnsiTheme="minorHAnsi" w:cstheme="minorHAnsi"/>
          <w:bCs/>
          <w:sz w:val="24"/>
          <w:szCs w:val="24"/>
        </w:rPr>
        <w:t>he goal is to ensure that no one gets hurt or becomes ill.</w:t>
      </w:r>
      <w:r w:rsidRPr="005158D0">
        <w:rPr>
          <w:rFonts w:asciiTheme="minorHAnsi" w:eastAsia="Arial Unicode MS" w:hAnsiTheme="minorHAnsi" w:cstheme="minorHAnsi"/>
          <w:bCs/>
          <w:sz w:val="24"/>
          <w:szCs w:val="24"/>
        </w:rPr>
        <w:t xml:space="preserve">  Lele, (2012) also acknowledge that a</w:t>
      </w:r>
      <w:r w:rsidR="00E40524" w:rsidRPr="005158D0">
        <w:rPr>
          <w:rFonts w:asciiTheme="minorHAnsi" w:eastAsia="Arial Unicode MS" w:hAnsiTheme="minorHAnsi" w:cstheme="minorHAnsi"/>
          <w:bCs/>
          <w:sz w:val="24"/>
          <w:szCs w:val="24"/>
        </w:rPr>
        <w:t xml:space="preserve"> risk assessment involves identifying the risks associated with any activity and assessing the </w:t>
      </w:r>
      <w:r w:rsidR="008C2536" w:rsidRPr="005158D0">
        <w:rPr>
          <w:rFonts w:asciiTheme="minorHAnsi" w:eastAsia="Arial Unicode MS" w:hAnsiTheme="minorHAnsi" w:cstheme="minorHAnsi"/>
          <w:bCs/>
          <w:sz w:val="24"/>
          <w:szCs w:val="24"/>
        </w:rPr>
        <w:t>severity</w:t>
      </w:r>
      <w:r w:rsidR="00E40524" w:rsidRPr="005158D0">
        <w:rPr>
          <w:rFonts w:asciiTheme="minorHAnsi" w:eastAsia="Arial Unicode MS" w:hAnsiTheme="minorHAnsi" w:cstheme="minorHAnsi"/>
          <w:bCs/>
          <w:sz w:val="24"/>
          <w:szCs w:val="24"/>
        </w:rPr>
        <w:t xml:space="preserve"> of those risks while accounting for current safety measures</w:t>
      </w:r>
      <w:r w:rsidRPr="005158D0">
        <w:rPr>
          <w:rFonts w:asciiTheme="minorHAnsi" w:eastAsia="Arial Unicode MS" w:hAnsiTheme="minorHAnsi" w:cstheme="minorHAnsi"/>
          <w:bCs/>
          <w:sz w:val="24"/>
          <w:szCs w:val="24"/>
        </w:rPr>
        <w:t>.</w:t>
      </w:r>
    </w:p>
    <w:p w14:paraId="7F092F5F" w14:textId="066E95ED" w:rsidR="00764E72" w:rsidRPr="005158D0" w:rsidRDefault="00764E72" w:rsidP="005158D0">
      <w:pPr>
        <w:spacing w:line="360" w:lineRule="auto"/>
        <w:rPr>
          <w:rFonts w:asciiTheme="minorHAnsi" w:eastAsia="Times New Roman" w:hAnsiTheme="minorHAnsi" w:cstheme="minorHAnsi"/>
          <w:sz w:val="24"/>
          <w:szCs w:val="24"/>
          <w:lang w:bidi="ar-SA"/>
        </w:rPr>
      </w:pPr>
      <w:r w:rsidRPr="005158D0">
        <w:rPr>
          <w:rFonts w:asciiTheme="minorHAnsi" w:eastAsia="Times New Roman" w:hAnsiTheme="minorHAnsi" w:cstheme="minorHAnsi"/>
          <w:sz w:val="24"/>
          <w:szCs w:val="24"/>
          <w:lang w:bidi="ar-SA"/>
        </w:rPr>
        <w:t>A method is a structured process or strategy for completing a task or reaching an objective. It involves a series of actions or steps that must be completed in a particular order in order to guarantee efficiency and effectiveness</w:t>
      </w:r>
      <w:r w:rsidR="00387F9C" w:rsidRPr="005158D0">
        <w:rPr>
          <w:rFonts w:asciiTheme="minorHAnsi" w:eastAsia="Times New Roman" w:hAnsiTheme="minorHAnsi" w:cstheme="minorHAnsi"/>
          <w:sz w:val="24"/>
          <w:szCs w:val="24"/>
          <w:lang w:bidi="ar-SA"/>
        </w:rPr>
        <w:t xml:space="preserve"> </w:t>
      </w:r>
      <w:r w:rsidR="00C068D4" w:rsidRPr="005158D0">
        <w:rPr>
          <w:rFonts w:asciiTheme="minorHAnsi" w:eastAsia="Times New Roman" w:hAnsiTheme="minorHAnsi" w:cstheme="minorHAnsi"/>
          <w:sz w:val="24"/>
          <w:szCs w:val="24"/>
          <w:lang w:bidi="ar-SA"/>
        </w:rPr>
        <w:t>(Kallet, 2004)</w:t>
      </w:r>
      <w:r w:rsidR="007F1E14" w:rsidRPr="005158D0">
        <w:rPr>
          <w:rFonts w:asciiTheme="minorHAnsi" w:eastAsia="Times New Roman" w:hAnsiTheme="minorHAnsi" w:cstheme="minorHAnsi"/>
          <w:sz w:val="24"/>
          <w:szCs w:val="24"/>
          <w:lang w:bidi="ar-SA"/>
        </w:rPr>
        <w:t>.</w:t>
      </w:r>
    </w:p>
    <w:p w14:paraId="78CACC02" w14:textId="23790B9F" w:rsidR="005C2C7A" w:rsidRPr="005158D0" w:rsidRDefault="00AE1BFB" w:rsidP="005158D0">
      <w:pPr>
        <w:spacing w:line="360" w:lineRule="auto"/>
        <w:jc w:val="both"/>
        <w:rPr>
          <w:rFonts w:asciiTheme="minorHAnsi" w:eastAsia="Arial Unicode MS" w:hAnsiTheme="minorHAnsi" w:cstheme="minorHAnsi"/>
          <w:bCs/>
          <w:sz w:val="24"/>
          <w:szCs w:val="24"/>
        </w:rPr>
      </w:pPr>
      <w:r w:rsidRPr="005158D0">
        <w:rPr>
          <w:rFonts w:asciiTheme="minorHAnsi" w:eastAsia="Arial Unicode MS" w:hAnsiTheme="minorHAnsi" w:cstheme="minorHAnsi"/>
          <w:bCs/>
          <w:sz w:val="24"/>
          <w:szCs w:val="24"/>
        </w:rPr>
        <w:t xml:space="preserve">A </w:t>
      </w:r>
      <w:r w:rsidR="008621FA" w:rsidRPr="005158D0">
        <w:rPr>
          <w:rFonts w:asciiTheme="minorHAnsi" w:eastAsia="Arial Unicode MS" w:hAnsiTheme="minorHAnsi" w:cstheme="minorHAnsi"/>
          <w:bCs/>
          <w:sz w:val="24"/>
          <w:szCs w:val="24"/>
        </w:rPr>
        <w:t>Compliance risk in the United Kingdom refers to the possibility of an organisation facing legal penalties, financial fines, damage to reputation, and material loss due to non-compliance with government laws, industry regulations, or established best practices</w:t>
      </w:r>
      <w:r w:rsidR="00387F9C" w:rsidRPr="005158D0">
        <w:rPr>
          <w:rFonts w:asciiTheme="minorHAnsi" w:eastAsia="Arial Unicode MS" w:hAnsiTheme="minorHAnsi" w:cstheme="minorHAnsi"/>
          <w:bCs/>
          <w:sz w:val="24"/>
          <w:szCs w:val="24"/>
        </w:rPr>
        <w:t xml:space="preserve"> </w:t>
      </w:r>
      <w:r w:rsidR="008621FA" w:rsidRPr="005158D0">
        <w:rPr>
          <w:rFonts w:asciiTheme="minorHAnsi" w:eastAsia="Arial Unicode MS" w:hAnsiTheme="minorHAnsi" w:cstheme="minorHAnsi"/>
          <w:bCs/>
          <w:sz w:val="24"/>
          <w:szCs w:val="24"/>
        </w:rPr>
        <w:t>(Godard, 2021)</w:t>
      </w:r>
      <w:r w:rsidR="00387F9C" w:rsidRPr="005158D0">
        <w:rPr>
          <w:rFonts w:asciiTheme="minorHAnsi" w:eastAsia="Arial Unicode MS" w:hAnsiTheme="minorHAnsi" w:cstheme="minorHAnsi"/>
          <w:bCs/>
          <w:sz w:val="24"/>
          <w:szCs w:val="24"/>
        </w:rPr>
        <w:t>.</w:t>
      </w:r>
    </w:p>
    <w:p w14:paraId="5427CEF9" w14:textId="7D9BF306" w:rsidR="008621FA" w:rsidRPr="005158D0" w:rsidRDefault="008621FA" w:rsidP="005158D0">
      <w:pPr>
        <w:spacing w:line="360" w:lineRule="auto"/>
        <w:rPr>
          <w:rFonts w:asciiTheme="minorHAnsi" w:eastAsia="Times New Roman" w:hAnsiTheme="minorHAnsi" w:cstheme="minorHAnsi"/>
          <w:sz w:val="24"/>
          <w:szCs w:val="24"/>
          <w:lang w:bidi="ar-SA"/>
        </w:rPr>
      </w:pPr>
      <w:r w:rsidRPr="005158D0">
        <w:rPr>
          <w:rFonts w:asciiTheme="minorHAnsi" w:eastAsia="Arial Unicode MS" w:hAnsiTheme="minorHAnsi" w:cstheme="minorHAnsi"/>
          <w:bCs/>
          <w:sz w:val="24"/>
          <w:szCs w:val="24"/>
        </w:rPr>
        <w:t xml:space="preserve">A health and safety policy </w:t>
      </w:r>
      <w:proofErr w:type="gramStart"/>
      <w:r w:rsidRPr="005158D0">
        <w:rPr>
          <w:rFonts w:asciiTheme="minorHAnsi" w:eastAsia="Arial Unicode MS" w:hAnsiTheme="minorHAnsi" w:cstheme="minorHAnsi"/>
          <w:bCs/>
          <w:sz w:val="24"/>
          <w:szCs w:val="24"/>
        </w:rPr>
        <w:t>is</w:t>
      </w:r>
      <w:proofErr w:type="gramEnd"/>
      <w:r w:rsidRPr="005158D0">
        <w:rPr>
          <w:rFonts w:asciiTheme="minorHAnsi" w:eastAsia="Arial Unicode MS" w:hAnsiTheme="minorHAnsi" w:cstheme="minorHAnsi"/>
          <w:bCs/>
          <w:sz w:val="24"/>
          <w:szCs w:val="24"/>
        </w:rPr>
        <w:t xml:space="preserve"> a formal document that outlines an organisation's commitment </w:t>
      </w:r>
      <w:r w:rsidRPr="005158D0">
        <w:rPr>
          <w:rFonts w:asciiTheme="minorHAnsi" w:eastAsia="Arial Unicode MS" w:hAnsiTheme="minorHAnsi" w:cstheme="minorHAnsi"/>
          <w:bCs/>
          <w:sz w:val="24"/>
          <w:szCs w:val="24"/>
        </w:rPr>
        <w:lastRenderedPageBreak/>
        <w:t>to ensuring the health, safety, and well-being of its employees and others affected by its activities</w:t>
      </w:r>
      <w:r w:rsidRPr="005158D0">
        <w:rPr>
          <w:rFonts w:asciiTheme="minorHAnsi" w:eastAsia="Arial Unicode MS" w:hAnsiTheme="minorHAnsi" w:cstheme="minorHAnsi"/>
          <w:bCs/>
          <w:sz w:val="24"/>
          <w:szCs w:val="24"/>
        </w:rPr>
        <w:t xml:space="preserve">. </w:t>
      </w:r>
      <w:r w:rsidRPr="005158D0">
        <w:rPr>
          <w:rFonts w:asciiTheme="minorHAnsi" w:eastAsia="Times New Roman" w:hAnsiTheme="minorHAnsi" w:cstheme="minorHAnsi"/>
          <w:sz w:val="24"/>
          <w:szCs w:val="24"/>
          <w:lang w:bidi="ar-SA"/>
        </w:rPr>
        <w:t>It establishes goals and responsibilities for handling health and safety hazards at work, such as adhering to legal requirements, offering resources, encouraging a culture of safety, and involving staff members in decision-making</w:t>
      </w:r>
      <w:r w:rsidR="00387F9C" w:rsidRPr="005158D0">
        <w:rPr>
          <w:rFonts w:asciiTheme="minorHAnsi" w:eastAsia="Times New Roman" w:hAnsiTheme="minorHAnsi" w:cstheme="minorHAnsi"/>
          <w:sz w:val="24"/>
          <w:szCs w:val="24"/>
          <w:lang w:bidi="ar-SA"/>
        </w:rPr>
        <w:t xml:space="preserve"> </w:t>
      </w:r>
      <w:r w:rsidRPr="005158D0">
        <w:rPr>
          <w:rFonts w:asciiTheme="minorHAnsi" w:eastAsia="Times New Roman" w:hAnsiTheme="minorHAnsi" w:cstheme="minorHAnsi"/>
          <w:sz w:val="24"/>
          <w:szCs w:val="24"/>
          <w:lang w:bidi="ar-SA"/>
        </w:rPr>
        <w:t>(HSENI, 2016)</w:t>
      </w:r>
      <w:r w:rsidR="00387F9C" w:rsidRPr="005158D0">
        <w:rPr>
          <w:rFonts w:asciiTheme="minorHAnsi" w:eastAsia="Times New Roman" w:hAnsiTheme="minorHAnsi" w:cstheme="minorHAnsi"/>
          <w:sz w:val="24"/>
          <w:szCs w:val="24"/>
          <w:lang w:bidi="ar-SA"/>
        </w:rPr>
        <w:t>.</w:t>
      </w:r>
    </w:p>
    <w:p w14:paraId="72CAC66D" w14:textId="163C0DC9" w:rsidR="008621FA" w:rsidRPr="00D665AB" w:rsidRDefault="008621FA" w:rsidP="008621FA">
      <w:pPr>
        <w:jc w:val="both"/>
        <w:rPr>
          <w:rFonts w:asciiTheme="minorHAnsi" w:eastAsia="Arial Unicode MS" w:hAnsiTheme="minorHAnsi" w:cstheme="minorHAnsi"/>
          <w:bCs/>
        </w:rPr>
      </w:pPr>
    </w:p>
    <w:p w14:paraId="1701572C" w14:textId="0ED979A9" w:rsidR="00585286" w:rsidRPr="00B024D1" w:rsidRDefault="00585286" w:rsidP="005B1EBD">
      <w:pPr>
        <w:ind w:left="709" w:firstLine="60"/>
        <w:jc w:val="both"/>
        <w:rPr>
          <w:rFonts w:asciiTheme="minorHAnsi" w:eastAsia="Arial Unicode MS" w:hAnsiTheme="minorHAnsi" w:cstheme="minorHAnsi"/>
          <w:bCs/>
        </w:rPr>
      </w:pPr>
    </w:p>
    <w:p w14:paraId="4DA03397" w14:textId="77777777" w:rsidR="005C2C7A" w:rsidRPr="00B024D1" w:rsidRDefault="005C2C7A" w:rsidP="00C068D4">
      <w:pPr>
        <w:jc w:val="both"/>
        <w:rPr>
          <w:rFonts w:asciiTheme="minorHAnsi" w:eastAsia="Arial Unicode MS" w:hAnsiTheme="minorHAnsi" w:cstheme="minorHAnsi"/>
        </w:rPr>
      </w:pPr>
    </w:p>
    <w:p w14:paraId="15E8116F" w14:textId="77777777" w:rsidR="005C2C7A" w:rsidRPr="00B024D1" w:rsidRDefault="005C2C7A" w:rsidP="005C2C7A">
      <w:pPr>
        <w:ind w:left="709"/>
        <w:jc w:val="both"/>
        <w:rPr>
          <w:rFonts w:asciiTheme="minorHAnsi" w:eastAsia="Arial Unicode MS" w:hAnsiTheme="minorHAnsi" w:cstheme="minorHAnsi"/>
        </w:rPr>
      </w:pPr>
    </w:p>
    <w:p w14:paraId="02F1802E" w14:textId="77777777" w:rsidR="005C2C7A" w:rsidRPr="00B024D1" w:rsidRDefault="005C2C7A" w:rsidP="005C2C7A">
      <w:pPr>
        <w:ind w:left="709"/>
        <w:jc w:val="both"/>
        <w:rPr>
          <w:rFonts w:asciiTheme="minorHAnsi" w:eastAsia="Arial Unicode MS" w:hAnsiTheme="minorHAnsi" w:cstheme="minorHAnsi"/>
        </w:rPr>
      </w:pPr>
    </w:p>
    <w:p w14:paraId="05CF28AD" w14:textId="77777777" w:rsidR="005C2C7A" w:rsidRPr="00B024D1" w:rsidRDefault="005C2C7A" w:rsidP="005C2C7A">
      <w:pPr>
        <w:ind w:left="709"/>
        <w:jc w:val="both"/>
        <w:rPr>
          <w:rFonts w:asciiTheme="minorHAnsi" w:eastAsia="Arial Unicode MS" w:hAnsiTheme="minorHAnsi" w:cstheme="minorHAnsi"/>
        </w:rPr>
      </w:pPr>
    </w:p>
    <w:p w14:paraId="31B8A7F6" w14:textId="53A70796" w:rsidR="00D665AB" w:rsidRPr="007960B8" w:rsidRDefault="005C2C7A" w:rsidP="00D665AB">
      <w:pPr>
        <w:rPr>
          <w:sz w:val="24"/>
          <w:szCs w:val="24"/>
        </w:rPr>
      </w:pPr>
      <w:r w:rsidRPr="00B024D1">
        <w:rPr>
          <w:rFonts w:asciiTheme="minorHAnsi" w:eastAsia="Arial Unicode MS" w:hAnsiTheme="minorHAnsi" w:cstheme="minorHAnsi"/>
          <w:b/>
          <w:sz w:val="28"/>
          <w:szCs w:val="28"/>
        </w:rPr>
        <w:t>2:</w:t>
      </w:r>
      <w:r w:rsidR="00D665AB">
        <w:rPr>
          <w:rFonts w:asciiTheme="minorHAnsi" w:eastAsia="Arial Unicode MS" w:hAnsiTheme="minorHAnsi" w:cstheme="minorHAnsi"/>
          <w:b/>
          <w:sz w:val="28"/>
          <w:szCs w:val="28"/>
        </w:rPr>
        <w:t xml:space="preserve"> </w:t>
      </w:r>
      <w:r w:rsidR="00576ADB" w:rsidRPr="00B024D1">
        <w:rPr>
          <w:rFonts w:asciiTheme="minorHAnsi" w:eastAsia="Arial Unicode MS" w:hAnsiTheme="minorHAnsi" w:cstheme="minorHAnsi"/>
          <w:b/>
          <w:sz w:val="28"/>
          <w:szCs w:val="28"/>
        </w:rPr>
        <w:t>METHOD</w:t>
      </w:r>
    </w:p>
    <w:p w14:paraId="572C75E6" w14:textId="3D9F7DB3"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0C47F2F4" w14:textId="67ABDA12" w:rsidR="00EF3D3E" w:rsidRPr="005158D0" w:rsidRDefault="007F1E14" w:rsidP="005158D0">
      <w:pPr>
        <w:spacing w:line="360" w:lineRule="auto"/>
        <w:rPr>
          <w:rFonts w:asciiTheme="minorHAnsi" w:eastAsia="Arial Unicode MS" w:hAnsiTheme="minorHAnsi" w:cstheme="minorHAnsi"/>
          <w:bCs/>
          <w:sz w:val="24"/>
          <w:szCs w:val="24"/>
        </w:rPr>
      </w:pPr>
      <w:bookmarkStart w:id="0" w:name="_Hlk499540418"/>
      <w:r w:rsidRPr="005158D0">
        <w:rPr>
          <w:rFonts w:asciiTheme="minorHAnsi" w:eastAsia="Arial Unicode MS" w:hAnsiTheme="minorHAnsi" w:cstheme="minorHAnsi"/>
          <w:bCs/>
          <w:sz w:val="24"/>
          <w:szCs w:val="24"/>
        </w:rPr>
        <w:t xml:space="preserve">The </w:t>
      </w:r>
      <w:r w:rsidR="00E40524" w:rsidRPr="005158D0">
        <w:rPr>
          <w:rFonts w:asciiTheme="minorHAnsi" w:eastAsia="Arial Unicode MS" w:hAnsiTheme="minorHAnsi" w:cstheme="minorHAnsi"/>
          <w:bCs/>
          <w:sz w:val="24"/>
          <w:szCs w:val="24"/>
        </w:rPr>
        <w:t xml:space="preserve">method involves assessing a risk's potential impact and likelihood of occurrence before combining both of these factors to generate an overall risk score. </w:t>
      </w:r>
      <w:r w:rsidR="00FB4263" w:rsidRPr="005158D0">
        <w:rPr>
          <w:rFonts w:asciiTheme="minorHAnsi" w:eastAsia="Arial Unicode MS" w:hAnsiTheme="minorHAnsi" w:cstheme="minorHAnsi"/>
          <w:bCs/>
          <w:sz w:val="24"/>
          <w:szCs w:val="24"/>
        </w:rPr>
        <w:t>The risk’s severity can be determined</w:t>
      </w:r>
      <w:r w:rsidR="00E40524" w:rsidRPr="005158D0">
        <w:rPr>
          <w:rFonts w:asciiTheme="minorHAnsi" w:eastAsia="Arial Unicode MS" w:hAnsiTheme="minorHAnsi" w:cstheme="minorHAnsi"/>
          <w:bCs/>
          <w:sz w:val="24"/>
          <w:szCs w:val="24"/>
        </w:rPr>
        <w:t xml:space="preserve"> by multiplying the likelihood of the risk occurring by the possible consequences. This approach makes it possible to thoroughly assess risks by taking into account both their likelihood and their impact, which helps to prioritise risk management actions and make more informed decisions</w:t>
      </w:r>
      <w:r w:rsidR="008E49BA">
        <w:rPr>
          <w:rFonts w:asciiTheme="minorHAnsi" w:eastAsia="Arial Unicode MS" w:hAnsiTheme="minorHAnsi" w:cstheme="minorHAnsi"/>
          <w:bCs/>
          <w:sz w:val="24"/>
          <w:szCs w:val="24"/>
        </w:rPr>
        <w:t xml:space="preserve"> </w:t>
      </w:r>
      <w:r w:rsidR="008E49BA" w:rsidRPr="008E49BA">
        <w:rPr>
          <w:rFonts w:asciiTheme="minorHAnsi" w:eastAsia="Arial Unicode MS" w:hAnsiTheme="minorHAnsi" w:cstheme="minorHAnsi"/>
          <w:bCs/>
          <w:sz w:val="24"/>
          <w:szCs w:val="24"/>
        </w:rPr>
        <w:t>(HSE, 2015).</w:t>
      </w:r>
    </w:p>
    <w:p w14:paraId="7AC0AA45" w14:textId="77777777" w:rsidR="00EF4FD9" w:rsidRPr="005158D0" w:rsidRDefault="00EF4FD9" w:rsidP="005158D0">
      <w:pPr>
        <w:spacing w:line="360" w:lineRule="auto"/>
        <w:rPr>
          <w:rFonts w:asciiTheme="minorHAnsi" w:eastAsia="Arial Unicode MS" w:hAnsiTheme="minorHAnsi" w:cstheme="minorHAnsi"/>
          <w:bCs/>
          <w:sz w:val="24"/>
          <w:szCs w:val="24"/>
        </w:rPr>
      </w:pPr>
      <w:bookmarkStart w:id="1" w:name="_Hlk165303679"/>
      <w:r w:rsidRPr="005158D0">
        <w:rPr>
          <w:rFonts w:asciiTheme="minorHAnsi" w:eastAsia="Arial Unicode MS" w:hAnsiTheme="minorHAnsi" w:cstheme="minorHAnsi"/>
          <w:bCs/>
          <w:sz w:val="24"/>
          <w:szCs w:val="24"/>
        </w:rPr>
        <w:t>A thorough evaluation of different risk factors will be carried out throughout the event. The following risks have been identified:</w:t>
      </w:r>
    </w:p>
    <w:p w14:paraId="5C1D4CBF" w14:textId="77777777" w:rsidR="00EF32E7" w:rsidRPr="005158D0" w:rsidRDefault="00EF32E7" w:rsidP="005158D0">
      <w:pPr>
        <w:spacing w:line="360" w:lineRule="auto"/>
        <w:rPr>
          <w:rFonts w:asciiTheme="minorHAnsi" w:eastAsia="Arial Unicode MS" w:hAnsiTheme="minorHAnsi" w:cstheme="minorHAnsi"/>
          <w:bCs/>
          <w:sz w:val="24"/>
          <w:szCs w:val="24"/>
        </w:rPr>
      </w:pPr>
    </w:p>
    <w:p w14:paraId="693EA4D5" w14:textId="77777777" w:rsidR="00EF32E7" w:rsidRPr="005158D0" w:rsidRDefault="00EF32E7" w:rsidP="005158D0">
      <w:pPr>
        <w:pStyle w:val="ListParagraph"/>
        <w:numPr>
          <w:ilvl w:val="0"/>
          <w:numId w:val="27"/>
        </w:numPr>
        <w:spacing w:line="360" w:lineRule="auto"/>
        <w:rPr>
          <w:rFonts w:asciiTheme="minorHAnsi" w:eastAsia="Arial Unicode MS" w:hAnsiTheme="minorHAnsi" w:cstheme="minorHAnsi"/>
          <w:bCs/>
          <w:sz w:val="24"/>
          <w:szCs w:val="24"/>
        </w:rPr>
      </w:pPr>
      <w:r w:rsidRPr="005158D0">
        <w:rPr>
          <w:rFonts w:asciiTheme="minorHAnsi" w:eastAsia="Arial Unicode MS" w:hAnsiTheme="minorHAnsi" w:cstheme="minorHAnsi"/>
          <w:bCs/>
          <w:sz w:val="24"/>
          <w:szCs w:val="24"/>
        </w:rPr>
        <w:t xml:space="preserve">Carrying heavy items such as tables and speakers carries the risk of injury. This risk is </w:t>
      </w:r>
      <w:r w:rsidRPr="005158D0">
        <w:rPr>
          <w:rFonts w:asciiTheme="minorHAnsi" w:eastAsia="Arial Unicode MS" w:hAnsiTheme="minorHAnsi" w:cstheme="minorHAnsi"/>
          <w:bCs/>
          <w:sz w:val="24"/>
          <w:szCs w:val="24"/>
        </w:rPr>
        <w:t>increased</w:t>
      </w:r>
      <w:r w:rsidRPr="005158D0">
        <w:rPr>
          <w:rFonts w:asciiTheme="minorHAnsi" w:eastAsia="Arial Unicode MS" w:hAnsiTheme="minorHAnsi" w:cstheme="minorHAnsi"/>
          <w:bCs/>
          <w:sz w:val="24"/>
          <w:szCs w:val="24"/>
        </w:rPr>
        <w:t xml:space="preserve"> by the presence of steps at the building's entrance, through which these goods must be transported.</w:t>
      </w:r>
    </w:p>
    <w:p w14:paraId="0D60E6B4" w14:textId="77777777" w:rsidR="00EF32E7" w:rsidRPr="005158D0" w:rsidRDefault="00EF32E7" w:rsidP="005158D0">
      <w:pPr>
        <w:pStyle w:val="ListParagraph"/>
        <w:numPr>
          <w:ilvl w:val="0"/>
          <w:numId w:val="27"/>
        </w:numPr>
        <w:spacing w:line="360" w:lineRule="auto"/>
        <w:rPr>
          <w:rFonts w:asciiTheme="minorHAnsi" w:eastAsia="Arial Unicode MS" w:hAnsiTheme="minorHAnsi" w:cstheme="minorHAnsi"/>
          <w:bCs/>
          <w:sz w:val="24"/>
          <w:szCs w:val="24"/>
        </w:rPr>
      </w:pPr>
      <w:r w:rsidRPr="005158D0">
        <w:rPr>
          <w:rFonts w:asciiTheme="minorHAnsi" w:eastAsia="Arial Unicode MS" w:hAnsiTheme="minorHAnsi" w:cstheme="minorHAnsi"/>
          <w:bCs/>
          <w:sz w:val="24"/>
          <w:szCs w:val="24"/>
        </w:rPr>
        <w:t>There</w:t>
      </w:r>
      <w:r w:rsidRPr="005158D0">
        <w:rPr>
          <w:rFonts w:asciiTheme="minorHAnsi" w:eastAsia="Arial Unicode MS" w:hAnsiTheme="minorHAnsi" w:cstheme="minorHAnsi"/>
          <w:bCs/>
          <w:sz w:val="24"/>
          <w:szCs w:val="24"/>
        </w:rPr>
        <w:t xml:space="preserve"> is</w:t>
      </w:r>
      <w:r w:rsidRPr="005158D0">
        <w:rPr>
          <w:rFonts w:asciiTheme="minorHAnsi" w:eastAsia="Arial Unicode MS" w:hAnsiTheme="minorHAnsi" w:cstheme="minorHAnsi"/>
          <w:bCs/>
          <w:sz w:val="24"/>
          <w:szCs w:val="24"/>
        </w:rPr>
        <w:t xml:space="preserve"> a possibility of tall speakers positioned on a stand being accidentally knocked over, potentially resulting in serious harm if they were to fall on someone.</w:t>
      </w:r>
    </w:p>
    <w:p w14:paraId="6B9AB65F" w14:textId="2248575D" w:rsidR="00EF32E7" w:rsidRPr="005158D0" w:rsidRDefault="00EF32E7" w:rsidP="005158D0">
      <w:pPr>
        <w:pStyle w:val="ListParagraph"/>
        <w:numPr>
          <w:ilvl w:val="0"/>
          <w:numId w:val="27"/>
        </w:numPr>
        <w:spacing w:line="360" w:lineRule="auto"/>
        <w:rPr>
          <w:rFonts w:asciiTheme="minorHAnsi" w:eastAsia="Arial Unicode MS" w:hAnsiTheme="minorHAnsi" w:cstheme="minorHAnsi"/>
          <w:bCs/>
          <w:sz w:val="24"/>
          <w:szCs w:val="24"/>
        </w:rPr>
      </w:pPr>
      <w:r w:rsidRPr="005158D0">
        <w:rPr>
          <w:rFonts w:asciiTheme="minorHAnsi" w:eastAsia="Arial Unicode MS" w:hAnsiTheme="minorHAnsi" w:cstheme="minorHAnsi"/>
          <w:bCs/>
          <w:sz w:val="24"/>
          <w:szCs w:val="24"/>
        </w:rPr>
        <w:t>The extended wires from electrical equipment pose a potential hazard, increasing the risk of trips and falls</w:t>
      </w:r>
      <w:r w:rsidRPr="005158D0">
        <w:rPr>
          <w:rFonts w:asciiTheme="minorHAnsi" w:eastAsia="Arial Unicode MS" w:hAnsiTheme="minorHAnsi" w:cstheme="minorHAnsi"/>
          <w:bCs/>
          <w:sz w:val="24"/>
          <w:szCs w:val="24"/>
        </w:rPr>
        <w:t>.</w:t>
      </w:r>
    </w:p>
    <w:p w14:paraId="2709EC6F" w14:textId="295347C2" w:rsidR="00EF32E7" w:rsidRPr="005158D0" w:rsidRDefault="00EF32E7" w:rsidP="005158D0">
      <w:pPr>
        <w:pStyle w:val="ListParagraph"/>
        <w:numPr>
          <w:ilvl w:val="0"/>
          <w:numId w:val="27"/>
        </w:numPr>
        <w:spacing w:line="360" w:lineRule="auto"/>
        <w:rPr>
          <w:rFonts w:asciiTheme="minorHAnsi" w:eastAsia="Arial Unicode MS" w:hAnsiTheme="minorHAnsi" w:cstheme="minorHAnsi"/>
          <w:bCs/>
          <w:sz w:val="24"/>
          <w:szCs w:val="24"/>
        </w:rPr>
      </w:pPr>
      <w:r w:rsidRPr="005158D0">
        <w:rPr>
          <w:rFonts w:asciiTheme="minorHAnsi" w:eastAsia="Arial Unicode MS" w:hAnsiTheme="minorHAnsi" w:cstheme="minorHAnsi"/>
          <w:bCs/>
          <w:sz w:val="24"/>
          <w:szCs w:val="24"/>
        </w:rPr>
        <w:t>The serving of food and drinks introduces the possibility of spills, which could result in individuals slipping and injuring themselves. Given the attendance of vulnerable and elderly individuals, a slip could lead to serious harm.</w:t>
      </w:r>
    </w:p>
    <w:p w14:paraId="27C056B0" w14:textId="1CDBCF13" w:rsidR="00EF32E7" w:rsidRPr="005158D0" w:rsidRDefault="00EF32E7" w:rsidP="005158D0">
      <w:pPr>
        <w:pStyle w:val="ListParagraph"/>
        <w:numPr>
          <w:ilvl w:val="0"/>
          <w:numId w:val="27"/>
        </w:numPr>
        <w:spacing w:line="360" w:lineRule="auto"/>
        <w:rPr>
          <w:rFonts w:asciiTheme="minorHAnsi" w:eastAsia="Arial Unicode MS" w:hAnsiTheme="minorHAnsi" w:cstheme="minorHAnsi"/>
          <w:bCs/>
          <w:sz w:val="24"/>
          <w:szCs w:val="24"/>
        </w:rPr>
      </w:pPr>
      <w:r w:rsidRPr="005158D0">
        <w:rPr>
          <w:rFonts w:asciiTheme="minorHAnsi" w:eastAsia="Arial Unicode MS" w:hAnsiTheme="minorHAnsi" w:cstheme="minorHAnsi"/>
          <w:bCs/>
          <w:sz w:val="24"/>
          <w:szCs w:val="24"/>
        </w:rPr>
        <w:t>The presence of electrical equipment during the event increases the likelihood of a fire hazard.</w:t>
      </w:r>
    </w:p>
    <w:p w14:paraId="18D65E72" w14:textId="3E753613" w:rsidR="00B907AC" w:rsidRPr="005158D0" w:rsidRDefault="00B907AC" w:rsidP="005158D0">
      <w:pPr>
        <w:pStyle w:val="ListParagraph"/>
        <w:numPr>
          <w:ilvl w:val="0"/>
          <w:numId w:val="27"/>
        </w:numPr>
        <w:spacing w:line="360" w:lineRule="auto"/>
        <w:rPr>
          <w:rFonts w:asciiTheme="minorHAnsi" w:eastAsia="Arial Unicode MS" w:hAnsiTheme="minorHAnsi" w:cstheme="minorHAnsi"/>
          <w:bCs/>
          <w:sz w:val="24"/>
          <w:szCs w:val="24"/>
        </w:rPr>
      </w:pPr>
      <w:r w:rsidRPr="005158D0">
        <w:rPr>
          <w:rFonts w:asciiTheme="minorHAnsi" w:eastAsia="Arial Unicode MS" w:hAnsiTheme="minorHAnsi" w:cstheme="minorHAnsi"/>
          <w:bCs/>
          <w:sz w:val="24"/>
          <w:szCs w:val="24"/>
        </w:rPr>
        <w:t>Considering the event's setting, it</w:t>
      </w:r>
      <w:r w:rsidRPr="005158D0">
        <w:rPr>
          <w:rFonts w:asciiTheme="minorHAnsi" w:eastAsia="Arial Unicode MS" w:hAnsiTheme="minorHAnsi" w:cstheme="minorHAnsi"/>
          <w:bCs/>
          <w:sz w:val="24"/>
          <w:szCs w:val="24"/>
        </w:rPr>
        <w:t xml:space="preserve"> is critical</w:t>
      </w:r>
      <w:r w:rsidRPr="005158D0">
        <w:rPr>
          <w:rFonts w:asciiTheme="minorHAnsi" w:eastAsia="Arial Unicode MS" w:hAnsiTheme="minorHAnsi" w:cstheme="minorHAnsi"/>
          <w:bCs/>
          <w:sz w:val="24"/>
          <w:szCs w:val="24"/>
        </w:rPr>
        <w:t xml:space="preserve"> to maintain cleanliness and sterility to </w:t>
      </w:r>
      <w:r w:rsidRPr="005158D0">
        <w:rPr>
          <w:rFonts w:asciiTheme="minorHAnsi" w:eastAsia="Arial Unicode MS" w:hAnsiTheme="minorHAnsi" w:cstheme="minorHAnsi"/>
          <w:bCs/>
          <w:sz w:val="24"/>
          <w:szCs w:val="24"/>
        </w:rPr>
        <w:lastRenderedPageBreak/>
        <w:t>prevent infection transmission. Some attendees may have medical conditions compromising their immune systems, leaving them more susceptible to infections.</w:t>
      </w:r>
    </w:p>
    <w:p w14:paraId="213CBA0D" w14:textId="6F69F1B5" w:rsidR="00B907AC" w:rsidRPr="005158D0" w:rsidRDefault="00B907AC" w:rsidP="005158D0">
      <w:pPr>
        <w:pStyle w:val="ListParagraph"/>
        <w:numPr>
          <w:ilvl w:val="0"/>
          <w:numId w:val="27"/>
        </w:numPr>
        <w:spacing w:line="360" w:lineRule="auto"/>
        <w:rPr>
          <w:rFonts w:asciiTheme="minorHAnsi" w:eastAsia="Arial Unicode MS" w:hAnsiTheme="minorHAnsi" w:cstheme="minorHAnsi"/>
          <w:bCs/>
          <w:sz w:val="24"/>
          <w:szCs w:val="24"/>
        </w:rPr>
      </w:pPr>
      <w:r w:rsidRPr="005158D0">
        <w:rPr>
          <w:rFonts w:asciiTheme="minorHAnsi" w:eastAsia="Arial Unicode MS" w:hAnsiTheme="minorHAnsi" w:cstheme="minorHAnsi"/>
          <w:bCs/>
          <w:sz w:val="24"/>
          <w:szCs w:val="24"/>
        </w:rPr>
        <w:t xml:space="preserve">Cleaning products will be available to uphold cleanliness and sterility in the area, </w:t>
      </w:r>
      <w:r w:rsidRPr="005158D0">
        <w:rPr>
          <w:rFonts w:asciiTheme="minorHAnsi" w:eastAsia="Arial Unicode MS" w:hAnsiTheme="minorHAnsi" w:cstheme="minorHAnsi"/>
          <w:bCs/>
          <w:sz w:val="24"/>
          <w:szCs w:val="24"/>
        </w:rPr>
        <w:t>however</w:t>
      </w:r>
      <w:r w:rsidRPr="005158D0">
        <w:rPr>
          <w:rFonts w:asciiTheme="minorHAnsi" w:eastAsia="Arial Unicode MS" w:hAnsiTheme="minorHAnsi" w:cstheme="minorHAnsi"/>
          <w:bCs/>
          <w:sz w:val="24"/>
          <w:szCs w:val="24"/>
        </w:rPr>
        <w:t xml:space="preserve"> their presence could potentially lead to hazardous spills.</w:t>
      </w:r>
    </w:p>
    <w:p w14:paraId="488119E9" w14:textId="50FB4B89" w:rsidR="00B907AC" w:rsidRPr="005158D0" w:rsidRDefault="00B907AC" w:rsidP="005158D0">
      <w:pPr>
        <w:pStyle w:val="ListParagraph"/>
        <w:numPr>
          <w:ilvl w:val="0"/>
          <w:numId w:val="27"/>
        </w:numPr>
        <w:spacing w:line="360" w:lineRule="auto"/>
        <w:rPr>
          <w:rFonts w:asciiTheme="minorHAnsi" w:eastAsia="Arial Unicode MS" w:hAnsiTheme="minorHAnsi" w:cstheme="minorHAnsi"/>
          <w:bCs/>
          <w:sz w:val="24"/>
          <w:szCs w:val="24"/>
        </w:rPr>
      </w:pPr>
      <w:r w:rsidRPr="005158D0">
        <w:rPr>
          <w:rFonts w:asciiTheme="minorHAnsi" w:eastAsia="Arial Unicode MS" w:hAnsiTheme="minorHAnsi" w:cstheme="minorHAnsi"/>
          <w:bCs/>
          <w:sz w:val="24"/>
          <w:szCs w:val="24"/>
        </w:rPr>
        <w:t>The availability of food for purchase could pose a potential hazard for individuals with allergies.</w:t>
      </w:r>
    </w:p>
    <w:p w14:paraId="7D8B8E93" w14:textId="6D7B3FBE" w:rsidR="003420CA" w:rsidRPr="005158D0" w:rsidRDefault="003420CA" w:rsidP="005158D0">
      <w:pPr>
        <w:pStyle w:val="ListParagraph"/>
        <w:numPr>
          <w:ilvl w:val="0"/>
          <w:numId w:val="27"/>
        </w:numPr>
        <w:spacing w:line="360" w:lineRule="auto"/>
        <w:rPr>
          <w:rFonts w:asciiTheme="minorHAnsi" w:eastAsia="Arial Unicode MS" w:hAnsiTheme="minorHAnsi" w:cstheme="minorHAnsi"/>
          <w:bCs/>
          <w:sz w:val="24"/>
          <w:szCs w:val="24"/>
        </w:rPr>
      </w:pPr>
      <w:r w:rsidRPr="005158D0">
        <w:rPr>
          <w:rFonts w:asciiTheme="minorHAnsi" w:eastAsia="Arial Unicode MS" w:hAnsiTheme="minorHAnsi" w:cstheme="minorHAnsi"/>
          <w:bCs/>
          <w:sz w:val="24"/>
          <w:szCs w:val="24"/>
        </w:rPr>
        <w:t>The potential use of sharp knives for food preparation poses a risk of injury, particularly significant in a hospital setting where vulnerable individuals may be present.</w:t>
      </w:r>
    </w:p>
    <w:p w14:paraId="2F754F60" w14:textId="77777777" w:rsidR="003420CA" w:rsidRPr="005158D0" w:rsidRDefault="003420CA" w:rsidP="005158D0">
      <w:pPr>
        <w:pStyle w:val="ListParagraph"/>
        <w:numPr>
          <w:ilvl w:val="0"/>
          <w:numId w:val="27"/>
        </w:numPr>
        <w:spacing w:line="360" w:lineRule="auto"/>
        <w:rPr>
          <w:rFonts w:asciiTheme="minorHAnsi" w:eastAsia="Arial Unicode MS" w:hAnsiTheme="minorHAnsi" w:cstheme="minorHAnsi"/>
          <w:bCs/>
          <w:sz w:val="24"/>
          <w:szCs w:val="24"/>
        </w:rPr>
      </w:pPr>
      <w:r w:rsidRPr="005158D0">
        <w:rPr>
          <w:rFonts w:asciiTheme="minorHAnsi" w:eastAsia="Arial Unicode MS" w:hAnsiTheme="minorHAnsi" w:cstheme="minorHAnsi"/>
          <w:bCs/>
          <w:sz w:val="24"/>
          <w:szCs w:val="24"/>
        </w:rPr>
        <w:t>Overcrowding in the area poses a risk of infection transmission</w:t>
      </w:r>
      <w:r w:rsidRPr="005158D0">
        <w:rPr>
          <w:rFonts w:asciiTheme="minorHAnsi" w:eastAsia="Arial Unicode MS" w:hAnsiTheme="minorHAnsi" w:cstheme="minorHAnsi"/>
          <w:bCs/>
          <w:sz w:val="24"/>
          <w:szCs w:val="24"/>
        </w:rPr>
        <w:t xml:space="preserve"> </w:t>
      </w:r>
      <w:r w:rsidRPr="005158D0">
        <w:rPr>
          <w:rFonts w:asciiTheme="minorHAnsi" w:eastAsia="Arial Unicode MS" w:hAnsiTheme="minorHAnsi" w:cstheme="minorHAnsi"/>
          <w:bCs/>
          <w:sz w:val="24"/>
          <w:szCs w:val="24"/>
        </w:rPr>
        <w:t>and potentially obstructing fire exits.</w:t>
      </w:r>
    </w:p>
    <w:p w14:paraId="6FA567FE" w14:textId="2DC1E370" w:rsidR="00A17024" w:rsidRPr="005158D0" w:rsidRDefault="00A17024" w:rsidP="005158D0">
      <w:pPr>
        <w:pStyle w:val="ListParagraph"/>
        <w:numPr>
          <w:ilvl w:val="0"/>
          <w:numId w:val="27"/>
        </w:numPr>
        <w:spacing w:line="360" w:lineRule="auto"/>
        <w:rPr>
          <w:rFonts w:asciiTheme="minorHAnsi" w:eastAsia="Arial Unicode MS" w:hAnsiTheme="minorHAnsi" w:cstheme="minorHAnsi"/>
          <w:bCs/>
          <w:sz w:val="24"/>
          <w:szCs w:val="24"/>
        </w:rPr>
      </w:pPr>
      <w:r w:rsidRPr="005158D0">
        <w:rPr>
          <w:rFonts w:asciiTheme="minorHAnsi" w:eastAsia="Arial Unicode MS" w:hAnsiTheme="minorHAnsi" w:cstheme="minorHAnsi"/>
          <w:bCs/>
          <w:sz w:val="24"/>
          <w:szCs w:val="24"/>
        </w:rPr>
        <w:t>The</w:t>
      </w:r>
      <w:r w:rsidRPr="005158D0">
        <w:rPr>
          <w:rFonts w:asciiTheme="minorHAnsi" w:eastAsia="Arial Unicode MS" w:hAnsiTheme="minorHAnsi" w:cstheme="minorHAnsi"/>
          <w:bCs/>
          <w:sz w:val="24"/>
          <w:szCs w:val="24"/>
        </w:rPr>
        <w:t xml:space="preserve">re is a possibility that </w:t>
      </w:r>
      <w:r w:rsidRPr="005158D0">
        <w:rPr>
          <w:rFonts w:asciiTheme="minorHAnsi" w:eastAsia="Arial Unicode MS" w:hAnsiTheme="minorHAnsi" w:cstheme="minorHAnsi"/>
          <w:bCs/>
          <w:sz w:val="24"/>
          <w:szCs w:val="24"/>
        </w:rPr>
        <w:t>children may become lost or go missing.</w:t>
      </w:r>
    </w:p>
    <w:p w14:paraId="6E686B1E" w14:textId="4182B4AA" w:rsidR="00031FC7" w:rsidRPr="005158D0" w:rsidRDefault="00031FC7" w:rsidP="005158D0">
      <w:pPr>
        <w:pStyle w:val="ListParagraph"/>
        <w:numPr>
          <w:ilvl w:val="0"/>
          <w:numId w:val="27"/>
        </w:numPr>
        <w:spacing w:line="360" w:lineRule="auto"/>
        <w:rPr>
          <w:rFonts w:asciiTheme="minorHAnsi" w:eastAsia="Arial Unicode MS" w:hAnsiTheme="minorHAnsi" w:cstheme="minorHAnsi"/>
          <w:bCs/>
          <w:sz w:val="24"/>
          <w:szCs w:val="24"/>
        </w:rPr>
      </w:pPr>
      <w:r w:rsidRPr="005158D0">
        <w:rPr>
          <w:rFonts w:asciiTheme="minorHAnsi" w:eastAsia="Arial Unicode MS" w:hAnsiTheme="minorHAnsi" w:cstheme="minorHAnsi"/>
          <w:bCs/>
          <w:sz w:val="24"/>
          <w:szCs w:val="24"/>
        </w:rPr>
        <w:t>Handling money during a raffle sale presents the risk of potential theft.</w:t>
      </w:r>
    </w:p>
    <w:bookmarkEnd w:id="0"/>
    <w:bookmarkEnd w:id="1"/>
    <w:p w14:paraId="25A44636" w14:textId="77777777" w:rsidR="00D55FC1" w:rsidRPr="00F03A0C" w:rsidRDefault="00D55FC1" w:rsidP="00F03A0C">
      <w:pPr>
        <w:spacing w:line="360" w:lineRule="auto"/>
        <w:rPr>
          <w:rFonts w:asciiTheme="minorHAnsi" w:eastAsia="Arial Unicode MS" w:hAnsiTheme="minorHAnsi" w:cstheme="minorHAnsi"/>
          <w:bCs/>
        </w:rPr>
      </w:pPr>
    </w:p>
    <w:p w14:paraId="1924579E" w14:textId="77777777" w:rsidR="0016282F" w:rsidRPr="0016282F" w:rsidRDefault="0016282F" w:rsidP="0016282F">
      <w:pPr>
        <w:spacing w:line="360" w:lineRule="auto"/>
        <w:rPr>
          <w:rFonts w:asciiTheme="minorHAnsi" w:eastAsia="Arial Unicode MS" w:hAnsiTheme="minorHAnsi" w:cstheme="minorHAnsi"/>
          <w:bCs/>
        </w:rPr>
      </w:pPr>
    </w:p>
    <w:p w14:paraId="53BDF923" w14:textId="77777777" w:rsidR="00D665AB" w:rsidRDefault="00D665AB" w:rsidP="00D665AB">
      <w:pPr>
        <w:rPr>
          <w:rFonts w:asciiTheme="minorHAnsi" w:eastAsia="Arial Unicode MS" w:hAnsiTheme="minorHAnsi" w:cstheme="minorHAnsi"/>
          <w:bCs/>
        </w:rPr>
      </w:pPr>
    </w:p>
    <w:p w14:paraId="3A9AE088" w14:textId="5FBF536B" w:rsidR="00D665AB" w:rsidRPr="00B024D1" w:rsidRDefault="005C2C7A" w:rsidP="0016282F">
      <w:pPr>
        <w:rPr>
          <w:rFonts w:asciiTheme="minorHAnsi" w:eastAsia="Arial Unicode MS" w:hAnsiTheme="minorHAnsi" w:cstheme="minorHAnsi"/>
          <w:b/>
          <w:sz w:val="28"/>
          <w:szCs w:val="28"/>
        </w:rPr>
      </w:pPr>
      <w:r w:rsidRPr="00B024D1">
        <w:rPr>
          <w:rFonts w:asciiTheme="minorHAnsi" w:eastAsia="Arial Unicode MS" w:hAnsiTheme="minorHAnsi" w:cstheme="minorHAnsi"/>
          <w:b/>
          <w:sz w:val="28"/>
          <w:szCs w:val="28"/>
        </w:rPr>
        <w:t xml:space="preserve">3:  </w:t>
      </w:r>
      <w:r w:rsidR="00D665AB">
        <w:rPr>
          <w:rFonts w:asciiTheme="minorHAnsi" w:eastAsia="Arial Unicode MS" w:hAnsiTheme="minorHAnsi" w:cstheme="minorHAnsi"/>
          <w:b/>
          <w:sz w:val="28"/>
          <w:szCs w:val="28"/>
        </w:rPr>
        <w:t>COMPLIANCE</w:t>
      </w:r>
    </w:p>
    <w:p w14:paraId="165B12B9" w14:textId="77777777" w:rsidR="002E01B5" w:rsidRPr="00B024D1" w:rsidRDefault="002E01B5" w:rsidP="002E01B5">
      <w:pPr>
        <w:jc w:val="both"/>
        <w:rPr>
          <w:rFonts w:asciiTheme="minorHAnsi" w:eastAsia="Arial Unicode MS" w:hAnsiTheme="minorHAnsi" w:cstheme="minorHAnsi"/>
        </w:rPr>
      </w:pPr>
    </w:p>
    <w:p w14:paraId="62B9056C" w14:textId="42876A1D" w:rsidR="00A17024" w:rsidRPr="005158D0" w:rsidRDefault="00ED45F1" w:rsidP="005158D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sz w:val="24"/>
          <w:szCs w:val="24"/>
        </w:rPr>
      </w:pPr>
      <w:r w:rsidRPr="00ED45F1">
        <w:rPr>
          <w:rFonts w:asciiTheme="minorHAnsi" w:eastAsia="Arial Unicode MS" w:hAnsiTheme="minorHAnsi" w:cstheme="minorHAnsi"/>
          <w:sz w:val="24"/>
          <w:szCs w:val="24"/>
        </w:rPr>
        <w:t xml:space="preserve">SCIE, </w:t>
      </w:r>
      <w:r>
        <w:rPr>
          <w:rFonts w:asciiTheme="minorHAnsi" w:eastAsia="Arial Unicode MS" w:hAnsiTheme="minorHAnsi" w:cstheme="minorHAnsi"/>
          <w:sz w:val="24"/>
          <w:szCs w:val="24"/>
        </w:rPr>
        <w:t>(</w:t>
      </w:r>
      <w:r w:rsidRPr="00ED45F1">
        <w:rPr>
          <w:rFonts w:asciiTheme="minorHAnsi" w:eastAsia="Arial Unicode MS" w:hAnsiTheme="minorHAnsi" w:cstheme="minorHAnsi"/>
          <w:sz w:val="24"/>
          <w:szCs w:val="24"/>
        </w:rPr>
        <w:t>2023)</w:t>
      </w:r>
      <w:r>
        <w:rPr>
          <w:rFonts w:asciiTheme="minorHAnsi" w:eastAsia="Arial Unicode MS" w:hAnsiTheme="minorHAnsi" w:cstheme="minorHAnsi"/>
          <w:sz w:val="24"/>
          <w:szCs w:val="24"/>
        </w:rPr>
        <w:t xml:space="preserve"> suggest that w</w:t>
      </w:r>
      <w:r w:rsidR="0044152D" w:rsidRPr="005158D0">
        <w:rPr>
          <w:rFonts w:asciiTheme="minorHAnsi" w:eastAsia="Arial Unicode MS" w:hAnsiTheme="minorHAnsi" w:cstheme="minorHAnsi"/>
          <w:sz w:val="24"/>
          <w:szCs w:val="24"/>
        </w:rPr>
        <w:t>hen conducting a risk assessment, it's crucial to follow all relevant policies and procedures. These guidelines offer a structured approach to identifying, analysing, and managing potential risks. Adhering to established protocols ensures thorough evaluation of all risks and maintains consistency and reliability in the assessment process. This promotes effective decision-making and risk management, enhancing safety and mitigating liabilities for individuals and organisations</w:t>
      </w:r>
      <w:r>
        <w:rPr>
          <w:rFonts w:asciiTheme="minorHAnsi" w:eastAsia="Arial Unicode MS" w:hAnsiTheme="minorHAnsi" w:cstheme="minorHAnsi"/>
          <w:sz w:val="24"/>
          <w:szCs w:val="24"/>
        </w:rPr>
        <w:t>.</w:t>
      </w:r>
    </w:p>
    <w:p w14:paraId="620A185D" w14:textId="77777777" w:rsidR="00AE1BFB" w:rsidRPr="005158D0" w:rsidRDefault="00AE1BFB" w:rsidP="005158D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sz w:val="24"/>
          <w:szCs w:val="24"/>
        </w:rPr>
      </w:pPr>
    </w:p>
    <w:p w14:paraId="7038CEDF" w14:textId="15D698A5" w:rsidR="0016282F" w:rsidRPr="005158D0" w:rsidRDefault="00EF3D3E" w:rsidP="005158D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b/>
          <w:bCs/>
          <w:sz w:val="24"/>
          <w:szCs w:val="24"/>
        </w:rPr>
      </w:pPr>
      <w:r w:rsidRPr="005158D0">
        <w:rPr>
          <w:rFonts w:asciiTheme="minorHAnsi" w:eastAsia="Arial Unicode MS" w:hAnsiTheme="minorHAnsi" w:cstheme="minorHAnsi"/>
          <w:b/>
          <w:bCs/>
          <w:sz w:val="24"/>
          <w:szCs w:val="24"/>
        </w:rPr>
        <w:t>Health and safety at work act (1974)</w:t>
      </w:r>
    </w:p>
    <w:p w14:paraId="04DEA01B" w14:textId="272FF0C5" w:rsidR="00FB4263" w:rsidRPr="005158D0" w:rsidRDefault="00ED45F1" w:rsidP="005158D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sz w:val="24"/>
          <w:szCs w:val="24"/>
        </w:rPr>
      </w:pPr>
      <w:r>
        <w:rPr>
          <w:rFonts w:asciiTheme="minorHAnsi" w:eastAsia="Arial Unicode MS" w:hAnsiTheme="minorHAnsi" w:cstheme="minorHAnsi"/>
          <w:sz w:val="24"/>
          <w:szCs w:val="24"/>
        </w:rPr>
        <w:t xml:space="preserve">According to </w:t>
      </w:r>
      <w:r w:rsidRPr="00ED45F1">
        <w:rPr>
          <w:rFonts w:asciiTheme="minorHAnsi" w:eastAsia="Arial Unicode MS" w:hAnsiTheme="minorHAnsi" w:cstheme="minorHAnsi"/>
          <w:sz w:val="24"/>
          <w:szCs w:val="24"/>
        </w:rPr>
        <w:t xml:space="preserve">Health and Safety Executive, </w:t>
      </w:r>
      <w:r>
        <w:rPr>
          <w:rFonts w:asciiTheme="minorHAnsi" w:eastAsia="Arial Unicode MS" w:hAnsiTheme="minorHAnsi" w:cstheme="minorHAnsi"/>
          <w:sz w:val="24"/>
          <w:szCs w:val="24"/>
        </w:rPr>
        <w:t>(</w:t>
      </w:r>
      <w:r w:rsidRPr="00ED45F1">
        <w:rPr>
          <w:rFonts w:asciiTheme="minorHAnsi" w:eastAsia="Arial Unicode MS" w:hAnsiTheme="minorHAnsi" w:cstheme="minorHAnsi"/>
          <w:sz w:val="24"/>
          <w:szCs w:val="24"/>
        </w:rPr>
        <w:t>1974)</w:t>
      </w:r>
      <w:r>
        <w:rPr>
          <w:rFonts w:asciiTheme="minorHAnsi" w:eastAsia="Arial Unicode MS" w:hAnsiTheme="minorHAnsi" w:cstheme="minorHAnsi"/>
          <w:sz w:val="24"/>
          <w:szCs w:val="24"/>
        </w:rPr>
        <w:t xml:space="preserve"> t</w:t>
      </w:r>
      <w:r w:rsidR="00FB4263" w:rsidRPr="005158D0">
        <w:rPr>
          <w:rFonts w:asciiTheme="minorHAnsi" w:eastAsia="Arial Unicode MS" w:hAnsiTheme="minorHAnsi" w:cstheme="minorHAnsi"/>
          <w:sz w:val="24"/>
          <w:szCs w:val="24"/>
        </w:rPr>
        <w:t>he Health and Safety at Work etc Act 1974 is a key piece of legislation in the UK that ensures the health, safety, and welfare of individuals at work.</w:t>
      </w:r>
      <w:r w:rsidR="00FB4263" w:rsidRPr="005158D0">
        <w:rPr>
          <w:rFonts w:asciiTheme="minorHAnsi" w:eastAsia="Arial Unicode MS" w:hAnsiTheme="minorHAnsi" w:cstheme="minorHAnsi"/>
          <w:sz w:val="24"/>
          <w:szCs w:val="24"/>
        </w:rPr>
        <w:t xml:space="preserve"> </w:t>
      </w:r>
      <w:r w:rsidR="00FB4263" w:rsidRPr="005158D0">
        <w:rPr>
          <w:rFonts w:asciiTheme="minorHAnsi" w:eastAsia="Arial Unicode MS" w:hAnsiTheme="minorHAnsi" w:cstheme="minorHAnsi"/>
          <w:sz w:val="24"/>
          <w:szCs w:val="24"/>
        </w:rPr>
        <w:t xml:space="preserve">Employers are required to offer a safe workplace as well as the information, guidance, training, and supervision that employees need. The Act further requires that companies uphold secure work environments and communicate with staff members regarding issues related to health and safety. Additionally, it requires workers to take reasonable precautions for their own health and safety as well as the health and safety </w:t>
      </w:r>
      <w:r w:rsidR="00FB4263" w:rsidRPr="005158D0">
        <w:rPr>
          <w:rFonts w:asciiTheme="minorHAnsi" w:eastAsia="Arial Unicode MS" w:hAnsiTheme="minorHAnsi" w:cstheme="minorHAnsi"/>
          <w:sz w:val="24"/>
          <w:szCs w:val="24"/>
        </w:rPr>
        <w:lastRenderedPageBreak/>
        <w:t>of anybody else who might be impacted by their actions at work</w:t>
      </w:r>
      <w:r>
        <w:rPr>
          <w:rFonts w:asciiTheme="minorHAnsi" w:eastAsia="Arial Unicode MS" w:hAnsiTheme="minorHAnsi" w:cstheme="minorHAnsi"/>
          <w:sz w:val="24"/>
          <w:szCs w:val="24"/>
        </w:rPr>
        <w:t>.</w:t>
      </w:r>
    </w:p>
    <w:p w14:paraId="3DA2D7F3" w14:textId="6BB0E520" w:rsidR="008F7A5E" w:rsidRPr="005158D0" w:rsidRDefault="008F7A5E" w:rsidP="005158D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sz w:val="24"/>
          <w:szCs w:val="24"/>
        </w:rPr>
      </w:pPr>
    </w:p>
    <w:p w14:paraId="01EC27CC" w14:textId="127BBF5A" w:rsidR="00EF3D3E" w:rsidRPr="005158D0" w:rsidRDefault="00844552" w:rsidP="005158D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b/>
          <w:bCs/>
          <w:sz w:val="24"/>
          <w:szCs w:val="24"/>
        </w:rPr>
      </w:pPr>
      <w:r>
        <w:rPr>
          <w:rFonts w:asciiTheme="minorHAnsi" w:eastAsia="Arial Unicode MS" w:hAnsiTheme="minorHAnsi" w:cstheme="minorHAnsi"/>
          <w:b/>
          <w:bCs/>
          <w:sz w:val="24"/>
          <w:szCs w:val="24"/>
        </w:rPr>
        <w:t xml:space="preserve">Standard </w:t>
      </w:r>
      <w:r w:rsidR="00EF3D3E" w:rsidRPr="005158D0">
        <w:rPr>
          <w:rFonts w:asciiTheme="minorHAnsi" w:eastAsia="Arial Unicode MS" w:hAnsiTheme="minorHAnsi" w:cstheme="minorHAnsi"/>
          <w:b/>
          <w:bCs/>
          <w:sz w:val="24"/>
          <w:szCs w:val="24"/>
        </w:rPr>
        <w:t>Infection control</w:t>
      </w:r>
      <w:r>
        <w:rPr>
          <w:rFonts w:asciiTheme="minorHAnsi" w:eastAsia="Arial Unicode MS" w:hAnsiTheme="minorHAnsi" w:cstheme="minorHAnsi"/>
          <w:b/>
          <w:bCs/>
          <w:sz w:val="24"/>
          <w:szCs w:val="24"/>
        </w:rPr>
        <w:t xml:space="preserve"> Precautions (SICPs)</w:t>
      </w:r>
    </w:p>
    <w:p w14:paraId="2B646382" w14:textId="786C0D0F" w:rsidR="00140716" w:rsidRPr="005158D0" w:rsidRDefault="00844552" w:rsidP="005158D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sz w:val="24"/>
          <w:szCs w:val="24"/>
        </w:rPr>
      </w:pPr>
      <w:r>
        <w:rPr>
          <w:rFonts w:asciiTheme="minorHAnsi" w:eastAsia="Arial Unicode MS" w:hAnsiTheme="minorHAnsi" w:cstheme="minorHAnsi"/>
          <w:sz w:val="24"/>
          <w:szCs w:val="24"/>
        </w:rPr>
        <w:t xml:space="preserve">According to </w:t>
      </w:r>
      <w:r w:rsidRPr="00844552">
        <w:rPr>
          <w:rFonts w:asciiTheme="minorHAnsi" w:eastAsia="Arial Unicode MS" w:hAnsiTheme="minorHAnsi" w:cstheme="minorHAnsi"/>
          <w:sz w:val="24"/>
          <w:szCs w:val="24"/>
        </w:rPr>
        <w:t xml:space="preserve">NHS England, </w:t>
      </w:r>
      <w:r>
        <w:rPr>
          <w:rFonts w:asciiTheme="minorHAnsi" w:eastAsia="Arial Unicode MS" w:hAnsiTheme="minorHAnsi" w:cstheme="minorHAnsi"/>
          <w:sz w:val="24"/>
          <w:szCs w:val="24"/>
        </w:rPr>
        <w:t>(</w:t>
      </w:r>
      <w:r w:rsidRPr="00844552">
        <w:rPr>
          <w:rFonts w:asciiTheme="minorHAnsi" w:eastAsia="Arial Unicode MS" w:hAnsiTheme="minorHAnsi" w:cstheme="minorHAnsi"/>
          <w:sz w:val="24"/>
          <w:szCs w:val="24"/>
        </w:rPr>
        <w:t>2022)</w:t>
      </w:r>
      <w:r>
        <w:rPr>
          <w:rFonts w:asciiTheme="minorHAnsi" w:eastAsia="Arial Unicode MS" w:hAnsiTheme="minorHAnsi" w:cstheme="minorHAnsi"/>
          <w:sz w:val="24"/>
          <w:szCs w:val="24"/>
        </w:rPr>
        <w:t xml:space="preserve"> </w:t>
      </w:r>
      <w:r w:rsidR="00F728AD" w:rsidRPr="005158D0">
        <w:rPr>
          <w:rFonts w:asciiTheme="minorHAnsi" w:eastAsia="Arial Unicode MS" w:hAnsiTheme="minorHAnsi" w:cstheme="minorHAnsi"/>
          <w:sz w:val="24"/>
          <w:szCs w:val="24"/>
        </w:rPr>
        <w:t xml:space="preserve">The main goal of infection control is to prevent the spread of infection. This involves using different precautions based on the specific germ involved. </w:t>
      </w:r>
      <w:bookmarkStart w:id="2" w:name="_Hlk165412488"/>
      <w:proofErr w:type="spellStart"/>
      <w:r w:rsidRPr="00844552">
        <w:rPr>
          <w:rFonts w:asciiTheme="minorHAnsi" w:eastAsia="Arial Unicode MS" w:hAnsiTheme="minorHAnsi" w:cstheme="minorHAnsi"/>
          <w:sz w:val="24"/>
          <w:szCs w:val="24"/>
        </w:rPr>
        <w:t>Habboush</w:t>
      </w:r>
      <w:proofErr w:type="spellEnd"/>
      <w:r w:rsidRPr="00844552">
        <w:rPr>
          <w:rFonts w:asciiTheme="minorHAnsi" w:eastAsia="Arial Unicode MS" w:hAnsiTheme="minorHAnsi" w:cstheme="minorHAnsi"/>
          <w:sz w:val="24"/>
          <w:szCs w:val="24"/>
        </w:rPr>
        <w:t xml:space="preserve"> et al., </w:t>
      </w:r>
      <w:r>
        <w:rPr>
          <w:rFonts w:asciiTheme="minorHAnsi" w:eastAsia="Arial Unicode MS" w:hAnsiTheme="minorHAnsi" w:cstheme="minorHAnsi"/>
          <w:sz w:val="24"/>
          <w:szCs w:val="24"/>
        </w:rPr>
        <w:t>(</w:t>
      </w:r>
      <w:r w:rsidRPr="00844552">
        <w:rPr>
          <w:rFonts w:asciiTheme="minorHAnsi" w:eastAsia="Arial Unicode MS" w:hAnsiTheme="minorHAnsi" w:cstheme="minorHAnsi"/>
          <w:sz w:val="24"/>
          <w:szCs w:val="24"/>
        </w:rPr>
        <w:t>2022)</w:t>
      </w:r>
      <w:r>
        <w:rPr>
          <w:rFonts w:asciiTheme="minorHAnsi" w:eastAsia="Arial Unicode MS" w:hAnsiTheme="minorHAnsi" w:cstheme="minorHAnsi"/>
          <w:sz w:val="24"/>
          <w:szCs w:val="24"/>
        </w:rPr>
        <w:t xml:space="preserve"> </w:t>
      </w:r>
      <w:bookmarkEnd w:id="2"/>
      <w:r>
        <w:rPr>
          <w:rFonts w:asciiTheme="minorHAnsi" w:eastAsia="Arial Unicode MS" w:hAnsiTheme="minorHAnsi" w:cstheme="minorHAnsi"/>
          <w:sz w:val="24"/>
          <w:szCs w:val="24"/>
        </w:rPr>
        <w:t xml:space="preserve">acknowledge that </w:t>
      </w:r>
      <w:r w:rsidR="00F728AD" w:rsidRPr="005158D0">
        <w:rPr>
          <w:rFonts w:asciiTheme="minorHAnsi" w:eastAsia="Arial Unicode MS" w:hAnsiTheme="minorHAnsi" w:cstheme="minorHAnsi"/>
          <w:sz w:val="24"/>
          <w:szCs w:val="24"/>
        </w:rPr>
        <w:t xml:space="preserve">Essential practices like handwashing and using protective equipment are crucial. </w:t>
      </w:r>
      <w:r>
        <w:rPr>
          <w:rFonts w:asciiTheme="minorHAnsi" w:eastAsia="Arial Unicode MS" w:hAnsiTheme="minorHAnsi" w:cstheme="minorHAnsi"/>
          <w:sz w:val="24"/>
          <w:szCs w:val="24"/>
        </w:rPr>
        <w:t xml:space="preserve"> </w:t>
      </w:r>
      <w:proofErr w:type="spellStart"/>
      <w:r w:rsidRPr="00844552">
        <w:rPr>
          <w:rFonts w:asciiTheme="minorHAnsi" w:eastAsia="Arial Unicode MS" w:hAnsiTheme="minorHAnsi" w:cstheme="minorHAnsi"/>
          <w:sz w:val="24"/>
          <w:szCs w:val="24"/>
        </w:rPr>
        <w:t>Habboush</w:t>
      </w:r>
      <w:proofErr w:type="spellEnd"/>
      <w:r w:rsidRPr="00844552">
        <w:rPr>
          <w:rFonts w:asciiTheme="minorHAnsi" w:eastAsia="Arial Unicode MS" w:hAnsiTheme="minorHAnsi" w:cstheme="minorHAnsi"/>
          <w:sz w:val="24"/>
          <w:szCs w:val="24"/>
        </w:rPr>
        <w:t xml:space="preserve"> et al., (2022)</w:t>
      </w:r>
      <w:r>
        <w:rPr>
          <w:rFonts w:asciiTheme="minorHAnsi" w:eastAsia="Arial Unicode MS" w:hAnsiTheme="minorHAnsi" w:cstheme="minorHAnsi"/>
          <w:sz w:val="24"/>
          <w:szCs w:val="24"/>
        </w:rPr>
        <w:t xml:space="preserve"> also suggest that a</w:t>
      </w:r>
      <w:r w:rsidR="00F728AD" w:rsidRPr="005158D0">
        <w:rPr>
          <w:rFonts w:asciiTheme="minorHAnsi" w:eastAsia="Arial Unicode MS" w:hAnsiTheme="minorHAnsi" w:cstheme="minorHAnsi"/>
          <w:sz w:val="24"/>
          <w:szCs w:val="24"/>
        </w:rPr>
        <w:t>dditional precautions are necessary for certain infections. For instance, if a disease spreads through direct contact, patients may need speciali</w:t>
      </w:r>
      <w:r w:rsidR="00F728AD" w:rsidRPr="005158D0">
        <w:rPr>
          <w:rFonts w:asciiTheme="minorHAnsi" w:eastAsia="Arial Unicode MS" w:hAnsiTheme="minorHAnsi" w:cstheme="minorHAnsi"/>
          <w:sz w:val="24"/>
          <w:szCs w:val="24"/>
        </w:rPr>
        <w:t>s</w:t>
      </w:r>
      <w:r w:rsidR="00F728AD" w:rsidRPr="005158D0">
        <w:rPr>
          <w:rFonts w:asciiTheme="minorHAnsi" w:eastAsia="Arial Unicode MS" w:hAnsiTheme="minorHAnsi" w:cstheme="minorHAnsi"/>
          <w:sz w:val="24"/>
          <w:szCs w:val="24"/>
        </w:rPr>
        <w:t>ed care to prevent transmission. For diseases transmitted through airborne droplets, isolation in designated areas may be necessary. Serious infections require extra precautions to prevent airborne transmission</w:t>
      </w:r>
      <w:r>
        <w:rPr>
          <w:rFonts w:asciiTheme="minorHAnsi" w:eastAsia="Arial Unicode MS" w:hAnsiTheme="minorHAnsi" w:cstheme="minorHAnsi"/>
          <w:sz w:val="24"/>
          <w:szCs w:val="24"/>
        </w:rPr>
        <w:t>.</w:t>
      </w:r>
    </w:p>
    <w:p w14:paraId="496FB23C" w14:textId="77777777" w:rsidR="00140716" w:rsidRPr="005158D0" w:rsidRDefault="00140716" w:rsidP="005158D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sz w:val="24"/>
          <w:szCs w:val="24"/>
        </w:rPr>
      </w:pPr>
    </w:p>
    <w:p w14:paraId="1C186787" w14:textId="77777777" w:rsidR="00140716" w:rsidRPr="005158D0" w:rsidRDefault="00140716" w:rsidP="005158D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sz w:val="24"/>
          <w:szCs w:val="24"/>
        </w:rPr>
      </w:pPr>
    </w:p>
    <w:p w14:paraId="75D5AABC" w14:textId="72E1D52A" w:rsidR="00EF3D3E" w:rsidRPr="005158D0" w:rsidRDefault="00965333" w:rsidP="005158D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b/>
          <w:bCs/>
          <w:sz w:val="24"/>
          <w:szCs w:val="24"/>
        </w:rPr>
      </w:pPr>
      <w:r w:rsidRPr="005158D0">
        <w:rPr>
          <w:rFonts w:asciiTheme="minorHAnsi" w:eastAsia="Arial Unicode MS" w:hAnsiTheme="minorHAnsi" w:cstheme="minorHAnsi"/>
          <w:b/>
          <w:bCs/>
          <w:sz w:val="24"/>
          <w:szCs w:val="24"/>
        </w:rPr>
        <w:t>The Manual handling Operations Regulations 1992</w:t>
      </w:r>
    </w:p>
    <w:p w14:paraId="23A3B846" w14:textId="2AF1EE2A" w:rsidR="00965333" w:rsidRPr="005158D0" w:rsidRDefault="00ED45F1" w:rsidP="005158D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sz w:val="24"/>
          <w:szCs w:val="24"/>
        </w:rPr>
      </w:pPr>
      <w:r>
        <w:rPr>
          <w:rFonts w:asciiTheme="minorHAnsi" w:eastAsia="Arial Unicode MS" w:hAnsiTheme="minorHAnsi" w:cstheme="minorHAnsi"/>
          <w:sz w:val="24"/>
          <w:szCs w:val="24"/>
        </w:rPr>
        <w:t xml:space="preserve">According to </w:t>
      </w:r>
      <w:r w:rsidRPr="00ED45F1">
        <w:rPr>
          <w:rFonts w:asciiTheme="minorHAnsi" w:eastAsia="Arial Unicode MS" w:hAnsiTheme="minorHAnsi" w:cstheme="minorHAnsi"/>
          <w:sz w:val="24"/>
          <w:szCs w:val="24"/>
        </w:rPr>
        <w:t xml:space="preserve">Morrison, </w:t>
      </w:r>
      <w:r>
        <w:rPr>
          <w:rFonts w:asciiTheme="minorHAnsi" w:eastAsia="Arial Unicode MS" w:hAnsiTheme="minorHAnsi" w:cstheme="minorHAnsi"/>
          <w:sz w:val="24"/>
          <w:szCs w:val="24"/>
        </w:rPr>
        <w:t>(</w:t>
      </w:r>
      <w:r w:rsidRPr="00ED45F1">
        <w:rPr>
          <w:rFonts w:asciiTheme="minorHAnsi" w:eastAsia="Arial Unicode MS" w:hAnsiTheme="minorHAnsi" w:cstheme="minorHAnsi"/>
          <w:sz w:val="24"/>
          <w:szCs w:val="24"/>
        </w:rPr>
        <w:t>2022)</w:t>
      </w:r>
      <w:r>
        <w:rPr>
          <w:rFonts w:asciiTheme="minorHAnsi" w:eastAsia="Arial Unicode MS" w:hAnsiTheme="minorHAnsi" w:cstheme="minorHAnsi"/>
          <w:sz w:val="24"/>
          <w:szCs w:val="24"/>
        </w:rPr>
        <w:t xml:space="preserve"> t</w:t>
      </w:r>
      <w:r w:rsidR="00FB4263" w:rsidRPr="005158D0">
        <w:rPr>
          <w:rFonts w:asciiTheme="minorHAnsi" w:eastAsia="Arial Unicode MS" w:hAnsiTheme="minorHAnsi" w:cstheme="minorHAnsi"/>
          <w:sz w:val="24"/>
          <w:szCs w:val="24"/>
        </w:rPr>
        <w:t>he Manual Handling Operations Regulations Act of 1992 provides instructions to prevent injuries from hazardous manual handling. Employers must avoid such tasks when possible or assess and minimize risks if unavoidable. The Health and Safety Executive advises men not to lift over 25kg and women not to lift over 16kg. Employers may offer specialized equipment or training for safer handling. Workers must know safe practices, follow protocols, use equipment correctly, and report concerns promptly to prevent harm</w:t>
      </w:r>
      <w:r>
        <w:rPr>
          <w:rFonts w:asciiTheme="minorHAnsi" w:eastAsia="Arial Unicode MS" w:hAnsiTheme="minorHAnsi" w:cstheme="minorHAnsi"/>
          <w:sz w:val="24"/>
          <w:szCs w:val="24"/>
        </w:rPr>
        <w:t>.</w:t>
      </w:r>
    </w:p>
    <w:p w14:paraId="36712B9B" w14:textId="77777777" w:rsidR="00BC62AE" w:rsidRPr="005158D0" w:rsidRDefault="00BC62AE" w:rsidP="005158D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b/>
          <w:bCs/>
          <w:sz w:val="24"/>
          <w:szCs w:val="24"/>
        </w:rPr>
      </w:pPr>
    </w:p>
    <w:p w14:paraId="39751EEF" w14:textId="6F66451E" w:rsidR="00EF3D3E" w:rsidRPr="005158D0" w:rsidRDefault="00EF3D3E" w:rsidP="005158D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b/>
          <w:bCs/>
          <w:sz w:val="24"/>
          <w:szCs w:val="24"/>
        </w:rPr>
      </w:pPr>
      <w:r w:rsidRPr="005158D0">
        <w:rPr>
          <w:rFonts w:asciiTheme="minorHAnsi" w:eastAsia="Arial Unicode MS" w:hAnsiTheme="minorHAnsi" w:cstheme="minorHAnsi"/>
          <w:b/>
          <w:bCs/>
          <w:sz w:val="24"/>
          <w:szCs w:val="24"/>
        </w:rPr>
        <w:t>Slips, trips and falls</w:t>
      </w:r>
    </w:p>
    <w:p w14:paraId="2F78303E" w14:textId="33AFBB47" w:rsidR="00BC62AE" w:rsidRPr="005158D0" w:rsidRDefault="00ED45F1" w:rsidP="005158D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sz w:val="24"/>
          <w:szCs w:val="24"/>
        </w:rPr>
      </w:pPr>
      <w:r w:rsidRPr="00ED45F1">
        <w:rPr>
          <w:rFonts w:asciiTheme="minorHAnsi" w:eastAsia="Arial Unicode MS" w:hAnsiTheme="minorHAnsi" w:cstheme="minorHAnsi"/>
          <w:sz w:val="24"/>
          <w:szCs w:val="24"/>
        </w:rPr>
        <w:t xml:space="preserve">GOV.UK, </w:t>
      </w:r>
      <w:r>
        <w:rPr>
          <w:rFonts w:asciiTheme="minorHAnsi" w:eastAsia="Arial Unicode MS" w:hAnsiTheme="minorHAnsi" w:cstheme="minorHAnsi"/>
          <w:sz w:val="24"/>
          <w:szCs w:val="24"/>
        </w:rPr>
        <w:t>(</w:t>
      </w:r>
      <w:r w:rsidRPr="00ED45F1">
        <w:rPr>
          <w:rFonts w:asciiTheme="minorHAnsi" w:eastAsia="Arial Unicode MS" w:hAnsiTheme="minorHAnsi" w:cstheme="minorHAnsi"/>
          <w:sz w:val="24"/>
          <w:szCs w:val="24"/>
        </w:rPr>
        <w:t>1974)</w:t>
      </w:r>
      <w:r>
        <w:rPr>
          <w:rFonts w:asciiTheme="minorHAnsi" w:eastAsia="Arial Unicode MS" w:hAnsiTheme="minorHAnsi" w:cstheme="minorHAnsi"/>
          <w:sz w:val="24"/>
          <w:szCs w:val="24"/>
        </w:rPr>
        <w:t xml:space="preserve"> suggest that i</w:t>
      </w:r>
      <w:r w:rsidR="00441AD9" w:rsidRPr="005158D0">
        <w:rPr>
          <w:rFonts w:asciiTheme="minorHAnsi" w:eastAsia="Arial Unicode MS" w:hAnsiTheme="minorHAnsi" w:cstheme="minorHAnsi"/>
          <w:sz w:val="24"/>
          <w:szCs w:val="24"/>
        </w:rPr>
        <w:t xml:space="preserve">n the </w:t>
      </w:r>
      <w:r>
        <w:rPr>
          <w:rFonts w:asciiTheme="minorHAnsi" w:eastAsia="Arial Unicode MS" w:hAnsiTheme="minorHAnsi" w:cstheme="minorHAnsi"/>
          <w:sz w:val="24"/>
          <w:szCs w:val="24"/>
        </w:rPr>
        <w:t>United Kingdom</w:t>
      </w:r>
      <w:r w:rsidR="00441AD9" w:rsidRPr="005158D0">
        <w:rPr>
          <w:rFonts w:asciiTheme="minorHAnsi" w:eastAsia="Arial Unicode MS" w:hAnsiTheme="minorHAnsi" w:cstheme="minorHAnsi"/>
          <w:sz w:val="24"/>
          <w:szCs w:val="24"/>
        </w:rPr>
        <w:t xml:space="preserve">, regulations concerning slips, trips, and falls are outlined in the Health and Safety at Work Act 1974 and the Workplace Regulations 1992. </w:t>
      </w:r>
      <w:r>
        <w:rPr>
          <w:rFonts w:asciiTheme="minorHAnsi" w:eastAsia="Arial Unicode MS" w:hAnsiTheme="minorHAnsi" w:cstheme="minorHAnsi"/>
          <w:sz w:val="24"/>
          <w:szCs w:val="24"/>
        </w:rPr>
        <w:t xml:space="preserve"> </w:t>
      </w:r>
      <w:r w:rsidRPr="00ED45F1">
        <w:rPr>
          <w:rFonts w:asciiTheme="minorHAnsi" w:eastAsia="Arial Unicode MS" w:hAnsiTheme="minorHAnsi" w:cstheme="minorHAnsi"/>
          <w:sz w:val="24"/>
          <w:szCs w:val="24"/>
        </w:rPr>
        <w:t xml:space="preserve">UK Government, </w:t>
      </w:r>
      <w:r>
        <w:rPr>
          <w:rFonts w:asciiTheme="minorHAnsi" w:eastAsia="Arial Unicode MS" w:hAnsiTheme="minorHAnsi" w:cstheme="minorHAnsi"/>
          <w:sz w:val="24"/>
          <w:szCs w:val="24"/>
        </w:rPr>
        <w:t>(</w:t>
      </w:r>
      <w:r w:rsidRPr="00ED45F1">
        <w:rPr>
          <w:rFonts w:asciiTheme="minorHAnsi" w:eastAsia="Arial Unicode MS" w:hAnsiTheme="minorHAnsi" w:cstheme="minorHAnsi"/>
          <w:sz w:val="24"/>
          <w:szCs w:val="24"/>
        </w:rPr>
        <w:t>1992)</w:t>
      </w:r>
      <w:r>
        <w:rPr>
          <w:rFonts w:asciiTheme="minorHAnsi" w:eastAsia="Arial Unicode MS" w:hAnsiTheme="minorHAnsi" w:cstheme="minorHAnsi"/>
          <w:sz w:val="24"/>
          <w:szCs w:val="24"/>
        </w:rPr>
        <w:t xml:space="preserve"> believe that t</w:t>
      </w:r>
      <w:r w:rsidR="00441AD9" w:rsidRPr="005158D0">
        <w:rPr>
          <w:rFonts w:asciiTheme="minorHAnsi" w:eastAsia="Arial Unicode MS" w:hAnsiTheme="minorHAnsi" w:cstheme="minorHAnsi"/>
          <w:sz w:val="24"/>
          <w:szCs w:val="24"/>
        </w:rPr>
        <w:t>hese regulations require employers to uphold safe environments, ensuring clean and unobstructed floors and walkways. Risk assessments must be carried out by employers in order to identify and manage possible hazards.</w:t>
      </w:r>
      <w:r>
        <w:rPr>
          <w:sz w:val="24"/>
          <w:szCs w:val="24"/>
        </w:rPr>
        <w:t xml:space="preserve"> </w:t>
      </w:r>
      <w:r w:rsidRPr="00ED45F1">
        <w:rPr>
          <w:rFonts w:asciiTheme="minorHAnsi" w:hAnsiTheme="minorHAnsi" w:cstheme="minorHAnsi"/>
          <w:sz w:val="24"/>
          <w:szCs w:val="24"/>
        </w:rPr>
        <w:t xml:space="preserve">Legislation.gov.uk, </w:t>
      </w:r>
      <w:r>
        <w:rPr>
          <w:rFonts w:asciiTheme="minorHAnsi" w:hAnsiTheme="minorHAnsi" w:cstheme="minorHAnsi"/>
          <w:sz w:val="24"/>
          <w:szCs w:val="24"/>
        </w:rPr>
        <w:t>(</w:t>
      </w:r>
      <w:r w:rsidRPr="00ED45F1">
        <w:rPr>
          <w:rFonts w:asciiTheme="minorHAnsi" w:hAnsiTheme="minorHAnsi" w:cstheme="minorHAnsi"/>
          <w:sz w:val="24"/>
          <w:szCs w:val="24"/>
        </w:rPr>
        <w:t>1999)</w:t>
      </w:r>
      <w:r>
        <w:rPr>
          <w:rFonts w:asciiTheme="minorHAnsi" w:hAnsiTheme="minorHAnsi" w:cstheme="minorHAnsi"/>
          <w:sz w:val="24"/>
          <w:szCs w:val="24"/>
        </w:rPr>
        <w:t xml:space="preserve"> suggest that </w:t>
      </w:r>
      <w:r w:rsidR="00441AD9" w:rsidRPr="00ED45F1">
        <w:rPr>
          <w:rFonts w:asciiTheme="minorHAnsi" w:eastAsia="Arial Unicode MS" w:hAnsiTheme="minorHAnsi" w:cstheme="minorHAnsi"/>
          <w:sz w:val="24"/>
          <w:szCs w:val="24"/>
        </w:rPr>
        <w:t>the</w:t>
      </w:r>
      <w:r w:rsidR="00441AD9" w:rsidRPr="005158D0">
        <w:rPr>
          <w:rFonts w:asciiTheme="minorHAnsi" w:eastAsia="Arial Unicode MS" w:hAnsiTheme="minorHAnsi" w:cstheme="minorHAnsi"/>
          <w:sz w:val="24"/>
          <w:szCs w:val="24"/>
        </w:rPr>
        <w:t xml:space="preserve"> Management of Health and Safety at Work Regulations 1999 </w:t>
      </w:r>
      <w:r w:rsidR="00441AD9" w:rsidRPr="005158D0">
        <w:rPr>
          <w:rFonts w:asciiTheme="minorHAnsi" w:eastAsia="Arial Unicode MS" w:hAnsiTheme="minorHAnsi" w:cstheme="minorHAnsi"/>
          <w:sz w:val="24"/>
          <w:szCs w:val="24"/>
        </w:rPr>
        <w:t>states</w:t>
      </w:r>
      <w:r w:rsidR="00441AD9" w:rsidRPr="005158D0">
        <w:rPr>
          <w:rFonts w:asciiTheme="minorHAnsi" w:eastAsia="Arial Unicode MS" w:hAnsiTheme="minorHAnsi" w:cstheme="minorHAnsi"/>
          <w:sz w:val="24"/>
          <w:szCs w:val="24"/>
        </w:rPr>
        <w:t xml:space="preserve"> the importance of thorough safety planning and organization. Failure to adhere to these regulations can result in legal consequences</w:t>
      </w:r>
      <w:r>
        <w:rPr>
          <w:rFonts w:asciiTheme="minorHAnsi" w:eastAsia="Arial Unicode MS" w:hAnsiTheme="minorHAnsi" w:cstheme="minorHAnsi"/>
          <w:sz w:val="24"/>
          <w:szCs w:val="24"/>
        </w:rPr>
        <w:t>.</w:t>
      </w:r>
    </w:p>
    <w:p w14:paraId="7FEB29D8" w14:textId="77777777" w:rsidR="00BC62AE" w:rsidRPr="005158D0" w:rsidRDefault="00BC62AE" w:rsidP="005158D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sz w:val="24"/>
          <w:szCs w:val="24"/>
        </w:rPr>
      </w:pPr>
    </w:p>
    <w:p w14:paraId="20C32516" w14:textId="56168763" w:rsidR="00EF3D3E" w:rsidRPr="005158D0" w:rsidRDefault="00844552" w:rsidP="005158D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b/>
          <w:bCs/>
          <w:sz w:val="24"/>
          <w:szCs w:val="24"/>
        </w:rPr>
      </w:pPr>
      <w:r>
        <w:rPr>
          <w:rFonts w:asciiTheme="minorHAnsi" w:eastAsia="Arial Unicode MS" w:hAnsiTheme="minorHAnsi" w:cstheme="minorHAnsi"/>
          <w:b/>
          <w:bCs/>
          <w:sz w:val="24"/>
          <w:szCs w:val="24"/>
        </w:rPr>
        <w:lastRenderedPageBreak/>
        <w:t>The Control of Substances Hazardous to Health Regulations (COSHH)</w:t>
      </w:r>
    </w:p>
    <w:p w14:paraId="11ECD2C3" w14:textId="20B47BE0" w:rsidR="00F728AD" w:rsidRPr="005158D0" w:rsidRDefault="00844552" w:rsidP="005158D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sz w:val="24"/>
          <w:szCs w:val="24"/>
        </w:rPr>
      </w:pPr>
      <w:r>
        <w:rPr>
          <w:rFonts w:asciiTheme="minorHAnsi" w:eastAsia="Arial Unicode MS" w:hAnsiTheme="minorHAnsi" w:cstheme="minorHAnsi"/>
          <w:sz w:val="24"/>
          <w:szCs w:val="24"/>
        </w:rPr>
        <w:t xml:space="preserve">According to </w:t>
      </w:r>
      <w:r w:rsidRPr="00844552">
        <w:rPr>
          <w:rFonts w:asciiTheme="minorHAnsi" w:eastAsia="Arial Unicode MS" w:hAnsiTheme="minorHAnsi" w:cstheme="minorHAnsi"/>
          <w:sz w:val="24"/>
          <w:szCs w:val="24"/>
        </w:rPr>
        <w:t xml:space="preserve">Legislation.gov.uk, </w:t>
      </w:r>
      <w:r>
        <w:rPr>
          <w:rFonts w:asciiTheme="minorHAnsi" w:eastAsia="Arial Unicode MS" w:hAnsiTheme="minorHAnsi" w:cstheme="minorHAnsi"/>
          <w:sz w:val="24"/>
          <w:szCs w:val="24"/>
        </w:rPr>
        <w:t>(</w:t>
      </w:r>
      <w:r w:rsidRPr="00844552">
        <w:rPr>
          <w:rFonts w:asciiTheme="minorHAnsi" w:eastAsia="Arial Unicode MS" w:hAnsiTheme="minorHAnsi" w:cstheme="minorHAnsi"/>
          <w:sz w:val="24"/>
          <w:szCs w:val="24"/>
        </w:rPr>
        <w:t>2011)</w:t>
      </w:r>
      <w:r>
        <w:rPr>
          <w:rFonts w:asciiTheme="minorHAnsi" w:eastAsia="Arial Unicode MS" w:hAnsiTheme="minorHAnsi" w:cstheme="minorHAnsi"/>
          <w:sz w:val="24"/>
          <w:szCs w:val="24"/>
        </w:rPr>
        <w:t xml:space="preserve"> t</w:t>
      </w:r>
      <w:r w:rsidR="00F728AD" w:rsidRPr="005158D0">
        <w:rPr>
          <w:rFonts w:asciiTheme="minorHAnsi" w:eastAsia="Arial Unicode MS" w:hAnsiTheme="minorHAnsi" w:cstheme="minorHAnsi"/>
          <w:sz w:val="24"/>
          <w:szCs w:val="24"/>
        </w:rPr>
        <w:t>he main goal of the U</w:t>
      </w:r>
      <w:r w:rsidR="008C2536" w:rsidRPr="005158D0">
        <w:rPr>
          <w:rFonts w:asciiTheme="minorHAnsi" w:eastAsia="Arial Unicode MS" w:hAnsiTheme="minorHAnsi" w:cstheme="minorHAnsi"/>
          <w:sz w:val="24"/>
          <w:szCs w:val="24"/>
        </w:rPr>
        <w:t xml:space="preserve">nited Kingdom’s </w:t>
      </w:r>
      <w:r>
        <w:rPr>
          <w:rFonts w:asciiTheme="minorHAnsi" w:eastAsia="Arial Unicode MS" w:hAnsiTheme="minorHAnsi" w:cstheme="minorHAnsi"/>
          <w:sz w:val="24"/>
          <w:szCs w:val="24"/>
        </w:rPr>
        <w:t>COSHH</w:t>
      </w:r>
      <w:r w:rsidR="00F728AD" w:rsidRPr="005158D0">
        <w:rPr>
          <w:rFonts w:asciiTheme="minorHAnsi" w:eastAsia="Arial Unicode MS" w:hAnsiTheme="minorHAnsi" w:cstheme="minorHAnsi"/>
          <w:sz w:val="24"/>
          <w:szCs w:val="24"/>
        </w:rPr>
        <w:t xml:space="preserve"> </w:t>
      </w:r>
      <w:r>
        <w:rPr>
          <w:rFonts w:asciiTheme="minorHAnsi" w:eastAsia="Arial Unicode MS" w:hAnsiTheme="minorHAnsi" w:cstheme="minorHAnsi"/>
          <w:sz w:val="24"/>
          <w:szCs w:val="24"/>
        </w:rPr>
        <w:t xml:space="preserve">regulations </w:t>
      </w:r>
      <w:r w:rsidR="00F728AD" w:rsidRPr="005158D0">
        <w:rPr>
          <w:rFonts w:asciiTheme="minorHAnsi" w:eastAsia="Arial Unicode MS" w:hAnsiTheme="minorHAnsi" w:cstheme="minorHAnsi"/>
          <w:sz w:val="24"/>
          <w:szCs w:val="24"/>
        </w:rPr>
        <w:t>is to protect workers from the health risks posed by harmful substances they may encounter at their workplaces. These regulations require employers to recognize and assess the dangers associated with these substances, implement measures to limit or prevent exposure, provide appropriate training and information to employees, and set up emergency procedures for accidents or spills</w:t>
      </w:r>
      <w:r>
        <w:rPr>
          <w:rFonts w:asciiTheme="minorHAnsi" w:eastAsia="Arial Unicode MS" w:hAnsiTheme="minorHAnsi" w:cstheme="minorHAnsi"/>
          <w:sz w:val="24"/>
          <w:szCs w:val="24"/>
        </w:rPr>
        <w:t>.</w:t>
      </w:r>
    </w:p>
    <w:p w14:paraId="2B79799A" w14:textId="77777777" w:rsidR="00F728AD" w:rsidRPr="005158D0" w:rsidRDefault="00F728AD" w:rsidP="005158D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sz w:val="24"/>
          <w:szCs w:val="24"/>
        </w:rPr>
      </w:pPr>
    </w:p>
    <w:p w14:paraId="79EDCC25" w14:textId="42F586BD" w:rsidR="00EF3D3E" w:rsidRPr="005158D0" w:rsidRDefault="00EF3D3E" w:rsidP="005158D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sz w:val="24"/>
          <w:szCs w:val="24"/>
        </w:rPr>
      </w:pPr>
    </w:p>
    <w:p w14:paraId="1C1B85BE" w14:textId="378264BB" w:rsidR="00A17024" w:rsidRPr="005158D0" w:rsidRDefault="00A17024" w:rsidP="005158D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b/>
          <w:bCs/>
          <w:sz w:val="24"/>
          <w:szCs w:val="24"/>
        </w:rPr>
      </w:pPr>
      <w:r w:rsidRPr="005158D0">
        <w:rPr>
          <w:rFonts w:asciiTheme="minorHAnsi" w:eastAsia="Arial Unicode MS" w:hAnsiTheme="minorHAnsi" w:cstheme="minorHAnsi"/>
          <w:b/>
          <w:bCs/>
          <w:sz w:val="24"/>
          <w:szCs w:val="24"/>
        </w:rPr>
        <w:t>Safeguarding</w:t>
      </w:r>
    </w:p>
    <w:p w14:paraId="216EA8F4" w14:textId="1079077E" w:rsidR="002F7781" w:rsidRPr="005158D0" w:rsidRDefault="001705E4" w:rsidP="005158D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sz w:val="24"/>
          <w:szCs w:val="24"/>
        </w:rPr>
      </w:pPr>
      <w:r w:rsidRPr="005158D0">
        <w:rPr>
          <w:rFonts w:asciiTheme="minorHAnsi" w:eastAsia="Arial Unicode MS" w:hAnsiTheme="minorHAnsi" w:cstheme="minorHAnsi"/>
          <w:sz w:val="24"/>
          <w:szCs w:val="24"/>
        </w:rPr>
        <w:t xml:space="preserve">According to </w:t>
      </w:r>
      <w:r w:rsidRPr="005158D0">
        <w:rPr>
          <w:rFonts w:asciiTheme="minorHAnsi" w:eastAsia="Arial Unicode MS" w:hAnsiTheme="minorHAnsi" w:cstheme="minorHAnsi"/>
          <w:sz w:val="24"/>
          <w:szCs w:val="24"/>
        </w:rPr>
        <w:t xml:space="preserve">NSPCC, </w:t>
      </w:r>
      <w:r w:rsidRPr="005158D0">
        <w:rPr>
          <w:rFonts w:asciiTheme="minorHAnsi" w:eastAsia="Arial Unicode MS" w:hAnsiTheme="minorHAnsi" w:cstheme="minorHAnsi"/>
          <w:sz w:val="24"/>
          <w:szCs w:val="24"/>
        </w:rPr>
        <w:t>(</w:t>
      </w:r>
      <w:r w:rsidRPr="005158D0">
        <w:rPr>
          <w:rFonts w:asciiTheme="minorHAnsi" w:eastAsia="Arial Unicode MS" w:hAnsiTheme="minorHAnsi" w:cstheme="minorHAnsi"/>
          <w:sz w:val="24"/>
          <w:szCs w:val="24"/>
        </w:rPr>
        <w:t>2023)</w:t>
      </w:r>
      <w:r w:rsidRPr="005158D0">
        <w:rPr>
          <w:rFonts w:asciiTheme="minorHAnsi" w:eastAsia="Arial Unicode MS" w:hAnsiTheme="minorHAnsi" w:cstheme="minorHAnsi"/>
          <w:sz w:val="24"/>
          <w:szCs w:val="24"/>
        </w:rPr>
        <w:t xml:space="preserve"> s</w:t>
      </w:r>
      <w:r w:rsidR="002F7781" w:rsidRPr="005158D0">
        <w:rPr>
          <w:rFonts w:asciiTheme="minorHAnsi" w:eastAsia="Arial Unicode MS" w:hAnsiTheme="minorHAnsi" w:cstheme="minorHAnsi"/>
          <w:sz w:val="24"/>
          <w:szCs w:val="24"/>
        </w:rPr>
        <w:t>afeguarding means protecting a person's wellbeing, health and human rights; allowing them to live without fear of harm, abuse, or neglect.</w:t>
      </w:r>
      <w:r w:rsidR="002F7781" w:rsidRPr="005158D0">
        <w:rPr>
          <w:rFonts w:asciiTheme="minorHAnsi" w:eastAsia="Arial Unicode MS" w:hAnsiTheme="minorHAnsi" w:cstheme="minorHAnsi"/>
          <w:sz w:val="24"/>
          <w:szCs w:val="24"/>
        </w:rPr>
        <w:t xml:space="preserve"> </w:t>
      </w:r>
      <w:r w:rsidR="002F7781" w:rsidRPr="005158D0">
        <w:rPr>
          <w:rFonts w:asciiTheme="minorHAnsi" w:eastAsia="Arial Unicode MS" w:hAnsiTheme="minorHAnsi" w:cstheme="minorHAnsi"/>
          <w:sz w:val="24"/>
          <w:szCs w:val="24"/>
        </w:rPr>
        <w:t>Ensuring the safety of children, young people, and adults is a shared obligation</w:t>
      </w:r>
      <w:r w:rsidR="00ED45F1">
        <w:rPr>
          <w:rFonts w:asciiTheme="minorHAnsi" w:eastAsia="Arial Unicode MS" w:hAnsiTheme="minorHAnsi" w:cstheme="minorHAnsi"/>
          <w:sz w:val="24"/>
          <w:szCs w:val="24"/>
        </w:rPr>
        <w:t xml:space="preserve">.  </w:t>
      </w:r>
      <w:r w:rsidR="00ED45F1" w:rsidRPr="00ED45F1">
        <w:rPr>
          <w:rFonts w:asciiTheme="minorHAnsi" w:eastAsia="Arial Unicode MS" w:hAnsiTheme="minorHAnsi" w:cstheme="minorHAnsi"/>
          <w:sz w:val="24"/>
          <w:szCs w:val="24"/>
        </w:rPr>
        <w:t xml:space="preserve">NHS, </w:t>
      </w:r>
      <w:r w:rsidR="00ED45F1">
        <w:rPr>
          <w:rFonts w:asciiTheme="minorHAnsi" w:eastAsia="Arial Unicode MS" w:hAnsiTheme="minorHAnsi" w:cstheme="minorHAnsi"/>
          <w:sz w:val="24"/>
          <w:szCs w:val="24"/>
        </w:rPr>
        <w:t>(</w:t>
      </w:r>
      <w:r w:rsidR="00ED45F1" w:rsidRPr="00ED45F1">
        <w:rPr>
          <w:rFonts w:asciiTheme="minorHAnsi" w:eastAsia="Arial Unicode MS" w:hAnsiTheme="minorHAnsi" w:cstheme="minorHAnsi"/>
          <w:sz w:val="24"/>
          <w:szCs w:val="24"/>
        </w:rPr>
        <w:t>2020)</w:t>
      </w:r>
      <w:r w:rsidR="00ED45F1">
        <w:rPr>
          <w:rFonts w:asciiTheme="minorHAnsi" w:eastAsia="Arial Unicode MS" w:hAnsiTheme="minorHAnsi" w:cstheme="minorHAnsi"/>
          <w:sz w:val="24"/>
          <w:szCs w:val="24"/>
        </w:rPr>
        <w:t xml:space="preserve"> suggest </w:t>
      </w:r>
      <w:proofErr w:type="gramStart"/>
      <w:r w:rsidR="00ED45F1">
        <w:rPr>
          <w:rFonts w:asciiTheme="minorHAnsi" w:eastAsia="Arial Unicode MS" w:hAnsiTheme="minorHAnsi" w:cstheme="minorHAnsi"/>
          <w:sz w:val="24"/>
          <w:szCs w:val="24"/>
        </w:rPr>
        <w:t>that</w:t>
      </w:r>
      <w:r w:rsidR="00ED45F1" w:rsidRPr="00ED45F1">
        <w:rPr>
          <w:rFonts w:asciiTheme="minorHAnsi" w:eastAsia="Arial Unicode MS" w:hAnsiTheme="minorHAnsi" w:cstheme="minorHAnsi"/>
          <w:sz w:val="24"/>
          <w:szCs w:val="24"/>
        </w:rPr>
        <w:t xml:space="preserve">  </w:t>
      </w:r>
      <w:r w:rsidR="00ED45F1">
        <w:rPr>
          <w:rFonts w:asciiTheme="minorHAnsi" w:eastAsia="Arial Unicode MS" w:hAnsiTheme="minorHAnsi" w:cstheme="minorHAnsi"/>
          <w:sz w:val="24"/>
          <w:szCs w:val="24"/>
        </w:rPr>
        <w:t>t</w:t>
      </w:r>
      <w:r w:rsidR="002F7781" w:rsidRPr="005158D0">
        <w:rPr>
          <w:rFonts w:asciiTheme="minorHAnsi" w:eastAsia="Arial Unicode MS" w:hAnsiTheme="minorHAnsi" w:cstheme="minorHAnsi"/>
          <w:sz w:val="24"/>
          <w:szCs w:val="24"/>
        </w:rPr>
        <w:t>he</w:t>
      </w:r>
      <w:proofErr w:type="gramEnd"/>
      <w:r w:rsidR="002F7781" w:rsidRPr="005158D0">
        <w:rPr>
          <w:rFonts w:asciiTheme="minorHAnsi" w:eastAsia="Arial Unicode MS" w:hAnsiTheme="minorHAnsi" w:cstheme="minorHAnsi"/>
          <w:sz w:val="24"/>
          <w:szCs w:val="24"/>
        </w:rPr>
        <w:t xml:space="preserve"> protection of children and young people is the responsibility of everyone. To ensure that every child, regardless of background or circumstance, is equally protected from harm, safeguarding policies and procedures should be in place at all organisations that interact with or come into contact with children</w:t>
      </w:r>
      <w:r w:rsidRPr="005158D0">
        <w:rPr>
          <w:rFonts w:asciiTheme="minorHAnsi" w:eastAsia="Arial Unicode MS" w:hAnsiTheme="minorHAnsi" w:cstheme="minorHAnsi"/>
          <w:sz w:val="24"/>
          <w:szCs w:val="24"/>
        </w:rPr>
        <w:t>.</w:t>
      </w:r>
    </w:p>
    <w:p w14:paraId="6628F3FB" w14:textId="702C3796" w:rsidR="00441AD9" w:rsidRPr="005158D0" w:rsidRDefault="00A95199" w:rsidP="005158D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sz w:val="24"/>
          <w:szCs w:val="24"/>
        </w:rPr>
      </w:pPr>
      <w:r w:rsidRPr="005158D0">
        <w:rPr>
          <w:rFonts w:asciiTheme="minorHAnsi" w:eastAsia="Arial Unicode MS" w:hAnsiTheme="minorHAnsi" w:cstheme="minorHAnsi"/>
          <w:sz w:val="24"/>
          <w:szCs w:val="24"/>
        </w:rPr>
        <w:t xml:space="preserve">Social Care Institute for Excellence, </w:t>
      </w:r>
      <w:r w:rsidRPr="005158D0">
        <w:rPr>
          <w:rFonts w:asciiTheme="minorHAnsi" w:eastAsia="Arial Unicode MS" w:hAnsiTheme="minorHAnsi" w:cstheme="minorHAnsi"/>
          <w:sz w:val="24"/>
          <w:szCs w:val="24"/>
        </w:rPr>
        <w:t>(</w:t>
      </w:r>
      <w:r w:rsidRPr="005158D0">
        <w:rPr>
          <w:rFonts w:asciiTheme="minorHAnsi" w:eastAsia="Arial Unicode MS" w:hAnsiTheme="minorHAnsi" w:cstheme="minorHAnsi"/>
          <w:sz w:val="24"/>
          <w:szCs w:val="24"/>
        </w:rPr>
        <w:t>2024)</w:t>
      </w:r>
      <w:r w:rsidRPr="005158D0">
        <w:rPr>
          <w:rFonts w:asciiTheme="minorHAnsi" w:eastAsia="Arial Unicode MS" w:hAnsiTheme="minorHAnsi" w:cstheme="minorHAnsi"/>
          <w:sz w:val="24"/>
          <w:szCs w:val="24"/>
        </w:rPr>
        <w:t xml:space="preserve"> Suggest that t</w:t>
      </w:r>
      <w:r w:rsidR="002F7781" w:rsidRPr="005158D0">
        <w:rPr>
          <w:rFonts w:asciiTheme="minorHAnsi" w:eastAsia="Arial Unicode MS" w:hAnsiTheme="minorHAnsi" w:cstheme="minorHAnsi"/>
          <w:sz w:val="24"/>
          <w:szCs w:val="24"/>
        </w:rPr>
        <w:t>hese six principles are applicable to all health and care settings and were first announced by the Department of Health in 2011. They are now incorporated into the Care Act.</w:t>
      </w:r>
    </w:p>
    <w:p w14:paraId="192947D8" w14:textId="1042106A" w:rsidR="002F7781" w:rsidRPr="005158D0" w:rsidRDefault="002F7781" w:rsidP="005158D0">
      <w:pPr>
        <w:pStyle w:val="ListParagraph"/>
        <w:numPr>
          <w:ilvl w:val="0"/>
          <w:numId w:val="28"/>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sz w:val="24"/>
          <w:szCs w:val="24"/>
        </w:rPr>
      </w:pPr>
      <w:r w:rsidRPr="005158D0">
        <w:rPr>
          <w:rFonts w:asciiTheme="minorHAnsi" w:eastAsia="Arial Unicode MS" w:hAnsiTheme="minorHAnsi" w:cstheme="minorHAnsi"/>
          <w:sz w:val="24"/>
          <w:szCs w:val="24"/>
        </w:rPr>
        <w:t>Empowerment</w:t>
      </w:r>
    </w:p>
    <w:p w14:paraId="2BAF0E3D" w14:textId="3CC30A21" w:rsidR="002F7781" w:rsidRPr="005158D0" w:rsidRDefault="002F7781" w:rsidP="005158D0">
      <w:pPr>
        <w:pStyle w:val="ListParagraph"/>
        <w:numPr>
          <w:ilvl w:val="0"/>
          <w:numId w:val="28"/>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sz w:val="24"/>
          <w:szCs w:val="24"/>
        </w:rPr>
      </w:pPr>
      <w:r w:rsidRPr="005158D0">
        <w:rPr>
          <w:rFonts w:asciiTheme="minorHAnsi" w:eastAsia="Arial Unicode MS" w:hAnsiTheme="minorHAnsi" w:cstheme="minorHAnsi"/>
          <w:sz w:val="24"/>
          <w:szCs w:val="24"/>
        </w:rPr>
        <w:t>Prevention</w:t>
      </w:r>
    </w:p>
    <w:p w14:paraId="496118CD" w14:textId="45CF77B4" w:rsidR="00A95199" w:rsidRPr="005158D0" w:rsidRDefault="00A95199" w:rsidP="005158D0">
      <w:pPr>
        <w:pStyle w:val="ListParagraph"/>
        <w:numPr>
          <w:ilvl w:val="0"/>
          <w:numId w:val="28"/>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sz w:val="24"/>
          <w:szCs w:val="24"/>
        </w:rPr>
      </w:pPr>
      <w:r w:rsidRPr="005158D0">
        <w:rPr>
          <w:rFonts w:asciiTheme="minorHAnsi" w:eastAsia="Arial Unicode MS" w:hAnsiTheme="minorHAnsi" w:cstheme="minorHAnsi"/>
          <w:sz w:val="24"/>
          <w:szCs w:val="24"/>
        </w:rPr>
        <w:t>Proportionality</w:t>
      </w:r>
    </w:p>
    <w:p w14:paraId="2736ECBE" w14:textId="69AA786D" w:rsidR="00A95199" w:rsidRPr="005158D0" w:rsidRDefault="00A95199" w:rsidP="005158D0">
      <w:pPr>
        <w:pStyle w:val="ListParagraph"/>
        <w:numPr>
          <w:ilvl w:val="0"/>
          <w:numId w:val="28"/>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sz w:val="24"/>
          <w:szCs w:val="24"/>
        </w:rPr>
      </w:pPr>
      <w:r w:rsidRPr="005158D0">
        <w:rPr>
          <w:rFonts w:asciiTheme="minorHAnsi" w:eastAsia="Arial Unicode MS" w:hAnsiTheme="minorHAnsi" w:cstheme="minorHAnsi"/>
          <w:sz w:val="24"/>
          <w:szCs w:val="24"/>
        </w:rPr>
        <w:t>Protection</w:t>
      </w:r>
    </w:p>
    <w:p w14:paraId="273DF607" w14:textId="42527CB8" w:rsidR="00A95199" w:rsidRPr="005158D0" w:rsidRDefault="00A95199" w:rsidP="005158D0">
      <w:pPr>
        <w:pStyle w:val="ListParagraph"/>
        <w:numPr>
          <w:ilvl w:val="0"/>
          <w:numId w:val="28"/>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sz w:val="24"/>
          <w:szCs w:val="24"/>
        </w:rPr>
      </w:pPr>
      <w:r w:rsidRPr="005158D0">
        <w:rPr>
          <w:rFonts w:asciiTheme="minorHAnsi" w:eastAsia="Arial Unicode MS" w:hAnsiTheme="minorHAnsi" w:cstheme="minorHAnsi"/>
          <w:sz w:val="24"/>
          <w:szCs w:val="24"/>
        </w:rPr>
        <w:t>Partnership</w:t>
      </w:r>
    </w:p>
    <w:p w14:paraId="767B143E" w14:textId="08D80957" w:rsidR="00A95199" w:rsidRPr="005158D0" w:rsidRDefault="00A95199" w:rsidP="005158D0">
      <w:pPr>
        <w:pStyle w:val="ListParagraph"/>
        <w:numPr>
          <w:ilvl w:val="0"/>
          <w:numId w:val="28"/>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sz w:val="24"/>
          <w:szCs w:val="24"/>
        </w:rPr>
      </w:pPr>
      <w:r w:rsidRPr="005158D0">
        <w:rPr>
          <w:rFonts w:asciiTheme="minorHAnsi" w:eastAsia="Arial Unicode MS" w:hAnsiTheme="minorHAnsi" w:cstheme="minorHAnsi"/>
          <w:sz w:val="24"/>
          <w:szCs w:val="24"/>
        </w:rPr>
        <w:t>Accountability</w:t>
      </w:r>
    </w:p>
    <w:p w14:paraId="1DE84847" w14:textId="77777777" w:rsidR="0016282F" w:rsidRPr="005158D0" w:rsidRDefault="0016282F" w:rsidP="005158D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b/>
          <w:sz w:val="24"/>
          <w:szCs w:val="24"/>
        </w:rPr>
      </w:pPr>
    </w:p>
    <w:p w14:paraId="489F6A1E" w14:textId="03DEC4E6" w:rsidR="00A95199" w:rsidRPr="005158D0" w:rsidRDefault="00A95199" w:rsidP="005158D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b/>
          <w:sz w:val="24"/>
          <w:szCs w:val="24"/>
        </w:rPr>
      </w:pPr>
    </w:p>
    <w:p w14:paraId="3A8FEC29" w14:textId="2DBAC907" w:rsidR="00A95199" w:rsidRPr="005158D0" w:rsidRDefault="00A95199" w:rsidP="005158D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b/>
          <w:sz w:val="24"/>
          <w:szCs w:val="24"/>
        </w:rPr>
      </w:pPr>
      <w:r w:rsidRPr="005158D0">
        <w:rPr>
          <w:rFonts w:asciiTheme="minorHAnsi" w:eastAsia="Arial Unicode MS" w:hAnsiTheme="minorHAnsi" w:cstheme="minorHAnsi"/>
          <w:b/>
          <w:sz w:val="24"/>
          <w:szCs w:val="24"/>
        </w:rPr>
        <w:t>Fire safety procedure</w:t>
      </w:r>
    </w:p>
    <w:p w14:paraId="1D6B448E" w14:textId="02E8E968" w:rsidR="0016282F" w:rsidRPr="005158D0" w:rsidRDefault="00ED45F1" w:rsidP="005158D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bCs/>
          <w:sz w:val="24"/>
          <w:szCs w:val="24"/>
        </w:rPr>
      </w:pPr>
      <w:r>
        <w:rPr>
          <w:rFonts w:asciiTheme="minorHAnsi" w:eastAsia="Arial Unicode MS" w:hAnsiTheme="minorHAnsi" w:cstheme="minorHAnsi"/>
          <w:bCs/>
          <w:sz w:val="24"/>
          <w:szCs w:val="24"/>
        </w:rPr>
        <w:t xml:space="preserve">According to </w:t>
      </w:r>
      <w:r w:rsidRPr="00ED45F1">
        <w:rPr>
          <w:rFonts w:asciiTheme="minorHAnsi" w:eastAsia="Arial Unicode MS" w:hAnsiTheme="minorHAnsi" w:cstheme="minorHAnsi"/>
          <w:bCs/>
          <w:sz w:val="24"/>
          <w:szCs w:val="24"/>
        </w:rPr>
        <w:t xml:space="preserve">GOV.UK, </w:t>
      </w:r>
      <w:r>
        <w:rPr>
          <w:rFonts w:asciiTheme="minorHAnsi" w:eastAsia="Arial Unicode MS" w:hAnsiTheme="minorHAnsi" w:cstheme="minorHAnsi"/>
          <w:bCs/>
          <w:sz w:val="24"/>
          <w:szCs w:val="24"/>
        </w:rPr>
        <w:t>(</w:t>
      </w:r>
      <w:r w:rsidRPr="00ED45F1">
        <w:rPr>
          <w:rFonts w:asciiTheme="minorHAnsi" w:eastAsia="Arial Unicode MS" w:hAnsiTheme="minorHAnsi" w:cstheme="minorHAnsi"/>
          <w:bCs/>
          <w:sz w:val="24"/>
          <w:szCs w:val="24"/>
        </w:rPr>
        <w:t>2024)</w:t>
      </w:r>
      <w:r w:rsidR="00473D4A" w:rsidRPr="005158D0">
        <w:rPr>
          <w:rFonts w:asciiTheme="minorHAnsi" w:eastAsia="Arial Unicode MS" w:hAnsiTheme="minorHAnsi" w:cstheme="minorHAnsi"/>
          <w:bCs/>
          <w:sz w:val="24"/>
          <w:szCs w:val="24"/>
        </w:rPr>
        <w:t xml:space="preserve"> </w:t>
      </w:r>
      <w:r w:rsidRPr="00ED45F1">
        <w:rPr>
          <w:rFonts w:asciiTheme="minorHAnsi" w:eastAsia="Arial Unicode MS" w:hAnsiTheme="minorHAnsi" w:cstheme="minorHAnsi"/>
          <w:bCs/>
          <w:sz w:val="24"/>
          <w:szCs w:val="24"/>
        </w:rPr>
        <w:t xml:space="preserve">The Regulatory Reform (Fire Safety) Order 2005 mandates that a fire risk assessment procedure be supervised by designated individuals assigned to each </w:t>
      </w:r>
      <w:r w:rsidRPr="00ED45F1">
        <w:rPr>
          <w:rFonts w:asciiTheme="minorHAnsi" w:eastAsia="Arial Unicode MS" w:hAnsiTheme="minorHAnsi" w:cstheme="minorHAnsi"/>
          <w:bCs/>
          <w:sz w:val="24"/>
          <w:szCs w:val="24"/>
        </w:rPr>
        <w:lastRenderedPageBreak/>
        <w:t>hospital property.</w:t>
      </w:r>
      <w:r w:rsidR="00473D4A" w:rsidRPr="005158D0">
        <w:rPr>
          <w:rFonts w:asciiTheme="minorHAnsi" w:eastAsia="Arial Unicode MS" w:hAnsiTheme="minorHAnsi" w:cstheme="minorHAnsi"/>
          <w:bCs/>
          <w:sz w:val="24"/>
          <w:szCs w:val="24"/>
        </w:rPr>
        <w:t xml:space="preserve"> </w:t>
      </w:r>
      <w:r w:rsidR="00473D4A" w:rsidRPr="005158D0">
        <w:rPr>
          <w:rFonts w:asciiTheme="minorHAnsi" w:eastAsia="Arial Unicode MS" w:hAnsiTheme="minorHAnsi" w:cstheme="minorHAnsi"/>
          <w:bCs/>
          <w:sz w:val="24"/>
          <w:szCs w:val="24"/>
        </w:rPr>
        <w:t>Healthcare facilities are required by regulations to customise their fire safety protocols to accommodate the wide variety of patients they treat. This entails creating evacuation plans that take patients' particular needs into account, making sure specialised equipment is available, and doing frequent drills to test how well these plans work</w:t>
      </w:r>
      <w:r>
        <w:rPr>
          <w:rFonts w:asciiTheme="minorHAnsi" w:eastAsia="Arial Unicode MS" w:hAnsiTheme="minorHAnsi" w:cstheme="minorHAnsi"/>
          <w:bCs/>
          <w:sz w:val="24"/>
          <w:szCs w:val="24"/>
        </w:rPr>
        <w:t>.</w:t>
      </w:r>
    </w:p>
    <w:p w14:paraId="0A9F6D43"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2E78F4BD"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0DA5ACAC"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sectPr w:rsidR="0016282F">
          <w:headerReference w:type="default" r:id="rId9"/>
          <w:footerReference w:type="default" r:id="rId10"/>
          <w:pgSz w:w="11906" w:h="16838"/>
          <w:pgMar w:top="1440" w:right="1440" w:bottom="1440" w:left="1440" w:header="708" w:footer="708" w:gutter="0"/>
          <w:cols w:space="708"/>
          <w:docGrid w:linePitch="360"/>
        </w:sectPr>
      </w:pPr>
    </w:p>
    <w:p w14:paraId="6A11D7AC" w14:textId="02A05C6A"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r>
        <w:rPr>
          <w:rFonts w:asciiTheme="minorHAnsi" w:eastAsia="Arial Unicode MS" w:hAnsiTheme="minorHAnsi" w:cstheme="minorHAnsi"/>
          <w:b/>
          <w:sz w:val="28"/>
          <w:szCs w:val="28"/>
        </w:rPr>
        <w:lastRenderedPageBreak/>
        <w:t>4. RISK ASSESSMENT REGISTER</w:t>
      </w:r>
    </w:p>
    <w:p w14:paraId="5D060A13" w14:textId="4BBD6441"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3BBBEAEE" w14:textId="333073B8"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64D429B7"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21AAD604" w14:textId="25921B20"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tbl>
      <w:tblPr>
        <w:tblW w:w="13612"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68"/>
        <w:gridCol w:w="5528"/>
        <w:gridCol w:w="1985"/>
        <w:gridCol w:w="1701"/>
        <w:gridCol w:w="1843"/>
        <w:gridCol w:w="1987"/>
      </w:tblGrid>
      <w:tr w:rsidR="0016282F" w14:paraId="74DC351F" w14:textId="77777777" w:rsidTr="002339B2">
        <w:trPr>
          <w:trHeight w:val="322"/>
        </w:trPr>
        <w:tc>
          <w:tcPr>
            <w:tcW w:w="568" w:type="dxa"/>
            <w:tcBorders>
              <w:top w:val="single" w:sz="4" w:space="0" w:color="auto"/>
              <w:left w:val="single" w:sz="4" w:space="0" w:color="auto"/>
              <w:bottom w:val="single" w:sz="4" w:space="0" w:color="auto"/>
              <w:right w:val="single" w:sz="4" w:space="0" w:color="auto"/>
            </w:tcBorders>
            <w:shd w:val="clear" w:color="auto" w:fill="C0C0C0"/>
            <w:hideMark/>
          </w:tcPr>
          <w:p w14:paraId="0DB7F86E" w14:textId="77777777" w:rsidR="0016282F" w:rsidRDefault="0016282F" w:rsidP="002339B2">
            <w:pPr>
              <w:jc w:val="center"/>
              <w:rPr>
                <w:rFonts w:ascii="Arial" w:hAnsi="Arial" w:cs="Arial"/>
              </w:rPr>
            </w:pPr>
            <w:r>
              <w:rPr>
                <w:rFonts w:ascii="Arial" w:hAnsi="Arial" w:cs="Arial"/>
              </w:rPr>
              <w:t>Ref</w:t>
            </w:r>
          </w:p>
        </w:tc>
        <w:tc>
          <w:tcPr>
            <w:tcW w:w="5528" w:type="dxa"/>
            <w:tcBorders>
              <w:top w:val="single" w:sz="4" w:space="0" w:color="auto"/>
              <w:left w:val="single" w:sz="4" w:space="0" w:color="auto"/>
              <w:bottom w:val="single" w:sz="4" w:space="0" w:color="auto"/>
              <w:right w:val="single" w:sz="4" w:space="0" w:color="auto"/>
            </w:tcBorders>
            <w:shd w:val="clear" w:color="auto" w:fill="C0C0C0"/>
            <w:hideMark/>
          </w:tcPr>
          <w:p w14:paraId="65C23FF1" w14:textId="77777777" w:rsidR="0016282F" w:rsidRDefault="0016282F" w:rsidP="002339B2">
            <w:pPr>
              <w:jc w:val="center"/>
              <w:rPr>
                <w:rFonts w:ascii="Arial" w:hAnsi="Arial" w:cs="Arial"/>
              </w:rPr>
            </w:pPr>
            <w:r>
              <w:rPr>
                <w:rFonts w:ascii="Arial" w:hAnsi="Arial" w:cs="Arial"/>
              </w:rPr>
              <w:t>Risk Description</w:t>
            </w:r>
          </w:p>
        </w:tc>
        <w:tc>
          <w:tcPr>
            <w:tcW w:w="1985" w:type="dxa"/>
            <w:tcBorders>
              <w:top w:val="single" w:sz="4" w:space="0" w:color="auto"/>
              <w:left w:val="single" w:sz="4" w:space="0" w:color="auto"/>
              <w:bottom w:val="single" w:sz="4" w:space="0" w:color="auto"/>
              <w:right w:val="single" w:sz="4" w:space="0" w:color="auto"/>
            </w:tcBorders>
            <w:shd w:val="clear" w:color="auto" w:fill="C0C0C0"/>
            <w:hideMark/>
          </w:tcPr>
          <w:p w14:paraId="681BF24A" w14:textId="77777777" w:rsidR="0016282F" w:rsidRDefault="0016282F" w:rsidP="002339B2">
            <w:pPr>
              <w:jc w:val="center"/>
              <w:rPr>
                <w:rFonts w:ascii="Arial" w:hAnsi="Arial" w:cs="Arial"/>
              </w:rPr>
            </w:pPr>
            <w:r>
              <w:rPr>
                <w:rFonts w:ascii="Arial" w:hAnsi="Arial" w:cs="Arial"/>
              </w:rPr>
              <w:t>Likelihood of occurrence (Score 1-5)</w:t>
            </w:r>
          </w:p>
        </w:tc>
        <w:tc>
          <w:tcPr>
            <w:tcW w:w="1701" w:type="dxa"/>
            <w:tcBorders>
              <w:top w:val="single" w:sz="4" w:space="0" w:color="auto"/>
              <w:left w:val="single" w:sz="4" w:space="0" w:color="auto"/>
              <w:bottom w:val="single" w:sz="4" w:space="0" w:color="auto"/>
              <w:right w:val="single" w:sz="4" w:space="0" w:color="auto"/>
            </w:tcBorders>
            <w:shd w:val="clear" w:color="auto" w:fill="C0C0C0"/>
            <w:hideMark/>
          </w:tcPr>
          <w:p w14:paraId="132AF6C0" w14:textId="77777777" w:rsidR="0016282F" w:rsidRDefault="0016282F" w:rsidP="002339B2">
            <w:pPr>
              <w:jc w:val="center"/>
              <w:rPr>
                <w:rFonts w:ascii="Arial" w:hAnsi="Arial" w:cs="Arial"/>
              </w:rPr>
            </w:pPr>
            <w:r>
              <w:rPr>
                <w:rFonts w:ascii="Arial" w:hAnsi="Arial" w:cs="Arial"/>
              </w:rPr>
              <w:t>Impact of Risk occurrence (Score 1-5)</w:t>
            </w:r>
          </w:p>
        </w:tc>
        <w:tc>
          <w:tcPr>
            <w:tcW w:w="1843" w:type="dxa"/>
            <w:tcBorders>
              <w:top w:val="single" w:sz="4" w:space="0" w:color="auto"/>
              <w:left w:val="single" w:sz="4" w:space="0" w:color="auto"/>
              <w:bottom w:val="single" w:sz="4" w:space="0" w:color="auto"/>
              <w:right w:val="single" w:sz="4" w:space="0" w:color="auto"/>
            </w:tcBorders>
            <w:shd w:val="clear" w:color="auto" w:fill="C0C0C0"/>
            <w:hideMark/>
          </w:tcPr>
          <w:p w14:paraId="7248CC82" w14:textId="77777777" w:rsidR="0016282F" w:rsidRDefault="0016282F" w:rsidP="002339B2">
            <w:pPr>
              <w:jc w:val="center"/>
              <w:rPr>
                <w:rFonts w:ascii="Arial" w:hAnsi="Arial" w:cs="Arial"/>
              </w:rPr>
            </w:pPr>
            <w:r>
              <w:rPr>
                <w:rFonts w:ascii="Arial" w:hAnsi="Arial" w:cs="Arial"/>
              </w:rPr>
              <w:t>Risk Score (Likelihood x Occurrence)</w:t>
            </w:r>
          </w:p>
        </w:tc>
        <w:tc>
          <w:tcPr>
            <w:tcW w:w="1987" w:type="dxa"/>
            <w:tcBorders>
              <w:top w:val="single" w:sz="4" w:space="0" w:color="auto"/>
              <w:left w:val="single" w:sz="4" w:space="0" w:color="auto"/>
              <w:bottom w:val="single" w:sz="4" w:space="0" w:color="auto"/>
              <w:right w:val="single" w:sz="4" w:space="0" w:color="auto"/>
            </w:tcBorders>
            <w:shd w:val="clear" w:color="auto" w:fill="C0C0C0"/>
            <w:hideMark/>
          </w:tcPr>
          <w:p w14:paraId="6DDA903C" w14:textId="77777777" w:rsidR="0016282F" w:rsidRDefault="0016282F" w:rsidP="002339B2">
            <w:pPr>
              <w:jc w:val="center"/>
              <w:rPr>
                <w:rFonts w:ascii="Arial" w:hAnsi="Arial" w:cs="Arial"/>
              </w:rPr>
            </w:pPr>
            <w:r>
              <w:rPr>
                <w:rFonts w:ascii="Arial" w:hAnsi="Arial" w:cs="Arial"/>
              </w:rPr>
              <w:t>Risk Severity (High, Medium, or Low)</w:t>
            </w:r>
          </w:p>
        </w:tc>
      </w:tr>
      <w:tr w:rsidR="0016282F" w14:paraId="2756C93C" w14:textId="77777777" w:rsidTr="002339B2">
        <w:trPr>
          <w:trHeight w:val="659"/>
        </w:trPr>
        <w:tc>
          <w:tcPr>
            <w:tcW w:w="568" w:type="dxa"/>
            <w:tcBorders>
              <w:top w:val="single" w:sz="4" w:space="0" w:color="auto"/>
              <w:left w:val="single" w:sz="4" w:space="0" w:color="auto"/>
              <w:bottom w:val="single" w:sz="4" w:space="0" w:color="auto"/>
              <w:right w:val="single" w:sz="4" w:space="0" w:color="auto"/>
            </w:tcBorders>
          </w:tcPr>
          <w:p w14:paraId="3EEED2AF" w14:textId="77777777" w:rsidR="0016282F" w:rsidRDefault="0016282F" w:rsidP="002339B2">
            <w:pPr>
              <w:rPr>
                <w:rFonts w:ascii="Arial" w:hAnsi="Arial" w:cs="Arial"/>
              </w:rPr>
            </w:pPr>
          </w:p>
          <w:p w14:paraId="6B15571E" w14:textId="77777777" w:rsidR="0016282F" w:rsidRDefault="0016282F" w:rsidP="002339B2">
            <w:pPr>
              <w:rPr>
                <w:rFonts w:ascii="Arial" w:hAnsi="Arial" w:cs="Arial"/>
              </w:rPr>
            </w:pPr>
            <w:r>
              <w:rPr>
                <w:rFonts w:ascii="Arial" w:hAnsi="Arial" w:cs="Arial"/>
              </w:rPr>
              <w:t>1</w:t>
            </w:r>
          </w:p>
        </w:tc>
        <w:tc>
          <w:tcPr>
            <w:tcW w:w="5528" w:type="dxa"/>
            <w:tcBorders>
              <w:top w:val="single" w:sz="4" w:space="0" w:color="auto"/>
              <w:left w:val="single" w:sz="4" w:space="0" w:color="auto"/>
              <w:bottom w:val="single" w:sz="4" w:space="0" w:color="auto"/>
              <w:right w:val="single" w:sz="4" w:space="0" w:color="auto"/>
            </w:tcBorders>
          </w:tcPr>
          <w:p w14:paraId="3FFA4BA0" w14:textId="463FF249" w:rsidR="00A97ABF" w:rsidRDefault="00E5519A" w:rsidP="002339B2">
            <w:pPr>
              <w:rPr>
                <w:rFonts w:ascii="Arial" w:hAnsi="Arial" w:cs="Arial"/>
              </w:rPr>
            </w:pPr>
            <w:r>
              <w:rPr>
                <w:rFonts w:ascii="Arial" w:hAnsi="Arial" w:cs="Arial"/>
              </w:rPr>
              <w:t>Falls</w:t>
            </w:r>
            <w:r w:rsidR="006B4D5F">
              <w:rPr>
                <w:rFonts w:ascii="Arial" w:hAnsi="Arial" w:cs="Arial"/>
              </w:rPr>
              <w:t>/Trips- Leads trailing across the floor</w:t>
            </w:r>
            <w:r w:rsidR="00A97ABF">
              <w:rPr>
                <w:rFonts w:ascii="Arial" w:hAnsi="Arial" w:cs="Arial"/>
              </w:rPr>
              <w:t xml:space="preserve">, </w:t>
            </w:r>
          </w:p>
          <w:p w14:paraId="2CBC080B" w14:textId="670A1A0C" w:rsidR="0016282F" w:rsidRDefault="00A97ABF" w:rsidP="002339B2">
            <w:pPr>
              <w:rPr>
                <w:rFonts w:ascii="Arial" w:hAnsi="Arial" w:cs="Arial"/>
              </w:rPr>
            </w:pPr>
            <w:r>
              <w:rPr>
                <w:rFonts w:ascii="Arial" w:hAnsi="Arial" w:cs="Arial"/>
              </w:rPr>
              <w:t>Spillages</w:t>
            </w:r>
          </w:p>
        </w:tc>
        <w:tc>
          <w:tcPr>
            <w:tcW w:w="1985" w:type="dxa"/>
            <w:tcBorders>
              <w:top w:val="single" w:sz="4" w:space="0" w:color="auto"/>
              <w:left w:val="single" w:sz="4" w:space="0" w:color="auto"/>
              <w:bottom w:val="single" w:sz="4" w:space="0" w:color="auto"/>
              <w:right w:val="single" w:sz="4" w:space="0" w:color="auto"/>
            </w:tcBorders>
          </w:tcPr>
          <w:p w14:paraId="448D686F" w14:textId="2F249A38" w:rsidR="0016282F" w:rsidRDefault="003679C2" w:rsidP="002339B2">
            <w:pPr>
              <w:rPr>
                <w:rFonts w:ascii="Arial" w:hAnsi="Arial" w:cs="Arial"/>
              </w:rPr>
            </w:pPr>
            <w:r>
              <w:rPr>
                <w:rFonts w:ascii="Arial" w:hAnsi="Arial" w:cs="Arial"/>
              </w:rPr>
              <w:t>5</w:t>
            </w:r>
          </w:p>
        </w:tc>
        <w:tc>
          <w:tcPr>
            <w:tcW w:w="1701" w:type="dxa"/>
            <w:tcBorders>
              <w:top w:val="single" w:sz="4" w:space="0" w:color="auto"/>
              <w:left w:val="single" w:sz="4" w:space="0" w:color="auto"/>
              <w:bottom w:val="single" w:sz="4" w:space="0" w:color="auto"/>
              <w:right w:val="single" w:sz="4" w:space="0" w:color="auto"/>
            </w:tcBorders>
          </w:tcPr>
          <w:p w14:paraId="7FEC4D60" w14:textId="2A3D331B" w:rsidR="0016282F" w:rsidRDefault="003679C2" w:rsidP="002339B2">
            <w:pPr>
              <w:rPr>
                <w:rFonts w:ascii="Arial" w:hAnsi="Arial" w:cs="Arial"/>
              </w:rPr>
            </w:pPr>
            <w:r>
              <w:rPr>
                <w:rFonts w:ascii="Arial" w:hAnsi="Arial" w:cs="Arial"/>
              </w:rPr>
              <w:t>5</w:t>
            </w:r>
          </w:p>
        </w:tc>
        <w:tc>
          <w:tcPr>
            <w:tcW w:w="1843" w:type="dxa"/>
            <w:tcBorders>
              <w:top w:val="single" w:sz="4" w:space="0" w:color="auto"/>
              <w:left w:val="single" w:sz="4" w:space="0" w:color="auto"/>
              <w:bottom w:val="single" w:sz="4" w:space="0" w:color="auto"/>
              <w:right w:val="single" w:sz="4" w:space="0" w:color="auto"/>
            </w:tcBorders>
          </w:tcPr>
          <w:p w14:paraId="27616106" w14:textId="573D3683" w:rsidR="0016282F" w:rsidRDefault="003679C2" w:rsidP="002339B2">
            <w:pPr>
              <w:rPr>
                <w:rFonts w:ascii="Arial" w:hAnsi="Arial" w:cs="Arial"/>
              </w:rPr>
            </w:pPr>
            <w:r>
              <w:rPr>
                <w:rFonts w:ascii="Arial" w:hAnsi="Arial" w:cs="Arial"/>
              </w:rPr>
              <w:t>25</w:t>
            </w:r>
          </w:p>
        </w:tc>
        <w:tc>
          <w:tcPr>
            <w:tcW w:w="1987" w:type="dxa"/>
            <w:tcBorders>
              <w:top w:val="single" w:sz="4" w:space="0" w:color="auto"/>
              <w:left w:val="single" w:sz="4" w:space="0" w:color="auto"/>
              <w:bottom w:val="single" w:sz="4" w:space="0" w:color="auto"/>
              <w:right w:val="single" w:sz="4" w:space="0" w:color="auto"/>
            </w:tcBorders>
          </w:tcPr>
          <w:p w14:paraId="5DD3F47A" w14:textId="5F4C0459" w:rsidR="0016282F" w:rsidRDefault="00EF3D3E" w:rsidP="002339B2">
            <w:pPr>
              <w:rPr>
                <w:rFonts w:ascii="Arial" w:hAnsi="Arial" w:cs="Arial"/>
                <w:b/>
              </w:rPr>
            </w:pPr>
            <w:r>
              <w:rPr>
                <w:rFonts w:ascii="Arial" w:hAnsi="Arial" w:cs="Arial"/>
                <w:b/>
              </w:rPr>
              <w:t>High</w:t>
            </w:r>
          </w:p>
        </w:tc>
      </w:tr>
      <w:tr w:rsidR="0016282F" w14:paraId="24F1C9EC" w14:textId="77777777" w:rsidTr="002339B2">
        <w:trPr>
          <w:trHeight w:val="642"/>
        </w:trPr>
        <w:tc>
          <w:tcPr>
            <w:tcW w:w="568" w:type="dxa"/>
            <w:tcBorders>
              <w:top w:val="single" w:sz="4" w:space="0" w:color="auto"/>
              <w:left w:val="single" w:sz="4" w:space="0" w:color="auto"/>
              <w:bottom w:val="single" w:sz="4" w:space="0" w:color="auto"/>
              <w:right w:val="single" w:sz="4" w:space="0" w:color="auto"/>
            </w:tcBorders>
          </w:tcPr>
          <w:p w14:paraId="4772BF44" w14:textId="77777777" w:rsidR="0016282F" w:rsidRDefault="0016282F" w:rsidP="002339B2">
            <w:pPr>
              <w:rPr>
                <w:rFonts w:ascii="Arial" w:hAnsi="Arial" w:cs="Arial"/>
              </w:rPr>
            </w:pPr>
          </w:p>
          <w:p w14:paraId="18205D96" w14:textId="77777777" w:rsidR="0016282F" w:rsidRDefault="0016282F" w:rsidP="002339B2">
            <w:pPr>
              <w:rPr>
                <w:rFonts w:ascii="Arial" w:hAnsi="Arial" w:cs="Arial"/>
              </w:rPr>
            </w:pPr>
            <w:r>
              <w:rPr>
                <w:rFonts w:ascii="Arial" w:hAnsi="Arial" w:cs="Arial"/>
              </w:rPr>
              <w:t>2</w:t>
            </w:r>
          </w:p>
        </w:tc>
        <w:tc>
          <w:tcPr>
            <w:tcW w:w="5528" w:type="dxa"/>
            <w:tcBorders>
              <w:top w:val="single" w:sz="4" w:space="0" w:color="auto"/>
              <w:left w:val="single" w:sz="4" w:space="0" w:color="auto"/>
              <w:bottom w:val="single" w:sz="4" w:space="0" w:color="auto"/>
              <w:right w:val="single" w:sz="4" w:space="0" w:color="auto"/>
            </w:tcBorders>
          </w:tcPr>
          <w:p w14:paraId="2CB2FAB7" w14:textId="5372F59B" w:rsidR="0016282F" w:rsidRDefault="00A97ABF" w:rsidP="002339B2">
            <w:pPr>
              <w:rPr>
                <w:rFonts w:ascii="Arial" w:hAnsi="Arial" w:cs="Arial"/>
              </w:rPr>
            </w:pPr>
            <w:r>
              <w:rPr>
                <w:rFonts w:ascii="Arial" w:hAnsi="Arial" w:cs="Arial"/>
              </w:rPr>
              <w:t xml:space="preserve">Food and beverage spillages- </w:t>
            </w:r>
            <w:r w:rsidR="00BA62E5">
              <w:rPr>
                <w:rFonts w:ascii="Arial" w:hAnsi="Arial" w:cs="Arial"/>
              </w:rPr>
              <w:t>Slips</w:t>
            </w:r>
          </w:p>
        </w:tc>
        <w:tc>
          <w:tcPr>
            <w:tcW w:w="1985" w:type="dxa"/>
            <w:tcBorders>
              <w:top w:val="single" w:sz="4" w:space="0" w:color="auto"/>
              <w:left w:val="single" w:sz="4" w:space="0" w:color="auto"/>
              <w:bottom w:val="single" w:sz="4" w:space="0" w:color="auto"/>
              <w:right w:val="single" w:sz="4" w:space="0" w:color="auto"/>
            </w:tcBorders>
          </w:tcPr>
          <w:p w14:paraId="6949134C" w14:textId="3192A84D" w:rsidR="0016282F" w:rsidRDefault="00E5519A" w:rsidP="002339B2">
            <w:pPr>
              <w:rPr>
                <w:rFonts w:ascii="Arial" w:hAnsi="Arial" w:cs="Arial"/>
              </w:rPr>
            </w:pPr>
            <w:r>
              <w:rPr>
                <w:rFonts w:ascii="Arial" w:hAnsi="Arial" w:cs="Arial"/>
              </w:rPr>
              <w:t>5</w:t>
            </w:r>
          </w:p>
        </w:tc>
        <w:tc>
          <w:tcPr>
            <w:tcW w:w="1701" w:type="dxa"/>
            <w:tcBorders>
              <w:top w:val="single" w:sz="4" w:space="0" w:color="auto"/>
              <w:left w:val="single" w:sz="4" w:space="0" w:color="auto"/>
              <w:bottom w:val="single" w:sz="4" w:space="0" w:color="auto"/>
              <w:right w:val="single" w:sz="4" w:space="0" w:color="auto"/>
            </w:tcBorders>
          </w:tcPr>
          <w:p w14:paraId="33763C20" w14:textId="0B6436D1" w:rsidR="0016282F" w:rsidRDefault="00E5519A" w:rsidP="002339B2">
            <w:pPr>
              <w:rPr>
                <w:rFonts w:ascii="Arial" w:hAnsi="Arial" w:cs="Arial"/>
              </w:rPr>
            </w:pPr>
            <w:r>
              <w:rPr>
                <w:rFonts w:ascii="Arial" w:hAnsi="Arial" w:cs="Arial"/>
              </w:rPr>
              <w:t>5</w:t>
            </w:r>
          </w:p>
        </w:tc>
        <w:tc>
          <w:tcPr>
            <w:tcW w:w="1843" w:type="dxa"/>
            <w:tcBorders>
              <w:top w:val="single" w:sz="4" w:space="0" w:color="auto"/>
              <w:left w:val="single" w:sz="4" w:space="0" w:color="auto"/>
              <w:bottom w:val="single" w:sz="4" w:space="0" w:color="auto"/>
              <w:right w:val="single" w:sz="4" w:space="0" w:color="auto"/>
            </w:tcBorders>
          </w:tcPr>
          <w:p w14:paraId="59ED7895" w14:textId="33C8B9A6" w:rsidR="0016282F" w:rsidRDefault="00C068D4" w:rsidP="002339B2">
            <w:pPr>
              <w:rPr>
                <w:rFonts w:ascii="Arial" w:hAnsi="Arial" w:cs="Arial"/>
              </w:rPr>
            </w:pPr>
            <w:r>
              <w:rPr>
                <w:rFonts w:ascii="Arial" w:hAnsi="Arial" w:cs="Arial"/>
              </w:rPr>
              <w:t>25</w:t>
            </w:r>
          </w:p>
        </w:tc>
        <w:tc>
          <w:tcPr>
            <w:tcW w:w="1987" w:type="dxa"/>
            <w:tcBorders>
              <w:top w:val="single" w:sz="4" w:space="0" w:color="auto"/>
              <w:left w:val="single" w:sz="4" w:space="0" w:color="auto"/>
              <w:bottom w:val="single" w:sz="4" w:space="0" w:color="auto"/>
              <w:right w:val="single" w:sz="4" w:space="0" w:color="auto"/>
            </w:tcBorders>
          </w:tcPr>
          <w:p w14:paraId="0637C79F" w14:textId="71134D2D" w:rsidR="0016282F" w:rsidRDefault="00103C29" w:rsidP="002339B2">
            <w:pPr>
              <w:rPr>
                <w:rFonts w:ascii="Arial" w:hAnsi="Arial" w:cs="Arial"/>
                <w:b/>
              </w:rPr>
            </w:pPr>
            <w:r>
              <w:rPr>
                <w:rFonts w:ascii="Arial" w:hAnsi="Arial" w:cs="Arial"/>
                <w:b/>
              </w:rPr>
              <w:t>High</w:t>
            </w:r>
          </w:p>
        </w:tc>
      </w:tr>
      <w:tr w:rsidR="0016282F" w14:paraId="2E3D6E0C" w14:textId="77777777" w:rsidTr="002339B2">
        <w:trPr>
          <w:trHeight w:val="659"/>
        </w:trPr>
        <w:tc>
          <w:tcPr>
            <w:tcW w:w="568" w:type="dxa"/>
            <w:tcBorders>
              <w:top w:val="single" w:sz="4" w:space="0" w:color="auto"/>
              <w:left w:val="single" w:sz="4" w:space="0" w:color="auto"/>
              <w:bottom w:val="single" w:sz="4" w:space="0" w:color="auto"/>
              <w:right w:val="single" w:sz="4" w:space="0" w:color="auto"/>
            </w:tcBorders>
          </w:tcPr>
          <w:p w14:paraId="6ADC2E2F" w14:textId="77777777" w:rsidR="0016282F" w:rsidRDefault="0016282F" w:rsidP="002339B2">
            <w:pPr>
              <w:rPr>
                <w:rFonts w:ascii="Arial" w:hAnsi="Arial" w:cs="Arial"/>
              </w:rPr>
            </w:pPr>
          </w:p>
          <w:p w14:paraId="1BE4BDE8" w14:textId="77777777" w:rsidR="0016282F" w:rsidRDefault="0016282F" w:rsidP="002339B2">
            <w:pPr>
              <w:rPr>
                <w:rFonts w:ascii="Arial" w:hAnsi="Arial" w:cs="Arial"/>
              </w:rPr>
            </w:pPr>
            <w:r>
              <w:rPr>
                <w:rFonts w:ascii="Arial" w:hAnsi="Arial" w:cs="Arial"/>
              </w:rPr>
              <w:t>3</w:t>
            </w:r>
          </w:p>
        </w:tc>
        <w:tc>
          <w:tcPr>
            <w:tcW w:w="5528" w:type="dxa"/>
            <w:tcBorders>
              <w:top w:val="single" w:sz="4" w:space="0" w:color="auto"/>
              <w:left w:val="single" w:sz="4" w:space="0" w:color="auto"/>
              <w:bottom w:val="single" w:sz="4" w:space="0" w:color="auto"/>
              <w:right w:val="single" w:sz="4" w:space="0" w:color="auto"/>
            </w:tcBorders>
          </w:tcPr>
          <w:p w14:paraId="31563870" w14:textId="535DE4E9" w:rsidR="0016282F" w:rsidRDefault="008133D1" w:rsidP="002339B2">
            <w:pPr>
              <w:rPr>
                <w:rFonts w:ascii="Arial" w:hAnsi="Arial" w:cs="Arial"/>
              </w:rPr>
            </w:pPr>
            <w:r>
              <w:rPr>
                <w:rFonts w:ascii="Arial" w:hAnsi="Arial" w:cs="Arial"/>
              </w:rPr>
              <w:t>Fire risk</w:t>
            </w:r>
          </w:p>
        </w:tc>
        <w:tc>
          <w:tcPr>
            <w:tcW w:w="1985" w:type="dxa"/>
            <w:tcBorders>
              <w:top w:val="single" w:sz="4" w:space="0" w:color="auto"/>
              <w:left w:val="single" w:sz="4" w:space="0" w:color="auto"/>
              <w:bottom w:val="single" w:sz="4" w:space="0" w:color="auto"/>
              <w:right w:val="single" w:sz="4" w:space="0" w:color="auto"/>
            </w:tcBorders>
          </w:tcPr>
          <w:p w14:paraId="53BFDB48" w14:textId="6F410AC0" w:rsidR="0016282F" w:rsidRDefault="00C068D4" w:rsidP="002339B2">
            <w:pPr>
              <w:rPr>
                <w:rFonts w:ascii="Arial" w:hAnsi="Arial" w:cs="Arial"/>
              </w:rPr>
            </w:pPr>
            <w:r>
              <w:rPr>
                <w:rFonts w:ascii="Arial" w:hAnsi="Arial" w:cs="Arial"/>
              </w:rPr>
              <w:t>3</w:t>
            </w:r>
          </w:p>
        </w:tc>
        <w:tc>
          <w:tcPr>
            <w:tcW w:w="1701" w:type="dxa"/>
            <w:tcBorders>
              <w:top w:val="single" w:sz="4" w:space="0" w:color="auto"/>
              <w:left w:val="single" w:sz="4" w:space="0" w:color="auto"/>
              <w:bottom w:val="single" w:sz="4" w:space="0" w:color="auto"/>
              <w:right w:val="single" w:sz="4" w:space="0" w:color="auto"/>
            </w:tcBorders>
          </w:tcPr>
          <w:p w14:paraId="024C34A6" w14:textId="7C223FC0" w:rsidR="0016282F" w:rsidRDefault="00E5519A" w:rsidP="002339B2">
            <w:pPr>
              <w:rPr>
                <w:rFonts w:ascii="Arial" w:hAnsi="Arial" w:cs="Arial"/>
              </w:rPr>
            </w:pPr>
            <w:r>
              <w:rPr>
                <w:rFonts w:ascii="Arial" w:hAnsi="Arial" w:cs="Arial"/>
              </w:rPr>
              <w:t>5</w:t>
            </w:r>
          </w:p>
        </w:tc>
        <w:tc>
          <w:tcPr>
            <w:tcW w:w="1843" w:type="dxa"/>
            <w:tcBorders>
              <w:top w:val="single" w:sz="4" w:space="0" w:color="auto"/>
              <w:left w:val="single" w:sz="4" w:space="0" w:color="auto"/>
              <w:bottom w:val="single" w:sz="4" w:space="0" w:color="auto"/>
              <w:right w:val="single" w:sz="4" w:space="0" w:color="auto"/>
            </w:tcBorders>
          </w:tcPr>
          <w:p w14:paraId="408C6F77" w14:textId="01BB45A2" w:rsidR="0016282F" w:rsidRDefault="00E5519A" w:rsidP="002339B2">
            <w:pPr>
              <w:rPr>
                <w:rFonts w:ascii="Arial" w:hAnsi="Arial" w:cs="Arial"/>
              </w:rPr>
            </w:pPr>
            <w:r>
              <w:rPr>
                <w:rFonts w:ascii="Arial" w:hAnsi="Arial" w:cs="Arial"/>
              </w:rPr>
              <w:t>1</w:t>
            </w:r>
            <w:r w:rsidR="00C068D4">
              <w:rPr>
                <w:rFonts w:ascii="Arial" w:hAnsi="Arial" w:cs="Arial"/>
              </w:rPr>
              <w:t>5</w:t>
            </w:r>
          </w:p>
        </w:tc>
        <w:tc>
          <w:tcPr>
            <w:tcW w:w="1987" w:type="dxa"/>
            <w:tcBorders>
              <w:top w:val="single" w:sz="4" w:space="0" w:color="auto"/>
              <w:left w:val="single" w:sz="4" w:space="0" w:color="auto"/>
              <w:bottom w:val="single" w:sz="4" w:space="0" w:color="auto"/>
              <w:right w:val="single" w:sz="4" w:space="0" w:color="auto"/>
            </w:tcBorders>
          </w:tcPr>
          <w:p w14:paraId="669CF3AF" w14:textId="0FD3BDBF" w:rsidR="0016282F" w:rsidRDefault="00103C29" w:rsidP="002339B2">
            <w:pPr>
              <w:rPr>
                <w:rFonts w:ascii="Arial" w:hAnsi="Arial" w:cs="Arial"/>
                <w:b/>
              </w:rPr>
            </w:pPr>
            <w:r>
              <w:rPr>
                <w:rFonts w:ascii="Arial" w:hAnsi="Arial" w:cs="Arial"/>
                <w:b/>
              </w:rPr>
              <w:t>High</w:t>
            </w:r>
          </w:p>
        </w:tc>
      </w:tr>
      <w:tr w:rsidR="0016282F" w14:paraId="7AD74044" w14:textId="77777777" w:rsidTr="002339B2">
        <w:trPr>
          <w:trHeight w:val="659"/>
        </w:trPr>
        <w:tc>
          <w:tcPr>
            <w:tcW w:w="568" w:type="dxa"/>
            <w:tcBorders>
              <w:top w:val="single" w:sz="4" w:space="0" w:color="auto"/>
              <w:left w:val="single" w:sz="4" w:space="0" w:color="auto"/>
              <w:bottom w:val="single" w:sz="4" w:space="0" w:color="auto"/>
              <w:right w:val="single" w:sz="4" w:space="0" w:color="auto"/>
            </w:tcBorders>
          </w:tcPr>
          <w:p w14:paraId="05B3844D" w14:textId="77777777" w:rsidR="0016282F" w:rsidRDefault="0016282F" w:rsidP="002339B2">
            <w:pPr>
              <w:rPr>
                <w:rFonts w:ascii="Arial" w:hAnsi="Arial" w:cs="Arial"/>
              </w:rPr>
            </w:pPr>
          </w:p>
          <w:p w14:paraId="52E72B74" w14:textId="77777777" w:rsidR="0016282F" w:rsidRDefault="0016282F" w:rsidP="002339B2">
            <w:pPr>
              <w:rPr>
                <w:rFonts w:ascii="Arial" w:hAnsi="Arial" w:cs="Arial"/>
              </w:rPr>
            </w:pPr>
            <w:r>
              <w:rPr>
                <w:rFonts w:ascii="Arial" w:hAnsi="Arial" w:cs="Arial"/>
              </w:rPr>
              <w:t>4</w:t>
            </w:r>
          </w:p>
        </w:tc>
        <w:tc>
          <w:tcPr>
            <w:tcW w:w="5528" w:type="dxa"/>
            <w:tcBorders>
              <w:top w:val="single" w:sz="4" w:space="0" w:color="auto"/>
              <w:left w:val="single" w:sz="4" w:space="0" w:color="auto"/>
              <w:bottom w:val="single" w:sz="4" w:space="0" w:color="auto"/>
              <w:right w:val="single" w:sz="4" w:space="0" w:color="auto"/>
            </w:tcBorders>
          </w:tcPr>
          <w:p w14:paraId="3D90F87C" w14:textId="77777777" w:rsidR="0016282F" w:rsidRDefault="006B4D5F" w:rsidP="002339B2">
            <w:pPr>
              <w:rPr>
                <w:rFonts w:ascii="Arial" w:hAnsi="Arial" w:cs="Arial"/>
              </w:rPr>
            </w:pPr>
            <w:r>
              <w:rPr>
                <w:rFonts w:ascii="Arial" w:hAnsi="Arial" w:cs="Arial"/>
              </w:rPr>
              <w:t>Large goods falling causing injury</w:t>
            </w:r>
          </w:p>
          <w:p w14:paraId="097AE4CD" w14:textId="069B48BE" w:rsidR="006B4D5F" w:rsidRDefault="006B4D5F" w:rsidP="002339B2">
            <w:pPr>
              <w:rPr>
                <w:rFonts w:ascii="Arial" w:hAnsi="Arial" w:cs="Arial"/>
              </w:rPr>
            </w:pPr>
            <w:r>
              <w:rPr>
                <w:rFonts w:ascii="Arial" w:hAnsi="Arial" w:cs="Arial"/>
              </w:rPr>
              <w:t>(Speakers)</w:t>
            </w:r>
          </w:p>
        </w:tc>
        <w:tc>
          <w:tcPr>
            <w:tcW w:w="1985" w:type="dxa"/>
            <w:tcBorders>
              <w:top w:val="single" w:sz="4" w:space="0" w:color="auto"/>
              <w:left w:val="single" w:sz="4" w:space="0" w:color="auto"/>
              <w:bottom w:val="single" w:sz="4" w:space="0" w:color="auto"/>
              <w:right w:val="single" w:sz="4" w:space="0" w:color="auto"/>
            </w:tcBorders>
          </w:tcPr>
          <w:p w14:paraId="4AA82FEA" w14:textId="18C546D1" w:rsidR="0016282F" w:rsidRDefault="00E5519A" w:rsidP="002339B2">
            <w:pPr>
              <w:rPr>
                <w:rFonts w:ascii="Arial" w:hAnsi="Arial" w:cs="Arial"/>
              </w:rPr>
            </w:pPr>
            <w:r>
              <w:rPr>
                <w:rFonts w:ascii="Arial" w:hAnsi="Arial" w:cs="Arial"/>
              </w:rPr>
              <w:t>3</w:t>
            </w:r>
          </w:p>
        </w:tc>
        <w:tc>
          <w:tcPr>
            <w:tcW w:w="1701" w:type="dxa"/>
            <w:tcBorders>
              <w:top w:val="single" w:sz="4" w:space="0" w:color="auto"/>
              <w:left w:val="single" w:sz="4" w:space="0" w:color="auto"/>
              <w:bottom w:val="single" w:sz="4" w:space="0" w:color="auto"/>
              <w:right w:val="single" w:sz="4" w:space="0" w:color="auto"/>
            </w:tcBorders>
          </w:tcPr>
          <w:p w14:paraId="3142FAA0" w14:textId="633A7D11" w:rsidR="0016282F" w:rsidRDefault="00E5519A" w:rsidP="002339B2">
            <w:pPr>
              <w:rPr>
                <w:rFonts w:ascii="Arial" w:hAnsi="Arial" w:cs="Arial"/>
              </w:rPr>
            </w:pPr>
            <w:r>
              <w:rPr>
                <w:rFonts w:ascii="Arial" w:hAnsi="Arial" w:cs="Arial"/>
              </w:rPr>
              <w:t>5</w:t>
            </w:r>
          </w:p>
        </w:tc>
        <w:tc>
          <w:tcPr>
            <w:tcW w:w="1843" w:type="dxa"/>
            <w:tcBorders>
              <w:top w:val="single" w:sz="4" w:space="0" w:color="auto"/>
              <w:left w:val="single" w:sz="4" w:space="0" w:color="auto"/>
              <w:bottom w:val="single" w:sz="4" w:space="0" w:color="auto"/>
              <w:right w:val="single" w:sz="4" w:space="0" w:color="auto"/>
            </w:tcBorders>
          </w:tcPr>
          <w:p w14:paraId="7195A510" w14:textId="14408FA5" w:rsidR="0016282F" w:rsidRDefault="00E5519A" w:rsidP="002339B2">
            <w:pPr>
              <w:rPr>
                <w:rFonts w:ascii="Arial" w:hAnsi="Arial" w:cs="Arial"/>
              </w:rPr>
            </w:pPr>
            <w:r>
              <w:rPr>
                <w:rFonts w:ascii="Arial" w:hAnsi="Arial" w:cs="Arial"/>
              </w:rPr>
              <w:t>15</w:t>
            </w:r>
          </w:p>
        </w:tc>
        <w:tc>
          <w:tcPr>
            <w:tcW w:w="1987" w:type="dxa"/>
            <w:tcBorders>
              <w:top w:val="single" w:sz="4" w:space="0" w:color="auto"/>
              <w:left w:val="single" w:sz="4" w:space="0" w:color="auto"/>
              <w:bottom w:val="single" w:sz="4" w:space="0" w:color="auto"/>
              <w:right w:val="single" w:sz="4" w:space="0" w:color="auto"/>
            </w:tcBorders>
          </w:tcPr>
          <w:p w14:paraId="14EA47F5" w14:textId="0850460E" w:rsidR="0016282F" w:rsidRDefault="00103C29" w:rsidP="002339B2">
            <w:pPr>
              <w:rPr>
                <w:rFonts w:ascii="Arial" w:hAnsi="Arial" w:cs="Arial"/>
                <w:b/>
              </w:rPr>
            </w:pPr>
            <w:r>
              <w:rPr>
                <w:rFonts w:ascii="Arial" w:hAnsi="Arial" w:cs="Arial"/>
                <w:b/>
              </w:rPr>
              <w:t>High</w:t>
            </w:r>
          </w:p>
        </w:tc>
      </w:tr>
      <w:tr w:rsidR="0016282F" w14:paraId="25F758E9" w14:textId="77777777" w:rsidTr="002339B2">
        <w:trPr>
          <w:trHeight w:val="642"/>
        </w:trPr>
        <w:tc>
          <w:tcPr>
            <w:tcW w:w="568" w:type="dxa"/>
            <w:tcBorders>
              <w:top w:val="single" w:sz="4" w:space="0" w:color="auto"/>
              <w:left w:val="single" w:sz="4" w:space="0" w:color="auto"/>
              <w:bottom w:val="single" w:sz="4" w:space="0" w:color="auto"/>
              <w:right w:val="single" w:sz="4" w:space="0" w:color="auto"/>
            </w:tcBorders>
          </w:tcPr>
          <w:p w14:paraId="2EC96EBC" w14:textId="77777777" w:rsidR="0016282F" w:rsidRDefault="0016282F" w:rsidP="002339B2">
            <w:pPr>
              <w:rPr>
                <w:rFonts w:ascii="Arial" w:hAnsi="Arial" w:cs="Arial"/>
              </w:rPr>
            </w:pPr>
          </w:p>
          <w:p w14:paraId="00A9E9DC" w14:textId="77777777" w:rsidR="0016282F" w:rsidRDefault="0016282F" w:rsidP="002339B2">
            <w:pPr>
              <w:rPr>
                <w:rFonts w:ascii="Arial" w:hAnsi="Arial" w:cs="Arial"/>
              </w:rPr>
            </w:pPr>
            <w:r>
              <w:rPr>
                <w:rFonts w:ascii="Arial" w:hAnsi="Arial" w:cs="Arial"/>
              </w:rPr>
              <w:t>5</w:t>
            </w:r>
          </w:p>
        </w:tc>
        <w:tc>
          <w:tcPr>
            <w:tcW w:w="5528" w:type="dxa"/>
            <w:tcBorders>
              <w:top w:val="single" w:sz="4" w:space="0" w:color="auto"/>
              <w:left w:val="single" w:sz="4" w:space="0" w:color="auto"/>
              <w:bottom w:val="single" w:sz="4" w:space="0" w:color="auto"/>
              <w:right w:val="single" w:sz="4" w:space="0" w:color="auto"/>
            </w:tcBorders>
          </w:tcPr>
          <w:p w14:paraId="117D3BF2" w14:textId="3C41A038" w:rsidR="0016282F" w:rsidRDefault="008133D1" w:rsidP="002339B2">
            <w:pPr>
              <w:rPr>
                <w:rFonts w:ascii="Arial" w:hAnsi="Arial" w:cs="Arial"/>
              </w:rPr>
            </w:pPr>
            <w:r>
              <w:rPr>
                <w:rFonts w:ascii="Arial" w:hAnsi="Arial" w:cs="Arial"/>
              </w:rPr>
              <w:t>Hazard spillage</w:t>
            </w:r>
          </w:p>
        </w:tc>
        <w:tc>
          <w:tcPr>
            <w:tcW w:w="1985" w:type="dxa"/>
            <w:tcBorders>
              <w:top w:val="single" w:sz="4" w:space="0" w:color="auto"/>
              <w:left w:val="single" w:sz="4" w:space="0" w:color="auto"/>
              <w:bottom w:val="single" w:sz="4" w:space="0" w:color="auto"/>
              <w:right w:val="single" w:sz="4" w:space="0" w:color="auto"/>
            </w:tcBorders>
          </w:tcPr>
          <w:p w14:paraId="0C716E0A" w14:textId="3DD4473F" w:rsidR="0016282F" w:rsidRDefault="000316C5" w:rsidP="002339B2">
            <w:pPr>
              <w:rPr>
                <w:rFonts w:ascii="Arial" w:hAnsi="Arial" w:cs="Arial"/>
              </w:rPr>
            </w:pPr>
            <w:r>
              <w:rPr>
                <w:rFonts w:ascii="Arial" w:hAnsi="Arial" w:cs="Arial"/>
              </w:rPr>
              <w:t>3</w:t>
            </w:r>
          </w:p>
        </w:tc>
        <w:tc>
          <w:tcPr>
            <w:tcW w:w="1701" w:type="dxa"/>
            <w:tcBorders>
              <w:top w:val="single" w:sz="4" w:space="0" w:color="auto"/>
              <w:left w:val="single" w:sz="4" w:space="0" w:color="auto"/>
              <w:bottom w:val="single" w:sz="4" w:space="0" w:color="auto"/>
              <w:right w:val="single" w:sz="4" w:space="0" w:color="auto"/>
            </w:tcBorders>
          </w:tcPr>
          <w:p w14:paraId="76971A4F" w14:textId="722F3EDF" w:rsidR="0016282F" w:rsidRDefault="00E5519A" w:rsidP="002339B2">
            <w:pPr>
              <w:rPr>
                <w:rFonts w:ascii="Arial" w:hAnsi="Arial" w:cs="Arial"/>
              </w:rPr>
            </w:pPr>
            <w:r>
              <w:rPr>
                <w:rFonts w:ascii="Arial" w:hAnsi="Arial" w:cs="Arial"/>
              </w:rPr>
              <w:t>3</w:t>
            </w:r>
          </w:p>
        </w:tc>
        <w:tc>
          <w:tcPr>
            <w:tcW w:w="1843" w:type="dxa"/>
            <w:tcBorders>
              <w:top w:val="single" w:sz="4" w:space="0" w:color="auto"/>
              <w:left w:val="single" w:sz="4" w:space="0" w:color="auto"/>
              <w:bottom w:val="single" w:sz="4" w:space="0" w:color="auto"/>
              <w:right w:val="single" w:sz="4" w:space="0" w:color="auto"/>
            </w:tcBorders>
          </w:tcPr>
          <w:p w14:paraId="1DD93263" w14:textId="198BF02B" w:rsidR="0016282F" w:rsidRDefault="00E5519A" w:rsidP="002339B2">
            <w:pPr>
              <w:rPr>
                <w:rFonts w:ascii="Arial" w:hAnsi="Arial" w:cs="Arial"/>
              </w:rPr>
            </w:pPr>
            <w:r>
              <w:rPr>
                <w:rFonts w:ascii="Arial" w:hAnsi="Arial" w:cs="Arial"/>
              </w:rPr>
              <w:t>9</w:t>
            </w:r>
          </w:p>
        </w:tc>
        <w:tc>
          <w:tcPr>
            <w:tcW w:w="1987" w:type="dxa"/>
            <w:tcBorders>
              <w:top w:val="single" w:sz="4" w:space="0" w:color="auto"/>
              <w:left w:val="single" w:sz="4" w:space="0" w:color="auto"/>
              <w:bottom w:val="single" w:sz="4" w:space="0" w:color="auto"/>
              <w:right w:val="single" w:sz="4" w:space="0" w:color="auto"/>
            </w:tcBorders>
          </w:tcPr>
          <w:p w14:paraId="306ECE91" w14:textId="2AE429C1" w:rsidR="0016282F" w:rsidRDefault="000316C5" w:rsidP="002339B2">
            <w:pPr>
              <w:rPr>
                <w:rFonts w:ascii="Arial" w:hAnsi="Arial" w:cs="Arial"/>
                <w:b/>
              </w:rPr>
            </w:pPr>
            <w:r>
              <w:rPr>
                <w:rFonts w:ascii="Arial" w:hAnsi="Arial" w:cs="Arial"/>
                <w:b/>
              </w:rPr>
              <w:t>Medium</w:t>
            </w:r>
          </w:p>
        </w:tc>
      </w:tr>
      <w:tr w:rsidR="00A07A8D" w14:paraId="79F509E1" w14:textId="77777777" w:rsidTr="002339B2">
        <w:trPr>
          <w:trHeight w:val="642"/>
        </w:trPr>
        <w:tc>
          <w:tcPr>
            <w:tcW w:w="568" w:type="dxa"/>
            <w:tcBorders>
              <w:top w:val="single" w:sz="4" w:space="0" w:color="auto"/>
              <w:left w:val="single" w:sz="4" w:space="0" w:color="auto"/>
              <w:bottom w:val="single" w:sz="4" w:space="0" w:color="auto"/>
              <w:right w:val="single" w:sz="4" w:space="0" w:color="auto"/>
            </w:tcBorders>
          </w:tcPr>
          <w:p w14:paraId="47AE1786" w14:textId="4888E843" w:rsidR="00A07A8D" w:rsidRDefault="00A07A8D" w:rsidP="002339B2">
            <w:pPr>
              <w:rPr>
                <w:rFonts w:ascii="Arial" w:hAnsi="Arial" w:cs="Arial"/>
              </w:rPr>
            </w:pPr>
            <w:r>
              <w:rPr>
                <w:rFonts w:ascii="Arial" w:hAnsi="Arial" w:cs="Arial"/>
              </w:rPr>
              <w:t>6</w:t>
            </w:r>
          </w:p>
        </w:tc>
        <w:tc>
          <w:tcPr>
            <w:tcW w:w="5528" w:type="dxa"/>
            <w:tcBorders>
              <w:top w:val="single" w:sz="4" w:space="0" w:color="auto"/>
              <w:left w:val="single" w:sz="4" w:space="0" w:color="auto"/>
              <w:bottom w:val="single" w:sz="4" w:space="0" w:color="auto"/>
              <w:right w:val="single" w:sz="4" w:space="0" w:color="auto"/>
            </w:tcBorders>
          </w:tcPr>
          <w:p w14:paraId="7CC94EAF" w14:textId="181D6322" w:rsidR="00A07A8D" w:rsidRDefault="00A07A8D" w:rsidP="002339B2">
            <w:pPr>
              <w:rPr>
                <w:rFonts w:ascii="Arial" w:hAnsi="Arial" w:cs="Arial"/>
              </w:rPr>
            </w:pPr>
            <w:r>
              <w:rPr>
                <w:rFonts w:ascii="Arial" w:hAnsi="Arial" w:cs="Arial"/>
              </w:rPr>
              <w:t>Spread of infection</w:t>
            </w:r>
          </w:p>
        </w:tc>
        <w:tc>
          <w:tcPr>
            <w:tcW w:w="1985" w:type="dxa"/>
            <w:tcBorders>
              <w:top w:val="single" w:sz="4" w:space="0" w:color="auto"/>
              <w:left w:val="single" w:sz="4" w:space="0" w:color="auto"/>
              <w:bottom w:val="single" w:sz="4" w:space="0" w:color="auto"/>
              <w:right w:val="single" w:sz="4" w:space="0" w:color="auto"/>
            </w:tcBorders>
          </w:tcPr>
          <w:p w14:paraId="51DC9C10" w14:textId="32524842" w:rsidR="00A07A8D" w:rsidRDefault="000316C5" w:rsidP="002339B2">
            <w:pPr>
              <w:rPr>
                <w:rFonts w:ascii="Arial" w:hAnsi="Arial" w:cs="Arial"/>
              </w:rPr>
            </w:pPr>
            <w:r>
              <w:rPr>
                <w:rFonts w:ascii="Arial" w:hAnsi="Arial" w:cs="Arial"/>
              </w:rPr>
              <w:t>4</w:t>
            </w:r>
          </w:p>
        </w:tc>
        <w:tc>
          <w:tcPr>
            <w:tcW w:w="1701" w:type="dxa"/>
            <w:tcBorders>
              <w:top w:val="single" w:sz="4" w:space="0" w:color="auto"/>
              <w:left w:val="single" w:sz="4" w:space="0" w:color="auto"/>
              <w:bottom w:val="single" w:sz="4" w:space="0" w:color="auto"/>
              <w:right w:val="single" w:sz="4" w:space="0" w:color="auto"/>
            </w:tcBorders>
          </w:tcPr>
          <w:p w14:paraId="175C01D5" w14:textId="7F4AEFFD" w:rsidR="00A07A8D" w:rsidRDefault="00103C29" w:rsidP="002339B2">
            <w:pPr>
              <w:rPr>
                <w:rFonts w:ascii="Arial" w:hAnsi="Arial" w:cs="Arial"/>
              </w:rPr>
            </w:pPr>
            <w:r>
              <w:rPr>
                <w:rFonts w:ascii="Arial" w:hAnsi="Arial" w:cs="Arial"/>
              </w:rPr>
              <w:t>4</w:t>
            </w:r>
          </w:p>
        </w:tc>
        <w:tc>
          <w:tcPr>
            <w:tcW w:w="1843" w:type="dxa"/>
            <w:tcBorders>
              <w:top w:val="single" w:sz="4" w:space="0" w:color="auto"/>
              <w:left w:val="single" w:sz="4" w:space="0" w:color="auto"/>
              <w:bottom w:val="single" w:sz="4" w:space="0" w:color="auto"/>
              <w:right w:val="single" w:sz="4" w:space="0" w:color="auto"/>
            </w:tcBorders>
          </w:tcPr>
          <w:p w14:paraId="3FBF110F" w14:textId="484002A3" w:rsidR="00A07A8D" w:rsidRDefault="000316C5" w:rsidP="002339B2">
            <w:pPr>
              <w:rPr>
                <w:rFonts w:ascii="Arial" w:hAnsi="Arial" w:cs="Arial"/>
              </w:rPr>
            </w:pPr>
            <w:r>
              <w:rPr>
                <w:rFonts w:ascii="Arial" w:hAnsi="Arial" w:cs="Arial"/>
              </w:rPr>
              <w:t>16</w:t>
            </w:r>
          </w:p>
        </w:tc>
        <w:tc>
          <w:tcPr>
            <w:tcW w:w="1987" w:type="dxa"/>
            <w:tcBorders>
              <w:top w:val="single" w:sz="4" w:space="0" w:color="auto"/>
              <w:left w:val="single" w:sz="4" w:space="0" w:color="auto"/>
              <w:bottom w:val="single" w:sz="4" w:space="0" w:color="auto"/>
              <w:right w:val="single" w:sz="4" w:space="0" w:color="auto"/>
            </w:tcBorders>
          </w:tcPr>
          <w:p w14:paraId="1FFE4DA2" w14:textId="383128E0" w:rsidR="00A07A8D" w:rsidRDefault="000316C5" w:rsidP="002339B2">
            <w:pPr>
              <w:rPr>
                <w:rFonts w:ascii="Arial" w:hAnsi="Arial" w:cs="Arial"/>
                <w:b/>
              </w:rPr>
            </w:pPr>
            <w:r>
              <w:rPr>
                <w:rFonts w:ascii="Arial" w:hAnsi="Arial" w:cs="Arial"/>
                <w:b/>
              </w:rPr>
              <w:t>High</w:t>
            </w:r>
          </w:p>
        </w:tc>
      </w:tr>
      <w:tr w:rsidR="00A07A8D" w14:paraId="5FF895BA" w14:textId="77777777" w:rsidTr="002339B2">
        <w:trPr>
          <w:trHeight w:val="642"/>
        </w:trPr>
        <w:tc>
          <w:tcPr>
            <w:tcW w:w="568" w:type="dxa"/>
            <w:tcBorders>
              <w:top w:val="single" w:sz="4" w:space="0" w:color="auto"/>
              <w:left w:val="single" w:sz="4" w:space="0" w:color="auto"/>
              <w:bottom w:val="single" w:sz="4" w:space="0" w:color="auto"/>
              <w:right w:val="single" w:sz="4" w:space="0" w:color="auto"/>
            </w:tcBorders>
          </w:tcPr>
          <w:p w14:paraId="247C6EA7" w14:textId="04C7476B" w:rsidR="00A07A8D" w:rsidRDefault="00A07A8D" w:rsidP="002339B2">
            <w:pPr>
              <w:rPr>
                <w:rFonts w:ascii="Arial" w:hAnsi="Arial" w:cs="Arial"/>
              </w:rPr>
            </w:pPr>
            <w:r>
              <w:rPr>
                <w:rFonts w:ascii="Arial" w:hAnsi="Arial" w:cs="Arial"/>
              </w:rPr>
              <w:t>7</w:t>
            </w:r>
          </w:p>
        </w:tc>
        <w:tc>
          <w:tcPr>
            <w:tcW w:w="5528" w:type="dxa"/>
            <w:tcBorders>
              <w:top w:val="single" w:sz="4" w:space="0" w:color="auto"/>
              <w:left w:val="single" w:sz="4" w:space="0" w:color="auto"/>
              <w:bottom w:val="single" w:sz="4" w:space="0" w:color="auto"/>
              <w:right w:val="single" w:sz="4" w:space="0" w:color="auto"/>
            </w:tcBorders>
          </w:tcPr>
          <w:p w14:paraId="54ADBC95" w14:textId="4DB4E3E7" w:rsidR="00A07A8D" w:rsidRDefault="00A07A8D" w:rsidP="002339B2">
            <w:pPr>
              <w:rPr>
                <w:rFonts w:ascii="Arial" w:hAnsi="Arial" w:cs="Arial"/>
              </w:rPr>
            </w:pPr>
            <w:r>
              <w:rPr>
                <w:rFonts w:ascii="Arial" w:hAnsi="Arial" w:cs="Arial"/>
              </w:rPr>
              <w:t>Electrical hazards</w:t>
            </w:r>
          </w:p>
        </w:tc>
        <w:tc>
          <w:tcPr>
            <w:tcW w:w="1985" w:type="dxa"/>
            <w:tcBorders>
              <w:top w:val="single" w:sz="4" w:space="0" w:color="auto"/>
              <w:left w:val="single" w:sz="4" w:space="0" w:color="auto"/>
              <w:bottom w:val="single" w:sz="4" w:space="0" w:color="auto"/>
              <w:right w:val="single" w:sz="4" w:space="0" w:color="auto"/>
            </w:tcBorders>
          </w:tcPr>
          <w:p w14:paraId="282877A6" w14:textId="25FFB8C6" w:rsidR="00A07A8D" w:rsidRDefault="00103C29" w:rsidP="002339B2">
            <w:pPr>
              <w:rPr>
                <w:rFonts w:ascii="Arial" w:hAnsi="Arial" w:cs="Arial"/>
              </w:rPr>
            </w:pPr>
            <w:r>
              <w:rPr>
                <w:rFonts w:ascii="Arial" w:hAnsi="Arial" w:cs="Arial"/>
              </w:rPr>
              <w:t>3</w:t>
            </w:r>
          </w:p>
        </w:tc>
        <w:tc>
          <w:tcPr>
            <w:tcW w:w="1701" w:type="dxa"/>
            <w:tcBorders>
              <w:top w:val="single" w:sz="4" w:space="0" w:color="auto"/>
              <w:left w:val="single" w:sz="4" w:space="0" w:color="auto"/>
              <w:bottom w:val="single" w:sz="4" w:space="0" w:color="auto"/>
              <w:right w:val="single" w:sz="4" w:space="0" w:color="auto"/>
            </w:tcBorders>
          </w:tcPr>
          <w:p w14:paraId="3382D4C7" w14:textId="1A8310AF" w:rsidR="00A07A8D" w:rsidRDefault="008C2536" w:rsidP="002339B2">
            <w:pPr>
              <w:rPr>
                <w:rFonts w:ascii="Arial" w:hAnsi="Arial" w:cs="Arial"/>
              </w:rPr>
            </w:pPr>
            <w:r>
              <w:rPr>
                <w:rFonts w:ascii="Arial" w:hAnsi="Arial" w:cs="Arial"/>
              </w:rPr>
              <w:t>5</w:t>
            </w:r>
          </w:p>
        </w:tc>
        <w:tc>
          <w:tcPr>
            <w:tcW w:w="1843" w:type="dxa"/>
            <w:tcBorders>
              <w:top w:val="single" w:sz="4" w:space="0" w:color="auto"/>
              <w:left w:val="single" w:sz="4" w:space="0" w:color="auto"/>
              <w:bottom w:val="single" w:sz="4" w:space="0" w:color="auto"/>
              <w:right w:val="single" w:sz="4" w:space="0" w:color="auto"/>
            </w:tcBorders>
          </w:tcPr>
          <w:p w14:paraId="3D2995FC" w14:textId="1DB821DA" w:rsidR="00A07A8D" w:rsidRDefault="000316C5" w:rsidP="002339B2">
            <w:pPr>
              <w:rPr>
                <w:rFonts w:ascii="Arial" w:hAnsi="Arial" w:cs="Arial"/>
              </w:rPr>
            </w:pPr>
            <w:r>
              <w:rPr>
                <w:rFonts w:ascii="Arial" w:hAnsi="Arial" w:cs="Arial"/>
              </w:rPr>
              <w:t>15</w:t>
            </w:r>
          </w:p>
        </w:tc>
        <w:tc>
          <w:tcPr>
            <w:tcW w:w="1987" w:type="dxa"/>
            <w:tcBorders>
              <w:top w:val="single" w:sz="4" w:space="0" w:color="auto"/>
              <w:left w:val="single" w:sz="4" w:space="0" w:color="auto"/>
              <w:bottom w:val="single" w:sz="4" w:space="0" w:color="auto"/>
              <w:right w:val="single" w:sz="4" w:space="0" w:color="auto"/>
            </w:tcBorders>
          </w:tcPr>
          <w:p w14:paraId="7F6BA728" w14:textId="6772059C" w:rsidR="00A07A8D" w:rsidRDefault="000316C5" w:rsidP="002339B2">
            <w:pPr>
              <w:rPr>
                <w:rFonts w:ascii="Arial" w:hAnsi="Arial" w:cs="Arial"/>
                <w:b/>
              </w:rPr>
            </w:pPr>
            <w:r>
              <w:rPr>
                <w:rFonts w:ascii="Arial" w:hAnsi="Arial" w:cs="Arial"/>
                <w:b/>
              </w:rPr>
              <w:t>High</w:t>
            </w:r>
          </w:p>
        </w:tc>
      </w:tr>
      <w:tr w:rsidR="00E5519A" w14:paraId="60C65BDB" w14:textId="77777777" w:rsidTr="002339B2">
        <w:trPr>
          <w:trHeight w:val="642"/>
        </w:trPr>
        <w:tc>
          <w:tcPr>
            <w:tcW w:w="568" w:type="dxa"/>
            <w:tcBorders>
              <w:top w:val="single" w:sz="4" w:space="0" w:color="auto"/>
              <w:left w:val="single" w:sz="4" w:space="0" w:color="auto"/>
              <w:bottom w:val="single" w:sz="4" w:space="0" w:color="auto"/>
              <w:right w:val="single" w:sz="4" w:space="0" w:color="auto"/>
            </w:tcBorders>
          </w:tcPr>
          <w:p w14:paraId="21C93AE7" w14:textId="34BEC304" w:rsidR="00E5519A" w:rsidRDefault="00E5519A" w:rsidP="002339B2">
            <w:pPr>
              <w:rPr>
                <w:rFonts w:ascii="Arial" w:hAnsi="Arial" w:cs="Arial"/>
              </w:rPr>
            </w:pPr>
            <w:r>
              <w:rPr>
                <w:rFonts w:ascii="Arial" w:hAnsi="Arial" w:cs="Arial"/>
              </w:rPr>
              <w:t>8</w:t>
            </w:r>
          </w:p>
        </w:tc>
        <w:tc>
          <w:tcPr>
            <w:tcW w:w="5528" w:type="dxa"/>
            <w:tcBorders>
              <w:top w:val="single" w:sz="4" w:space="0" w:color="auto"/>
              <w:left w:val="single" w:sz="4" w:space="0" w:color="auto"/>
              <w:bottom w:val="single" w:sz="4" w:space="0" w:color="auto"/>
              <w:right w:val="single" w:sz="4" w:space="0" w:color="auto"/>
            </w:tcBorders>
          </w:tcPr>
          <w:p w14:paraId="3FE57D8B" w14:textId="2ECA2181" w:rsidR="00E5519A" w:rsidRDefault="00E5519A" w:rsidP="002339B2">
            <w:pPr>
              <w:rPr>
                <w:rFonts w:ascii="Arial" w:hAnsi="Arial" w:cs="Arial"/>
              </w:rPr>
            </w:pPr>
            <w:r>
              <w:rPr>
                <w:rFonts w:ascii="Arial" w:hAnsi="Arial" w:cs="Arial"/>
              </w:rPr>
              <w:t>Allergies</w:t>
            </w:r>
          </w:p>
        </w:tc>
        <w:tc>
          <w:tcPr>
            <w:tcW w:w="1985" w:type="dxa"/>
            <w:tcBorders>
              <w:top w:val="single" w:sz="4" w:space="0" w:color="auto"/>
              <w:left w:val="single" w:sz="4" w:space="0" w:color="auto"/>
              <w:bottom w:val="single" w:sz="4" w:space="0" w:color="auto"/>
              <w:right w:val="single" w:sz="4" w:space="0" w:color="auto"/>
            </w:tcBorders>
          </w:tcPr>
          <w:p w14:paraId="620E1E3A" w14:textId="2266F89E" w:rsidR="00E5519A" w:rsidRDefault="001B24FB" w:rsidP="002339B2">
            <w:pPr>
              <w:rPr>
                <w:rFonts w:ascii="Arial" w:hAnsi="Arial" w:cs="Arial"/>
              </w:rPr>
            </w:pPr>
            <w:r>
              <w:rPr>
                <w:rFonts w:ascii="Arial" w:hAnsi="Arial" w:cs="Arial"/>
              </w:rPr>
              <w:t>4</w:t>
            </w:r>
          </w:p>
        </w:tc>
        <w:tc>
          <w:tcPr>
            <w:tcW w:w="1701" w:type="dxa"/>
            <w:tcBorders>
              <w:top w:val="single" w:sz="4" w:space="0" w:color="auto"/>
              <w:left w:val="single" w:sz="4" w:space="0" w:color="auto"/>
              <w:bottom w:val="single" w:sz="4" w:space="0" w:color="auto"/>
              <w:right w:val="single" w:sz="4" w:space="0" w:color="auto"/>
            </w:tcBorders>
          </w:tcPr>
          <w:p w14:paraId="52AA8404" w14:textId="5D191AFA" w:rsidR="00E5519A" w:rsidRDefault="00103C29" w:rsidP="002339B2">
            <w:pPr>
              <w:rPr>
                <w:rFonts w:ascii="Arial" w:hAnsi="Arial" w:cs="Arial"/>
              </w:rPr>
            </w:pPr>
            <w:r>
              <w:rPr>
                <w:rFonts w:ascii="Arial" w:hAnsi="Arial" w:cs="Arial"/>
              </w:rPr>
              <w:t>4</w:t>
            </w:r>
          </w:p>
        </w:tc>
        <w:tc>
          <w:tcPr>
            <w:tcW w:w="1843" w:type="dxa"/>
            <w:tcBorders>
              <w:top w:val="single" w:sz="4" w:space="0" w:color="auto"/>
              <w:left w:val="single" w:sz="4" w:space="0" w:color="auto"/>
              <w:bottom w:val="single" w:sz="4" w:space="0" w:color="auto"/>
              <w:right w:val="single" w:sz="4" w:space="0" w:color="auto"/>
            </w:tcBorders>
          </w:tcPr>
          <w:p w14:paraId="72976B56" w14:textId="6DE0B7AF" w:rsidR="00E5519A" w:rsidRDefault="000316C5" w:rsidP="002339B2">
            <w:pPr>
              <w:rPr>
                <w:rFonts w:ascii="Arial" w:hAnsi="Arial" w:cs="Arial"/>
              </w:rPr>
            </w:pPr>
            <w:r>
              <w:rPr>
                <w:rFonts w:ascii="Arial" w:hAnsi="Arial" w:cs="Arial"/>
              </w:rPr>
              <w:t>1</w:t>
            </w:r>
            <w:r w:rsidR="001B24FB">
              <w:rPr>
                <w:rFonts w:ascii="Arial" w:hAnsi="Arial" w:cs="Arial"/>
              </w:rPr>
              <w:t>6</w:t>
            </w:r>
          </w:p>
        </w:tc>
        <w:tc>
          <w:tcPr>
            <w:tcW w:w="1987" w:type="dxa"/>
            <w:tcBorders>
              <w:top w:val="single" w:sz="4" w:space="0" w:color="auto"/>
              <w:left w:val="single" w:sz="4" w:space="0" w:color="auto"/>
              <w:bottom w:val="single" w:sz="4" w:space="0" w:color="auto"/>
              <w:right w:val="single" w:sz="4" w:space="0" w:color="auto"/>
            </w:tcBorders>
          </w:tcPr>
          <w:p w14:paraId="35FDB2EF" w14:textId="3A0A1415" w:rsidR="00E5519A" w:rsidRDefault="001B24FB" w:rsidP="002339B2">
            <w:pPr>
              <w:rPr>
                <w:rFonts w:ascii="Arial" w:hAnsi="Arial" w:cs="Arial"/>
                <w:b/>
              </w:rPr>
            </w:pPr>
            <w:r>
              <w:rPr>
                <w:rFonts w:ascii="Arial" w:hAnsi="Arial" w:cs="Arial"/>
                <w:b/>
              </w:rPr>
              <w:t>High</w:t>
            </w:r>
          </w:p>
        </w:tc>
      </w:tr>
      <w:tr w:rsidR="00E5519A" w14:paraId="3FFCD1E0" w14:textId="77777777" w:rsidTr="002339B2">
        <w:trPr>
          <w:trHeight w:val="642"/>
        </w:trPr>
        <w:tc>
          <w:tcPr>
            <w:tcW w:w="568" w:type="dxa"/>
            <w:tcBorders>
              <w:top w:val="single" w:sz="4" w:space="0" w:color="auto"/>
              <w:left w:val="single" w:sz="4" w:space="0" w:color="auto"/>
              <w:bottom w:val="single" w:sz="4" w:space="0" w:color="auto"/>
              <w:right w:val="single" w:sz="4" w:space="0" w:color="auto"/>
            </w:tcBorders>
          </w:tcPr>
          <w:p w14:paraId="05B794E4" w14:textId="610C57D6" w:rsidR="00E5519A" w:rsidRDefault="00E5519A" w:rsidP="002339B2">
            <w:pPr>
              <w:rPr>
                <w:rFonts w:ascii="Arial" w:hAnsi="Arial" w:cs="Arial"/>
              </w:rPr>
            </w:pPr>
            <w:r>
              <w:rPr>
                <w:rFonts w:ascii="Arial" w:hAnsi="Arial" w:cs="Arial"/>
              </w:rPr>
              <w:t>9</w:t>
            </w:r>
          </w:p>
        </w:tc>
        <w:tc>
          <w:tcPr>
            <w:tcW w:w="5528" w:type="dxa"/>
            <w:tcBorders>
              <w:top w:val="single" w:sz="4" w:space="0" w:color="auto"/>
              <w:left w:val="single" w:sz="4" w:space="0" w:color="auto"/>
              <w:bottom w:val="single" w:sz="4" w:space="0" w:color="auto"/>
              <w:right w:val="single" w:sz="4" w:space="0" w:color="auto"/>
            </w:tcBorders>
          </w:tcPr>
          <w:p w14:paraId="6ED7B136" w14:textId="36ED36CC" w:rsidR="00E5519A" w:rsidRDefault="00E5519A" w:rsidP="002339B2">
            <w:pPr>
              <w:rPr>
                <w:rFonts w:ascii="Arial" w:hAnsi="Arial" w:cs="Arial"/>
              </w:rPr>
            </w:pPr>
            <w:r>
              <w:rPr>
                <w:rFonts w:ascii="Arial" w:hAnsi="Arial" w:cs="Arial"/>
              </w:rPr>
              <w:t>Injury through manual handling</w:t>
            </w:r>
          </w:p>
        </w:tc>
        <w:tc>
          <w:tcPr>
            <w:tcW w:w="1985" w:type="dxa"/>
            <w:tcBorders>
              <w:top w:val="single" w:sz="4" w:space="0" w:color="auto"/>
              <w:left w:val="single" w:sz="4" w:space="0" w:color="auto"/>
              <w:bottom w:val="single" w:sz="4" w:space="0" w:color="auto"/>
              <w:right w:val="single" w:sz="4" w:space="0" w:color="auto"/>
            </w:tcBorders>
          </w:tcPr>
          <w:p w14:paraId="63B66245" w14:textId="46358625" w:rsidR="00E5519A" w:rsidRDefault="00103C29" w:rsidP="002339B2">
            <w:pPr>
              <w:rPr>
                <w:rFonts w:ascii="Arial" w:hAnsi="Arial" w:cs="Arial"/>
              </w:rPr>
            </w:pPr>
            <w:r>
              <w:rPr>
                <w:rFonts w:ascii="Arial" w:hAnsi="Arial" w:cs="Arial"/>
              </w:rPr>
              <w:t>3</w:t>
            </w:r>
          </w:p>
        </w:tc>
        <w:tc>
          <w:tcPr>
            <w:tcW w:w="1701" w:type="dxa"/>
            <w:tcBorders>
              <w:top w:val="single" w:sz="4" w:space="0" w:color="auto"/>
              <w:left w:val="single" w:sz="4" w:space="0" w:color="auto"/>
              <w:bottom w:val="single" w:sz="4" w:space="0" w:color="auto"/>
              <w:right w:val="single" w:sz="4" w:space="0" w:color="auto"/>
            </w:tcBorders>
          </w:tcPr>
          <w:p w14:paraId="66E4E26E" w14:textId="18E1EBBD" w:rsidR="00E5519A" w:rsidRDefault="00103C29" w:rsidP="002339B2">
            <w:pPr>
              <w:rPr>
                <w:rFonts w:ascii="Arial" w:hAnsi="Arial" w:cs="Arial"/>
              </w:rPr>
            </w:pPr>
            <w:r>
              <w:rPr>
                <w:rFonts w:ascii="Arial" w:hAnsi="Arial" w:cs="Arial"/>
              </w:rPr>
              <w:t>2</w:t>
            </w:r>
          </w:p>
        </w:tc>
        <w:tc>
          <w:tcPr>
            <w:tcW w:w="1843" w:type="dxa"/>
            <w:tcBorders>
              <w:top w:val="single" w:sz="4" w:space="0" w:color="auto"/>
              <w:left w:val="single" w:sz="4" w:space="0" w:color="auto"/>
              <w:bottom w:val="single" w:sz="4" w:space="0" w:color="auto"/>
              <w:right w:val="single" w:sz="4" w:space="0" w:color="auto"/>
            </w:tcBorders>
          </w:tcPr>
          <w:p w14:paraId="75CF8F58" w14:textId="5D2AB07A" w:rsidR="00E5519A" w:rsidRDefault="00E5519A" w:rsidP="002339B2">
            <w:pPr>
              <w:rPr>
                <w:rFonts w:ascii="Arial" w:hAnsi="Arial" w:cs="Arial"/>
              </w:rPr>
            </w:pPr>
            <w:r>
              <w:rPr>
                <w:rFonts w:ascii="Arial" w:hAnsi="Arial" w:cs="Arial"/>
              </w:rPr>
              <w:t>6</w:t>
            </w:r>
          </w:p>
        </w:tc>
        <w:tc>
          <w:tcPr>
            <w:tcW w:w="1987" w:type="dxa"/>
            <w:tcBorders>
              <w:top w:val="single" w:sz="4" w:space="0" w:color="auto"/>
              <w:left w:val="single" w:sz="4" w:space="0" w:color="auto"/>
              <w:bottom w:val="single" w:sz="4" w:space="0" w:color="auto"/>
              <w:right w:val="single" w:sz="4" w:space="0" w:color="auto"/>
            </w:tcBorders>
          </w:tcPr>
          <w:p w14:paraId="36BB06B3" w14:textId="72CF9F1E" w:rsidR="00E5519A" w:rsidRDefault="000316C5" w:rsidP="002339B2">
            <w:pPr>
              <w:rPr>
                <w:rFonts w:ascii="Arial" w:hAnsi="Arial" w:cs="Arial"/>
                <w:b/>
              </w:rPr>
            </w:pPr>
            <w:r>
              <w:rPr>
                <w:rFonts w:ascii="Arial" w:hAnsi="Arial" w:cs="Arial"/>
                <w:b/>
              </w:rPr>
              <w:t>Low</w:t>
            </w:r>
          </w:p>
        </w:tc>
      </w:tr>
      <w:tr w:rsidR="00E5519A" w14:paraId="465FC0C6" w14:textId="77777777" w:rsidTr="002339B2">
        <w:trPr>
          <w:trHeight w:val="642"/>
        </w:trPr>
        <w:tc>
          <w:tcPr>
            <w:tcW w:w="568" w:type="dxa"/>
            <w:tcBorders>
              <w:top w:val="single" w:sz="4" w:space="0" w:color="auto"/>
              <w:left w:val="single" w:sz="4" w:space="0" w:color="auto"/>
              <w:bottom w:val="single" w:sz="4" w:space="0" w:color="auto"/>
              <w:right w:val="single" w:sz="4" w:space="0" w:color="auto"/>
            </w:tcBorders>
          </w:tcPr>
          <w:p w14:paraId="506F32A3" w14:textId="4E1F1181" w:rsidR="00E5519A" w:rsidRDefault="00E5519A" w:rsidP="002339B2">
            <w:pPr>
              <w:rPr>
                <w:rFonts w:ascii="Arial" w:hAnsi="Arial" w:cs="Arial"/>
              </w:rPr>
            </w:pPr>
            <w:r>
              <w:rPr>
                <w:rFonts w:ascii="Arial" w:hAnsi="Arial" w:cs="Arial"/>
              </w:rPr>
              <w:lastRenderedPageBreak/>
              <w:t>10</w:t>
            </w:r>
          </w:p>
        </w:tc>
        <w:tc>
          <w:tcPr>
            <w:tcW w:w="5528" w:type="dxa"/>
            <w:tcBorders>
              <w:top w:val="single" w:sz="4" w:space="0" w:color="auto"/>
              <w:left w:val="single" w:sz="4" w:space="0" w:color="auto"/>
              <w:bottom w:val="single" w:sz="4" w:space="0" w:color="auto"/>
              <w:right w:val="single" w:sz="4" w:space="0" w:color="auto"/>
            </w:tcBorders>
          </w:tcPr>
          <w:p w14:paraId="54F67B9E" w14:textId="6363DCE4" w:rsidR="00E5519A" w:rsidRDefault="000316C5" w:rsidP="002339B2">
            <w:pPr>
              <w:rPr>
                <w:rFonts w:ascii="Arial" w:hAnsi="Arial" w:cs="Arial"/>
              </w:rPr>
            </w:pPr>
            <w:r>
              <w:rPr>
                <w:rFonts w:ascii="Arial" w:hAnsi="Arial" w:cs="Arial"/>
              </w:rPr>
              <w:t>Sharp knives – Causing injury</w:t>
            </w:r>
          </w:p>
        </w:tc>
        <w:tc>
          <w:tcPr>
            <w:tcW w:w="1985" w:type="dxa"/>
            <w:tcBorders>
              <w:top w:val="single" w:sz="4" w:space="0" w:color="auto"/>
              <w:left w:val="single" w:sz="4" w:space="0" w:color="auto"/>
              <w:bottom w:val="single" w:sz="4" w:space="0" w:color="auto"/>
              <w:right w:val="single" w:sz="4" w:space="0" w:color="auto"/>
            </w:tcBorders>
          </w:tcPr>
          <w:p w14:paraId="0EF14587" w14:textId="5DD47436" w:rsidR="00E5519A" w:rsidRDefault="000316C5" w:rsidP="002339B2">
            <w:pPr>
              <w:rPr>
                <w:rFonts w:ascii="Arial" w:hAnsi="Arial" w:cs="Arial"/>
              </w:rPr>
            </w:pPr>
            <w:r>
              <w:rPr>
                <w:rFonts w:ascii="Arial" w:hAnsi="Arial" w:cs="Arial"/>
              </w:rPr>
              <w:t>3</w:t>
            </w:r>
          </w:p>
        </w:tc>
        <w:tc>
          <w:tcPr>
            <w:tcW w:w="1701" w:type="dxa"/>
            <w:tcBorders>
              <w:top w:val="single" w:sz="4" w:space="0" w:color="auto"/>
              <w:left w:val="single" w:sz="4" w:space="0" w:color="auto"/>
              <w:bottom w:val="single" w:sz="4" w:space="0" w:color="auto"/>
              <w:right w:val="single" w:sz="4" w:space="0" w:color="auto"/>
            </w:tcBorders>
          </w:tcPr>
          <w:p w14:paraId="5904F973" w14:textId="2E1D64FD" w:rsidR="00E5519A" w:rsidRDefault="00103C29" w:rsidP="002339B2">
            <w:pPr>
              <w:rPr>
                <w:rFonts w:ascii="Arial" w:hAnsi="Arial" w:cs="Arial"/>
              </w:rPr>
            </w:pPr>
            <w:r>
              <w:rPr>
                <w:rFonts w:ascii="Arial" w:hAnsi="Arial" w:cs="Arial"/>
              </w:rPr>
              <w:t>3</w:t>
            </w:r>
          </w:p>
        </w:tc>
        <w:tc>
          <w:tcPr>
            <w:tcW w:w="1843" w:type="dxa"/>
            <w:tcBorders>
              <w:top w:val="single" w:sz="4" w:space="0" w:color="auto"/>
              <w:left w:val="single" w:sz="4" w:space="0" w:color="auto"/>
              <w:bottom w:val="single" w:sz="4" w:space="0" w:color="auto"/>
              <w:right w:val="single" w:sz="4" w:space="0" w:color="auto"/>
            </w:tcBorders>
          </w:tcPr>
          <w:p w14:paraId="2EE28D77" w14:textId="22183358" w:rsidR="00E5519A" w:rsidRDefault="000316C5" w:rsidP="002339B2">
            <w:pPr>
              <w:rPr>
                <w:rFonts w:ascii="Arial" w:hAnsi="Arial" w:cs="Arial"/>
              </w:rPr>
            </w:pPr>
            <w:r>
              <w:rPr>
                <w:rFonts w:ascii="Arial" w:hAnsi="Arial" w:cs="Arial"/>
              </w:rPr>
              <w:t>9</w:t>
            </w:r>
          </w:p>
        </w:tc>
        <w:tc>
          <w:tcPr>
            <w:tcW w:w="1987" w:type="dxa"/>
            <w:tcBorders>
              <w:top w:val="single" w:sz="4" w:space="0" w:color="auto"/>
              <w:left w:val="single" w:sz="4" w:space="0" w:color="auto"/>
              <w:bottom w:val="single" w:sz="4" w:space="0" w:color="auto"/>
              <w:right w:val="single" w:sz="4" w:space="0" w:color="auto"/>
            </w:tcBorders>
          </w:tcPr>
          <w:p w14:paraId="4459DC28" w14:textId="0D868DEF" w:rsidR="00E5519A" w:rsidRDefault="000316C5" w:rsidP="002339B2">
            <w:pPr>
              <w:rPr>
                <w:rFonts w:ascii="Arial" w:hAnsi="Arial" w:cs="Arial"/>
                <w:b/>
              </w:rPr>
            </w:pPr>
            <w:r>
              <w:rPr>
                <w:rFonts w:ascii="Arial" w:hAnsi="Arial" w:cs="Arial"/>
                <w:b/>
              </w:rPr>
              <w:t>Medium</w:t>
            </w:r>
          </w:p>
        </w:tc>
      </w:tr>
      <w:tr w:rsidR="00E5519A" w14:paraId="57E3C618" w14:textId="77777777" w:rsidTr="002339B2">
        <w:trPr>
          <w:trHeight w:val="642"/>
        </w:trPr>
        <w:tc>
          <w:tcPr>
            <w:tcW w:w="568" w:type="dxa"/>
            <w:tcBorders>
              <w:top w:val="single" w:sz="4" w:space="0" w:color="auto"/>
              <w:left w:val="single" w:sz="4" w:space="0" w:color="auto"/>
              <w:bottom w:val="single" w:sz="4" w:space="0" w:color="auto"/>
              <w:right w:val="single" w:sz="4" w:space="0" w:color="auto"/>
            </w:tcBorders>
          </w:tcPr>
          <w:p w14:paraId="6C943B25" w14:textId="45234A19" w:rsidR="00E5519A" w:rsidRDefault="00E5519A" w:rsidP="002339B2">
            <w:pPr>
              <w:rPr>
                <w:rFonts w:ascii="Arial" w:hAnsi="Arial" w:cs="Arial"/>
              </w:rPr>
            </w:pPr>
            <w:r>
              <w:rPr>
                <w:rFonts w:ascii="Arial" w:hAnsi="Arial" w:cs="Arial"/>
              </w:rPr>
              <w:t>11</w:t>
            </w:r>
          </w:p>
        </w:tc>
        <w:tc>
          <w:tcPr>
            <w:tcW w:w="5528" w:type="dxa"/>
            <w:tcBorders>
              <w:top w:val="single" w:sz="4" w:space="0" w:color="auto"/>
              <w:left w:val="single" w:sz="4" w:space="0" w:color="auto"/>
              <w:bottom w:val="single" w:sz="4" w:space="0" w:color="auto"/>
              <w:right w:val="single" w:sz="4" w:space="0" w:color="auto"/>
            </w:tcBorders>
          </w:tcPr>
          <w:p w14:paraId="0DADFBC5" w14:textId="189BBD32" w:rsidR="00E5519A" w:rsidRDefault="00E5519A" w:rsidP="002339B2">
            <w:pPr>
              <w:rPr>
                <w:rFonts w:ascii="Arial" w:hAnsi="Arial" w:cs="Arial"/>
              </w:rPr>
            </w:pPr>
            <w:r>
              <w:rPr>
                <w:rFonts w:ascii="Arial" w:hAnsi="Arial" w:cs="Arial"/>
              </w:rPr>
              <w:t>Overcrowding</w:t>
            </w:r>
            <w:r w:rsidR="006B4D5F">
              <w:rPr>
                <w:rFonts w:ascii="Arial" w:hAnsi="Arial" w:cs="Arial"/>
              </w:rPr>
              <w:t xml:space="preserve"> – Blocking fire exits</w:t>
            </w:r>
          </w:p>
        </w:tc>
        <w:tc>
          <w:tcPr>
            <w:tcW w:w="1985" w:type="dxa"/>
            <w:tcBorders>
              <w:top w:val="single" w:sz="4" w:space="0" w:color="auto"/>
              <w:left w:val="single" w:sz="4" w:space="0" w:color="auto"/>
              <w:bottom w:val="single" w:sz="4" w:space="0" w:color="auto"/>
              <w:right w:val="single" w:sz="4" w:space="0" w:color="auto"/>
            </w:tcBorders>
          </w:tcPr>
          <w:p w14:paraId="66A07BD2" w14:textId="2B44F6D3" w:rsidR="00E5519A" w:rsidRDefault="00BA62E5" w:rsidP="002339B2">
            <w:pPr>
              <w:rPr>
                <w:rFonts w:ascii="Arial" w:hAnsi="Arial" w:cs="Arial"/>
              </w:rPr>
            </w:pPr>
            <w:r>
              <w:rPr>
                <w:rFonts w:ascii="Arial" w:hAnsi="Arial" w:cs="Arial"/>
              </w:rPr>
              <w:t>4</w:t>
            </w:r>
          </w:p>
        </w:tc>
        <w:tc>
          <w:tcPr>
            <w:tcW w:w="1701" w:type="dxa"/>
            <w:tcBorders>
              <w:top w:val="single" w:sz="4" w:space="0" w:color="auto"/>
              <w:left w:val="single" w:sz="4" w:space="0" w:color="auto"/>
              <w:bottom w:val="single" w:sz="4" w:space="0" w:color="auto"/>
              <w:right w:val="single" w:sz="4" w:space="0" w:color="auto"/>
            </w:tcBorders>
          </w:tcPr>
          <w:p w14:paraId="35BB1D87" w14:textId="7F67A220" w:rsidR="00E5519A" w:rsidRDefault="00BA62E5" w:rsidP="002339B2">
            <w:pPr>
              <w:rPr>
                <w:rFonts w:ascii="Arial" w:hAnsi="Arial" w:cs="Arial"/>
              </w:rPr>
            </w:pPr>
            <w:r>
              <w:rPr>
                <w:rFonts w:ascii="Arial" w:hAnsi="Arial" w:cs="Arial"/>
              </w:rPr>
              <w:t>4</w:t>
            </w:r>
          </w:p>
        </w:tc>
        <w:tc>
          <w:tcPr>
            <w:tcW w:w="1843" w:type="dxa"/>
            <w:tcBorders>
              <w:top w:val="single" w:sz="4" w:space="0" w:color="auto"/>
              <w:left w:val="single" w:sz="4" w:space="0" w:color="auto"/>
              <w:bottom w:val="single" w:sz="4" w:space="0" w:color="auto"/>
              <w:right w:val="single" w:sz="4" w:space="0" w:color="auto"/>
            </w:tcBorders>
          </w:tcPr>
          <w:p w14:paraId="66688FA5" w14:textId="635096F6" w:rsidR="00E5519A" w:rsidRDefault="00BA62E5" w:rsidP="002339B2">
            <w:pPr>
              <w:rPr>
                <w:rFonts w:ascii="Arial" w:hAnsi="Arial" w:cs="Arial"/>
              </w:rPr>
            </w:pPr>
            <w:r>
              <w:rPr>
                <w:rFonts w:ascii="Arial" w:hAnsi="Arial" w:cs="Arial"/>
              </w:rPr>
              <w:t>16</w:t>
            </w:r>
          </w:p>
        </w:tc>
        <w:tc>
          <w:tcPr>
            <w:tcW w:w="1987" w:type="dxa"/>
            <w:tcBorders>
              <w:top w:val="single" w:sz="4" w:space="0" w:color="auto"/>
              <w:left w:val="single" w:sz="4" w:space="0" w:color="auto"/>
              <w:bottom w:val="single" w:sz="4" w:space="0" w:color="auto"/>
              <w:right w:val="single" w:sz="4" w:space="0" w:color="auto"/>
            </w:tcBorders>
          </w:tcPr>
          <w:p w14:paraId="545B9158" w14:textId="0553055B" w:rsidR="00E5519A" w:rsidRDefault="00BA62E5" w:rsidP="002339B2">
            <w:pPr>
              <w:rPr>
                <w:rFonts w:ascii="Arial" w:hAnsi="Arial" w:cs="Arial"/>
                <w:b/>
              </w:rPr>
            </w:pPr>
            <w:r>
              <w:rPr>
                <w:rFonts w:ascii="Arial" w:hAnsi="Arial" w:cs="Arial"/>
                <w:b/>
              </w:rPr>
              <w:t>High</w:t>
            </w:r>
          </w:p>
        </w:tc>
      </w:tr>
      <w:tr w:rsidR="00EF1472" w14:paraId="64AF39CD" w14:textId="77777777" w:rsidTr="002339B2">
        <w:trPr>
          <w:trHeight w:val="642"/>
        </w:trPr>
        <w:tc>
          <w:tcPr>
            <w:tcW w:w="568" w:type="dxa"/>
            <w:tcBorders>
              <w:top w:val="single" w:sz="4" w:space="0" w:color="auto"/>
              <w:left w:val="single" w:sz="4" w:space="0" w:color="auto"/>
              <w:bottom w:val="single" w:sz="4" w:space="0" w:color="auto"/>
              <w:right w:val="single" w:sz="4" w:space="0" w:color="auto"/>
            </w:tcBorders>
          </w:tcPr>
          <w:p w14:paraId="6CB4405B" w14:textId="6740EBB1" w:rsidR="00EF1472" w:rsidRDefault="00EF1472" w:rsidP="002339B2">
            <w:pPr>
              <w:rPr>
                <w:rFonts w:ascii="Arial" w:hAnsi="Arial" w:cs="Arial"/>
              </w:rPr>
            </w:pPr>
            <w:r>
              <w:rPr>
                <w:rFonts w:ascii="Arial" w:hAnsi="Arial" w:cs="Arial"/>
              </w:rPr>
              <w:t>12</w:t>
            </w:r>
          </w:p>
        </w:tc>
        <w:tc>
          <w:tcPr>
            <w:tcW w:w="5528" w:type="dxa"/>
            <w:tcBorders>
              <w:top w:val="single" w:sz="4" w:space="0" w:color="auto"/>
              <w:left w:val="single" w:sz="4" w:space="0" w:color="auto"/>
              <w:bottom w:val="single" w:sz="4" w:space="0" w:color="auto"/>
              <w:right w:val="single" w:sz="4" w:space="0" w:color="auto"/>
            </w:tcBorders>
          </w:tcPr>
          <w:p w14:paraId="5A15DF70" w14:textId="18201494" w:rsidR="00EF1472" w:rsidRDefault="00EF1472" w:rsidP="002339B2">
            <w:pPr>
              <w:rPr>
                <w:rFonts w:ascii="Arial" w:hAnsi="Arial" w:cs="Arial"/>
              </w:rPr>
            </w:pPr>
            <w:r>
              <w:rPr>
                <w:rFonts w:ascii="Arial" w:hAnsi="Arial" w:cs="Arial"/>
              </w:rPr>
              <w:t>Lost Children</w:t>
            </w:r>
          </w:p>
        </w:tc>
        <w:tc>
          <w:tcPr>
            <w:tcW w:w="1985" w:type="dxa"/>
            <w:tcBorders>
              <w:top w:val="single" w:sz="4" w:space="0" w:color="auto"/>
              <w:left w:val="single" w:sz="4" w:space="0" w:color="auto"/>
              <w:bottom w:val="single" w:sz="4" w:space="0" w:color="auto"/>
              <w:right w:val="single" w:sz="4" w:space="0" w:color="auto"/>
            </w:tcBorders>
          </w:tcPr>
          <w:p w14:paraId="1429B99C" w14:textId="237ADA92" w:rsidR="00EF1472" w:rsidRDefault="008C2536" w:rsidP="002339B2">
            <w:pPr>
              <w:rPr>
                <w:rFonts w:ascii="Arial" w:hAnsi="Arial" w:cs="Arial"/>
              </w:rPr>
            </w:pPr>
            <w:r>
              <w:rPr>
                <w:rFonts w:ascii="Arial" w:hAnsi="Arial" w:cs="Arial"/>
              </w:rPr>
              <w:t>3</w:t>
            </w:r>
          </w:p>
        </w:tc>
        <w:tc>
          <w:tcPr>
            <w:tcW w:w="1701" w:type="dxa"/>
            <w:tcBorders>
              <w:top w:val="single" w:sz="4" w:space="0" w:color="auto"/>
              <w:left w:val="single" w:sz="4" w:space="0" w:color="auto"/>
              <w:bottom w:val="single" w:sz="4" w:space="0" w:color="auto"/>
              <w:right w:val="single" w:sz="4" w:space="0" w:color="auto"/>
            </w:tcBorders>
          </w:tcPr>
          <w:p w14:paraId="1FC25B0F" w14:textId="3B1FC804" w:rsidR="00EF1472" w:rsidRDefault="008C2536" w:rsidP="002339B2">
            <w:pPr>
              <w:rPr>
                <w:rFonts w:ascii="Arial" w:hAnsi="Arial" w:cs="Arial"/>
              </w:rPr>
            </w:pPr>
            <w:r>
              <w:rPr>
                <w:rFonts w:ascii="Arial" w:hAnsi="Arial" w:cs="Arial"/>
              </w:rPr>
              <w:t>4</w:t>
            </w:r>
          </w:p>
        </w:tc>
        <w:tc>
          <w:tcPr>
            <w:tcW w:w="1843" w:type="dxa"/>
            <w:tcBorders>
              <w:top w:val="single" w:sz="4" w:space="0" w:color="auto"/>
              <w:left w:val="single" w:sz="4" w:space="0" w:color="auto"/>
              <w:bottom w:val="single" w:sz="4" w:space="0" w:color="auto"/>
              <w:right w:val="single" w:sz="4" w:space="0" w:color="auto"/>
            </w:tcBorders>
          </w:tcPr>
          <w:p w14:paraId="7E2C0990" w14:textId="6E101125" w:rsidR="00EF1472" w:rsidRDefault="000316C5" w:rsidP="002339B2">
            <w:pPr>
              <w:rPr>
                <w:rFonts w:ascii="Arial" w:hAnsi="Arial" w:cs="Arial"/>
              </w:rPr>
            </w:pPr>
            <w:r>
              <w:rPr>
                <w:rFonts w:ascii="Arial" w:hAnsi="Arial" w:cs="Arial"/>
              </w:rPr>
              <w:t>12</w:t>
            </w:r>
          </w:p>
        </w:tc>
        <w:tc>
          <w:tcPr>
            <w:tcW w:w="1987" w:type="dxa"/>
            <w:tcBorders>
              <w:top w:val="single" w:sz="4" w:space="0" w:color="auto"/>
              <w:left w:val="single" w:sz="4" w:space="0" w:color="auto"/>
              <w:bottom w:val="single" w:sz="4" w:space="0" w:color="auto"/>
              <w:right w:val="single" w:sz="4" w:space="0" w:color="auto"/>
            </w:tcBorders>
          </w:tcPr>
          <w:p w14:paraId="7A77E593" w14:textId="29021A64" w:rsidR="00EF1472" w:rsidRDefault="000316C5" w:rsidP="002339B2">
            <w:pPr>
              <w:rPr>
                <w:rFonts w:ascii="Arial" w:hAnsi="Arial" w:cs="Arial"/>
                <w:b/>
              </w:rPr>
            </w:pPr>
            <w:r>
              <w:rPr>
                <w:rFonts w:ascii="Arial" w:hAnsi="Arial" w:cs="Arial"/>
                <w:b/>
              </w:rPr>
              <w:t>High</w:t>
            </w:r>
          </w:p>
        </w:tc>
      </w:tr>
      <w:tr w:rsidR="00031FC7" w14:paraId="6589CA2B" w14:textId="77777777" w:rsidTr="002339B2">
        <w:trPr>
          <w:trHeight w:val="642"/>
        </w:trPr>
        <w:tc>
          <w:tcPr>
            <w:tcW w:w="568" w:type="dxa"/>
            <w:tcBorders>
              <w:top w:val="single" w:sz="4" w:space="0" w:color="auto"/>
              <w:left w:val="single" w:sz="4" w:space="0" w:color="auto"/>
              <w:bottom w:val="single" w:sz="4" w:space="0" w:color="auto"/>
              <w:right w:val="single" w:sz="4" w:space="0" w:color="auto"/>
            </w:tcBorders>
          </w:tcPr>
          <w:p w14:paraId="0623C22D" w14:textId="77E7B5C9" w:rsidR="00031FC7" w:rsidRDefault="00031FC7" w:rsidP="002339B2">
            <w:pPr>
              <w:rPr>
                <w:rFonts w:ascii="Arial" w:hAnsi="Arial" w:cs="Arial"/>
              </w:rPr>
            </w:pPr>
            <w:r>
              <w:rPr>
                <w:rFonts w:ascii="Arial" w:hAnsi="Arial" w:cs="Arial"/>
              </w:rPr>
              <w:t>13</w:t>
            </w:r>
          </w:p>
        </w:tc>
        <w:tc>
          <w:tcPr>
            <w:tcW w:w="5528" w:type="dxa"/>
            <w:tcBorders>
              <w:top w:val="single" w:sz="4" w:space="0" w:color="auto"/>
              <w:left w:val="single" w:sz="4" w:space="0" w:color="auto"/>
              <w:bottom w:val="single" w:sz="4" w:space="0" w:color="auto"/>
              <w:right w:val="single" w:sz="4" w:space="0" w:color="auto"/>
            </w:tcBorders>
          </w:tcPr>
          <w:p w14:paraId="24DCE3F5" w14:textId="1C2C36F3" w:rsidR="00031FC7" w:rsidRDefault="00031FC7" w:rsidP="002339B2">
            <w:pPr>
              <w:rPr>
                <w:rFonts w:ascii="Arial" w:hAnsi="Arial" w:cs="Arial"/>
              </w:rPr>
            </w:pPr>
            <w:r>
              <w:rPr>
                <w:rFonts w:ascii="Arial" w:hAnsi="Arial" w:cs="Arial"/>
              </w:rPr>
              <w:t>Money handling – Risk of theft</w:t>
            </w:r>
          </w:p>
        </w:tc>
        <w:tc>
          <w:tcPr>
            <w:tcW w:w="1985" w:type="dxa"/>
            <w:tcBorders>
              <w:top w:val="single" w:sz="4" w:space="0" w:color="auto"/>
              <w:left w:val="single" w:sz="4" w:space="0" w:color="auto"/>
              <w:bottom w:val="single" w:sz="4" w:space="0" w:color="auto"/>
              <w:right w:val="single" w:sz="4" w:space="0" w:color="auto"/>
            </w:tcBorders>
          </w:tcPr>
          <w:p w14:paraId="4921FCE7" w14:textId="6744BCF3" w:rsidR="00031FC7" w:rsidRDefault="00031FC7" w:rsidP="002339B2">
            <w:pPr>
              <w:rPr>
                <w:rFonts w:ascii="Arial" w:hAnsi="Arial" w:cs="Arial"/>
              </w:rPr>
            </w:pPr>
            <w:r>
              <w:rPr>
                <w:rFonts w:ascii="Arial" w:hAnsi="Arial" w:cs="Arial"/>
              </w:rPr>
              <w:t>2</w:t>
            </w:r>
          </w:p>
        </w:tc>
        <w:tc>
          <w:tcPr>
            <w:tcW w:w="1701" w:type="dxa"/>
            <w:tcBorders>
              <w:top w:val="single" w:sz="4" w:space="0" w:color="auto"/>
              <w:left w:val="single" w:sz="4" w:space="0" w:color="auto"/>
              <w:bottom w:val="single" w:sz="4" w:space="0" w:color="auto"/>
              <w:right w:val="single" w:sz="4" w:space="0" w:color="auto"/>
            </w:tcBorders>
          </w:tcPr>
          <w:p w14:paraId="37F00E06" w14:textId="5311AAB7" w:rsidR="00031FC7" w:rsidRDefault="00031FC7" w:rsidP="002339B2">
            <w:pPr>
              <w:rPr>
                <w:rFonts w:ascii="Arial" w:hAnsi="Arial" w:cs="Arial"/>
              </w:rPr>
            </w:pPr>
            <w:r>
              <w:rPr>
                <w:rFonts w:ascii="Arial" w:hAnsi="Arial" w:cs="Arial"/>
              </w:rPr>
              <w:t>2</w:t>
            </w:r>
          </w:p>
        </w:tc>
        <w:tc>
          <w:tcPr>
            <w:tcW w:w="1843" w:type="dxa"/>
            <w:tcBorders>
              <w:top w:val="single" w:sz="4" w:space="0" w:color="auto"/>
              <w:left w:val="single" w:sz="4" w:space="0" w:color="auto"/>
              <w:bottom w:val="single" w:sz="4" w:space="0" w:color="auto"/>
              <w:right w:val="single" w:sz="4" w:space="0" w:color="auto"/>
            </w:tcBorders>
          </w:tcPr>
          <w:p w14:paraId="0F56C96F" w14:textId="67CF12A8" w:rsidR="00031FC7" w:rsidRDefault="00031FC7" w:rsidP="002339B2">
            <w:pPr>
              <w:rPr>
                <w:rFonts w:ascii="Arial" w:hAnsi="Arial" w:cs="Arial"/>
              </w:rPr>
            </w:pPr>
            <w:r>
              <w:rPr>
                <w:rFonts w:ascii="Arial" w:hAnsi="Arial" w:cs="Arial"/>
              </w:rPr>
              <w:t>4</w:t>
            </w:r>
          </w:p>
        </w:tc>
        <w:tc>
          <w:tcPr>
            <w:tcW w:w="1987" w:type="dxa"/>
            <w:tcBorders>
              <w:top w:val="single" w:sz="4" w:space="0" w:color="auto"/>
              <w:left w:val="single" w:sz="4" w:space="0" w:color="auto"/>
              <w:bottom w:val="single" w:sz="4" w:space="0" w:color="auto"/>
              <w:right w:val="single" w:sz="4" w:space="0" w:color="auto"/>
            </w:tcBorders>
          </w:tcPr>
          <w:p w14:paraId="0F7A6538" w14:textId="1671B130" w:rsidR="00031FC7" w:rsidRDefault="00031FC7" w:rsidP="002339B2">
            <w:pPr>
              <w:rPr>
                <w:rFonts w:ascii="Arial" w:hAnsi="Arial" w:cs="Arial"/>
                <w:b/>
              </w:rPr>
            </w:pPr>
            <w:r>
              <w:rPr>
                <w:rFonts w:ascii="Arial" w:hAnsi="Arial" w:cs="Arial"/>
                <w:b/>
              </w:rPr>
              <w:t>Low</w:t>
            </w:r>
          </w:p>
        </w:tc>
      </w:tr>
    </w:tbl>
    <w:p w14:paraId="71275A16"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11E02258"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2B0CD2EF"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23709A5E"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4C90CF9A"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448C8973"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368472E2" w14:textId="5A9550D1"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2D4A4B0D" w14:textId="162E057F"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7E958F75" w14:textId="4AAD6FCB"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63AE8A5F"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sectPr w:rsidR="0016282F" w:rsidSect="0016282F">
          <w:pgSz w:w="16838" w:h="11906" w:orient="landscape"/>
          <w:pgMar w:top="1440" w:right="1440" w:bottom="1440" w:left="1440" w:header="709" w:footer="709" w:gutter="0"/>
          <w:cols w:space="708"/>
          <w:docGrid w:linePitch="360"/>
        </w:sectPr>
      </w:pPr>
    </w:p>
    <w:p w14:paraId="7AA694FC" w14:textId="4E52325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r>
        <w:rPr>
          <w:rFonts w:asciiTheme="minorHAnsi" w:eastAsia="Arial Unicode MS" w:hAnsiTheme="minorHAnsi" w:cstheme="minorHAnsi"/>
          <w:b/>
          <w:sz w:val="28"/>
          <w:szCs w:val="28"/>
        </w:rPr>
        <w:lastRenderedPageBreak/>
        <w:t>5. CONCLUSION AND RECOMMENDATIONS</w:t>
      </w:r>
    </w:p>
    <w:p w14:paraId="70D768CE" w14:textId="6F5806C1" w:rsidR="0016282F" w:rsidRDefault="0016282F" w:rsidP="0016282F">
      <w:pPr>
        <w:jc w:val="both"/>
        <w:rPr>
          <w:rFonts w:asciiTheme="minorHAnsi" w:eastAsia="Arial Unicode MS" w:hAnsiTheme="minorHAnsi" w:cstheme="minorHAnsi"/>
        </w:rPr>
      </w:pPr>
    </w:p>
    <w:p w14:paraId="2E603E46" w14:textId="77777777" w:rsidR="00031FC7" w:rsidRDefault="00031FC7" w:rsidP="0016282F">
      <w:pPr>
        <w:jc w:val="both"/>
        <w:rPr>
          <w:rFonts w:asciiTheme="minorHAnsi" w:eastAsia="Arial Unicode MS" w:hAnsiTheme="minorHAnsi" w:cstheme="minorHAnsi"/>
        </w:rPr>
      </w:pPr>
    </w:p>
    <w:p w14:paraId="2148A375" w14:textId="0A121A71" w:rsidR="00031FC7" w:rsidRPr="005158D0" w:rsidRDefault="00031FC7" w:rsidP="005158D0">
      <w:pPr>
        <w:spacing w:line="360" w:lineRule="auto"/>
        <w:jc w:val="both"/>
        <w:rPr>
          <w:rFonts w:asciiTheme="minorHAnsi" w:eastAsia="Arial Unicode MS" w:hAnsiTheme="minorHAnsi" w:cstheme="minorHAnsi"/>
          <w:sz w:val="24"/>
          <w:szCs w:val="24"/>
        </w:rPr>
      </w:pPr>
      <w:r w:rsidRPr="005158D0">
        <w:rPr>
          <w:rFonts w:asciiTheme="minorHAnsi" w:eastAsia="Arial Unicode MS" w:hAnsiTheme="minorHAnsi" w:cstheme="minorHAnsi"/>
          <w:sz w:val="24"/>
          <w:szCs w:val="24"/>
        </w:rPr>
        <w:t xml:space="preserve">The upcoming hospital fundraising event's risk assessment places a high priority on safety by thoroughly examining all possible dangers and hazards. Potential risks are examined in relation to </w:t>
      </w:r>
      <w:r w:rsidRPr="005158D0">
        <w:rPr>
          <w:rFonts w:asciiTheme="minorHAnsi" w:eastAsia="Arial Unicode MS" w:hAnsiTheme="minorHAnsi" w:cstheme="minorHAnsi"/>
          <w:sz w:val="24"/>
          <w:szCs w:val="24"/>
        </w:rPr>
        <w:t xml:space="preserve">the </w:t>
      </w:r>
      <w:r w:rsidRPr="005158D0">
        <w:rPr>
          <w:rFonts w:asciiTheme="minorHAnsi" w:eastAsia="Arial Unicode MS" w:hAnsiTheme="minorHAnsi" w:cstheme="minorHAnsi"/>
          <w:sz w:val="24"/>
          <w:szCs w:val="24"/>
        </w:rPr>
        <w:t xml:space="preserve">activities </w:t>
      </w:r>
      <w:r w:rsidRPr="005158D0">
        <w:rPr>
          <w:rFonts w:asciiTheme="minorHAnsi" w:eastAsia="Arial Unicode MS" w:hAnsiTheme="minorHAnsi" w:cstheme="minorHAnsi"/>
          <w:sz w:val="24"/>
          <w:szCs w:val="24"/>
        </w:rPr>
        <w:t>t</w:t>
      </w:r>
      <w:r w:rsidRPr="005158D0">
        <w:rPr>
          <w:rFonts w:asciiTheme="minorHAnsi" w:eastAsia="Arial Unicode MS" w:hAnsiTheme="minorHAnsi" w:cstheme="minorHAnsi"/>
          <w:sz w:val="24"/>
          <w:szCs w:val="24"/>
        </w:rPr>
        <w:t>hat are planned for the event</w:t>
      </w:r>
      <w:r w:rsidRPr="005158D0">
        <w:rPr>
          <w:rFonts w:asciiTheme="minorHAnsi" w:eastAsia="Arial Unicode MS" w:hAnsiTheme="minorHAnsi" w:cstheme="minorHAnsi"/>
          <w:sz w:val="24"/>
          <w:szCs w:val="24"/>
        </w:rPr>
        <w:t>, including a bake sale and a live singer</w:t>
      </w:r>
      <w:r w:rsidRPr="005158D0">
        <w:rPr>
          <w:rFonts w:asciiTheme="minorHAnsi" w:eastAsia="Arial Unicode MS" w:hAnsiTheme="minorHAnsi" w:cstheme="minorHAnsi"/>
          <w:sz w:val="24"/>
          <w:szCs w:val="24"/>
        </w:rPr>
        <w:t xml:space="preserve">. Adherence to </w:t>
      </w:r>
      <w:r w:rsidRPr="005158D0">
        <w:rPr>
          <w:rFonts w:asciiTheme="minorHAnsi" w:eastAsia="Arial Unicode MS" w:hAnsiTheme="minorHAnsi" w:cstheme="minorHAnsi"/>
          <w:sz w:val="24"/>
          <w:szCs w:val="24"/>
        </w:rPr>
        <w:t>l</w:t>
      </w:r>
      <w:r w:rsidRPr="005158D0">
        <w:rPr>
          <w:rFonts w:asciiTheme="minorHAnsi" w:eastAsia="Arial Unicode MS" w:hAnsiTheme="minorHAnsi" w:cstheme="minorHAnsi"/>
          <w:sz w:val="24"/>
          <w:szCs w:val="24"/>
        </w:rPr>
        <w:t xml:space="preserve">egislation and guidelines guarantees both legal compliance and the safety of participants. The methodical assessment </w:t>
      </w:r>
      <w:r w:rsidRPr="005158D0">
        <w:rPr>
          <w:rFonts w:asciiTheme="minorHAnsi" w:eastAsia="Arial Unicode MS" w:hAnsiTheme="minorHAnsi" w:cstheme="minorHAnsi"/>
          <w:sz w:val="24"/>
          <w:szCs w:val="24"/>
        </w:rPr>
        <w:t>approach</w:t>
      </w:r>
      <w:r w:rsidRPr="005158D0">
        <w:rPr>
          <w:rFonts w:asciiTheme="minorHAnsi" w:eastAsia="Arial Unicode MS" w:hAnsiTheme="minorHAnsi" w:cstheme="minorHAnsi"/>
          <w:sz w:val="24"/>
          <w:szCs w:val="24"/>
        </w:rPr>
        <w:t xml:space="preserve"> assesses the probability and seriousness of each risk, allowing for proactive risk management and prioritisation. The evaluation includes a variety of safety factors that are essential to the success of the event. The event aims to give all participants a fun and safe environment by identifying </w:t>
      </w:r>
      <w:r w:rsidRPr="005158D0">
        <w:rPr>
          <w:rFonts w:asciiTheme="minorHAnsi" w:eastAsia="Arial Unicode MS" w:hAnsiTheme="minorHAnsi" w:cstheme="minorHAnsi"/>
          <w:sz w:val="24"/>
          <w:szCs w:val="24"/>
        </w:rPr>
        <w:t xml:space="preserve">the </w:t>
      </w:r>
      <w:r w:rsidRPr="005158D0">
        <w:rPr>
          <w:rFonts w:asciiTheme="minorHAnsi" w:eastAsia="Arial Unicode MS" w:hAnsiTheme="minorHAnsi" w:cstheme="minorHAnsi"/>
          <w:sz w:val="24"/>
          <w:szCs w:val="24"/>
        </w:rPr>
        <w:t>high-risk areas and creating preventative procedures.</w:t>
      </w:r>
    </w:p>
    <w:p w14:paraId="74E5FFCA" w14:textId="15E8E150" w:rsidR="0016282F" w:rsidRPr="005158D0" w:rsidRDefault="0016282F" w:rsidP="005158D0">
      <w:pPr>
        <w:spacing w:line="360" w:lineRule="auto"/>
        <w:jc w:val="both"/>
        <w:rPr>
          <w:rFonts w:asciiTheme="minorHAnsi" w:eastAsia="Arial Unicode MS" w:hAnsiTheme="minorHAnsi" w:cstheme="minorHAnsi"/>
          <w:sz w:val="24"/>
          <w:szCs w:val="24"/>
        </w:rPr>
      </w:pPr>
    </w:p>
    <w:p w14:paraId="12DC99B4" w14:textId="15DE67F8" w:rsidR="0016282F" w:rsidRPr="005158D0" w:rsidRDefault="00031FC7" w:rsidP="005158D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bCs/>
          <w:sz w:val="24"/>
          <w:szCs w:val="24"/>
        </w:rPr>
      </w:pPr>
      <w:r w:rsidRPr="005158D0">
        <w:rPr>
          <w:rFonts w:asciiTheme="minorHAnsi" w:eastAsia="Arial Unicode MS" w:hAnsiTheme="minorHAnsi" w:cstheme="minorHAnsi"/>
          <w:bCs/>
          <w:sz w:val="24"/>
          <w:szCs w:val="24"/>
        </w:rPr>
        <w:t>To mitigate the elevated risk factors, it is advisable to implement the following measures.</w:t>
      </w:r>
    </w:p>
    <w:p w14:paraId="551B3EE0" w14:textId="51AF9B78" w:rsidR="009800F6" w:rsidRPr="00282ADB" w:rsidRDefault="009800F6" w:rsidP="00282ADB">
      <w:pPr>
        <w:pStyle w:val="ListParagraph"/>
        <w:numPr>
          <w:ilvl w:val="0"/>
          <w:numId w:val="30"/>
        </w:numPr>
        <w:adjustRightInd w:val="0"/>
        <w:spacing w:line="360" w:lineRule="auto"/>
        <w:ind w:right="-51"/>
        <w:jc w:val="both"/>
        <w:rPr>
          <w:rFonts w:asciiTheme="minorHAnsi" w:eastAsia="Arial Unicode MS" w:hAnsiTheme="minorHAnsi" w:cstheme="minorHAnsi"/>
          <w:sz w:val="24"/>
          <w:szCs w:val="24"/>
        </w:rPr>
      </w:pPr>
      <w:r w:rsidRPr="00282ADB">
        <w:rPr>
          <w:rFonts w:asciiTheme="minorHAnsi" w:eastAsia="Arial Unicode MS" w:hAnsiTheme="minorHAnsi" w:cstheme="minorHAnsi"/>
          <w:sz w:val="24"/>
          <w:szCs w:val="24"/>
        </w:rPr>
        <w:t>Reduce the risk of falls and slips by maintaining a tidy area, ensuring that cables and other hazards are either buried, enclosed, or kept out of reach of the general public.</w:t>
      </w:r>
    </w:p>
    <w:p w14:paraId="759D8F3C" w14:textId="77777777" w:rsidR="009800F6" w:rsidRDefault="009800F6" w:rsidP="009800F6">
      <w:pPr>
        <w:pStyle w:val="ListParagraph"/>
        <w:numPr>
          <w:ilvl w:val="0"/>
          <w:numId w:val="29"/>
        </w:numPr>
        <w:adjustRightInd w:val="0"/>
        <w:spacing w:line="360" w:lineRule="auto"/>
        <w:ind w:right="-51"/>
        <w:jc w:val="both"/>
        <w:rPr>
          <w:rFonts w:asciiTheme="minorHAnsi" w:eastAsia="Arial Unicode MS" w:hAnsiTheme="minorHAnsi" w:cstheme="minorHAnsi"/>
          <w:sz w:val="24"/>
          <w:szCs w:val="24"/>
        </w:rPr>
      </w:pPr>
      <w:r w:rsidRPr="009800F6">
        <w:rPr>
          <w:rFonts w:asciiTheme="minorHAnsi" w:eastAsia="Arial Unicode MS" w:hAnsiTheme="minorHAnsi" w:cstheme="minorHAnsi"/>
          <w:sz w:val="24"/>
          <w:szCs w:val="24"/>
        </w:rPr>
        <w:t>Reduce the likelihood of electrical hazards by ensuring that all electrical equipment undergoes Portable Appliance Testing (PAT), and that equipment is supervised continuously. Ensure all event participants are briefed on the fire evacuation procedure and are familiar with the location of all fire exits.</w:t>
      </w:r>
    </w:p>
    <w:p w14:paraId="3FAF762B" w14:textId="35A72FC6" w:rsidR="001B24FB" w:rsidRDefault="0025200F" w:rsidP="009800F6">
      <w:pPr>
        <w:pStyle w:val="ListParagraph"/>
        <w:numPr>
          <w:ilvl w:val="0"/>
          <w:numId w:val="29"/>
        </w:numPr>
        <w:adjustRightInd w:val="0"/>
        <w:spacing w:line="360" w:lineRule="auto"/>
        <w:ind w:right="-51"/>
        <w:jc w:val="both"/>
        <w:rPr>
          <w:rFonts w:asciiTheme="minorHAnsi" w:eastAsia="Arial Unicode MS" w:hAnsiTheme="minorHAnsi" w:cstheme="minorHAnsi"/>
          <w:sz w:val="24"/>
          <w:szCs w:val="24"/>
        </w:rPr>
      </w:pPr>
      <w:r w:rsidRPr="0025200F">
        <w:rPr>
          <w:rFonts w:asciiTheme="minorHAnsi" w:eastAsia="Arial Unicode MS" w:hAnsiTheme="minorHAnsi" w:cstheme="minorHAnsi"/>
          <w:sz w:val="24"/>
          <w:szCs w:val="24"/>
        </w:rPr>
        <w:t>To reduce the risk of allergic reactions, create posters to alert the public about potential food allergies. Event staff should verbally remind visitors to be mindful of allergies.</w:t>
      </w:r>
    </w:p>
    <w:p w14:paraId="75FA7986" w14:textId="30417183" w:rsidR="009800F6" w:rsidRDefault="009800F6" w:rsidP="009800F6">
      <w:pPr>
        <w:pStyle w:val="ListParagraph"/>
        <w:numPr>
          <w:ilvl w:val="0"/>
          <w:numId w:val="29"/>
        </w:numPr>
        <w:adjustRightInd w:val="0"/>
        <w:spacing w:line="360" w:lineRule="auto"/>
        <w:ind w:right="-51"/>
        <w:jc w:val="both"/>
        <w:rPr>
          <w:rFonts w:asciiTheme="minorHAnsi" w:eastAsia="Arial Unicode MS" w:hAnsiTheme="minorHAnsi" w:cstheme="minorHAnsi"/>
          <w:sz w:val="24"/>
          <w:szCs w:val="24"/>
        </w:rPr>
      </w:pPr>
      <w:r w:rsidRPr="009800F6">
        <w:rPr>
          <w:rFonts w:asciiTheme="minorHAnsi" w:eastAsia="Arial Unicode MS" w:hAnsiTheme="minorHAnsi" w:cstheme="minorHAnsi"/>
          <w:sz w:val="24"/>
          <w:szCs w:val="24"/>
        </w:rPr>
        <w:t>To mitigate the risk of heavy objects, such as large speakers falling, ensure that all structures are securely fastened before the event begins</w:t>
      </w:r>
      <w:r>
        <w:rPr>
          <w:rFonts w:asciiTheme="minorHAnsi" w:eastAsia="Arial Unicode MS" w:hAnsiTheme="minorHAnsi" w:cstheme="minorHAnsi"/>
          <w:sz w:val="24"/>
          <w:szCs w:val="24"/>
        </w:rPr>
        <w:t xml:space="preserve"> and r</w:t>
      </w:r>
      <w:r w:rsidRPr="009800F6">
        <w:rPr>
          <w:rFonts w:asciiTheme="minorHAnsi" w:eastAsia="Arial Unicode MS" w:hAnsiTheme="minorHAnsi" w:cstheme="minorHAnsi"/>
          <w:sz w:val="24"/>
          <w:szCs w:val="24"/>
        </w:rPr>
        <w:t>egularly inspect these structures throughout the event to maintain their stability.</w:t>
      </w:r>
    </w:p>
    <w:p w14:paraId="19B15B86" w14:textId="444F8D68" w:rsidR="009800F6" w:rsidRDefault="009800F6" w:rsidP="009800F6">
      <w:pPr>
        <w:pStyle w:val="ListParagraph"/>
        <w:numPr>
          <w:ilvl w:val="0"/>
          <w:numId w:val="29"/>
        </w:numPr>
        <w:adjustRightInd w:val="0"/>
        <w:spacing w:line="360" w:lineRule="auto"/>
        <w:ind w:right="-51"/>
        <w:jc w:val="both"/>
        <w:rPr>
          <w:rFonts w:asciiTheme="minorHAnsi" w:eastAsia="Arial Unicode MS" w:hAnsiTheme="minorHAnsi" w:cstheme="minorHAnsi"/>
          <w:sz w:val="24"/>
          <w:szCs w:val="24"/>
        </w:rPr>
      </w:pPr>
      <w:r w:rsidRPr="009800F6">
        <w:rPr>
          <w:rFonts w:asciiTheme="minorHAnsi" w:eastAsia="Arial Unicode MS" w:hAnsiTheme="minorHAnsi" w:cstheme="minorHAnsi"/>
          <w:sz w:val="24"/>
          <w:szCs w:val="24"/>
        </w:rPr>
        <w:t>To reduce the risk of overcrowding at entrances and fire exits, designate an individual to monitor these areas continuously. This person should be responsible for ensuring that the entrances and fire exits remain clear and should assist with clearance if nee</w:t>
      </w:r>
      <w:r>
        <w:rPr>
          <w:rFonts w:asciiTheme="minorHAnsi" w:eastAsia="Arial Unicode MS" w:hAnsiTheme="minorHAnsi" w:cstheme="minorHAnsi"/>
          <w:sz w:val="24"/>
          <w:szCs w:val="24"/>
        </w:rPr>
        <w:t>ded.</w:t>
      </w:r>
    </w:p>
    <w:p w14:paraId="3B82C14C" w14:textId="58F904F3" w:rsidR="00282ADB" w:rsidRDefault="00282ADB" w:rsidP="009800F6">
      <w:pPr>
        <w:pStyle w:val="ListParagraph"/>
        <w:numPr>
          <w:ilvl w:val="0"/>
          <w:numId w:val="29"/>
        </w:numPr>
        <w:adjustRightInd w:val="0"/>
        <w:spacing w:line="360" w:lineRule="auto"/>
        <w:ind w:right="-51"/>
        <w:jc w:val="both"/>
        <w:rPr>
          <w:rFonts w:asciiTheme="minorHAnsi" w:eastAsia="Arial Unicode MS" w:hAnsiTheme="minorHAnsi" w:cstheme="minorHAnsi"/>
          <w:sz w:val="24"/>
          <w:szCs w:val="24"/>
        </w:rPr>
      </w:pPr>
      <w:r w:rsidRPr="00282ADB">
        <w:rPr>
          <w:rFonts w:asciiTheme="minorHAnsi" w:eastAsia="Arial Unicode MS" w:hAnsiTheme="minorHAnsi" w:cstheme="minorHAnsi"/>
          <w:sz w:val="24"/>
          <w:szCs w:val="24"/>
        </w:rPr>
        <w:t>To mitigate the spread of infection, provide hand sanitizers for public use and ensure that hand washing facilities are available nearby.</w:t>
      </w:r>
    </w:p>
    <w:p w14:paraId="6FD9A0A7" w14:textId="1390218A" w:rsidR="0016282F" w:rsidRPr="008E49BA" w:rsidRDefault="00282ADB" w:rsidP="000A18C7">
      <w:pPr>
        <w:pStyle w:val="ListParagraph"/>
        <w:numPr>
          <w:ilvl w:val="0"/>
          <w:numId w:val="29"/>
        </w:numPr>
        <w:adjustRightInd w:val="0"/>
        <w:spacing w:line="360" w:lineRule="auto"/>
        <w:ind w:right="-51"/>
        <w:jc w:val="both"/>
        <w:rPr>
          <w:rFonts w:asciiTheme="minorHAnsi" w:eastAsia="Arial Unicode MS" w:hAnsiTheme="minorHAnsi" w:cstheme="minorHAnsi"/>
        </w:rPr>
      </w:pPr>
      <w:r w:rsidRPr="00282ADB">
        <w:rPr>
          <w:rFonts w:asciiTheme="minorHAnsi" w:eastAsia="Arial Unicode MS" w:hAnsiTheme="minorHAnsi" w:cstheme="minorHAnsi"/>
          <w:sz w:val="24"/>
          <w:szCs w:val="24"/>
        </w:rPr>
        <w:lastRenderedPageBreak/>
        <w:t>To reduce the risk of children becoming lost, establish a safeguarding policy and ensure that all event staff</w:t>
      </w:r>
      <w:r w:rsidRPr="00282ADB">
        <w:rPr>
          <w:rFonts w:asciiTheme="minorHAnsi" w:eastAsia="Arial Unicode MS" w:hAnsiTheme="minorHAnsi" w:cstheme="minorHAnsi"/>
          <w:sz w:val="24"/>
          <w:szCs w:val="24"/>
        </w:rPr>
        <w:t xml:space="preserve"> </w:t>
      </w:r>
      <w:r w:rsidR="009800F6" w:rsidRPr="00282ADB">
        <w:rPr>
          <w:rFonts w:asciiTheme="minorHAnsi" w:eastAsia="Arial Unicode MS" w:hAnsiTheme="minorHAnsi" w:cstheme="minorHAnsi"/>
          <w:sz w:val="24"/>
          <w:szCs w:val="24"/>
        </w:rPr>
        <w:t>are</w:t>
      </w:r>
      <w:r w:rsidR="005107E6" w:rsidRPr="00282ADB">
        <w:rPr>
          <w:rFonts w:asciiTheme="minorHAnsi" w:eastAsia="Arial Unicode MS" w:hAnsiTheme="minorHAnsi" w:cstheme="minorHAnsi"/>
          <w:sz w:val="24"/>
          <w:szCs w:val="24"/>
        </w:rPr>
        <w:t xml:space="preserve"> familiar with it.</w:t>
      </w:r>
      <w:r w:rsidR="009800F6" w:rsidRPr="00282ADB">
        <w:rPr>
          <w:rFonts w:asciiTheme="minorHAnsi" w:eastAsia="Arial Unicode MS" w:hAnsiTheme="minorHAnsi" w:cstheme="minorHAnsi"/>
          <w:sz w:val="24"/>
          <w:szCs w:val="24"/>
        </w:rPr>
        <w:t xml:space="preserve"> </w:t>
      </w:r>
      <w:r w:rsidRPr="00282ADB">
        <w:rPr>
          <w:rFonts w:asciiTheme="minorHAnsi" w:eastAsia="Arial Unicode MS" w:hAnsiTheme="minorHAnsi" w:cstheme="minorHAnsi"/>
          <w:sz w:val="24"/>
          <w:szCs w:val="24"/>
        </w:rPr>
        <w:t>Ensuring that appropriate reporting protocols are adhered to in the event of an incident.</w:t>
      </w:r>
    </w:p>
    <w:p w14:paraId="0C522544" w14:textId="77777777" w:rsidR="008E49BA" w:rsidRDefault="008E49BA" w:rsidP="008E49BA">
      <w:pPr>
        <w:adjustRightInd w:val="0"/>
        <w:spacing w:line="360" w:lineRule="auto"/>
        <w:ind w:right="-51"/>
        <w:jc w:val="both"/>
        <w:rPr>
          <w:rFonts w:asciiTheme="minorHAnsi" w:eastAsia="Arial Unicode MS" w:hAnsiTheme="minorHAnsi" w:cstheme="minorHAnsi"/>
        </w:rPr>
      </w:pPr>
    </w:p>
    <w:p w14:paraId="3F41656B" w14:textId="77777777" w:rsidR="008E49BA" w:rsidRDefault="008E49BA" w:rsidP="008E49BA">
      <w:pPr>
        <w:adjustRightInd w:val="0"/>
        <w:spacing w:line="360" w:lineRule="auto"/>
        <w:ind w:right="-51"/>
        <w:jc w:val="both"/>
        <w:rPr>
          <w:rFonts w:asciiTheme="minorHAnsi" w:eastAsia="Arial Unicode MS" w:hAnsiTheme="minorHAnsi" w:cstheme="minorHAnsi"/>
        </w:rPr>
      </w:pPr>
    </w:p>
    <w:p w14:paraId="0866BDF6" w14:textId="77777777" w:rsidR="008E49BA" w:rsidRDefault="008E49BA" w:rsidP="008E49BA">
      <w:pPr>
        <w:adjustRightInd w:val="0"/>
        <w:spacing w:line="360" w:lineRule="auto"/>
        <w:ind w:right="-51"/>
        <w:jc w:val="both"/>
        <w:rPr>
          <w:rFonts w:asciiTheme="minorHAnsi" w:eastAsia="Arial Unicode MS" w:hAnsiTheme="minorHAnsi" w:cstheme="minorHAnsi"/>
        </w:rPr>
      </w:pPr>
    </w:p>
    <w:p w14:paraId="4C0CCD4A" w14:textId="77777777" w:rsidR="008E49BA" w:rsidRDefault="008E49BA" w:rsidP="008E49BA">
      <w:pPr>
        <w:adjustRightInd w:val="0"/>
        <w:spacing w:line="360" w:lineRule="auto"/>
        <w:ind w:right="-51"/>
        <w:jc w:val="both"/>
        <w:rPr>
          <w:rFonts w:asciiTheme="minorHAnsi" w:eastAsia="Arial Unicode MS" w:hAnsiTheme="minorHAnsi" w:cstheme="minorHAnsi"/>
        </w:rPr>
      </w:pPr>
    </w:p>
    <w:p w14:paraId="1B79600C" w14:textId="77777777" w:rsidR="008E49BA" w:rsidRDefault="008E49BA" w:rsidP="008E49BA">
      <w:pPr>
        <w:adjustRightInd w:val="0"/>
        <w:spacing w:line="360" w:lineRule="auto"/>
        <w:ind w:right="-51"/>
        <w:jc w:val="both"/>
        <w:rPr>
          <w:rFonts w:asciiTheme="minorHAnsi" w:eastAsia="Arial Unicode MS" w:hAnsiTheme="minorHAnsi" w:cstheme="minorHAnsi"/>
        </w:rPr>
      </w:pPr>
    </w:p>
    <w:p w14:paraId="66DBAADE" w14:textId="77777777" w:rsidR="008E49BA" w:rsidRDefault="008E49BA" w:rsidP="008E49BA">
      <w:pPr>
        <w:adjustRightInd w:val="0"/>
        <w:spacing w:line="360" w:lineRule="auto"/>
        <w:ind w:right="-51"/>
        <w:jc w:val="both"/>
        <w:rPr>
          <w:rFonts w:asciiTheme="minorHAnsi" w:eastAsia="Arial Unicode MS" w:hAnsiTheme="minorHAnsi" w:cstheme="minorHAnsi"/>
        </w:rPr>
      </w:pPr>
    </w:p>
    <w:p w14:paraId="18ED05F9" w14:textId="77777777" w:rsidR="008E49BA" w:rsidRDefault="008E49BA" w:rsidP="008E49BA">
      <w:pPr>
        <w:adjustRightInd w:val="0"/>
        <w:spacing w:line="360" w:lineRule="auto"/>
        <w:ind w:right="-51"/>
        <w:jc w:val="both"/>
        <w:rPr>
          <w:rFonts w:asciiTheme="minorHAnsi" w:eastAsia="Arial Unicode MS" w:hAnsiTheme="minorHAnsi" w:cstheme="minorHAnsi"/>
        </w:rPr>
      </w:pPr>
    </w:p>
    <w:p w14:paraId="330D8132" w14:textId="77777777" w:rsidR="008E49BA" w:rsidRDefault="008E49BA" w:rsidP="008E49BA">
      <w:pPr>
        <w:adjustRightInd w:val="0"/>
        <w:spacing w:line="360" w:lineRule="auto"/>
        <w:ind w:right="-51"/>
        <w:jc w:val="both"/>
        <w:rPr>
          <w:rFonts w:asciiTheme="minorHAnsi" w:eastAsia="Arial Unicode MS" w:hAnsiTheme="minorHAnsi" w:cstheme="minorHAnsi"/>
        </w:rPr>
      </w:pPr>
    </w:p>
    <w:p w14:paraId="40F3F495" w14:textId="77777777" w:rsidR="008E49BA" w:rsidRDefault="008E49BA" w:rsidP="008E49BA">
      <w:pPr>
        <w:adjustRightInd w:val="0"/>
        <w:spacing w:line="360" w:lineRule="auto"/>
        <w:ind w:right="-51"/>
        <w:jc w:val="both"/>
        <w:rPr>
          <w:rFonts w:asciiTheme="minorHAnsi" w:eastAsia="Arial Unicode MS" w:hAnsiTheme="minorHAnsi" w:cstheme="minorHAnsi"/>
        </w:rPr>
      </w:pPr>
    </w:p>
    <w:p w14:paraId="5595516E" w14:textId="77777777" w:rsidR="008E49BA" w:rsidRDefault="008E49BA" w:rsidP="008E49BA">
      <w:pPr>
        <w:adjustRightInd w:val="0"/>
        <w:spacing w:line="360" w:lineRule="auto"/>
        <w:ind w:right="-51"/>
        <w:jc w:val="both"/>
        <w:rPr>
          <w:rFonts w:asciiTheme="minorHAnsi" w:eastAsia="Arial Unicode MS" w:hAnsiTheme="minorHAnsi" w:cstheme="minorHAnsi"/>
        </w:rPr>
      </w:pPr>
    </w:p>
    <w:p w14:paraId="2E8C17DC" w14:textId="77777777" w:rsidR="008E49BA" w:rsidRDefault="008E49BA" w:rsidP="008E49BA">
      <w:pPr>
        <w:adjustRightInd w:val="0"/>
        <w:spacing w:line="360" w:lineRule="auto"/>
        <w:ind w:right="-51"/>
        <w:jc w:val="both"/>
        <w:rPr>
          <w:rFonts w:asciiTheme="minorHAnsi" w:eastAsia="Arial Unicode MS" w:hAnsiTheme="minorHAnsi" w:cstheme="minorHAnsi"/>
        </w:rPr>
      </w:pPr>
    </w:p>
    <w:p w14:paraId="688EF4DD" w14:textId="77777777" w:rsidR="008E49BA" w:rsidRDefault="008E49BA" w:rsidP="008E49BA">
      <w:pPr>
        <w:adjustRightInd w:val="0"/>
        <w:spacing w:line="360" w:lineRule="auto"/>
        <w:ind w:right="-51"/>
        <w:jc w:val="both"/>
        <w:rPr>
          <w:rFonts w:asciiTheme="minorHAnsi" w:eastAsia="Arial Unicode MS" w:hAnsiTheme="minorHAnsi" w:cstheme="minorHAnsi"/>
        </w:rPr>
      </w:pPr>
    </w:p>
    <w:p w14:paraId="0134ACE8" w14:textId="77777777" w:rsidR="008E49BA" w:rsidRDefault="008E49BA" w:rsidP="008E49BA">
      <w:pPr>
        <w:adjustRightInd w:val="0"/>
        <w:spacing w:line="360" w:lineRule="auto"/>
        <w:ind w:right="-51"/>
        <w:jc w:val="both"/>
        <w:rPr>
          <w:rFonts w:asciiTheme="minorHAnsi" w:eastAsia="Arial Unicode MS" w:hAnsiTheme="minorHAnsi" w:cstheme="minorHAnsi"/>
        </w:rPr>
      </w:pPr>
    </w:p>
    <w:p w14:paraId="2F6396EB" w14:textId="77777777" w:rsidR="008E49BA" w:rsidRDefault="008E49BA" w:rsidP="008E49BA">
      <w:pPr>
        <w:adjustRightInd w:val="0"/>
        <w:spacing w:line="360" w:lineRule="auto"/>
        <w:ind w:right="-51"/>
        <w:jc w:val="both"/>
        <w:rPr>
          <w:rFonts w:asciiTheme="minorHAnsi" w:eastAsia="Arial Unicode MS" w:hAnsiTheme="minorHAnsi" w:cstheme="minorHAnsi"/>
        </w:rPr>
      </w:pPr>
    </w:p>
    <w:p w14:paraId="435BD827" w14:textId="77777777" w:rsidR="008E49BA" w:rsidRDefault="008E49BA" w:rsidP="008E49BA">
      <w:pPr>
        <w:adjustRightInd w:val="0"/>
        <w:spacing w:line="360" w:lineRule="auto"/>
        <w:ind w:right="-51"/>
        <w:jc w:val="both"/>
        <w:rPr>
          <w:rFonts w:asciiTheme="minorHAnsi" w:eastAsia="Arial Unicode MS" w:hAnsiTheme="minorHAnsi" w:cstheme="minorHAnsi"/>
        </w:rPr>
      </w:pPr>
    </w:p>
    <w:p w14:paraId="0E433E26" w14:textId="77777777" w:rsidR="008E49BA" w:rsidRDefault="008E49BA" w:rsidP="008E49BA">
      <w:pPr>
        <w:adjustRightInd w:val="0"/>
        <w:spacing w:line="360" w:lineRule="auto"/>
        <w:ind w:right="-51"/>
        <w:jc w:val="both"/>
        <w:rPr>
          <w:rFonts w:asciiTheme="minorHAnsi" w:eastAsia="Arial Unicode MS" w:hAnsiTheme="minorHAnsi" w:cstheme="minorHAnsi"/>
        </w:rPr>
      </w:pPr>
    </w:p>
    <w:p w14:paraId="43958F01" w14:textId="77777777" w:rsidR="008E49BA" w:rsidRDefault="008E49BA" w:rsidP="008E49BA">
      <w:pPr>
        <w:adjustRightInd w:val="0"/>
        <w:spacing w:line="360" w:lineRule="auto"/>
        <w:ind w:right="-51"/>
        <w:jc w:val="both"/>
        <w:rPr>
          <w:rFonts w:asciiTheme="minorHAnsi" w:eastAsia="Arial Unicode MS" w:hAnsiTheme="minorHAnsi" w:cstheme="minorHAnsi"/>
        </w:rPr>
      </w:pPr>
    </w:p>
    <w:p w14:paraId="07583461" w14:textId="77777777" w:rsidR="008E49BA" w:rsidRDefault="008E49BA" w:rsidP="008E49BA">
      <w:pPr>
        <w:adjustRightInd w:val="0"/>
        <w:spacing w:line="360" w:lineRule="auto"/>
        <w:ind w:right="-51"/>
        <w:jc w:val="both"/>
        <w:rPr>
          <w:rFonts w:asciiTheme="minorHAnsi" w:eastAsia="Arial Unicode MS" w:hAnsiTheme="minorHAnsi" w:cstheme="minorHAnsi"/>
        </w:rPr>
      </w:pPr>
    </w:p>
    <w:p w14:paraId="2D54E142" w14:textId="77777777" w:rsidR="008E49BA" w:rsidRDefault="008E49BA" w:rsidP="008E49BA">
      <w:pPr>
        <w:adjustRightInd w:val="0"/>
        <w:spacing w:line="360" w:lineRule="auto"/>
        <w:ind w:right="-51"/>
        <w:jc w:val="both"/>
        <w:rPr>
          <w:rFonts w:asciiTheme="minorHAnsi" w:eastAsia="Arial Unicode MS" w:hAnsiTheme="minorHAnsi" w:cstheme="minorHAnsi"/>
        </w:rPr>
      </w:pPr>
    </w:p>
    <w:p w14:paraId="70C0524E" w14:textId="77777777" w:rsidR="008E49BA" w:rsidRDefault="008E49BA" w:rsidP="008E49BA">
      <w:pPr>
        <w:adjustRightInd w:val="0"/>
        <w:spacing w:line="360" w:lineRule="auto"/>
        <w:ind w:right="-51"/>
        <w:jc w:val="both"/>
        <w:rPr>
          <w:rFonts w:asciiTheme="minorHAnsi" w:eastAsia="Arial Unicode MS" w:hAnsiTheme="minorHAnsi" w:cstheme="minorHAnsi"/>
        </w:rPr>
      </w:pPr>
    </w:p>
    <w:p w14:paraId="4DD25CBE" w14:textId="77777777" w:rsidR="008E49BA" w:rsidRDefault="008E49BA" w:rsidP="008E49BA">
      <w:pPr>
        <w:adjustRightInd w:val="0"/>
        <w:spacing w:line="360" w:lineRule="auto"/>
        <w:ind w:right="-51"/>
        <w:jc w:val="both"/>
        <w:rPr>
          <w:rFonts w:asciiTheme="minorHAnsi" w:eastAsia="Arial Unicode MS" w:hAnsiTheme="minorHAnsi" w:cstheme="minorHAnsi"/>
        </w:rPr>
      </w:pPr>
    </w:p>
    <w:p w14:paraId="288F8928" w14:textId="77777777" w:rsidR="008E49BA" w:rsidRDefault="008E49BA" w:rsidP="008E49BA">
      <w:pPr>
        <w:adjustRightInd w:val="0"/>
        <w:spacing w:line="360" w:lineRule="auto"/>
        <w:ind w:right="-51"/>
        <w:jc w:val="both"/>
        <w:rPr>
          <w:rFonts w:asciiTheme="minorHAnsi" w:eastAsia="Arial Unicode MS" w:hAnsiTheme="minorHAnsi" w:cstheme="minorHAnsi"/>
        </w:rPr>
      </w:pPr>
    </w:p>
    <w:p w14:paraId="4123A1FE" w14:textId="77777777" w:rsidR="008E49BA" w:rsidRDefault="008E49BA" w:rsidP="008E49BA">
      <w:pPr>
        <w:adjustRightInd w:val="0"/>
        <w:spacing w:line="360" w:lineRule="auto"/>
        <w:ind w:right="-51"/>
        <w:jc w:val="both"/>
        <w:rPr>
          <w:rFonts w:asciiTheme="minorHAnsi" w:eastAsia="Arial Unicode MS" w:hAnsiTheme="minorHAnsi" w:cstheme="minorHAnsi"/>
        </w:rPr>
      </w:pPr>
    </w:p>
    <w:p w14:paraId="1A84D358" w14:textId="77777777" w:rsidR="008E49BA" w:rsidRDefault="008E49BA" w:rsidP="008E49BA">
      <w:pPr>
        <w:adjustRightInd w:val="0"/>
        <w:spacing w:line="360" w:lineRule="auto"/>
        <w:ind w:right="-51"/>
        <w:jc w:val="both"/>
        <w:rPr>
          <w:rFonts w:asciiTheme="minorHAnsi" w:eastAsia="Arial Unicode MS" w:hAnsiTheme="minorHAnsi" w:cstheme="minorHAnsi"/>
        </w:rPr>
      </w:pPr>
    </w:p>
    <w:p w14:paraId="1A61E7ED" w14:textId="77777777" w:rsidR="008E49BA" w:rsidRDefault="008E49BA" w:rsidP="008E49BA">
      <w:pPr>
        <w:adjustRightInd w:val="0"/>
        <w:spacing w:line="360" w:lineRule="auto"/>
        <w:ind w:right="-51"/>
        <w:jc w:val="both"/>
        <w:rPr>
          <w:rFonts w:asciiTheme="minorHAnsi" w:eastAsia="Arial Unicode MS" w:hAnsiTheme="minorHAnsi" w:cstheme="minorHAnsi"/>
        </w:rPr>
      </w:pPr>
    </w:p>
    <w:p w14:paraId="7B5CB185" w14:textId="77777777" w:rsidR="008E49BA" w:rsidRDefault="008E49BA" w:rsidP="008E49BA">
      <w:pPr>
        <w:adjustRightInd w:val="0"/>
        <w:spacing w:line="360" w:lineRule="auto"/>
        <w:ind w:right="-51"/>
        <w:jc w:val="both"/>
        <w:rPr>
          <w:rFonts w:asciiTheme="minorHAnsi" w:eastAsia="Arial Unicode MS" w:hAnsiTheme="minorHAnsi" w:cstheme="minorHAnsi"/>
        </w:rPr>
      </w:pPr>
    </w:p>
    <w:p w14:paraId="312482FB" w14:textId="77777777" w:rsidR="008E49BA" w:rsidRDefault="008E49BA" w:rsidP="008E49BA">
      <w:pPr>
        <w:adjustRightInd w:val="0"/>
        <w:spacing w:line="360" w:lineRule="auto"/>
        <w:ind w:right="-51"/>
        <w:jc w:val="both"/>
        <w:rPr>
          <w:rFonts w:asciiTheme="minorHAnsi" w:eastAsia="Arial Unicode MS" w:hAnsiTheme="minorHAnsi" w:cstheme="minorHAnsi"/>
        </w:rPr>
      </w:pPr>
    </w:p>
    <w:p w14:paraId="000A77DE" w14:textId="77777777" w:rsidR="008E49BA" w:rsidRDefault="008E49BA" w:rsidP="008E49BA">
      <w:pPr>
        <w:adjustRightInd w:val="0"/>
        <w:spacing w:line="360" w:lineRule="auto"/>
        <w:ind w:right="-51"/>
        <w:jc w:val="both"/>
        <w:rPr>
          <w:rFonts w:asciiTheme="minorHAnsi" w:eastAsia="Arial Unicode MS" w:hAnsiTheme="minorHAnsi" w:cstheme="minorHAnsi"/>
        </w:rPr>
      </w:pPr>
    </w:p>
    <w:p w14:paraId="576252E9" w14:textId="77777777" w:rsidR="008E49BA" w:rsidRDefault="008E49BA" w:rsidP="008E49BA">
      <w:pPr>
        <w:adjustRightInd w:val="0"/>
        <w:spacing w:line="360" w:lineRule="auto"/>
        <w:ind w:right="-51"/>
        <w:jc w:val="both"/>
        <w:rPr>
          <w:rFonts w:asciiTheme="minorHAnsi" w:eastAsia="Arial Unicode MS" w:hAnsiTheme="minorHAnsi" w:cstheme="minorHAnsi"/>
        </w:rPr>
      </w:pPr>
    </w:p>
    <w:p w14:paraId="76A215A7" w14:textId="77777777" w:rsidR="008E49BA" w:rsidRDefault="008E49BA" w:rsidP="008E49BA">
      <w:pPr>
        <w:adjustRightInd w:val="0"/>
        <w:spacing w:line="360" w:lineRule="auto"/>
        <w:ind w:right="-51"/>
        <w:jc w:val="both"/>
        <w:rPr>
          <w:rFonts w:asciiTheme="minorHAnsi" w:eastAsia="Arial Unicode MS" w:hAnsiTheme="minorHAnsi" w:cstheme="minorHAnsi"/>
        </w:rPr>
      </w:pPr>
    </w:p>
    <w:p w14:paraId="16F66424" w14:textId="77777777" w:rsidR="008E49BA" w:rsidRPr="008E49BA" w:rsidRDefault="008E49BA" w:rsidP="008E49BA">
      <w:pPr>
        <w:adjustRightInd w:val="0"/>
        <w:spacing w:line="360" w:lineRule="auto"/>
        <w:ind w:right="-51"/>
        <w:jc w:val="both"/>
        <w:rPr>
          <w:rFonts w:asciiTheme="minorHAnsi" w:eastAsia="Arial Unicode MS" w:hAnsiTheme="minorHAnsi" w:cstheme="minorHAnsi"/>
        </w:rPr>
      </w:pPr>
    </w:p>
    <w:p w14:paraId="3520315B" w14:textId="651713F7" w:rsidR="00282ADB" w:rsidRDefault="0016282F" w:rsidP="00282ADB">
      <w:pPr>
        <w:rPr>
          <w:rFonts w:asciiTheme="minorHAnsi" w:eastAsia="Arial Unicode MS" w:hAnsiTheme="minorHAnsi" w:cstheme="minorHAnsi"/>
          <w:b/>
          <w:sz w:val="28"/>
          <w:szCs w:val="28"/>
        </w:rPr>
      </w:pPr>
      <w:r w:rsidRPr="00B024D1">
        <w:rPr>
          <w:rFonts w:asciiTheme="minorHAnsi" w:eastAsia="Arial Unicode MS" w:hAnsiTheme="minorHAnsi" w:cstheme="minorHAnsi"/>
          <w:b/>
          <w:sz w:val="28"/>
          <w:szCs w:val="28"/>
        </w:rPr>
        <w:lastRenderedPageBreak/>
        <w:t>REFERENCING</w:t>
      </w:r>
      <w:r w:rsidR="00776E89">
        <w:rPr>
          <w:rFonts w:asciiTheme="minorHAnsi" w:eastAsia="Arial Unicode MS" w:hAnsiTheme="minorHAnsi" w:cstheme="minorHAnsi"/>
          <w:b/>
          <w:sz w:val="28"/>
          <w:szCs w:val="28"/>
        </w:rPr>
        <w:t xml:space="preserve"> </w:t>
      </w:r>
    </w:p>
    <w:p w14:paraId="78ADB533" w14:textId="77777777" w:rsidR="008E49BA" w:rsidRDefault="008E49BA" w:rsidP="008E49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b/>
          <w:sz w:val="28"/>
          <w:szCs w:val="28"/>
        </w:rPr>
      </w:pPr>
    </w:p>
    <w:p w14:paraId="677603E9" w14:textId="1A5637F7" w:rsidR="008E49BA" w:rsidRPr="008E49BA" w:rsidRDefault="008E49BA" w:rsidP="008E49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bCs/>
          <w:iCs/>
          <w:sz w:val="24"/>
          <w:szCs w:val="24"/>
        </w:rPr>
      </w:pPr>
      <w:r w:rsidRPr="008E49BA">
        <w:rPr>
          <w:rFonts w:asciiTheme="minorHAnsi" w:eastAsia="Arial Unicode MS" w:hAnsiTheme="minorHAnsi" w:cstheme="minorHAnsi"/>
          <w:bCs/>
          <w:iCs/>
          <w:sz w:val="24"/>
          <w:szCs w:val="24"/>
        </w:rPr>
        <w:t>CCOHS (2023). CCOHS: Hazard and Risk - General. [online] www.ccohs.ca. Available at: https://www.ccohs.ca/oshanswers/hsprograms/hazard/hazard_risk.html.</w:t>
      </w:r>
    </w:p>
    <w:p w14:paraId="3580EED1" w14:textId="77777777" w:rsidR="008E49BA" w:rsidRPr="008E49BA" w:rsidRDefault="008E49BA" w:rsidP="008E49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bCs/>
          <w:iCs/>
          <w:sz w:val="24"/>
          <w:szCs w:val="24"/>
        </w:rPr>
      </w:pPr>
      <w:r w:rsidRPr="008E49BA">
        <w:rPr>
          <w:rFonts w:asciiTheme="minorHAnsi" w:eastAsia="Arial Unicode MS" w:hAnsiTheme="minorHAnsi" w:cstheme="minorHAnsi"/>
          <w:bCs/>
          <w:iCs/>
          <w:sz w:val="24"/>
          <w:szCs w:val="24"/>
        </w:rPr>
        <w:t>Godard, R. (2021). The 4 Most Common Compliance Risks &amp; How to Avoid Them. [online] https://www.ispartnersllc.com/. Available at: https://www.ispartnersllc.com/blog/avoid-common-compliance-risks/.</w:t>
      </w:r>
    </w:p>
    <w:p w14:paraId="2E56945B" w14:textId="77777777" w:rsidR="008E49BA" w:rsidRPr="008E49BA" w:rsidRDefault="008E49BA" w:rsidP="008E49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bCs/>
          <w:iCs/>
          <w:sz w:val="24"/>
          <w:szCs w:val="24"/>
        </w:rPr>
      </w:pPr>
      <w:r w:rsidRPr="008E49BA">
        <w:rPr>
          <w:rFonts w:asciiTheme="minorHAnsi" w:eastAsia="Arial Unicode MS" w:hAnsiTheme="minorHAnsi" w:cstheme="minorHAnsi"/>
          <w:bCs/>
          <w:iCs/>
          <w:sz w:val="24"/>
          <w:szCs w:val="24"/>
        </w:rPr>
        <w:t>Goodall, B. (2023). What is a Risk Assessment? – Here’s A Brief Description. [online] Human Focus. Available at: https://humanfocus.co.uk/blog/what-is-a-risk-assessment-heres-a-brief-description/ [Accessed 30 Apr. 2024].</w:t>
      </w:r>
    </w:p>
    <w:p w14:paraId="4A862506" w14:textId="77777777" w:rsidR="008E49BA" w:rsidRPr="008E49BA" w:rsidRDefault="008E49BA" w:rsidP="008E49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bCs/>
          <w:iCs/>
          <w:sz w:val="24"/>
          <w:szCs w:val="24"/>
        </w:rPr>
      </w:pPr>
      <w:r w:rsidRPr="008E49BA">
        <w:rPr>
          <w:rFonts w:asciiTheme="minorHAnsi" w:eastAsia="Arial Unicode MS" w:hAnsiTheme="minorHAnsi" w:cstheme="minorHAnsi"/>
          <w:bCs/>
          <w:iCs/>
          <w:sz w:val="24"/>
          <w:szCs w:val="24"/>
        </w:rPr>
        <w:t>GOV.UK (1974). Health and Safety at Work etc. Act 1974. [online] Legislation.gov.uk. Available at: https://www.legislation.gov.uk/ukpga/1974/37/contents.</w:t>
      </w:r>
    </w:p>
    <w:p w14:paraId="17473957" w14:textId="77777777" w:rsidR="008E49BA" w:rsidRPr="008E49BA" w:rsidRDefault="008E49BA" w:rsidP="008E49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bCs/>
          <w:iCs/>
          <w:sz w:val="24"/>
          <w:szCs w:val="24"/>
        </w:rPr>
      </w:pPr>
      <w:r w:rsidRPr="008E49BA">
        <w:rPr>
          <w:rFonts w:asciiTheme="minorHAnsi" w:eastAsia="Arial Unicode MS" w:hAnsiTheme="minorHAnsi" w:cstheme="minorHAnsi"/>
          <w:bCs/>
          <w:iCs/>
          <w:sz w:val="24"/>
          <w:szCs w:val="24"/>
        </w:rPr>
        <w:t>GOV.UK. (2024). Fire safety risk assessment: healthcare premises. [online] Available at: https://www.gov.uk/government/publications/fire-safety-risk-assessment-healthcare-premises.</w:t>
      </w:r>
    </w:p>
    <w:p w14:paraId="226F7023" w14:textId="77777777" w:rsidR="008E49BA" w:rsidRPr="008E49BA" w:rsidRDefault="008E49BA" w:rsidP="008E49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bCs/>
          <w:iCs/>
          <w:sz w:val="24"/>
          <w:szCs w:val="24"/>
        </w:rPr>
      </w:pPr>
      <w:proofErr w:type="spellStart"/>
      <w:r w:rsidRPr="008E49BA">
        <w:rPr>
          <w:rFonts w:asciiTheme="minorHAnsi" w:eastAsia="Arial Unicode MS" w:hAnsiTheme="minorHAnsi" w:cstheme="minorHAnsi"/>
          <w:bCs/>
          <w:iCs/>
          <w:sz w:val="24"/>
          <w:szCs w:val="24"/>
        </w:rPr>
        <w:t>Habboush</w:t>
      </w:r>
      <w:proofErr w:type="spellEnd"/>
      <w:r w:rsidRPr="008E49BA">
        <w:rPr>
          <w:rFonts w:asciiTheme="minorHAnsi" w:eastAsia="Arial Unicode MS" w:hAnsiTheme="minorHAnsi" w:cstheme="minorHAnsi"/>
          <w:bCs/>
          <w:iCs/>
          <w:sz w:val="24"/>
          <w:szCs w:val="24"/>
        </w:rPr>
        <w:t xml:space="preserve">, Y., </w:t>
      </w:r>
      <w:proofErr w:type="spellStart"/>
      <w:r w:rsidRPr="008E49BA">
        <w:rPr>
          <w:rFonts w:asciiTheme="minorHAnsi" w:eastAsia="Arial Unicode MS" w:hAnsiTheme="minorHAnsi" w:cstheme="minorHAnsi"/>
          <w:bCs/>
          <w:iCs/>
          <w:sz w:val="24"/>
          <w:szCs w:val="24"/>
        </w:rPr>
        <w:t>Yarrarapu</w:t>
      </w:r>
      <w:proofErr w:type="spellEnd"/>
      <w:r w:rsidRPr="008E49BA">
        <w:rPr>
          <w:rFonts w:asciiTheme="minorHAnsi" w:eastAsia="Arial Unicode MS" w:hAnsiTheme="minorHAnsi" w:cstheme="minorHAnsi"/>
          <w:bCs/>
          <w:iCs/>
          <w:sz w:val="24"/>
          <w:szCs w:val="24"/>
        </w:rPr>
        <w:t xml:space="preserve">, S.N.S. and Guzman, N. (2022). Infection Control. [online] PubMed. Available </w:t>
      </w:r>
      <w:proofErr w:type="gramStart"/>
      <w:r w:rsidRPr="008E49BA">
        <w:rPr>
          <w:rFonts w:asciiTheme="minorHAnsi" w:eastAsia="Arial Unicode MS" w:hAnsiTheme="minorHAnsi" w:cstheme="minorHAnsi"/>
          <w:bCs/>
          <w:iCs/>
          <w:sz w:val="24"/>
          <w:szCs w:val="24"/>
        </w:rPr>
        <w:t>at:https://www.ncbi.nlm.nih.gov/books/NBK519017/#:~:text=Infection%20control%20refers%20to%20the</w:t>
      </w:r>
      <w:proofErr w:type="gramEnd"/>
      <w:r w:rsidRPr="008E49BA">
        <w:rPr>
          <w:rFonts w:asciiTheme="minorHAnsi" w:eastAsia="Arial Unicode MS" w:hAnsiTheme="minorHAnsi" w:cstheme="minorHAnsi"/>
          <w:bCs/>
          <w:iCs/>
          <w:sz w:val="24"/>
          <w:szCs w:val="24"/>
        </w:rPr>
        <w:t>.</w:t>
      </w:r>
    </w:p>
    <w:p w14:paraId="282DA4AA" w14:textId="77777777" w:rsidR="008E49BA" w:rsidRPr="008E49BA" w:rsidRDefault="008E49BA" w:rsidP="008E49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bCs/>
          <w:iCs/>
          <w:sz w:val="24"/>
          <w:szCs w:val="24"/>
        </w:rPr>
      </w:pPr>
      <w:r w:rsidRPr="008E49BA">
        <w:rPr>
          <w:rFonts w:asciiTheme="minorHAnsi" w:eastAsia="Arial Unicode MS" w:hAnsiTheme="minorHAnsi" w:cstheme="minorHAnsi"/>
          <w:bCs/>
          <w:iCs/>
          <w:sz w:val="24"/>
          <w:szCs w:val="24"/>
        </w:rPr>
        <w:t>Health and Safety Executive (1974). Health and Safety at Work Act 1974. [online] Hse.gov.uk. Available at: https://www.hse.gov.uk/legislation/hswa.htm.</w:t>
      </w:r>
    </w:p>
    <w:p w14:paraId="7A12DF34" w14:textId="77777777" w:rsidR="008E49BA" w:rsidRPr="008E49BA" w:rsidRDefault="008E49BA" w:rsidP="008E49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bCs/>
          <w:iCs/>
          <w:sz w:val="24"/>
          <w:szCs w:val="24"/>
        </w:rPr>
      </w:pPr>
      <w:r w:rsidRPr="008E49BA">
        <w:rPr>
          <w:rFonts w:asciiTheme="minorHAnsi" w:eastAsia="Arial Unicode MS" w:hAnsiTheme="minorHAnsi" w:cstheme="minorHAnsi"/>
          <w:bCs/>
          <w:iCs/>
          <w:sz w:val="24"/>
          <w:szCs w:val="24"/>
        </w:rPr>
        <w:t>HSE (2015). Construction - Administration and risk assessment health &amp; safety. [online] Hse.gov.uk. Available at: https://www.hse.gov.uk/construction/safetytopics/admin.htm.</w:t>
      </w:r>
    </w:p>
    <w:p w14:paraId="4109B8BD" w14:textId="77777777" w:rsidR="008E49BA" w:rsidRPr="008E49BA" w:rsidRDefault="008E49BA" w:rsidP="008E49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bCs/>
          <w:iCs/>
          <w:sz w:val="24"/>
          <w:szCs w:val="24"/>
        </w:rPr>
      </w:pPr>
      <w:r w:rsidRPr="008E49BA">
        <w:rPr>
          <w:rFonts w:asciiTheme="minorHAnsi" w:eastAsia="Arial Unicode MS" w:hAnsiTheme="minorHAnsi" w:cstheme="minorHAnsi"/>
          <w:bCs/>
          <w:iCs/>
          <w:sz w:val="24"/>
          <w:szCs w:val="24"/>
        </w:rPr>
        <w:t>HSENI (2016). Health and safety policy. [online] Health and Safety Executive Northern Ireland. Available at: https://www.hseni.gov.uk/articles/health-and-safety-policy.</w:t>
      </w:r>
    </w:p>
    <w:p w14:paraId="2D010566" w14:textId="77777777" w:rsidR="008E49BA" w:rsidRPr="008E49BA" w:rsidRDefault="008E49BA" w:rsidP="008E49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bCs/>
          <w:iCs/>
          <w:sz w:val="24"/>
          <w:szCs w:val="24"/>
        </w:rPr>
      </w:pPr>
      <w:r w:rsidRPr="008E49BA">
        <w:rPr>
          <w:rFonts w:asciiTheme="minorHAnsi" w:eastAsia="Arial Unicode MS" w:hAnsiTheme="minorHAnsi" w:cstheme="minorHAnsi"/>
          <w:bCs/>
          <w:iCs/>
          <w:sz w:val="24"/>
          <w:szCs w:val="24"/>
        </w:rPr>
        <w:t>Kallet, R.H. (2004). How to write the methods section of a research paper. Respiratory Care, [online] 49(10), pp.1229–1232. Available at: https://pubmed.ncbi.nlm.nih.gov/15447808/#:~:text=The%20methods%20section%20should%20describe.</w:t>
      </w:r>
    </w:p>
    <w:p w14:paraId="1B38F29F" w14:textId="77777777" w:rsidR="008E49BA" w:rsidRPr="008E49BA" w:rsidRDefault="008E49BA" w:rsidP="008E49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bCs/>
          <w:iCs/>
          <w:sz w:val="24"/>
          <w:szCs w:val="24"/>
        </w:rPr>
      </w:pPr>
      <w:r w:rsidRPr="008E49BA">
        <w:rPr>
          <w:rFonts w:asciiTheme="minorHAnsi" w:eastAsia="Arial Unicode MS" w:hAnsiTheme="minorHAnsi" w:cstheme="minorHAnsi"/>
          <w:bCs/>
          <w:iCs/>
          <w:sz w:val="24"/>
          <w:szCs w:val="24"/>
        </w:rPr>
        <w:t>Legislation.gov.uk (1999). The Management of Health and Safety at Work Regulations 1999. [online] Legislation.gov.uk. Available at:</w:t>
      </w:r>
      <w:r w:rsidRPr="008E49BA">
        <w:rPr>
          <w:rFonts w:asciiTheme="minorHAnsi" w:eastAsia="Arial Unicode MS" w:hAnsiTheme="minorHAnsi" w:cstheme="minorHAnsi"/>
          <w:bCs/>
          <w:iCs/>
          <w:sz w:val="24"/>
          <w:szCs w:val="24"/>
        </w:rPr>
        <w:t xml:space="preserve"> </w:t>
      </w:r>
      <w:r w:rsidRPr="008E49BA">
        <w:rPr>
          <w:rFonts w:asciiTheme="minorHAnsi" w:eastAsia="Arial Unicode MS" w:hAnsiTheme="minorHAnsi" w:cstheme="minorHAnsi"/>
          <w:bCs/>
          <w:iCs/>
          <w:sz w:val="24"/>
          <w:szCs w:val="24"/>
        </w:rPr>
        <w:t>https://www.legislation.gov.uk/uksi/1999/3242/contents/made.</w:t>
      </w:r>
    </w:p>
    <w:p w14:paraId="72C08C0F" w14:textId="77777777" w:rsidR="008E49BA" w:rsidRPr="008E49BA" w:rsidRDefault="008E49BA" w:rsidP="008E49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bCs/>
          <w:iCs/>
          <w:sz w:val="24"/>
          <w:szCs w:val="24"/>
        </w:rPr>
      </w:pPr>
      <w:r w:rsidRPr="008E49BA">
        <w:rPr>
          <w:rFonts w:asciiTheme="minorHAnsi" w:eastAsia="Arial Unicode MS" w:hAnsiTheme="minorHAnsi" w:cstheme="minorHAnsi"/>
          <w:bCs/>
          <w:iCs/>
          <w:sz w:val="24"/>
          <w:szCs w:val="24"/>
        </w:rPr>
        <w:lastRenderedPageBreak/>
        <w:t>Legislation.gov.uk. (2011). The Control of Substances Hazardous to Health Regulations 2002. [online] Available at: https://www.legislation.gov.uk/uksi/2002/2677/regulation/7/made.</w:t>
      </w:r>
    </w:p>
    <w:p w14:paraId="5FCA1488" w14:textId="77777777" w:rsidR="008E49BA" w:rsidRPr="008E49BA" w:rsidRDefault="008E49BA" w:rsidP="008E49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bCs/>
          <w:iCs/>
          <w:sz w:val="24"/>
          <w:szCs w:val="24"/>
        </w:rPr>
      </w:pPr>
      <w:r w:rsidRPr="008E49BA">
        <w:rPr>
          <w:rFonts w:asciiTheme="minorHAnsi" w:eastAsia="Arial Unicode MS" w:hAnsiTheme="minorHAnsi" w:cstheme="minorHAnsi"/>
          <w:bCs/>
          <w:iCs/>
          <w:sz w:val="24"/>
          <w:szCs w:val="24"/>
        </w:rPr>
        <w:t xml:space="preserve">Lele, D.V. (2012). Risk assessment: A neglected tool for health, safety, and environment management. Indian Journal of Occupational and Environmental Medicine, [online] 16(2), p.57. </w:t>
      </w:r>
      <w:proofErr w:type="spellStart"/>
      <w:proofErr w:type="gramStart"/>
      <w:r w:rsidRPr="008E49BA">
        <w:rPr>
          <w:rFonts w:asciiTheme="minorHAnsi" w:eastAsia="Arial Unicode MS" w:hAnsiTheme="minorHAnsi" w:cstheme="minorHAnsi"/>
          <w:bCs/>
          <w:iCs/>
          <w:sz w:val="24"/>
          <w:szCs w:val="24"/>
        </w:rPr>
        <w:t>doi:https</w:t>
      </w:r>
      <w:proofErr w:type="spellEnd"/>
      <w:r w:rsidRPr="008E49BA">
        <w:rPr>
          <w:rFonts w:asciiTheme="minorHAnsi" w:eastAsia="Arial Unicode MS" w:hAnsiTheme="minorHAnsi" w:cstheme="minorHAnsi"/>
          <w:bCs/>
          <w:iCs/>
          <w:sz w:val="24"/>
          <w:szCs w:val="24"/>
        </w:rPr>
        <w:t>://doi.org/10.4103/0019-5278.107064</w:t>
      </w:r>
      <w:proofErr w:type="gramEnd"/>
      <w:r w:rsidRPr="008E49BA">
        <w:rPr>
          <w:rFonts w:asciiTheme="minorHAnsi" w:eastAsia="Arial Unicode MS" w:hAnsiTheme="minorHAnsi" w:cstheme="minorHAnsi"/>
          <w:bCs/>
          <w:iCs/>
          <w:sz w:val="24"/>
          <w:szCs w:val="24"/>
        </w:rPr>
        <w:t>.</w:t>
      </w:r>
    </w:p>
    <w:p w14:paraId="668293A0" w14:textId="77777777" w:rsidR="008E49BA" w:rsidRPr="008E49BA" w:rsidRDefault="008E49BA" w:rsidP="008E49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bCs/>
          <w:iCs/>
          <w:sz w:val="24"/>
          <w:szCs w:val="24"/>
        </w:rPr>
      </w:pPr>
      <w:r w:rsidRPr="008E49BA">
        <w:rPr>
          <w:rFonts w:asciiTheme="minorHAnsi" w:eastAsia="Arial Unicode MS" w:hAnsiTheme="minorHAnsi" w:cstheme="minorHAnsi"/>
          <w:bCs/>
          <w:iCs/>
          <w:sz w:val="24"/>
          <w:szCs w:val="24"/>
        </w:rPr>
        <w:t>Morrison, S. (2022). What are the Manual Handling Operations Regulations 1992. [online] Human Focus. Available at: https://humanfocus.co.uk/blog/manual-handling-operations-regulations-1992/.</w:t>
      </w:r>
    </w:p>
    <w:p w14:paraId="3A664262" w14:textId="77777777" w:rsidR="008E49BA" w:rsidRPr="008E49BA" w:rsidRDefault="008E49BA" w:rsidP="008E49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bCs/>
          <w:iCs/>
          <w:sz w:val="24"/>
          <w:szCs w:val="24"/>
        </w:rPr>
      </w:pPr>
      <w:r w:rsidRPr="008E49BA">
        <w:rPr>
          <w:rFonts w:asciiTheme="minorHAnsi" w:eastAsia="Arial Unicode MS" w:hAnsiTheme="minorHAnsi" w:cstheme="minorHAnsi"/>
          <w:bCs/>
          <w:iCs/>
          <w:sz w:val="24"/>
          <w:szCs w:val="24"/>
        </w:rPr>
        <w:t>NHS (2020). About NHS England Safeguarding. [online] www.england.nhs.uk. Available at: https://www.england.nhs.uk/safeguarding/about/#:~:text=Safeguarding%20means%20protecting%20a%20citizen.</w:t>
      </w:r>
    </w:p>
    <w:p w14:paraId="000D7A9A" w14:textId="77777777" w:rsidR="008E49BA" w:rsidRPr="008E49BA" w:rsidRDefault="008E49BA" w:rsidP="008E49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bCs/>
          <w:iCs/>
          <w:sz w:val="24"/>
          <w:szCs w:val="24"/>
        </w:rPr>
      </w:pPr>
      <w:r w:rsidRPr="008E49BA">
        <w:rPr>
          <w:rFonts w:asciiTheme="minorHAnsi" w:eastAsia="Arial Unicode MS" w:hAnsiTheme="minorHAnsi" w:cstheme="minorHAnsi"/>
          <w:bCs/>
          <w:iCs/>
          <w:sz w:val="24"/>
          <w:szCs w:val="24"/>
        </w:rPr>
        <w:t>NHS England (2022). Standard Infection Control Precautions (SICPs). [online] www.england.nhs.uk. Available at: https://www.england.nhs.uk/national-infection-prevention-and-control-manual-nipcm-for-england/chapter-1-standard-infection-control-precautions-sicps/.</w:t>
      </w:r>
    </w:p>
    <w:p w14:paraId="202526FC" w14:textId="77777777" w:rsidR="008E49BA" w:rsidRPr="008E49BA" w:rsidRDefault="008E49BA" w:rsidP="008E49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bCs/>
          <w:iCs/>
          <w:sz w:val="24"/>
          <w:szCs w:val="24"/>
        </w:rPr>
      </w:pPr>
      <w:r w:rsidRPr="008E49BA">
        <w:rPr>
          <w:rFonts w:asciiTheme="minorHAnsi" w:eastAsia="Arial Unicode MS" w:hAnsiTheme="minorHAnsi" w:cstheme="minorHAnsi"/>
          <w:bCs/>
          <w:iCs/>
          <w:sz w:val="24"/>
          <w:szCs w:val="24"/>
        </w:rPr>
        <w:t>NSPCC (2023). Duty of care and safeguarding. [online] NSPCC Learning. Available at: https://learning.nspcc.org.uk/safeguarding-child-protection/duty-of-care-and-safeguarding#:~:text=It%20is%20everyone.</w:t>
      </w:r>
    </w:p>
    <w:p w14:paraId="4C555E80" w14:textId="77777777" w:rsidR="008E49BA" w:rsidRPr="008E49BA" w:rsidRDefault="008E49BA" w:rsidP="008E49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bCs/>
          <w:iCs/>
          <w:sz w:val="24"/>
          <w:szCs w:val="24"/>
        </w:rPr>
      </w:pPr>
      <w:r w:rsidRPr="008E49BA">
        <w:rPr>
          <w:rFonts w:asciiTheme="minorHAnsi" w:eastAsia="Arial Unicode MS" w:hAnsiTheme="minorHAnsi" w:cstheme="minorHAnsi"/>
          <w:bCs/>
          <w:iCs/>
          <w:sz w:val="24"/>
          <w:szCs w:val="24"/>
        </w:rPr>
        <w:t xml:space="preserve">Rout, B. and Sikdar, B. (2017). Hazard identification, risk assessment, and control measures as an effective tool of occupational health assessment of hazardous process in an iron ore pelletizing industry. Indian Journal of Occupational and Environmental Medicine, [online] 21(2), p.56. </w:t>
      </w:r>
      <w:proofErr w:type="spellStart"/>
      <w:proofErr w:type="gramStart"/>
      <w:r w:rsidRPr="008E49BA">
        <w:rPr>
          <w:rFonts w:asciiTheme="minorHAnsi" w:eastAsia="Arial Unicode MS" w:hAnsiTheme="minorHAnsi" w:cstheme="minorHAnsi"/>
          <w:bCs/>
          <w:iCs/>
          <w:sz w:val="24"/>
          <w:szCs w:val="24"/>
        </w:rPr>
        <w:t>doi:https</w:t>
      </w:r>
      <w:proofErr w:type="spellEnd"/>
      <w:r w:rsidRPr="008E49BA">
        <w:rPr>
          <w:rFonts w:asciiTheme="minorHAnsi" w:eastAsia="Arial Unicode MS" w:hAnsiTheme="minorHAnsi" w:cstheme="minorHAnsi"/>
          <w:bCs/>
          <w:iCs/>
          <w:sz w:val="24"/>
          <w:szCs w:val="24"/>
        </w:rPr>
        <w:t>://doi.org/10.4103/ijoem.ijoem_19_16</w:t>
      </w:r>
      <w:proofErr w:type="gramEnd"/>
      <w:r w:rsidRPr="008E49BA">
        <w:rPr>
          <w:rFonts w:asciiTheme="minorHAnsi" w:eastAsia="Arial Unicode MS" w:hAnsiTheme="minorHAnsi" w:cstheme="minorHAnsi"/>
          <w:bCs/>
          <w:iCs/>
          <w:sz w:val="24"/>
          <w:szCs w:val="24"/>
        </w:rPr>
        <w:t>.</w:t>
      </w:r>
    </w:p>
    <w:p w14:paraId="02172A86" w14:textId="77777777" w:rsidR="008E49BA" w:rsidRPr="008E49BA" w:rsidRDefault="008E49BA" w:rsidP="008E49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bCs/>
          <w:iCs/>
          <w:sz w:val="24"/>
          <w:szCs w:val="24"/>
        </w:rPr>
      </w:pPr>
      <w:r w:rsidRPr="008E49BA">
        <w:rPr>
          <w:rFonts w:asciiTheme="minorHAnsi" w:eastAsia="Arial Unicode MS" w:hAnsiTheme="minorHAnsi" w:cstheme="minorHAnsi"/>
          <w:bCs/>
          <w:iCs/>
          <w:sz w:val="24"/>
          <w:szCs w:val="24"/>
        </w:rPr>
        <w:t>SCIE (2023). Risk assessment process and key points to risk identification in virtual interactions. [online] SCIE. Available at: https://www.scie.org.uk/social-work/advice-best-practice/risk-assessment-process/.</w:t>
      </w:r>
    </w:p>
    <w:p w14:paraId="4DC6F7DF" w14:textId="77777777" w:rsidR="008E49BA" w:rsidRPr="008E49BA" w:rsidRDefault="008E49BA" w:rsidP="008E49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bCs/>
          <w:iCs/>
          <w:sz w:val="24"/>
          <w:szCs w:val="24"/>
        </w:rPr>
      </w:pPr>
      <w:r w:rsidRPr="008E49BA">
        <w:rPr>
          <w:rFonts w:asciiTheme="minorHAnsi" w:eastAsia="Arial Unicode MS" w:hAnsiTheme="minorHAnsi" w:cstheme="minorHAnsi"/>
          <w:bCs/>
          <w:iCs/>
          <w:sz w:val="24"/>
          <w:szCs w:val="24"/>
        </w:rPr>
        <w:t>Social Care Institute for Excellence (2024). What are the six principles of safeguarding? [online] SCIE. Available at: https://www.scie.org.uk/safeguarding/adults/introduction/six-principles/.</w:t>
      </w:r>
    </w:p>
    <w:p w14:paraId="652011C2" w14:textId="77777777" w:rsidR="008E49BA" w:rsidRPr="008E49BA" w:rsidRDefault="008E49BA" w:rsidP="008E49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bCs/>
          <w:iCs/>
          <w:sz w:val="24"/>
          <w:szCs w:val="24"/>
        </w:rPr>
      </w:pPr>
      <w:r w:rsidRPr="008E49BA">
        <w:rPr>
          <w:rFonts w:asciiTheme="minorHAnsi" w:eastAsia="Arial Unicode MS" w:hAnsiTheme="minorHAnsi" w:cstheme="minorHAnsi"/>
          <w:bCs/>
          <w:iCs/>
          <w:sz w:val="24"/>
          <w:szCs w:val="24"/>
        </w:rPr>
        <w:t xml:space="preserve">UK Government (1992). The Workplace (Health, Safety and Welfare) Regulations 1992. [online] www.legislation.gov.uk. Available at: </w:t>
      </w:r>
      <w:hyperlink r:id="rId11" w:history="1">
        <w:r w:rsidRPr="008E49BA">
          <w:rPr>
            <w:rStyle w:val="Hyperlink"/>
            <w:rFonts w:asciiTheme="minorHAnsi" w:eastAsia="Arial Unicode MS" w:hAnsiTheme="minorHAnsi" w:cstheme="minorHAnsi"/>
            <w:bCs/>
            <w:iCs/>
            <w:color w:val="auto"/>
            <w:sz w:val="24"/>
            <w:szCs w:val="24"/>
          </w:rPr>
          <w:t>https://www.legislation.gov.uk/uksi/1992/3004/contents/made</w:t>
        </w:r>
      </w:hyperlink>
      <w:r w:rsidRPr="008E49BA">
        <w:rPr>
          <w:rFonts w:asciiTheme="minorHAnsi" w:eastAsia="Arial Unicode MS" w:hAnsiTheme="minorHAnsi" w:cstheme="minorHAnsi"/>
          <w:bCs/>
          <w:iCs/>
          <w:sz w:val="24"/>
          <w:szCs w:val="24"/>
        </w:rPr>
        <w:t>.</w:t>
      </w:r>
    </w:p>
    <w:p w14:paraId="068C1193" w14:textId="468AE22F" w:rsidR="00FB62BF" w:rsidRPr="00B024D1" w:rsidRDefault="00FB62BF" w:rsidP="005C2C7A">
      <w:pPr>
        <w:jc w:val="both"/>
        <w:rPr>
          <w:rFonts w:asciiTheme="minorHAnsi" w:eastAsia="Arial Unicode MS" w:hAnsiTheme="minorHAnsi" w:cstheme="minorHAnsi"/>
        </w:rPr>
      </w:pPr>
    </w:p>
    <w:p w14:paraId="5913FE3D" w14:textId="6F0D49D7" w:rsidR="00FB62BF" w:rsidRPr="00B024D1" w:rsidRDefault="00FB62BF" w:rsidP="005C2C7A">
      <w:pPr>
        <w:jc w:val="both"/>
        <w:rPr>
          <w:rFonts w:asciiTheme="minorHAnsi" w:eastAsia="Arial Unicode MS" w:hAnsiTheme="minorHAnsi" w:cstheme="minorHAnsi"/>
        </w:rPr>
      </w:pPr>
    </w:p>
    <w:p w14:paraId="6BD6BB95" w14:textId="27E73459" w:rsidR="00FB62BF" w:rsidRPr="00B024D1" w:rsidRDefault="00FB62BF" w:rsidP="005C2C7A">
      <w:pPr>
        <w:jc w:val="both"/>
        <w:rPr>
          <w:rFonts w:asciiTheme="minorHAnsi" w:eastAsia="Arial Unicode MS" w:hAnsiTheme="minorHAnsi" w:cstheme="minorHAnsi"/>
        </w:rPr>
      </w:pPr>
    </w:p>
    <w:p w14:paraId="6BCFFF7D" w14:textId="2589515A" w:rsidR="00FB62BF" w:rsidRPr="00B024D1" w:rsidRDefault="00FB62BF" w:rsidP="005C2C7A">
      <w:pPr>
        <w:jc w:val="both"/>
        <w:rPr>
          <w:rFonts w:asciiTheme="minorHAnsi" w:eastAsia="Arial Unicode MS" w:hAnsiTheme="minorHAnsi" w:cstheme="minorHAnsi"/>
        </w:rPr>
      </w:pPr>
    </w:p>
    <w:p w14:paraId="2002B5C0" w14:textId="2303483D" w:rsidR="00FB62BF" w:rsidRPr="00B024D1" w:rsidRDefault="00FB62BF" w:rsidP="005C2C7A">
      <w:pPr>
        <w:jc w:val="both"/>
        <w:rPr>
          <w:rFonts w:asciiTheme="minorHAnsi" w:eastAsia="Arial Unicode MS" w:hAnsiTheme="minorHAnsi" w:cstheme="minorHAnsi"/>
        </w:rPr>
      </w:pPr>
    </w:p>
    <w:p w14:paraId="4FF71C8F" w14:textId="560F6FF7" w:rsidR="00FB62BF" w:rsidRPr="00B024D1" w:rsidRDefault="00FB62BF" w:rsidP="005C2C7A">
      <w:pPr>
        <w:jc w:val="both"/>
        <w:rPr>
          <w:rFonts w:asciiTheme="minorHAnsi" w:eastAsia="Arial Unicode MS" w:hAnsiTheme="minorHAnsi" w:cstheme="minorHAnsi"/>
        </w:rPr>
      </w:pPr>
    </w:p>
    <w:p w14:paraId="464E57D1" w14:textId="0401DF4A" w:rsidR="0073183E" w:rsidRPr="0016282F" w:rsidRDefault="0073183E" w:rsidP="0016282F">
      <w:pPr>
        <w:rPr>
          <w:rFonts w:asciiTheme="minorHAnsi" w:eastAsia="Arial Unicode MS" w:hAnsiTheme="minorHAnsi" w:cstheme="minorHAnsi"/>
          <w:b/>
          <w:sz w:val="28"/>
          <w:szCs w:val="28"/>
        </w:rPr>
      </w:pPr>
    </w:p>
    <w:p w14:paraId="2279FE68" w14:textId="7FAC1C5A" w:rsidR="005B1EBD" w:rsidRPr="00B024D1" w:rsidRDefault="005B1EBD" w:rsidP="005B1E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p>
    <w:p w14:paraId="08C8A9A7" w14:textId="15211003" w:rsidR="005B1EBD" w:rsidRPr="00B024D1" w:rsidRDefault="005B1EBD" w:rsidP="005B1E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p>
    <w:p w14:paraId="306FFA3D" w14:textId="52DFC403" w:rsidR="005B1EBD" w:rsidRPr="00B024D1" w:rsidRDefault="005B1EBD" w:rsidP="005B1E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p>
    <w:sectPr w:rsidR="005B1EBD" w:rsidRPr="00B024D1" w:rsidSect="0016282F">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1A6527" w14:textId="77777777" w:rsidR="005E6698" w:rsidRDefault="005E6698">
      <w:r>
        <w:separator/>
      </w:r>
    </w:p>
  </w:endnote>
  <w:endnote w:type="continuationSeparator" w:id="0">
    <w:p w14:paraId="51AAFF9D" w14:textId="77777777" w:rsidR="005E6698" w:rsidRDefault="005E66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67972D" w14:textId="77777777" w:rsidR="00C93C3A" w:rsidRDefault="005C2C7A">
    <w:pPr>
      <w:pStyle w:val="BodyText"/>
      <w:spacing w:line="14" w:lineRule="auto"/>
      <w:rPr>
        <w:sz w:val="20"/>
      </w:rPr>
    </w:pPr>
    <w:r>
      <w:rPr>
        <w:noProof/>
        <w:lang w:bidi="ar-SA"/>
      </w:rPr>
      <mc:AlternateContent>
        <mc:Choice Requires="wps">
          <w:drawing>
            <wp:anchor distT="0" distB="0" distL="114300" distR="114300" simplePos="0" relativeHeight="503287064" behindDoc="1" locked="0" layoutInCell="1" allowOverlap="1" wp14:anchorId="68ABB4FB" wp14:editId="1E4AEE0F">
              <wp:simplePos x="0" y="0"/>
              <wp:positionH relativeFrom="page">
                <wp:posOffset>3785235</wp:posOffset>
              </wp:positionH>
              <wp:positionV relativeFrom="page">
                <wp:posOffset>9250045</wp:posOffset>
              </wp:positionV>
              <wp:extent cx="203200" cy="194310"/>
              <wp:effectExtent l="3810" t="1270" r="2540" b="444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200" cy="194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B9B6601" w14:textId="77777777" w:rsidR="00C93C3A" w:rsidRDefault="00D65A4A">
                          <w:pPr>
                            <w:spacing w:before="10"/>
                            <w:ind w:left="40"/>
                            <w:rPr>
                              <w:rFonts w:ascii="Times New Roman"/>
                              <w:sz w:val="24"/>
                            </w:rPr>
                          </w:pPr>
                          <w:r>
                            <w:fldChar w:fldCharType="begin"/>
                          </w:r>
                          <w:r>
                            <w:rPr>
                              <w:rFonts w:ascii="Times New Roman"/>
                              <w:sz w:val="24"/>
                            </w:rPr>
                            <w:instrText xml:space="preserve"> PAGE </w:instrText>
                          </w:r>
                          <w:r>
                            <w:fldChar w:fldCharType="separate"/>
                          </w:r>
                          <w:r w:rsidR="00D948AC">
                            <w:rPr>
                              <w:rFonts w:ascii="Times New Roman"/>
                              <w:noProof/>
                              <w:sz w:val="24"/>
                            </w:rPr>
                            <w:t>1</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8ABB4FB" id="_x0000_t202" coordsize="21600,21600" o:spt="202" path="m,l,21600r21600,l21600,xe">
              <v:stroke joinstyle="miter"/>
              <v:path gradientshapeok="t" o:connecttype="rect"/>
            </v:shapetype>
            <v:shape id="Text Box 2" o:spid="_x0000_s1026" type="#_x0000_t202" style="position:absolute;margin-left:298.05pt;margin-top:728.35pt;width:16pt;height:15.3pt;z-index:-294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" filled="f" stroked="f">
              <v:textbox inset="0,0,0,0">
                <w:txbxContent>
                  <w:p w14:paraId="3B9B6601" w14:textId="77777777" w:rsidR="00C93C3A" w:rsidRDefault="00D65A4A">
                    <w:pPr>
                      <w:spacing w:before="10"/>
                      <w:ind w:left="40"/>
                      <w:rPr>
                        <w:rFonts w:ascii="Times New Roman"/>
                        <w:sz w:val="24"/>
                      </w:rPr>
                    </w:pPr>
                    <w:r>
                      <w:fldChar w:fldCharType="begin"/>
                    </w:r>
                    <w:r>
                      <w:rPr>
                        <w:rFonts w:ascii="Times New Roman"/>
                        <w:sz w:val="24"/>
                      </w:rPr>
                      <w:instrText xml:space="preserve"> PAGE </w:instrText>
                    </w:r>
                    <w:r>
                      <w:fldChar w:fldCharType="separate"/>
                    </w:r>
                    <w:r w:rsidR="00D948AC">
                      <w:rPr>
                        <w:rFonts w:ascii="Times New Roman"/>
                        <w:noProof/>
                        <w:sz w:val="24"/>
                      </w:rPr>
                      <w:t>1</w:t>
                    </w:r>
                    <w: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1661103"/>
      <w:docPartObj>
        <w:docPartGallery w:val="Page Numbers (Bottom of Page)"/>
        <w:docPartUnique/>
      </w:docPartObj>
    </w:sdtPr>
    <w:sdtEndPr>
      <w:rPr>
        <w:noProof/>
      </w:rPr>
    </w:sdtEndPr>
    <w:sdtContent>
      <w:p w14:paraId="0B4DB3E6" w14:textId="77777777" w:rsidR="00776E89" w:rsidRDefault="00D65A4A">
        <w:pPr>
          <w:pStyle w:val="Footer"/>
          <w:jc w:val="center"/>
        </w:pPr>
        <w:r>
          <w:fldChar w:fldCharType="begin"/>
        </w:r>
        <w:r>
          <w:instrText xml:space="preserve"> PAGE   \* MERGEFORMAT </w:instrText>
        </w:r>
        <w:r>
          <w:fldChar w:fldCharType="separate"/>
        </w:r>
        <w:r w:rsidR="00C764A3">
          <w:rPr>
            <w:noProof/>
          </w:rPr>
          <w:t>2</w:t>
        </w:r>
        <w:r>
          <w:rPr>
            <w:noProof/>
          </w:rPr>
          <w:fldChar w:fldCharType="end"/>
        </w:r>
      </w:p>
    </w:sdtContent>
  </w:sdt>
  <w:p w14:paraId="3EFB3D92" w14:textId="77777777" w:rsidR="00776E89" w:rsidRDefault="00776E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96B003" w14:textId="77777777" w:rsidR="005E6698" w:rsidRDefault="005E6698">
      <w:r>
        <w:separator/>
      </w:r>
    </w:p>
  </w:footnote>
  <w:footnote w:type="continuationSeparator" w:id="0">
    <w:p w14:paraId="4328ACA9" w14:textId="77777777" w:rsidR="005E6698" w:rsidRDefault="005E66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3360732"/>
      <w:docPartObj>
        <w:docPartGallery w:val="Page Numbers (Top of Page)"/>
        <w:docPartUnique/>
      </w:docPartObj>
    </w:sdtPr>
    <w:sdtEndPr>
      <w:rPr>
        <w:noProof/>
      </w:rPr>
    </w:sdtEndPr>
    <w:sdtContent>
      <w:p w14:paraId="7F1ABD94" w14:textId="77777777" w:rsidR="00776E89" w:rsidRDefault="00D65A4A">
        <w:pPr>
          <w:pStyle w:val="Header"/>
          <w:jc w:val="center"/>
        </w:pPr>
        <w:r>
          <w:fldChar w:fldCharType="begin"/>
        </w:r>
        <w:r>
          <w:instrText xml:space="preserve"> PAGE   \* MERGEFORMAT </w:instrText>
        </w:r>
        <w:r>
          <w:fldChar w:fldCharType="separate"/>
        </w:r>
        <w:r w:rsidR="00C764A3">
          <w:rPr>
            <w:noProof/>
          </w:rPr>
          <w:t>2</w:t>
        </w:r>
        <w:r>
          <w:rPr>
            <w:noProof/>
          </w:rPr>
          <w:fldChar w:fldCharType="end"/>
        </w:r>
      </w:p>
    </w:sdtContent>
  </w:sdt>
  <w:p w14:paraId="3FE7CD14" w14:textId="77777777" w:rsidR="00776E89" w:rsidRDefault="00776E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25E54"/>
    <w:multiLevelType w:val="hybridMultilevel"/>
    <w:tmpl w:val="29DEB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B952D1"/>
    <w:multiLevelType w:val="multilevel"/>
    <w:tmpl w:val="E9F87E9C"/>
    <w:lvl w:ilvl="0">
      <w:start w:val="1"/>
      <w:numFmt w:val="bullet"/>
      <w:lvlText w:val=""/>
      <w:lvlJc w:val="left"/>
      <w:pPr>
        <w:tabs>
          <w:tab w:val="decimal" w:pos="432"/>
        </w:tabs>
        <w:ind w:left="720"/>
      </w:pPr>
      <w:rPr>
        <w:rFonts w:ascii="Symbol" w:eastAsia="Symbol" w:hAnsi="Symbol"/>
        <w:strike w:val="0"/>
        <w:color w:val="000000"/>
        <w:spacing w:val="-5"/>
        <w:w w:val="100"/>
        <w:sz w:val="25"/>
        <w:vertAlign w:val="baseline"/>
        <w:lang w:val="en-US"/>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05E55C85"/>
    <w:multiLevelType w:val="hybridMultilevel"/>
    <w:tmpl w:val="30742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F65A5D"/>
    <w:multiLevelType w:val="hybridMultilevel"/>
    <w:tmpl w:val="C20CEEEA"/>
    <w:lvl w:ilvl="0" w:tplc="29DA0FF6">
      <w:start w:val="1"/>
      <w:numFmt w:val="decimal"/>
      <w:lvlText w:val="%1."/>
      <w:lvlJc w:val="left"/>
      <w:pPr>
        <w:ind w:left="940" w:hanging="721"/>
        <w:jc w:val="left"/>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4" w15:restartNumberingAfterBreak="0">
    <w:nsid w:val="1B083740"/>
    <w:multiLevelType w:val="hybridMultilevel"/>
    <w:tmpl w:val="A7BA1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88247F"/>
    <w:multiLevelType w:val="hybridMultilevel"/>
    <w:tmpl w:val="A1DA9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BD3058"/>
    <w:multiLevelType w:val="hybridMultilevel"/>
    <w:tmpl w:val="D8329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D833DB"/>
    <w:multiLevelType w:val="hybridMultilevel"/>
    <w:tmpl w:val="1B4EE690"/>
    <w:lvl w:ilvl="0" w:tplc="E242AD2A">
      <w:start w:val="1"/>
      <w:numFmt w:val="decimal"/>
      <w:lvlText w:val="%1."/>
      <w:lvlJc w:val="left"/>
      <w:pPr>
        <w:ind w:left="940" w:hanging="361"/>
        <w:jc w:val="left"/>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8" w15:restartNumberingAfterBreak="0">
    <w:nsid w:val="2C736E85"/>
    <w:multiLevelType w:val="hybridMultilevel"/>
    <w:tmpl w:val="5D66AA28"/>
    <w:lvl w:ilvl="0" w:tplc="4522A93A">
      <w:start w:val="10"/>
      <w:numFmt w:val="decimal"/>
      <w:lvlText w:val="%1."/>
      <w:lvlJc w:val="left"/>
      <w:pPr>
        <w:ind w:left="940" w:hanging="721"/>
        <w:jc w:val="left"/>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9" w15:restartNumberingAfterBreak="0">
    <w:nsid w:val="3D2F6570"/>
    <w:multiLevelType w:val="hybridMultilevel"/>
    <w:tmpl w:val="4FBE8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7F5CC5"/>
    <w:multiLevelType w:val="hybridMultilevel"/>
    <w:tmpl w:val="98624C74"/>
    <w:lvl w:ilvl="0" w:tplc="6CCEB938">
      <w:start w:val="1"/>
      <w:numFmt w:val="decimal"/>
      <w:lvlText w:val="%1."/>
      <w:lvlJc w:val="left"/>
      <w:pPr>
        <w:ind w:left="940" w:hanging="721"/>
        <w:jc w:val="left"/>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jc w:val="left"/>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11"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12"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6861BC"/>
    <w:multiLevelType w:val="hybridMultilevel"/>
    <w:tmpl w:val="725C91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EBC41CC"/>
    <w:multiLevelType w:val="hybridMultilevel"/>
    <w:tmpl w:val="C52CC8B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7" w15:restartNumberingAfterBreak="0">
    <w:nsid w:val="52362021"/>
    <w:multiLevelType w:val="hybridMultilevel"/>
    <w:tmpl w:val="8D568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C50602"/>
    <w:multiLevelType w:val="hybridMultilevel"/>
    <w:tmpl w:val="37D66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20" w15:restartNumberingAfterBreak="0">
    <w:nsid w:val="581C6EAD"/>
    <w:multiLevelType w:val="hybridMultilevel"/>
    <w:tmpl w:val="692C40F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1" w15:restartNumberingAfterBreak="0">
    <w:nsid w:val="59973DD5"/>
    <w:multiLevelType w:val="hybridMultilevel"/>
    <w:tmpl w:val="A93CF1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63602A4B"/>
    <w:multiLevelType w:val="hybridMultilevel"/>
    <w:tmpl w:val="2B9C5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7E50D18"/>
    <w:multiLevelType w:val="hybridMultilevel"/>
    <w:tmpl w:val="1EEE11C6"/>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4" w15:restartNumberingAfterBreak="0">
    <w:nsid w:val="69C15F91"/>
    <w:multiLevelType w:val="hybridMultilevel"/>
    <w:tmpl w:val="3446D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A2E2EBF"/>
    <w:multiLevelType w:val="hybridMultilevel"/>
    <w:tmpl w:val="2E8C37C8"/>
    <w:lvl w:ilvl="0" w:tplc="42A2CDC4">
      <w:start w:val="2"/>
      <w:numFmt w:val="decimal"/>
      <w:lvlText w:val="%1."/>
      <w:lvlJc w:val="left"/>
      <w:pPr>
        <w:ind w:left="480" w:hanging="261"/>
        <w:jc w:val="left"/>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26"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abstractNum w:abstractNumId="27" w15:restartNumberingAfterBreak="0">
    <w:nsid w:val="7A6834AF"/>
    <w:multiLevelType w:val="hybridMultilevel"/>
    <w:tmpl w:val="8446F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D4107C3"/>
    <w:multiLevelType w:val="hybridMultilevel"/>
    <w:tmpl w:val="C31A6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D8D665E"/>
    <w:multiLevelType w:val="hybridMultilevel"/>
    <w:tmpl w:val="F4806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1180565">
    <w:abstractNumId w:val="11"/>
  </w:num>
  <w:num w:numId="2" w16cid:durableId="769013346">
    <w:abstractNumId w:val="7"/>
  </w:num>
  <w:num w:numId="3" w16cid:durableId="1924682805">
    <w:abstractNumId w:val="8"/>
  </w:num>
  <w:num w:numId="4" w16cid:durableId="1890070124">
    <w:abstractNumId w:val="3"/>
  </w:num>
  <w:num w:numId="5" w16cid:durableId="1049307997">
    <w:abstractNumId w:val="10"/>
  </w:num>
  <w:num w:numId="6" w16cid:durableId="1190875734">
    <w:abstractNumId w:val="25"/>
  </w:num>
  <w:num w:numId="7" w16cid:durableId="1544057808">
    <w:abstractNumId w:val="26"/>
  </w:num>
  <w:num w:numId="8" w16cid:durableId="1178495943">
    <w:abstractNumId w:val="19"/>
  </w:num>
  <w:num w:numId="9" w16cid:durableId="1548832024">
    <w:abstractNumId w:val="13"/>
  </w:num>
  <w:num w:numId="10" w16cid:durableId="408308906">
    <w:abstractNumId w:val="12"/>
  </w:num>
  <w:num w:numId="11" w16cid:durableId="54010131">
    <w:abstractNumId w:val="15"/>
  </w:num>
  <w:num w:numId="12" w16cid:durableId="1966808636">
    <w:abstractNumId w:val="17"/>
  </w:num>
  <w:num w:numId="13" w16cid:durableId="1343435261">
    <w:abstractNumId w:val="21"/>
  </w:num>
  <w:num w:numId="14" w16cid:durableId="1025711228">
    <w:abstractNumId w:val="16"/>
  </w:num>
  <w:num w:numId="15" w16cid:durableId="561521355">
    <w:abstractNumId w:val="9"/>
  </w:num>
  <w:num w:numId="16" w16cid:durableId="542788065">
    <w:abstractNumId w:val="14"/>
  </w:num>
  <w:num w:numId="17" w16cid:durableId="830222427">
    <w:abstractNumId w:val="22"/>
  </w:num>
  <w:num w:numId="18" w16cid:durableId="1512328744">
    <w:abstractNumId w:val="24"/>
  </w:num>
  <w:num w:numId="19" w16cid:durableId="1453472359">
    <w:abstractNumId w:val="6"/>
  </w:num>
  <w:num w:numId="20" w16cid:durableId="2098404659">
    <w:abstractNumId w:val="20"/>
  </w:num>
  <w:num w:numId="21" w16cid:durableId="544681021">
    <w:abstractNumId w:val="23"/>
  </w:num>
  <w:num w:numId="22" w16cid:durableId="1066992185">
    <w:abstractNumId w:val="1"/>
  </w:num>
  <w:num w:numId="23" w16cid:durableId="863830345">
    <w:abstractNumId w:val="2"/>
  </w:num>
  <w:num w:numId="24" w16cid:durableId="291012102">
    <w:abstractNumId w:val="28"/>
  </w:num>
  <w:num w:numId="25" w16cid:durableId="1384671076">
    <w:abstractNumId w:val="5"/>
  </w:num>
  <w:num w:numId="26" w16cid:durableId="843252857">
    <w:abstractNumId w:val="4"/>
  </w:num>
  <w:num w:numId="27" w16cid:durableId="844633972">
    <w:abstractNumId w:val="27"/>
  </w:num>
  <w:num w:numId="28" w16cid:durableId="252976736">
    <w:abstractNumId w:val="0"/>
  </w:num>
  <w:num w:numId="29" w16cid:durableId="761224814">
    <w:abstractNumId w:val="29"/>
  </w:num>
  <w:num w:numId="30" w16cid:durableId="32999215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16228"/>
    <w:rsid w:val="000214B7"/>
    <w:rsid w:val="000316C5"/>
    <w:rsid w:val="00031FC7"/>
    <w:rsid w:val="00103C29"/>
    <w:rsid w:val="00124059"/>
    <w:rsid w:val="00140716"/>
    <w:rsid w:val="00157057"/>
    <w:rsid w:val="0016282F"/>
    <w:rsid w:val="001705E4"/>
    <w:rsid w:val="001B24FB"/>
    <w:rsid w:val="001D52F6"/>
    <w:rsid w:val="001D5E53"/>
    <w:rsid w:val="001D7BC5"/>
    <w:rsid w:val="001F53CF"/>
    <w:rsid w:val="00201E83"/>
    <w:rsid w:val="00211822"/>
    <w:rsid w:val="00226E6E"/>
    <w:rsid w:val="00245BB0"/>
    <w:rsid w:val="0025200F"/>
    <w:rsid w:val="00282ADB"/>
    <w:rsid w:val="002B7479"/>
    <w:rsid w:val="002D2606"/>
    <w:rsid w:val="002D2E30"/>
    <w:rsid w:val="002E01B5"/>
    <w:rsid w:val="002F7781"/>
    <w:rsid w:val="00304A2B"/>
    <w:rsid w:val="003200FC"/>
    <w:rsid w:val="00323841"/>
    <w:rsid w:val="003420CA"/>
    <w:rsid w:val="003679C2"/>
    <w:rsid w:val="003774C2"/>
    <w:rsid w:val="00387F9C"/>
    <w:rsid w:val="003A1771"/>
    <w:rsid w:val="00402BA5"/>
    <w:rsid w:val="0044152D"/>
    <w:rsid w:val="00441AD9"/>
    <w:rsid w:val="0046736D"/>
    <w:rsid w:val="00473D4A"/>
    <w:rsid w:val="004A6BE9"/>
    <w:rsid w:val="004D1306"/>
    <w:rsid w:val="004E078E"/>
    <w:rsid w:val="005107E6"/>
    <w:rsid w:val="005158D0"/>
    <w:rsid w:val="005527C3"/>
    <w:rsid w:val="00576ADB"/>
    <w:rsid w:val="00585286"/>
    <w:rsid w:val="005A6E02"/>
    <w:rsid w:val="005B1EBD"/>
    <w:rsid w:val="005C2C7A"/>
    <w:rsid w:val="005E6698"/>
    <w:rsid w:val="005F6917"/>
    <w:rsid w:val="006075C0"/>
    <w:rsid w:val="006107E7"/>
    <w:rsid w:val="00620D31"/>
    <w:rsid w:val="00627A58"/>
    <w:rsid w:val="006B4D5F"/>
    <w:rsid w:val="006B7C10"/>
    <w:rsid w:val="006D5727"/>
    <w:rsid w:val="007239AE"/>
    <w:rsid w:val="0073183E"/>
    <w:rsid w:val="007535DE"/>
    <w:rsid w:val="00764E72"/>
    <w:rsid w:val="00765C8D"/>
    <w:rsid w:val="00766D97"/>
    <w:rsid w:val="00776E89"/>
    <w:rsid w:val="007E1664"/>
    <w:rsid w:val="007F1E14"/>
    <w:rsid w:val="00802A09"/>
    <w:rsid w:val="008133D1"/>
    <w:rsid w:val="00820D61"/>
    <w:rsid w:val="00844552"/>
    <w:rsid w:val="008621FA"/>
    <w:rsid w:val="008A34A8"/>
    <w:rsid w:val="008C2536"/>
    <w:rsid w:val="008E49BA"/>
    <w:rsid w:val="008F7A5E"/>
    <w:rsid w:val="009565F3"/>
    <w:rsid w:val="00957325"/>
    <w:rsid w:val="009627B5"/>
    <w:rsid w:val="009651F0"/>
    <w:rsid w:val="00965333"/>
    <w:rsid w:val="009800F6"/>
    <w:rsid w:val="00993100"/>
    <w:rsid w:val="009A3C88"/>
    <w:rsid w:val="009C0688"/>
    <w:rsid w:val="009C7069"/>
    <w:rsid w:val="009F4C67"/>
    <w:rsid w:val="009F5D6C"/>
    <w:rsid w:val="00A07A8D"/>
    <w:rsid w:val="00A17024"/>
    <w:rsid w:val="00A54A93"/>
    <w:rsid w:val="00A612B2"/>
    <w:rsid w:val="00A95199"/>
    <w:rsid w:val="00A97ABF"/>
    <w:rsid w:val="00AA064B"/>
    <w:rsid w:val="00AE1BFB"/>
    <w:rsid w:val="00AE4CEF"/>
    <w:rsid w:val="00B024D1"/>
    <w:rsid w:val="00B43FCC"/>
    <w:rsid w:val="00B907AC"/>
    <w:rsid w:val="00B90EDD"/>
    <w:rsid w:val="00BA62E5"/>
    <w:rsid w:val="00BB6640"/>
    <w:rsid w:val="00BC1C53"/>
    <w:rsid w:val="00BC62AE"/>
    <w:rsid w:val="00BE6903"/>
    <w:rsid w:val="00C068D4"/>
    <w:rsid w:val="00C46B32"/>
    <w:rsid w:val="00C56337"/>
    <w:rsid w:val="00C764A3"/>
    <w:rsid w:val="00C82D10"/>
    <w:rsid w:val="00C93C3A"/>
    <w:rsid w:val="00C94C0A"/>
    <w:rsid w:val="00CB49C0"/>
    <w:rsid w:val="00D252A7"/>
    <w:rsid w:val="00D55FC1"/>
    <w:rsid w:val="00D65A4A"/>
    <w:rsid w:val="00D665AB"/>
    <w:rsid w:val="00D759DB"/>
    <w:rsid w:val="00D9347B"/>
    <w:rsid w:val="00D948AC"/>
    <w:rsid w:val="00DE0325"/>
    <w:rsid w:val="00DF310B"/>
    <w:rsid w:val="00E05B58"/>
    <w:rsid w:val="00E40524"/>
    <w:rsid w:val="00E40BEA"/>
    <w:rsid w:val="00E40D68"/>
    <w:rsid w:val="00E5519A"/>
    <w:rsid w:val="00E94A49"/>
    <w:rsid w:val="00EC468D"/>
    <w:rsid w:val="00ED45F1"/>
    <w:rsid w:val="00EE3A14"/>
    <w:rsid w:val="00EF1472"/>
    <w:rsid w:val="00EF32E7"/>
    <w:rsid w:val="00EF3D3E"/>
    <w:rsid w:val="00EF4FD9"/>
    <w:rsid w:val="00F03A0C"/>
    <w:rsid w:val="00F728AD"/>
    <w:rsid w:val="00FB4263"/>
    <w:rsid w:val="00FB62BF"/>
    <w:rsid w:val="00FF0EE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B83DF"/>
  <w15:docId w15:val="{56BE1351-26EB-4F5A-94EA-883FECC40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Calibri Light" w:eastAsia="Calibri Light" w:hAnsi="Calibri Light" w:cs="Calibri Light"/>
      <w:lang w:val="en-GB" w:eastAsia="en-GB" w:bidi="en-GB"/>
    </w:rPr>
  </w:style>
  <w:style w:type="paragraph" w:styleId="Heading1">
    <w:name w:val="heading 1"/>
    <w:basedOn w:val="Normal"/>
    <w:uiPriority w:val="1"/>
    <w:qFormat/>
    <w:pPr>
      <w:ind w:left="220"/>
      <w:outlineLvl w:val="0"/>
    </w:pPr>
    <w:rPr>
      <w:sz w:val="32"/>
      <w:szCs w:val="32"/>
    </w:rPr>
  </w:style>
  <w:style w:type="paragraph" w:styleId="Heading2">
    <w:name w:val="heading 2"/>
    <w:basedOn w:val="Normal"/>
    <w:uiPriority w:val="1"/>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5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character" w:styleId="Hyperlink">
    <w:name w:val="Hyperlink"/>
    <w:basedOn w:val="DefaultParagraphFont"/>
    <w:uiPriority w:val="99"/>
    <w:unhideWhenUsed/>
    <w:rsid w:val="00AA064B"/>
    <w:rPr>
      <w:color w:val="0000FF" w:themeColor="hyperlink"/>
      <w:u w:val="single"/>
    </w:rPr>
  </w:style>
  <w:style w:type="character" w:styleId="UnresolvedMention">
    <w:name w:val="Unresolved Mention"/>
    <w:basedOn w:val="DefaultParagraphFont"/>
    <w:uiPriority w:val="99"/>
    <w:semiHidden/>
    <w:unhideWhenUsed/>
    <w:rsid w:val="008445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538812">
      <w:bodyDiv w:val="1"/>
      <w:marLeft w:val="0"/>
      <w:marRight w:val="0"/>
      <w:marTop w:val="0"/>
      <w:marBottom w:val="0"/>
      <w:divBdr>
        <w:top w:val="none" w:sz="0" w:space="0" w:color="auto"/>
        <w:left w:val="none" w:sz="0" w:space="0" w:color="auto"/>
        <w:bottom w:val="none" w:sz="0" w:space="0" w:color="auto"/>
        <w:right w:val="none" w:sz="0" w:space="0" w:color="auto"/>
      </w:divBdr>
    </w:div>
    <w:div w:id="750741393">
      <w:bodyDiv w:val="1"/>
      <w:marLeft w:val="0"/>
      <w:marRight w:val="0"/>
      <w:marTop w:val="0"/>
      <w:marBottom w:val="0"/>
      <w:divBdr>
        <w:top w:val="none" w:sz="0" w:space="0" w:color="auto"/>
        <w:left w:val="none" w:sz="0" w:space="0" w:color="auto"/>
        <w:bottom w:val="none" w:sz="0" w:space="0" w:color="auto"/>
        <w:right w:val="none" w:sz="0" w:space="0" w:color="auto"/>
      </w:divBdr>
    </w:div>
    <w:div w:id="861287072">
      <w:bodyDiv w:val="1"/>
      <w:marLeft w:val="0"/>
      <w:marRight w:val="0"/>
      <w:marTop w:val="0"/>
      <w:marBottom w:val="0"/>
      <w:divBdr>
        <w:top w:val="none" w:sz="0" w:space="0" w:color="auto"/>
        <w:left w:val="none" w:sz="0" w:space="0" w:color="auto"/>
        <w:bottom w:val="none" w:sz="0" w:space="0" w:color="auto"/>
        <w:right w:val="none" w:sz="0" w:space="0" w:color="auto"/>
      </w:divBdr>
    </w:div>
    <w:div w:id="989093005">
      <w:bodyDiv w:val="1"/>
      <w:marLeft w:val="0"/>
      <w:marRight w:val="0"/>
      <w:marTop w:val="0"/>
      <w:marBottom w:val="0"/>
      <w:divBdr>
        <w:top w:val="none" w:sz="0" w:space="0" w:color="auto"/>
        <w:left w:val="none" w:sz="0" w:space="0" w:color="auto"/>
        <w:bottom w:val="none" w:sz="0" w:space="0" w:color="auto"/>
        <w:right w:val="none" w:sz="0" w:space="0" w:color="auto"/>
      </w:divBdr>
    </w:div>
    <w:div w:id="1340737050">
      <w:bodyDiv w:val="1"/>
      <w:marLeft w:val="0"/>
      <w:marRight w:val="0"/>
      <w:marTop w:val="0"/>
      <w:marBottom w:val="0"/>
      <w:divBdr>
        <w:top w:val="none" w:sz="0" w:space="0" w:color="auto"/>
        <w:left w:val="none" w:sz="0" w:space="0" w:color="auto"/>
        <w:bottom w:val="none" w:sz="0" w:space="0" w:color="auto"/>
        <w:right w:val="none" w:sz="0" w:space="0" w:color="auto"/>
      </w:divBdr>
    </w:div>
    <w:div w:id="177879366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si/1992/3004/contents/made" TargetMode="Externa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46</TotalTime>
  <Pages>16</Pages>
  <Words>2746</Words>
  <Characters>15656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18366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creator>bus-sh</dc:creator>
  <cp:lastModifiedBy>carly hinder</cp:lastModifiedBy>
  <cp:revision>2</cp:revision>
  <dcterms:created xsi:type="dcterms:W3CDTF">2024-04-30T22:50:00Z</dcterms:created>
  <dcterms:modified xsi:type="dcterms:W3CDTF">2024-04-30T22:50:00Z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ies>
</file>