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2367218" w14:textId="77777777" w:rsidR="00E4787F" w:rsidRDefault="00E4787F" w:rsidP="00A11D0E">
      <w:pPr>
        <w:pStyle w:val="NormalWeb"/>
        <w:jc w:val="center"/>
        <w:rPr>
          <w:rStyle w:val="essay-topic"/>
          <w:rFonts w:ascii="Cambria" w:hAnsi="Cambria"/>
          <w:b/>
          <w:bCs/>
          <w:sz w:val="72"/>
          <w:szCs w:val="72"/>
        </w:rPr>
      </w:pPr>
    </w:p>
    <w:p w14:paraId="418EC1FA" w14:textId="6E307172" w:rsidR="00E4787F" w:rsidRPr="00E4787F" w:rsidRDefault="00E4787F" w:rsidP="00A11D0E">
      <w:pPr>
        <w:pStyle w:val="NormalWeb"/>
        <w:jc w:val="center"/>
        <w:rPr>
          <w:rStyle w:val="essay-topic"/>
          <w:b/>
          <w:bCs/>
          <w:sz w:val="80"/>
          <w:szCs w:val="80"/>
        </w:rPr>
      </w:pPr>
      <w:r w:rsidRPr="00E4787F">
        <w:rPr>
          <w:rStyle w:val="essay-topic"/>
          <w:b/>
          <w:bCs/>
          <w:sz w:val="80"/>
          <w:szCs w:val="80"/>
        </w:rPr>
        <w:t>Dissertation- Proposal</w:t>
      </w:r>
    </w:p>
    <w:p w14:paraId="7F6FBE21" w14:textId="3144C490" w:rsidR="00E4787F" w:rsidRPr="00E4787F" w:rsidRDefault="00E4787F" w:rsidP="00A11D0E">
      <w:pPr>
        <w:pStyle w:val="NormalWeb"/>
        <w:jc w:val="center"/>
        <w:rPr>
          <w:rStyle w:val="essay-topic"/>
          <w:b/>
          <w:bCs/>
          <w:sz w:val="80"/>
          <w:szCs w:val="80"/>
        </w:rPr>
      </w:pPr>
      <w:r w:rsidRPr="00E4787F">
        <w:rPr>
          <w:rStyle w:val="essay-topic"/>
          <w:b/>
          <w:bCs/>
          <w:sz w:val="80"/>
          <w:szCs w:val="80"/>
        </w:rPr>
        <w:t>LCBB6000</w:t>
      </w:r>
    </w:p>
    <w:p w14:paraId="408F5B61" w14:textId="00BA5D80" w:rsidR="00E4787F" w:rsidRPr="00E4787F" w:rsidRDefault="00E4787F" w:rsidP="00A11D0E">
      <w:pPr>
        <w:pStyle w:val="NormalWeb"/>
        <w:jc w:val="center"/>
        <w:rPr>
          <w:rStyle w:val="essay-topic"/>
          <w:b/>
          <w:bCs/>
          <w:sz w:val="80"/>
          <w:szCs w:val="80"/>
        </w:rPr>
      </w:pPr>
      <w:r w:rsidRPr="00E4787F">
        <w:rPr>
          <w:rStyle w:val="essay-topic"/>
          <w:b/>
          <w:bCs/>
          <w:sz w:val="80"/>
          <w:szCs w:val="80"/>
        </w:rPr>
        <w:t>BA (Hons) Business Management</w:t>
      </w:r>
    </w:p>
    <w:p w14:paraId="625C650B" w14:textId="61625DB9" w:rsidR="00E4787F" w:rsidRPr="00E4787F" w:rsidRDefault="00E4787F" w:rsidP="00A11D0E">
      <w:pPr>
        <w:pStyle w:val="NormalWeb"/>
        <w:jc w:val="center"/>
        <w:rPr>
          <w:rStyle w:val="essay-topic"/>
          <w:b/>
          <w:bCs/>
          <w:sz w:val="80"/>
          <w:szCs w:val="80"/>
        </w:rPr>
      </w:pPr>
      <w:r w:rsidRPr="00E4787F">
        <w:rPr>
          <w:rStyle w:val="essay-topic"/>
          <w:b/>
          <w:bCs/>
          <w:sz w:val="80"/>
          <w:szCs w:val="80"/>
        </w:rPr>
        <w:t>University of Wales Trinity Saint David (London Campus)</w:t>
      </w:r>
    </w:p>
    <w:p w14:paraId="532A23AF" w14:textId="77777777" w:rsidR="00E4787F" w:rsidRDefault="00E4787F" w:rsidP="00A11D0E">
      <w:pPr>
        <w:pStyle w:val="NormalWeb"/>
        <w:jc w:val="center"/>
        <w:rPr>
          <w:rStyle w:val="essay-topic"/>
          <w:rFonts w:ascii="Cambria" w:hAnsi="Cambria"/>
          <w:b/>
          <w:bCs/>
          <w:sz w:val="72"/>
          <w:szCs w:val="72"/>
        </w:rPr>
      </w:pPr>
    </w:p>
    <w:p w14:paraId="4A7A5144" w14:textId="77777777" w:rsidR="00E4787F" w:rsidRDefault="00E4787F" w:rsidP="00A11D0E">
      <w:pPr>
        <w:pStyle w:val="NormalWeb"/>
        <w:jc w:val="center"/>
        <w:rPr>
          <w:rStyle w:val="essay-topic"/>
          <w:rFonts w:ascii="Cambria" w:hAnsi="Cambria"/>
          <w:b/>
          <w:bCs/>
          <w:sz w:val="72"/>
          <w:szCs w:val="72"/>
        </w:rPr>
      </w:pPr>
    </w:p>
    <w:p w14:paraId="1448E761" w14:textId="77777777" w:rsidR="00E4787F" w:rsidRDefault="00E4787F" w:rsidP="00A11D0E">
      <w:pPr>
        <w:pStyle w:val="NormalWeb"/>
        <w:jc w:val="center"/>
        <w:rPr>
          <w:rStyle w:val="essay-topic"/>
          <w:rFonts w:ascii="Cambria" w:hAnsi="Cambria"/>
          <w:b/>
          <w:bCs/>
          <w:sz w:val="72"/>
          <w:szCs w:val="72"/>
        </w:rPr>
      </w:pPr>
    </w:p>
    <w:p w14:paraId="18921F96" w14:textId="77777777" w:rsidR="00E4787F" w:rsidRDefault="00E4787F" w:rsidP="00A11D0E">
      <w:pPr>
        <w:pStyle w:val="NormalWeb"/>
        <w:jc w:val="center"/>
        <w:rPr>
          <w:rStyle w:val="essay-topic"/>
          <w:rFonts w:ascii="Cambria" w:hAnsi="Cambria"/>
          <w:b/>
          <w:bCs/>
          <w:sz w:val="72"/>
          <w:szCs w:val="72"/>
        </w:rPr>
      </w:pPr>
    </w:p>
    <w:p w14:paraId="74DB776E" w14:textId="77777777" w:rsidR="00E4787F" w:rsidRDefault="00E4787F" w:rsidP="00E4787F">
      <w:pPr>
        <w:pStyle w:val="NormalWeb"/>
        <w:rPr>
          <w:rStyle w:val="essay-topic"/>
          <w:rFonts w:ascii="Cambria" w:hAnsi="Cambria"/>
          <w:b/>
          <w:bCs/>
          <w:sz w:val="72"/>
          <w:szCs w:val="72"/>
        </w:rPr>
      </w:pPr>
    </w:p>
    <w:p w14:paraId="2A9A4296" w14:textId="77777777" w:rsidR="00E4787F" w:rsidRDefault="00E4787F" w:rsidP="00E4787F">
      <w:pPr>
        <w:pStyle w:val="NormalWeb"/>
        <w:rPr>
          <w:rStyle w:val="essay-topic"/>
          <w:rFonts w:ascii="Cambria" w:hAnsi="Cambria"/>
          <w:b/>
          <w:bCs/>
          <w:sz w:val="72"/>
          <w:szCs w:val="72"/>
        </w:rPr>
      </w:pPr>
    </w:p>
    <w:p w14:paraId="63544F7C" w14:textId="3CBFB9D0" w:rsidR="00E4787F" w:rsidRPr="00E4787F" w:rsidRDefault="00E4787F" w:rsidP="00A11D0E">
      <w:pPr>
        <w:pStyle w:val="NormalWeb"/>
        <w:jc w:val="center"/>
        <w:rPr>
          <w:rStyle w:val="essay-topic"/>
          <w:b/>
          <w:bCs/>
          <w:sz w:val="64"/>
          <w:szCs w:val="64"/>
        </w:rPr>
      </w:pPr>
      <w:r w:rsidRPr="00E4787F">
        <w:rPr>
          <w:rStyle w:val="essay-topic"/>
          <w:b/>
          <w:bCs/>
          <w:sz w:val="64"/>
          <w:szCs w:val="64"/>
        </w:rPr>
        <w:t>Cristina Anton</w:t>
      </w:r>
    </w:p>
    <w:p w14:paraId="489C0B97" w14:textId="0112F1B4" w:rsidR="00E4787F" w:rsidRPr="00E4787F" w:rsidRDefault="00E4787F" w:rsidP="00A11D0E">
      <w:pPr>
        <w:pStyle w:val="NormalWeb"/>
        <w:jc w:val="center"/>
        <w:rPr>
          <w:rStyle w:val="essay-topic"/>
          <w:b/>
          <w:bCs/>
          <w:sz w:val="64"/>
          <w:szCs w:val="64"/>
        </w:rPr>
      </w:pPr>
      <w:r w:rsidRPr="00E4787F">
        <w:rPr>
          <w:rStyle w:val="essay-topic"/>
          <w:b/>
          <w:bCs/>
          <w:sz w:val="64"/>
          <w:szCs w:val="64"/>
        </w:rPr>
        <w:t>Student ID: 2112679</w:t>
      </w:r>
    </w:p>
    <w:p w14:paraId="0B1B3FEE" w14:textId="620231A3" w:rsidR="00E4787F" w:rsidRPr="00E4787F" w:rsidRDefault="00E4787F" w:rsidP="00A11D0E">
      <w:pPr>
        <w:pStyle w:val="NormalWeb"/>
        <w:jc w:val="center"/>
        <w:rPr>
          <w:rStyle w:val="essay-topic"/>
          <w:b/>
          <w:bCs/>
          <w:i/>
          <w:iCs/>
          <w:sz w:val="64"/>
          <w:szCs w:val="64"/>
        </w:rPr>
      </w:pPr>
      <w:r w:rsidRPr="00E4787F">
        <w:rPr>
          <w:rStyle w:val="essay-topic"/>
          <w:b/>
          <w:bCs/>
          <w:sz w:val="64"/>
          <w:szCs w:val="64"/>
        </w:rPr>
        <w:t xml:space="preserve"> </w:t>
      </w:r>
      <w:r w:rsidRPr="00E4787F">
        <w:rPr>
          <w:rStyle w:val="essay-topic"/>
          <w:b/>
          <w:bCs/>
          <w:i/>
          <w:iCs/>
          <w:sz w:val="64"/>
          <w:szCs w:val="64"/>
        </w:rPr>
        <w:t>Supervisor:</w:t>
      </w:r>
      <w:r w:rsidRPr="00E4787F">
        <w:rPr>
          <w:rStyle w:val="essay-topic"/>
          <w:b/>
          <w:bCs/>
          <w:sz w:val="64"/>
          <w:szCs w:val="64"/>
        </w:rPr>
        <w:t xml:space="preserve"> </w:t>
      </w:r>
      <w:r w:rsidRPr="00E4787F">
        <w:rPr>
          <w:rStyle w:val="essay-topic"/>
          <w:b/>
          <w:bCs/>
          <w:i/>
          <w:iCs/>
          <w:sz w:val="64"/>
          <w:szCs w:val="64"/>
        </w:rPr>
        <w:t>Dr Amandeep Sahota</w:t>
      </w:r>
    </w:p>
    <w:p w14:paraId="483ADDD5" w14:textId="77777777" w:rsidR="00E4787F" w:rsidRPr="00E4787F" w:rsidRDefault="00E4787F" w:rsidP="00A11D0E">
      <w:pPr>
        <w:pStyle w:val="NormalWeb"/>
        <w:jc w:val="center"/>
        <w:rPr>
          <w:rStyle w:val="essay-topic"/>
          <w:b/>
          <w:bCs/>
          <w:sz w:val="64"/>
          <w:szCs w:val="64"/>
        </w:rPr>
      </w:pPr>
    </w:p>
    <w:p w14:paraId="671AC8A1" w14:textId="2281A99A" w:rsidR="00644BB0" w:rsidRDefault="00B43FA7" w:rsidP="00A11D0E">
      <w:pPr>
        <w:pStyle w:val="NormalWeb"/>
        <w:jc w:val="center"/>
        <w:rPr>
          <w:rStyle w:val="essay-topic"/>
          <w:b/>
          <w:bCs/>
          <w:i/>
          <w:iCs/>
          <w:sz w:val="72"/>
          <w:szCs w:val="72"/>
        </w:rPr>
      </w:pPr>
      <w:r w:rsidRPr="00E4787F">
        <w:rPr>
          <w:rStyle w:val="essay-topic"/>
          <w:b/>
          <w:bCs/>
          <w:i/>
          <w:iCs/>
          <w:sz w:val="72"/>
          <w:szCs w:val="72"/>
        </w:rPr>
        <w:t>Impact of Brexit on Grocery Retail Supply Chain Strategies in the UK</w:t>
      </w:r>
    </w:p>
    <w:p w14:paraId="2A18B2C2" w14:textId="77777777" w:rsidR="00E4787F" w:rsidRPr="00E4787F" w:rsidRDefault="00E4787F" w:rsidP="00A11D0E">
      <w:pPr>
        <w:pStyle w:val="NormalWeb"/>
        <w:jc w:val="center"/>
        <w:rPr>
          <w:rStyle w:val="essay-topic"/>
          <w:b/>
          <w:bCs/>
          <w:i/>
          <w:iCs/>
          <w:sz w:val="72"/>
          <w:szCs w:val="72"/>
        </w:rPr>
      </w:pPr>
    </w:p>
    <w:p w14:paraId="7EAC8E2A" w14:textId="170FF193" w:rsidR="00E4787F" w:rsidRPr="00E4787F" w:rsidRDefault="00E4787F" w:rsidP="00A11D0E">
      <w:pPr>
        <w:pStyle w:val="NormalWeb"/>
        <w:jc w:val="center"/>
        <w:rPr>
          <w:rStyle w:val="essay-topic"/>
          <w:b/>
          <w:bCs/>
          <w:sz w:val="56"/>
          <w:szCs w:val="56"/>
        </w:rPr>
      </w:pPr>
      <w:r w:rsidRPr="00E4787F">
        <w:rPr>
          <w:rStyle w:val="essay-topic"/>
          <w:b/>
          <w:bCs/>
          <w:sz w:val="56"/>
          <w:szCs w:val="56"/>
        </w:rPr>
        <w:t>University of Wales Trinity Saint David</w:t>
      </w:r>
      <w:r>
        <w:rPr>
          <w:rStyle w:val="essay-topic"/>
          <w:b/>
          <w:bCs/>
          <w:sz w:val="56"/>
          <w:szCs w:val="56"/>
        </w:rPr>
        <w:t xml:space="preserve"> </w:t>
      </w:r>
      <w:r w:rsidRPr="00E4787F">
        <w:rPr>
          <w:rStyle w:val="essay-topic"/>
          <w:b/>
          <w:bCs/>
          <w:sz w:val="56"/>
          <w:szCs w:val="56"/>
        </w:rPr>
        <w:t>(London Campus)</w:t>
      </w:r>
    </w:p>
    <w:p w14:paraId="02756F28" w14:textId="454B95FB" w:rsidR="00E4787F" w:rsidRPr="00E4787F" w:rsidRDefault="00E4787F" w:rsidP="00A11D0E">
      <w:pPr>
        <w:pStyle w:val="NormalWeb"/>
        <w:jc w:val="center"/>
        <w:rPr>
          <w:rStyle w:val="essay-topic"/>
          <w:b/>
          <w:bCs/>
          <w:sz w:val="56"/>
          <w:szCs w:val="56"/>
        </w:rPr>
      </w:pPr>
      <w:r w:rsidRPr="00E4787F">
        <w:rPr>
          <w:rStyle w:val="essay-topic"/>
          <w:b/>
          <w:bCs/>
          <w:sz w:val="56"/>
          <w:szCs w:val="56"/>
        </w:rPr>
        <w:t>Submission Date: 29</w:t>
      </w:r>
      <w:r w:rsidRPr="00E4787F">
        <w:rPr>
          <w:rStyle w:val="essay-topic"/>
          <w:b/>
          <w:bCs/>
          <w:sz w:val="56"/>
          <w:szCs w:val="56"/>
          <w:vertAlign w:val="superscript"/>
        </w:rPr>
        <w:t>th</w:t>
      </w:r>
      <w:r w:rsidRPr="00E4787F">
        <w:rPr>
          <w:rStyle w:val="essay-topic"/>
          <w:b/>
          <w:bCs/>
          <w:sz w:val="56"/>
          <w:szCs w:val="56"/>
        </w:rPr>
        <w:t xml:space="preserve"> April 2024</w:t>
      </w:r>
    </w:p>
    <w:p w14:paraId="5B2B843A" w14:textId="77777777" w:rsidR="00E4787F" w:rsidRDefault="00E4787F" w:rsidP="00A11D0E">
      <w:pPr>
        <w:pStyle w:val="NormalWeb"/>
        <w:jc w:val="center"/>
        <w:rPr>
          <w:rStyle w:val="essay-topic"/>
          <w:rFonts w:ascii="Cambria" w:hAnsi="Cambria"/>
          <w:b/>
          <w:bCs/>
          <w:sz w:val="72"/>
          <w:szCs w:val="72"/>
        </w:rPr>
      </w:pPr>
    </w:p>
    <w:p w14:paraId="5AC38CC6" w14:textId="77777777" w:rsidR="00E4787F" w:rsidRDefault="00E4787F" w:rsidP="00A11D0E">
      <w:pPr>
        <w:pStyle w:val="NormalWeb"/>
        <w:jc w:val="center"/>
        <w:rPr>
          <w:rStyle w:val="essay-topic"/>
          <w:rFonts w:ascii="Cambria" w:hAnsi="Cambria"/>
          <w:b/>
          <w:bCs/>
          <w:sz w:val="72"/>
          <w:szCs w:val="72"/>
        </w:rPr>
      </w:pPr>
    </w:p>
    <w:p w14:paraId="04DE7C11" w14:textId="77777777" w:rsidR="00644BB0" w:rsidRDefault="00644BB0">
      <w:pPr>
        <w:spacing w:line="278" w:lineRule="auto"/>
        <w:jc w:val="left"/>
        <w:rPr>
          <w:rStyle w:val="essay-topic"/>
          <w:rFonts w:cs="Times New Roman"/>
          <w:b/>
          <w:bCs/>
          <w:kern w:val="0"/>
          <w:sz w:val="72"/>
          <w:szCs w:val="72"/>
          <w14:ligatures w14:val="none"/>
        </w:rPr>
      </w:pPr>
      <w:r>
        <w:rPr>
          <w:rStyle w:val="essay-topic"/>
          <w:b/>
          <w:bCs/>
          <w:sz w:val="72"/>
          <w:szCs w:val="72"/>
        </w:rPr>
        <w:br w:type="page"/>
      </w:r>
    </w:p>
    <w:sdt>
      <w:sdtPr>
        <w:rPr>
          <w:b/>
        </w:rPr>
        <w:id w:val="-1866669368"/>
        <w:docPartObj>
          <w:docPartGallery w:val="Table of Contents"/>
          <w:docPartUnique/>
        </w:docPartObj>
      </w:sdtPr>
      <w:sdtEndPr>
        <w:rPr>
          <w:bCs/>
          <w:noProof/>
        </w:rPr>
      </w:sdtEndPr>
      <w:sdtContent>
        <w:p w14:paraId="5AF948F0" w14:textId="6E7FA1DC" w:rsidR="00644BB0" w:rsidRPr="00644BB0" w:rsidRDefault="00644BB0" w:rsidP="00644BB0">
          <w:pPr>
            <w:jc w:val="center"/>
            <w:rPr>
              <w:b/>
            </w:rPr>
          </w:pPr>
          <w:r w:rsidRPr="00644BB0">
            <w:rPr>
              <w:b/>
            </w:rPr>
            <w:t>Table of Contents</w:t>
          </w:r>
        </w:p>
        <w:p w14:paraId="74A7E449" w14:textId="252A3660" w:rsidR="00FE4E84" w:rsidRDefault="00644BB0">
          <w:pPr>
            <w:pStyle w:val="TOC1"/>
            <w:tabs>
              <w:tab w:val="right" w:leader="dot" w:pos="9016"/>
            </w:tabs>
            <w:rPr>
              <w:rFonts w:asciiTheme="minorHAnsi" w:hAnsiTheme="minorHAnsi"/>
              <w:noProof/>
              <w:kern w:val="0"/>
              <w:sz w:val="22"/>
              <w:szCs w:val="22"/>
              <w14:ligatures w14:val="none"/>
            </w:rPr>
          </w:pPr>
          <w:r>
            <w:fldChar w:fldCharType="begin"/>
          </w:r>
          <w:r>
            <w:instrText xml:space="preserve"> TOC \o "1-3" \h \z \u </w:instrText>
          </w:r>
          <w:r>
            <w:fldChar w:fldCharType="separate"/>
          </w:r>
          <w:hyperlink w:anchor="_Toc163920968" w:history="1">
            <w:r w:rsidR="00FE4E84" w:rsidRPr="009A1DD8">
              <w:rPr>
                <w:rStyle w:val="Hyperlink"/>
                <w:noProof/>
              </w:rPr>
              <w:t>1.0 Introduction</w:t>
            </w:r>
            <w:r w:rsidR="00FE4E84">
              <w:rPr>
                <w:noProof/>
                <w:webHidden/>
              </w:rPr>
              <w:tab/>
            </w:r>
            <w:r w:rsidR="00FE4E84">
              <w:rPr>
                <w:noProof/>
                <w:webHidden/>
              </w:rPr>
              <w:fldChar w:fldCharType="begin"/>
            </w:r>
            <w:r w:rsidR="00FE4E84">
              <w:rPr>
                <w:noProof/>
                <w:webHidden/>
              </w:rPr>
              <w:instrText xml:space="preserve"> PAGEREF _Toc163920968 \h </w:instrText>
            </w:r>
            <w:r w:rsidR="00FE4E84">
              <w:rPr>
                <w:noProof/>
                <w:webHidden/>
              </w:rPr>
            </w:r>
            <w:r w:rsidR="00FE4E84">
              <w:rPr>
                <w:noProof/>
                <w:webHidden/>
              </w:rPr>
              <w:fldChar w:fldCharType="separate"/>
            </w:r>
            <w:r w:rsidR="00E4787F">
              <w:rPr>
                <w:noProof/>
                <w:webHidden/>
              </w:rPr>
              <w:t>4</w:t>
            </w:r>
            <w:r w:rsidR="00FE4E84">
              <w:rPr>
                <w:noProof/>
                <w:webHidden/>
              </w:rPr>
              <w:fldChar w:fldCharType="end"/>
            </w:r>
          </w:hyperlink>
        </w:p>
        <w:p w14:paraId="67EDAEB1" w14:textId="65F19B20" w:rsidR="00FE4E84" w:rsidRDefault="005666B8">
          <w:pPr>
            <w:pStyle w:val="TOC2"/>
            <w:tabs>
              <w:tab w:val="right" w:leader="dot" w:pos="9016"/>
            </w:tabs>
            <w:rPr>
              <w:rFonts w:asciiTheme="minorHAnsi" w:hAnsiTheme="minorHAnsi"/>
              <w:noProof/>
              <w:kern w:val="0"/>
              <w:sz w:val="22"/>
              <w:szCs w:val="22"/>
              <w14:ligatures w14:val="none"/>
            </w:rPr>
          </w:pPr>
          <w:hyperlink w:anchor="_Toc163920969" w:history="1">
            <w:r w:rsidR="00FE4E84" w:rsidRPr="009A1DD8">
              <w:rPr>
                <w:rStyle w:val="Hyperlink"/>
                <w:rFonts w:eastAsia="Times New Roman"/>
                <w:noProof/>
              </w:rPr>
              <w:t>1.1 Introduction</w:t>
            </w:r>
            <w:r w:rsidR="00FE4E84">
              <w:rPr>
                <w:noProof/>
                <w:webHidden/>
              </w:rPr>
              <w:tab/>
            </w:r>
            <w:r w:rsidR="00FE4E84">
              <w:rPr>
                <w:noProof/>
                <w:webHidden/>
              </w:rPr>
              <w:fldChar w:fldCharType="begin"/>
            </w:r>
            <w:r w:rsidR="00FE4E84">
              <w:rPr>
                <w:noProof/>
                <w:webHidden/>
              </w:rPr>
              <w:instrText xml:space="preserve"> PAGEREF _Toc163920969 \h </w:instrText>
            </w:r>
            <w:r w:rsidR="00FE4E84">
              <w:rPr>
                <w:noProof/>
                <w:webHidden/>
              </w:rPr>
            </w:r>
            <w:r w:rsidR="00FE4E84">
              <w:rPr>
                <w:noProof/>
                <w:webHidden/>
              </w:rPr>
              <w:fldChar w:fldCharType="separate"/>
            </w:r>
            <w:r w:rsidR="00E4787F">
              <w:rPr>
                <w:noProof/>
                <w:webHidden/>
              </w:rPr>
              <w:t>4</w:t>
            </w:r>
            <w:r w:rsidR="00FE4E84">
              <w:rPr>
                <w:noProof/>
                <w:webHidden/>
              </w:rPr>
              <w:fldChar w:fldCharType="end"/>
            </w:r>
          </w:hyperlink>
        </w:p>
        <w:p w14:paraId="2453A4FA" w14:textId="366090DB" w:rsidR="00FE4E84" w:rsidRDefault="005666B8">
          <w:pPr>
            <w:pStyle w:val="TOC2"/>
            <w:tabs>
              <w:tab w:val="right" w:leader="dot" w:pos="9016"/>
            </w:tabs>
            <w:rPr>
              <w:rFonts w:asciiTheme="minorHAnsi" w:hAnsiTheme="minorHAnsi"/>
              <w:noProof/>
              <w:kern w:val="0"/>
              <w:sz w:val="22"/>
              <w:szCs w:val="22"/>
              <w14:ligatures w14:val="none"/>
            </w:rPr>
          </w:pPr>
          <w:hyperlink w:anchor="_Toc163920970" w:history="1">
            <w:r w:rsidR="00FE4E84" w:rsidRPr="009A1DD8">
              <w:rPr>
                <w:rStyle w:val="Hyperlink"/>
                <w:noProof/>
              </w:rPr>
              <w:t>1.2 Background</w:t>
            </w:r>
            <w:r w:rsidR="00FE4E84">
              <w:rPr>
                <w:noProof/>
                <w:webHidden/>
              </w:rPr>
              <w:tab/>
            </w:r>
            <w:r w:rsidR="00FE4E84">
              <w:rPr>
                <w:noProof/>
                <w:webHidden/>
              </w:rPr>
              <w:fldChar w:fldCharType="begin"/>
            </w:r>
            <w:r w:rsidR="00FE4E84">
              <w:rPr>
                <w:noProof/>
                <w:webHidden/>
              </w:rPr>
              <w:instrText xml:space="preserve"> PAGEREF _Toc163920970 \h </w:instrText>
            </w:r>
            <w:r w:rsidR="00FE4E84">
              <w:rPr>
                <w:noProof/>
                <w:webHidden/>
              </w:rPr>
            </w:r>
            <w:r w:rsidR="00FE4E84">
              <w:rPr>
                <w:noProof/>
                <w:webHidden/>
              </w:rPr>
              <w:fldChar w:fldCharType="separate"/>
            </w:r>
            <w:r w:rsidR="00E4787F">
              <w:rPr>
                <w:noProof/>
                <w:webHidden/>
              </w:rPr>
              <w:t>4</w:t>
            </w:r>
            <w:r w:rsidR="00FE4E84">
              <w:rPr>
                <w:noProof/>
                <w:webHidden/>
              </w:rPr>
              <w:fldChar w:fldCharType="end"/>
            </w:r>
          </w:hyperlink>
        </w:p>
        <w:p w14:paraId="37ECDB25" w14:textId="6D0893A5" w:rsidR="00FE4E84" w:rsidRDefault="005666B8">
          <w:pPr>
            <w:pStyle w:val="TOC2"/>
            <w:tabs>
              <w:tab w:val="right" w:leader="dot" w:pos="9016"/>
            </w:tabs>
            <w:rPr>
              <w:rFonts w:asciiTheme="minorHAnsi" w:hAnsiTheme="minorHAnsi"/>
              <w:noProof/>
              <w:kern w:val="0"/>
              <w:sz w:val="22"/>
              <w:szCs w:val="22"/>
              <w14:ligatures w14:val="none"/>
            </w:rPr>
          </w:pPr>
          <w:hyperlink w:anchor="_Toc163920971" w:history="1">
            <w:r w:rsidR="00FE4E84" w:rsidRPr="009A1DD8">
              <w:rPr>
                <w:rStyle w:val="Hyperlink"/>
                <w:noProof/>
              </w:rPr>
              <w:t>1.3 The Relevance of the Topic</w:t>
            </w:r>
            <w:r w:rsidR="00FE4E84">
              <w:rPr>
                <w:noProof/>
                <w:webHidden/>
              </w:rPr>
              <w:tab/>
            </w:r>
            <w:r w:rsidR="00FE4E84">
              <w:rPr>
                <w:noProof/>
                <w:webHidden/>
              </w:rPr>
              <w:fldChar w:fldCharType="begin"/>
            </w:r>
            <w:r w:rsidR="00FE4E84">
              <w:rPr>
                <w:noProof/>
                <w:webHidden/>
              </w:rPr>
              <w:instrText xml:space="preserve"> PAGEREF _Toc163920971 \h </w:instrText>
            </w:r>
            <w:r w:rsidR="00FE4E84">
              <w:rPr>
                <w:noProof/>
                <w:webHidden/>
              </w:rPr>
            </w:r>
            <w:r w:rsidR="00FE4E84">
              <w:rPr>
                <w:noProof/>
                <w:webHidden/>
              </w:rPr>
              <w:fldChar w:fldCharType="separate"/>
            </w:r>
            <w:r w:rsidR="00E4787F">
              <w:rPr>
                <w:noProof/>
                <w:webHidden/>
              </w:rPr>
              <w:t>5</w:t>
            </w:r>
            <w:r w:rsidR="00FE4E84">
              <w:rPr>
                <w:noProof/>
                <w:webHidden/>
              </w:rPr>
              <w:fldChar w:fldCharType="end"/>
            </w:r>
          </w:hyperlink>
        </w:p>
        <w:p w14:paraId="149FE97E" w14:textId="4E88CBC9" w:rsidR="00FE4E84" w:rsidRDefault="005666B8">
          <w:pPr>
            <w:pStyle w:val="TOC2"/>
            <w:tabs>
              <w:tab w:val="right" w:leader="dot" w:pos="9016"/>
            </w:tabs>
            <w:rPr>
              <w:rFonts w:asciiTheme="minorHAnsi" w:hAnsiTheme="minorHAnsi"/>
              <w:noProof/>
              <w:kern w:val="0"/>
              <w:sz w:val="22"/>
              <w:szCs w:val="22"/>
              <w14:ligatures w14:val="none"/>
            </w:rPr>
          </w:pPr>
          <w:hyperlink w:anchor="_Toc163920972" w:history="1">
            <w:r w:rsidR="00FE4E84" w:rsidRPr="009A1DD8">
              <w:rPr>
                <w:rStyle w:val="Hyperlink"/>
                <w:rFonts w:eastAsia="Times New Roman"/>
                <w:noProof/>
              </w:rPr>
              <w:t>1.4 Purpose of the Study</w:t>
            </w:r>
            <w:r w:rsidR="00FE4E84">
              <w:rPr>
                <w:noProof/>
                <w:webHidden/>
              </w:rPr>
              <w:tab/>
            </w:r>
            <w:r w:rsidR="00FE4E84">
              <w:rPr>
                <w:noProof/>
                <w:webHidden/>
              </w:rPr>
              <w:fldChar w:fldCharType="begin"/>
            </w:r>
            <w:r w:rsidR="00FE4E84">
              <w:rPr>
                <w:noProof/>
                <w:webHidden/>
              </w:rPr>
              <w:instrText xml:space="preserve"> PAGEREF _Toc163920972 \h </w:instrText>
            </w:r>
            <w:r w:rsidR="00FE4E84">
              <w:rPr>
                <w:noProof/>
                <w:webHidden/>
              </w:rPr>
            </w:r>
            <w:r w:rsidR="00FE4E84">
              <w:rPr>
                <w:noProof/>
                <w:webHidden/>
              </w:rPr>
              <w:fldChar w:fldCharType="separate"/>
            </w:r>
            <w:r w:rsidR="00E4787F">
              <w:rPr>
                <w:noProof/>
                <w:webHidden/>
              </w:rPr>
              <w:t>5</w:t>
            </w:r>
            <w:r w:rsidR="00FE4E84">
              <w:rPr>
                <w:noProof/>
                <w:webHidden/>
              </w:rPr>
              <w:fldChar w:fldCharType="end"/>
            </w:r>
          </w:hyperlink>
        </w:p>
        <w:p w14:paraId="55CD5273" w14:textId="56AD0258" w:rsidR="00FE4E84" w:rsidRDefault="005666B8">
          <w:pPr>
            <w:pStyle w:val="TOC2"/>
            <w:tabs>
              <w:tab w:val="right" w:leader="dot" w:pos="9016"/>
            </w:tabs>
            <w:rPr>
              <w:rFonts w:asciiTheme="minorHAnsi" w:hAnsiTheme="minorHAnsi"/>
              <w:noProof/>
              <w:kern w:val="0"/>
              <w:sz w:val="22"/>
              <w:szCs w:val="22"/>
              <w14:ligatures w14:val="none"/>
            </w:rPr>
          </w:pPr>
          <w:hyperlink w:anchor="_Toc163920973" w:history="1">
            <w:r w:rsidR="00FE4E84" w:rsidRPr="009A1DD8">
              <w:rPr>
                <w:rStyle w:val="Hyperlink"/>
                <w:noProof/>
              </w:rPr>
              <w:t>1.5 Scope of the Research</w:t>
            </w:r>
            <w:r w:rsidR="00FE4E84">
              <w:rPr>
                <w:noProof/>
                <w:webHidden/>
              </w:rPr>
              <w:tab/>
            </w:r>
            <w:r w:rsidR="00FE4E84">
              <w:rPr>
                <w:noProof/>
                <w:webHidden/>
              </w:rPr>
              <w:fldChar w:fldCharType="begin"/>
            </w:r>
            <w:r w:rsidR="00FE4E84">
              <w:rPr>
                <w:noProof/>
                <w:webHidden/>
              </w:rPr>
              <w:instrText xml:space="preserve"> PAGEREF _Toc163920973 \h </w:instrText>
            </w:r>
            <w:r w:rsidR="00FE4E84">
              <w:rPr>
                <w:noProof/>
                <w:webHidden/>
              </w:rPr>
            </w:r>
            <w:r w:rsidR="00FE4E84">
              <w:rPr>
                <w:noProof/>
                <w:webHidden/>
              </w:rPr>
              <w:fldChar w:fldCharType="separate"/>
            </w:r>
            <w:r w:rsidR="00E4787F">
              <w:rPr>
                <w:noProof/>
                <w:webHidden/>
              </w:rPr>
              <w:t>5</w:t>
            </w:r>
            <w:r w:rsidR="00FE4E84">
              <w:rPr>
                <w:noProof/>
                <w:webHidden/>
              </w:rPr>
              <w:fldChar w:fldCharType="end"/>
            </w:r>
          </w:hyperlink>
        </w:p>
        <w:p w14:paraId="40E0F126" w14:textId="5F2D9A20" w:rsidR="00FE4E84" w:rsidRDefault="005666B8">
          <w:pPr>
            <w:pStyle w:val="TOC2"/>
            <w:tabs>
              <w:tab w:val="right" w:leader="dot" w:pos="9016"/>
            </w:tabs>
            <w:rPr>
              <w:rFonts w:asciiTheme="minorHAnsi" w:hAnsiTheme="minorHAnsi"/>
              <w:noProof/>
              <w:kern w:val="0"/>
              <w:sz w:val="22"/>
              <w:szCs w:val="22"/>
              <w14:ligatures w14:val="none"/>
            </w:rPr>
          </w:pPr>
          <w:hyperlink w:anchor="_Toc163920974" w:history="1">
            <w:r w:rsidR="00FE4E84" w:rsidRPr="009A1DD8">
              <w:rPr>
                <w:rStyle w:val="Hyperlink"/>
                <w:noProof/>
              </w:rPr>
              <w:t>1.6 The Aim of the Research</w:t>
            </w:r>
            <w:r w:rsidR="00FE4E84">
              <w:rPr>
                <w:noProof/>
                <w:webHidden/>
              </w:rPr>
              <w:tab/>
            </w:r>
            <w:r w:rsidR="00FE4E84">
              <w:rPr>
                <w:noProof/>
                <w:webHidden/>
              </w:rPr>
              <w:fldChar w:fldCharType="begin"/>
            </w:r>
            <w:r w:rsidR="00FE4E84">
              <w:rPr>
                <w:noProof/>
                <w:webHidden/>
              </w:rPr>
              <w:instrText xml:space="preserve"> PAGEREF _Toc163920974 \h </w:instrText>
            </w:r>
            <w:r w:rsidR="00FE4E84">
              <w:rPr>
                <w:noProof/>
                <w:webHidden/>
              </w:rPr>
            </w:r>
            <w:r w:rsidR="00FE4E84">
              <w:rPr>
                <w:noProof/>
                <w:webHidden/>
              </w:rPr>
              <w:fldChar w:fldCharType="separate"/>
            </w:r>
            <w:r w:rsidR="00E4787F">
              <w:rPr>
                <w:noProof/>
                <w:webHidden/>
              </w:rPr>
              <w:t>6</w:t>
            </w:r>
            <w:r w:rsidR="00FE4E84">
              <w:rPr>
                <w:noProof/>
                <w:webHidden/>
              </w:rPr>
              <w:fldChar w:fldCharType="end"/>
            </w:r>
          </w:hyperlink>
        </w:p>
        <w:p w14:paraId="109023D0" w14:textId="28D233CD" w:rsidR="00FE4E84" w:rsidRDefault="005666B8">
          <w:pPr>
            <w:pStyle w:val="TOC2"/>
            <w:tabs>
              <w:tab w:val="right" w:leader="dot" w:pos="9016"/>
            </w:tabs>
            <w:rPr>
              <w:rFonts w:asciiTheme="minorHAnsi" w:hAnsiTheme="minorHAnsi"/>
              <w:noProof/>
              <w:kern w:val="0"/>
              <w:sz w:val="22"/>
              <w:szCs w:val="22"/>
              <w14:ligatures w14:val="none"/>
            </w:rPr>
          </w:pPr>
          <w:hyperlink w:anchor="_Toc163920975" w:history="1">
            <w:r w:rsidR="00FE4E84" w:rsidRPr="009A1DD8">
              <w:rPr>
                <w:rStyle w:val="Hyperlink"/>
                <w:noProof/>
              </w:rPr>
              <w:t>1.7 The Study's Objectives</w:t>
            </w:r>
            <w:r w:rsidR="00FE4E84">
              <w:rPr>
                <w:noProof/>
                <w:webHidden/>
              </w:rPr>
              <w:tab/>
            </w:r>
            <w:r w:rsidR="00FE4E84">
              <w:rPr>
                <w:noProof/>
                <w:webHidden/>
              </w:rPr>
              <w:fldChar w:fldCharType="begin"/>
            </w:r>
            <w:r w:rsidR="00FE4E84">
              <w:rPr>
                <w:noProof/>
                <w:webHidden/>
              </w:rPr>
              <w:instrText xml:space="preserve"> PAGEREF _Toc163920975 \h </w:instrText>
            </w:r>
            <w:r w:rsidR="00FE4E84">
              <w:rPr>
                <w:noProof/>
                <w:webHidden/>
              </w:rPr>
            </w:r>
            <w:r w:rsidR="00FE4E84">
              <w:rPr>
                <w:noProof/>
                <w:webHidden/>
              </w:rPr>
              <w:fldChar w:fldCharType="separate"/>
            </w:r>
            <w:r w:rsidR="00E4787F">
              <w:rPr>
                <w:noProof/>
                <w:webHidden/>
              </w:rPr>
              <w:t>6</w:t>
            </w:r>
            <w:r w:rsidR="00FE4E84">
              <w:rPr>
                <w:noProof/>
                <w:webHidden/>
              </w:rPr>
              <w:fldChar w:fldCharType="end"/>
            </w:r>
          </w:hyperlink>
        </w:p>
        <w:p w14:paraId="04BA9059" w14:textId="49C826B2" w:rsidR="00FE4E84" w:rsidRDefault="005666B8">
          <w:pPr>
            <w:pStyle w:val="TOC1"/>
            <w:tabs>
              <w:tab w:val="right" w:leader="dot" w:pos="9016"/>
            </w:tabs>
            <w:rPr>
              <w:rFonts w:asciiTheme="minorHAnsi" w:hAnsiTheme="minorHAnsi"/>
              <w:noProof/>
              <w:kern w:val="0"/>
              <w:sz w:val="22"/>
              <w:szCs w:val="22"/>
              <w14:ligatures w14:val="none"/>
            </w:rPr>
          </w:pPr>
          <w:hyperlink w:anchor="_Toc163920976" w:history="1">
            <w:r w:rsidR="00FE4E84" w:rsidRPr="009A1DD8">
              <w:rPr>
                <w:rStyle w:val="Hyperlink"/>
                <w:noProof/>
              </w:rPr>
              <w:t>2.0 Literature Review</w:t>
            </w:r>
            <w:r w:rsidR="00FE4E84">
              <w:rPr>
                <w:noProof/>
                <w:webHidden/>
              </w:rPr>
              <w:tab/>
            </w:r>
            <w:r w:rsidR="00FE4E84">
              <w:rPr>
                <w:noProof/>
                <w:webHidden/>
              </w:rPr>
              <w:fldChar w:fldCharType="begin"/>
            </w:r>
            <w:r w:rsidR="00FE4E84">
              <w:rPr>
                <w:noProof/>
                <w:webHidden/>
              </w:rPr>
              <w:instrText xml:space="preserve"> PAGEREF _Toc163920976 \h </w:instrText>
            </w:r>
            <w:r w:rsidR="00FE4E84">
              <w:rPr>
                <w:noProof/>
                <w:webHidden/>
              </w:rPr>
            </w:r>
            <w:r w:rsidR="00FE4E84">
              <w:rPr>
                <w:noProof/>
                <w:webHidden/>
              </w:rPr>
              <w:fldChar w:fldCharType="separate"/>
            </w:r>
            <w:r w:rsidR="00E4787F">
              <w:rPr>
                <w:noProof/>
                <w:webHidden/>
              </w:rPr>
              <w:t>6</w:t>
            </w:r>
            <w:r w:rsidR="00FE4E84">
              <w:rPr>
                <w:noProof/>
                <w:webHidden/>
              </w:rPr>
              <w:fldChar w:fldCharType="end"/>
            </w:r>
          </w:hyperlink>
        </w:p>
        <w:p w14:paraId="04405923" w14:textId="1B03185A" w:rsidR="00FE4E84" w:rsidRDefault="005666B8">
          <w:pPr>
            <w:pStyle w:val="TOC1"/>
            <w:tabs>
              <w:tab w:val="right" w:leader="dot" w:pos="9016"/>
            </w:tabs>
            <w:rPr>
              <w:rFonts w:asciiTheme="minorHAnsi" w:hAnsiTheme="minorHAnsi"/>
              <w:noProof/>
              <w:kern w:val="0"/>
              <w:sz w:val="22"/>
              <w:szCs w:val="22"/>
              <w14:ligatures w14:val="none"/>
            </w:rPr>
          </w:pPr>
          <w:hyperlink w:anchor="_Toc163920977" w:history="1">
            <w:r w:rsidR="00FE4E84" w:rsidRPr="009A1DD8">
              <w:rPr>
                <w:rStyle w:val="Hyperlink"/>
                <w:noProof/>
              </w:rPr>
              <w:t>3.0 Methodology</w:t>
            </w:r>
            <w:r w:rsidR="00FE4E84">
              <w:rPr>
                <w:noProof/>
                <w:webHidden/>
              </w:rPr>
              <w:tab/>
            </w:r>
            <w:r w:rsidR="00FE4E84">
              <w:rPr>
                <w:noProof/>
                <w:webHidden/>
              </w:rPr>
              <w:fldChar w:fldCharType="begin"/>
            </w:r>
            <w:r w:rsidR="00FE4E84">
              <w:rPr>
                <w:noProof/>
                <w:webHidden/>
              </w:rPr>
              <w:instrText xml:space="preserve"> PAGEREF _Toc163920977 \h </w:instrText>
            </w:r>
            <w:r w:rsidR="00FE4E84">
              <w:rPr>
                <w:noProof/>
                <w:webHidden/>
              </w:rPr>
            </w:r>
            <w:r w:rsidR="00FE4E84">
              <w:rPr>
                <w:noProof/>
                <w:webHidden/>
              </w:rPr>
              <w:fldChar w:fldCharType="separate"/>
            </w:r>
            <w:r w:rsidR="00E4787F">
              <w:rPr>
                <w:noProof/>
                <w:webHidden/>
              </w:rPr>
              <w:t>8</w:t>
            </w:r>
            <w:r w:rsidR="00FE4E84">
              <w:rPr>
                <w:noProof/>
                <w:webHidden/>
              </w:rPr>
              <w:fldChar w:fldCharType="end"/>
            </w:r>
          </w:hyperlink>
        </w:p>
        <w:p w14:paraId="33A84D09" w14:textId="0715ED76" w:rsidR="00FE4E84" w:rsidRDefault="005666B8">
          <w:pPr>
            <w:pStyle w:val="TOC2"/>
            <w:tabs>
              <w:tab w:val="right" w:leader="dot" w:pos="9016"/>
            </w:tabs>
            <w:rPr>
              <w:rFonts w:asciiTheme="minorHAnsi" w:hAnsiTheme="minorHAnsi"/>
              <w:noProof/>
              <w:kern w:val="0"/>
              <w:sz w:val="22"/>
              <w:szCs w:val="22"/>
              <w14:ligatures w14:val="none"/>
            </w:rPr>
          </w:pPr>
          <w:hyperlink w:anchor="_Toc163920978" w:history="1">
            <w:r w:rsidR="00FE4E84" w:rsidRPr="009A1DD8">
              <w:rPr>
                <w:rStyle w:val="Hyperlink"/>
                <w:noProof/>
              </w:rPr>
              <w:t>3.1 Research Philosophy</w:t>
            </w:r>
            <w:r w:rsidR="00FE4E84">
              <w:rPr>
                <w:noProof/>
                <w:webHidden/>
              </w:rPr>
              <w:tab/>
            </w:r>
            <w:r w:rsidR="00FE4E84">
              <w:rPr>
                <w:noProof/>
                <w:webHidden/>
              </w:rPr>
              <w:fldChar w:fldCharType="begin"/>
            </w:r>
            <w:r w:rsidR="00FE4E84">
              <w:rPr>
                <w:noProof/>
                <w:webHidden/>
              </w:rPr>
              <w:instrText xml:space="preserve"> PAGEREF _Toc163920978 \h </w:instrText>
            </w:r>
            <w:r w:rsidR="00FE4E84">
              <w:rPr>
                <w:noProof/>
                <w:webHidden/>
              </w:rPr>
            </w:r>
            <w:r w:rsidR="00FE4E84">
              <w:rPr>
                <w:noProof/>
                <w:webHidden/>
              </w:rPr>
              <w:fldChar w:fldCharType="separate"/>
            </w:r>
            <w:r w:rsidR="00E4787F">
              <w:rPr>
                <w:noProof/>
                <w:webHidden/>
              </w:rPr>
              <w:t>8</w:t>
            </w:r>
            <w:r w:rsidR="00FE4E84">
              <w:rPr>
                <w:noProof/>
                <w:webHidden/>
              </w:rPr>
              <w:fldChar w:fldCharType="end"/>
            </w:r>
          </w:hyperlink>
        </w:p>
        <w:p w14:paraId="5AA02A62" w14:textId="4936B913" w:rsidR="00FE4E84" w:rsidRDefault="005666B8">
          <w:pPr>
            <w:pStyle w:val="TOC2"/>
            <w:tabs>
              <w:tab w:val="right" w:leader="dot" w:pos="9016"/>
            </w:tabs>
            <w:rPr>
              <w:rFonts w:asciiTheme="minorHAnsi" w:hAnsiTheme="minorHAnsi"/>
              <w:noProof/>
              <w:kern w:val="0"/>
              <w:sz w:val="22"/>
              <w:szCs w:val="22"/>
              <w14:ligatures w14:val="none"/>
            </w:rPr>
          </w:pPr>
          <w:hyperlink w:anchor="_Toc163920979" w:history="1">
            <w:r w:rsidR="00FE4E84" w:rsidRPr="009A1DD8">
              <w:rPr>
                <w:rStyle w:val="Hyperlink"/>
                <w:noProof/>
              </w:rPr>
              <w:t>3.2 Designs and Strategies</w:t>
            </w:r>
            <w:r w:rsidR="00FE4E84">
              <w:rPr>
                <w:noProof/>
                <w:webHidden/>
              </w:rPr>
              <w:tab/>
            </w:r>
            <w:r w:rsidR="00FE4E84">
              <w:rPr>
                <w:noProof/>
                <w:webHidden/>
              </w:rPr>
              <w:fldChar w:fldCharType="begin"/>
            </w:r>
            <w:r w:rsidR="00FE4E84">
              <w:rPr>
                <w:noProof/>
                <w:webHidden/>
              </w:rPr>
              <w:instrText xml:space="preserve"> PAGEREF _Toc163920979 \h </w:instrText>
            </w:r>
            <w:r w:rsidR="00FE4E84">
              <w:rPr>
                <w:noProof/>
                <w:webHidden/>
              </w:rPr>
            </w:r>
            <w:r w:rsidR="00FE4E84">
              <w:rPr>
                <w:noProof/>
                <w:webHidden/>
              </w:rPr>
              <w:fldChar w:fldCharType="separate"/>
            </w:r>
            <w:r w:rsidR="00E4787F">
              <w:rPr>
                <w:noProof/>
                <w:webHidden/>
              </w:rPr>
              <w:t>8</w:t>
            </w:r>
            <w:r w:rsidR="00FE4E84">
              <w:rPr>
                <w:noProof/>
                <w:webHidden/>
              </w:rPr>
              <w:fldChar w:fldCharType="end"/>
            </w:r>
          </w:hyperlink>
        </w:p>
        <w:p w14:paraId="4D86E2D1" w14:textId="7FF36624" w:rsidR="00FE4E84" w:rsidRDefault="005666B8">
          <w:pPr>
            <w:pStyle w:val="TOC2"/>
            <w:tabs>
              <w:tab w:val="right" w:leader="dot" w:pos="9016"/>
            </w:tabs>
            <w:rPr>
              <w:noProof/>
            </w:rPr>
          </w:pPr>
          <w:hyperlink w:anchor="_Toc163920980" w:history="1">
            <w:r w:rsidR="00FE4E84" w:rsidRPr="009A1DD8">
              <w:rPr>
                <w:rStyle w:val="Hyperlink"/>
                <w:noProof/>
              </w:rPr>
              <w:t>3.3 Data Collection Tools and Analysis</w:t>
            </w:r>
            <w:r w:rsidR="00FE4E84">
              <w:rPr>
                <w:noProof/>
                <w:webHidden/>
              </w:rPr>
              <w:tab/>
            </w:r>
            <w:r w:rsidR="00FE4E84">
              <w:rPr>
                <w:noProof/>
                <w:webHidden/>
              </w:rPr>
              <w:fldChar w:fldCharType="begin"/>
            </w:r>
            <w:r w:rsidR="00FE4E84">
              <w:rPr>
                <w:noProof/>
                <w:webHidden/>
              </w:rPr>
              <w:instrText xml:space="preserve"> PAGEREF _Toc163920980 \h </w:instrText>
            </w:r>
            <w:r w:rsidR="00FE4E84">
              <w:rPr>
                <w:noProof/>
                <w:webHidden/>
              </w:rPr>
            </w:r>
            <w:r w:rsidR="00FE4E84">
              <w:rPr>
                <w:noProof/>
                <w:webHidden/>
              </w:rPr>
              <w:fldChar w:fldCharType="separate"/>
            </w:r>
            <w:r w:rsidR="00E4787F">
              <w:rPr>
                <w:noProof/>
                <w:webHidden/>
              </w:rPr>
              <w:t>8</w:t>
            </w:r>
            <w:r w:rsidR="00FE4E84">
              <w:rPr>
                <w:noProof/>
                <w:webHidden/>
              </w:rPr>
              <w:fldChar w:fldCharType="end"/>
            </w:r>
          </w:hyperlink>
        </w:p>
        <w:p w14:paraId="06D5FFF3" w14:textId="513F5EC0" w:rsidR="00E4787F" w:rsidRPr="00E4787F" w:rsidRDefault="00E4787F" w:rsidP="00E4787F">
          <w:pPr>
            <w:rPr>
              <w:noProof/>
            </w:rPr>
          </w:pPr>
          <w:r>
            <w:rPr>
              <w:noProof/>
            </w:rPr>
            <w:t xml:space="preserve">     3.4 Conclusion……………………………………………………………………………………………………….9</w:t>
          </w:r>
        </w:p>
        <w:p w14:paraId="4AB8575F" w14:textId="167EB4A6" w:rsidR="00FE4E84" w:rsidRDefault="005666B8">
          <w:pPr>
            <w:pStyle w:val="TOC1"/>
            <w:tabs>
              <w:tab w:val="right" w:leader="dot" w:pos="9016"/>
            </w:tabs>
            <w:rPr>
              <w:rFonts w:asciiTheme="minorHAnsi" w:hAnsiTheme="minorHAnsi"/>
              <w:noProof/>
              <w:kern w:val="0"/>
              <w:sz w:val="22"/>
              <w:szCs w:val="22"/>
              <w14:ligatures w14:val="none"/>
            </w:rPr>
          </w:pPr>
          <w:hyperlink w:anchor="_Toc163920981" w:history="1">
            <w:r w:rsidR="00FE4E84" w:rsidRPr="009A1DD8">
              <w:rPr>
                <w:rStyle w:val="Hyperlink"/>
                <w:noProof/>
              </w:rPr>
              <w:t>4.0 Gantt Chart</w:t>
            </w:r>
            <w:r w:rsidR="00FE4E84">
              <w:rPr>
                <w:noProof/>
                <w:webHidden/>
              </w:rPr>
              <w:tab/>
            </w:r>
            <w:r w:rsidR="00FE4E84">
              <w:rPr>
                <w:noProof/>
                <w:webHidden/>
              </w:rPr>
              <w:fldChar w:fldCharType="begin"/>
            </w:r>
            <w:r w:rsidR="00FE4E84">
              <w:rPr>
                <w:noProof/>
                <w:webHidden/>
              </w:rPr>
              <w:instrText xml:space="preserve"> PAGEREF _Toc163920981 \h </w:instrText>
            </w:r>
            <w:r w:rsidR="00FE4E84">
              <w:rPr>
                <w:noProof/>
                <w:webHidden/>
              </w:rPr>
            </w:r>
            <w:r w:rsidR="00FE4E84">
              <w:rPr>
                <w:noProof/>
                <w:webHidden/>
              </w:rPr>
              <w:fldChar w:fldCharType="separate"/>
            </w:r>
            <w:r w:rsidR="00E4787F">
              <w:rPr>
                <w:noProof/>
                <w:webHidden/>
              </w:rPr>
              <w:t>11</w:t>
            </w:r>
            <w:r w:rsidR="00FE4E84">
              <w:rPr>
                <w:noProof/>
                <w:webHidden/>
              </w:rPr>
              <w:fldChar w:fldCharType="end"/>
            </w:r>
          </w:hyperlink>
        </w:p>
        <w:p w14:paraId="1CFCC37C" w14:textId="5C95EBAB" w:rsidR="00FE4E84" w:rsidRDefault="005666B8">
          <w:pPr>
            <w:pStyle w:val="TOC1"/>
            <w:tabs>
              <w:tab w:val="right" w:leader="dot" w:pos="9016"/>
            </w:tabs>
            <w:rPr>
              <w:rFonts w:asciiTheme="minorHAnsi" w:hAnsiTheme="minorHAnsi"/>
              <w:noProof/>
              <w:kern w:val="0"/>
              <w:sz w:val="22"/>
              <w:szCs w:val="22"/>
              <w14:ligatures w14:val="none"/>
            </w:rPr>
          </w:pPr>
          <w:hyperlink w:anchor="_Toc163920982" w:history="1">
            <w:r w:rsidR="00FE4E84" w:rsidRPr="009A1DD8">
              <w:rPr>
                <w:rStyle w:val="Hyperlink"/>
                <w:noProof/>
              </w:rPr>
              <w:t>References</w:t>
            </w:r>
            <w:r w:rsidR="00FE4E84">
              <w:rPr>
                <w:noProof/>
                <w:webHidden/>
              </w:rPr>
              <w:tab/>
            </w:r>
            <w:r w:rsidR="00FE4E84">
              <w:rPr>
                <w:noProof/>
                <w:webHidden/>
              </w:rPr>
              <w:fldChar w:fldCharType="begin"/>
            </w:r>
            <w:r w:rsidR="00FE4E84">
              <w:rPr>
                <w:noProof/>
                <w:webHidden/>
              </w:rPr>
              <w:instrText xml:space="preserve"> PAGEREF _Toc163920982 \h </w:instrText>
            </w:r>
            <w:r w:rsidR="00FE4E84">
              <w:rPr>
                <w:noProof/>
                <w:webHidden/>
              </w:rPr>
            </w:r>
            <w:r w:rsidR="00FE4E84">
              <w:rPr>
                <w:noProof/>
                <w:webHidden/>
              </w:rPr>
              <w:fldChar w:fldCharType="separate"/>
            </w:r>
            <w:r w:rsidR="00E4787F">
              <w:rPr>
                <w:noProof/>
                <w:webHidden/>
              </w:rPr>
              <w:t>12</w:t>
            </w:r>
            <w:r w:rsidR="00FE4E84">
              <w:rPr>
                <w:noProof/>
                <w:webHidden/>
              </w:rPr>
              <w:fldChar w:fldCharType="end"/>
            </w:r>
          </w:hyperlink>
        </w:p>
        <w:p w14:paraId="28700E02" w14:textId="7A64222A" w:rsidR="00644BB0" w:rsidRDefault="00644BB0">
          <w:r>
            <w:rPr>
              <w:b/>
              <w:bCs/>
              <w:noProof/>
            </w:rPr>
            <w:fldChar w:fldCharType="end"/>
          </w:r>
        </w:p>
      </w:sdtContent>
    </w:sdt>
    <w:p w14:paraId="69ADA0CE" w14:textId="77777777" w:rsidR="00B43FA7" w:rsidRPr="00644BB0" w:rsidRDefault="00B43FA7" w:rsidP="00A11D0E">
      <w:pPr>
        <w:pStyle w:val="NormalWeb"/>
        <w:jc w:val="center"/>
        <w:rPr>
          <w:rFonts w:ascii="Cambria" w:hAnsi="Cambria"/>
          <w:b/>
          <w:bCs/>
          <w:sz w:val="72"/>
          <w:szCs w:val="72"/>
        </w:rPr>
      </w:pPr>
    </w:p>
    <w:p w14:paraId="0A34DAD1" w14:textId="77777777" w:rsidR="005E2ED3" w:rsidRPr="00644BB0" w:rsidRDefault="005E2ED3">
      <w:pPr>
        <w:rPr>
          <w:rFonts w:eastAsia="Times New Roman" w:cstheme="majorBidi"/>
          <w:color w:val="0F4761" w:themeColor="accent1" w:themeShade="BF"/>
          <w:sz w:val="40"/>
          <w:szCs w:val="40"/>
        </w:rPr>
      </w:pPr>
      <w:r w:rsidRPr="00644BB0">
        <w:rPr>
          <w:rFonts w:eastAsia="Times New Roman"/>
        </w:rPr>
        <w:br w:type="page"/>
      </w:r>
    </w:p>
    <w:p w14:paraId="66EB8C34" w14:textId="3EEB746F" w:rsidR="009C1CBB" w:rsidRPr="00E4787F" w:rsidRDefault="005E2ED3" w:rsidP="005E2ED3">
      <w:pPr>
        <w:pStyle w:val="Heading1"/>
        <w:divId w:val="5448799"/>
        <w:rPr>
          <w:rFonts w:ascii="Times New Roman" w:hAnsi="Times New Roman" w:cs="Times New Roman"/>
        </w:rPr>
      </w:pPr>
      <w:bookmarkStart w:id="0" w:name="_Toc163920968"/>
      <w:r w:rsidRPr="00E4787F">
        <w:rPr>
          <w:rFonts w:ascii="Times New Roman" w:hAnsi="Times New Roman" w:cs="Times New Roman"/>
        </w:rPr>
        <w:lastRenderedPageBreak/>
        <w:t xml:space="preserve">1.0 </w:t>
      </w:r>
      <w:r w:rsidR="0050007F" w:rsidRPr="00E4787F">
        <w:rPr>
          <w:rFonts w:ascii="Times New Roman" w:hAnsi="Times New Roman" w:cs="Times New Roman"/>
        </w:rPr>
        <w:t>Introduction</w:t>
      </w:r>
      <w:bookmarkEnd w:id="0"/>
      <w:r w:rsidR="0050007F" w:rsidRPr="00E4787F">
        <w:rPr>
          <w:rFonts w:ascii="Times New Roman" w:hAnsi="Times New Roman" w:cs="Times New Roman"/>
        </w:rPr>
        <w:t xml:space="preserve"> </w:t>
      </w:r>
    </w:p>
    <w:p w14:paraId="3A7BFD69" w14:textId="70D2ADB7" w:rsidR="009F5CF5" w:rsidRPr="00E4787F" w:rsidRDefault="009C1CBB" w:rsidP="005E2ED3">
      <w:pPr>
        <w:pStyle w:val="Heading2"/>
        <w:divId w:val="5448799"/>
        <w:rPr>
          <w:rFonts w:ascii="Times New Roman" w:eastAsia="Times New Roman" w:hAnsi="Times New Roman" w:cs="Times New Roman"/>
          <w:sz w:val="32"/>
        </w:rPr>
      </w:pPr>
      <w:bookmarkStart w:id="1" w:name="_Toc163920969"/>
      <w:r w:rsidRPr="00E4787F">
        <w:rPr>
          <w:rFonts w:ascii="Times New Roman" w:eastAsia="Times New Roman" w:hAnsi="Times New Roman" w:cs="Times New Roman"/>
          <w:sz w:val="32"/>
        </w:rPr>
        <w:t xml:space="preserve">1.1 </w:t>
      </w:r>
      <w:r w:rsidR="009F5CF5" w:rsidRPr="00E4787F">
        <w:rPr>
          <w:rFonts w:ascii="Times New Roman" w:eastAsia="Times New Roman" w:hAnsi="Times New Roman" w:cs="Times New Roman"/>
          <w:sz w:val="32"/>
        </w:rPr>
        <w:t>Introduction</w:t>
      </w:r>
      <w:bookmarkEnd w:id="1"/>
    </w:p>
    <w:p w14:paraId="2185D82D" w14:textId="77777777" w:rsidR="00E4787F" w:rsidRPr="00E4787F" w:rsidRDefault="00E4787F" w:rsidP="00E4787F">
      <w:pPr>
        <w:divId w:val="5448799"/>
        <w:rPr>
          <w:rFonts w:ascii="Times New Roman" w:hAnsi="Times New Roman" w:cs="Times New Roman"/>
        </w:rPr>
      </w:pPr>
      <w:r w:rsidRPr="00E4787F">
        <w:rPr>
          <w:rFonts w:ascii="Times New Roman" w:hAnsi="Times New Roman" w:cs="Times New Roman"/>
        </w:rPr>
        <w:t xml:space="preserve">The UK grocery industry, a pivotal component of the nation's economic landscape, not only contributes about 2.9% to the country's GDP but also serves as the largest private-sector employer, with approximately 3.6 million people on its payroll (Khan et al., 2022). Since the Brexit referendum on 23rd June 2016, significant economic and political shifts have notably decreased consumer confidence and altered shopping behaviours, with a marked preference for value-oriented products (Coleman et al., 2022). </w:t>
      </w:r>
    </w:p>
    <w:p w14:paraId="74025F0E" w14:textId="5190C99A" w:rsidR="002F0687" w:rsidRDefault="00E4787F" w:rsidP="00E4787F">
      <w:pPr>
        <w:divId w:val="5448799"/>
        <w:rPr>
          <w:rFonts w:ascii="Times New Roman" w:hAnsi="Times New Roman" w:cs="Times New Roman"/>
        </w:rPr>
      </w:pPr>
      <w:r w:rsidRPr="00E4787F">
        <w:rPr>
          <w:rFonts w:ascii="Times New Roman" w:hAnsi="Times New Roman" w:cs="Times New Roman"/>
        </w:rPr>
        <w:t xml:space="preserve">The unresolved political and economic consequences of Brexit have intensified uncertainties within the grocery sector. The Institute of Grocery Distribution (IGD) provided a study that reveals that 65% of UK food and drink suppliers expect price increases, with 42% predicting hikes even before the UK formally exits the EU (Garnett et al., 2020; Thissen et al., 2020). The UK grocery industry is likely to witness a shift in labour dynamics because of Brexit. Furthermore, potential restrictions on the EU labour movement could exacerbate labour shortages, leading to increased wages and operational costs. This climate necessitates </w:t>
      </w:r>
      <w:r>
        <w:rPr>
          <w:rFonts w:ascii="Times New Roman" w:hAnsi="Times New Roman" w:cs="Times New Roman"/>
        </w:rPr>
        <w:t>immediate</w:t>
      </w:r>
      <w:r w:rsidRPr="00E4787F">
        <w:rPr>
          <w:rFonts w:ascii="Times New Roman" w:hAnsi="Times New Roman" w:cs="Times New Roman"/>
        </w:rPr>
        <w:t xml:space="preserve"> adaptation in supply chain strategies to manage labour dynamics and prepare for diverse future scenarios, underlining the significance of this research in navigating post-Brexit challenges.</w:t>
      </w:r>
    </w:p>
    <w:p w14:paraId="6353472B" w14:textId="77777777" w:rsidR="00E4787F" w:rsidRPr="00E4787F" w:rsidRDefault="00E4787F" w:rsidP="00E4787F">
      <w:pPr>
        <w:divId w:val="5448799"/>
        <w:rPr>
          <w:rFonts w:ascii="Times New Roman" w:hAnsi="Times New Roman" w:cs="Times New Roman"/>
        </w:rPr>
      </w:pPr>
    </w:p>
    <w:p w14:paraId="6ABE5C40" w14:textId="2FEBD8BF" w:rsidR="009F5CF5" w:rsidRPr="00E4787F" w:rsidRDefault="005E2ED3" w:rsidP="005E2ED3">
      <w:pPr>
        <w:pStyle w:val="Heading2"/>
        <w:divId w:val="5448799"/>
        <w:rPr>
          <w:rFonts w:ascii="Times New Roman" w:hAnsi="Times New Roman" w:cs="Times New Roman"/>
          <w:sz w:val="32"/>
        </w:rPr>
      </w:pPr>
      <w:bookmarkStart w:id="2" w:name="_Toc163920970"/>
      <w:r w:rsidRPr="00E4787F">
        <w:rPr>
          <w:rFonts w:ascii="Times New Roman" w:hAnsi="Times New Roman" w:cs="Times New Roman"/>
          <w:sz w:val="32"/>
        </w:rPr>
        <w:t xml:space="preserve">1.2 </w:t>
      </w:r>
      <w:r w:rsidR="009F5CF5" w:rsidRPr="00E4787F">
        <w:rPr>
          <w:rFonts w:ascii="Times New Roman" w:hAnsi="Times New Roman" w:cs="Times New Roman"/>
          <w:sz w:val="32"/>
        </w:rPr>
        <w:t>Background</w:t>
      </w:r>
      <w:bookmarkEnd w:id="2"/>
    </w:p>
    <w:p w14:paraId="5FB20350" w14:textId="47FA8BA9" w:rsidR="00E4787F" w:rsidRDefault="00E4787F" w:rsidP="00E4787F">
      <w:pPr>
        <w:divId w:val="5448799"/>
      </w:pPr>
      <w:r>
        <w:t xml:space="preserve">Before delving into the 'how' and predicting future scenarios, it is crucial to grasp the current situation. This research aims to assess the current state and anticipate future developments in the UK grocery retail sector post-Brexit, focusing on its complex supply chains, product diversity, and workforce dynamics. Despite extensive analysis of the impact of cheap labour, EU legislation, and consumer preferences on domestic products, there remains a significant data gap regarding the sector's response to Brexit (Schiefer et al., 2009). </w:t>
      </w:r>
    </w:p>
    <w:p w14:paraId="693E8DE4" w14:textId="4B35ED87" w:rsidR="00E4787F" w:rsidRDefault="00E4787F" w:rsidP="00E4787F">
      <w:pPr>
        <w:divId w:val="5448799"/>
      </w:pPr>
      <w:r>
        <w:t xml:space="preserve">This research will focus on understanding how this sector, employing both skilled and unskilled workers across a diverse range of products, is navigating the challenges posed by Brexit. The UK grocery market, dominated by the 'big four' retailers and marked by </w:t>
      </w:r>
      <w:r>
        <w:lastRenderedPageBreak/>
        <w:t>recent diversifications and regulatory challenges, provides a pertinent context for studying strategic adaptations to Brexit. This initial section outlines the purpose and anticipated contributions of this study, setting the stage for an in-depth analysis of Brexit's impact on grocery retail strategies and offering a benchmark for future comparative studies.</w:t>
      </w:r>
    </w:p>
    <w:p w14:paraId="3FA03813" w14:textId="77777777" w:rsidR="00E4787F" w:rsidRPr="00E4787F" w:rsidRDefault="00E4787F" w:rsidP="00E4787F">
      <w:pPr>
        <w:divId w:val="5448799"/>
      </w:pPr>
    </w:p>
    <w:p w14:paraId="09CC0662" w14:textId="65D09336" w:rsidR="00B23553" w:rsidRPr="00E4787F" w:rsidRDefault="005E2ED3" w:rsidP="005E2ED3">
      <w:pPr>
        <w:pStyle w:val="Heading2"/>
        <w:divId w:val="5448799"/>
        <w:rPr>
          <w:rFonts w:ascii="Times New Roman" w:hAnsi="Times New Roman" w:cs="Times New Roman"/>
          <w:sz w:val="32"/>
        </w:rPr>
      </w:pPr>
      <w:bookmarkStart w:id="3" w:name="_Toc163920971"/>
      <w:r w:rsidRPr="00E4787F">
        <w:rPr>
          <w:rFonts w:ascii="Times New Roman" w:hAnsi="Times New Roman" w:cs="Times New Roman"/>
          <w:sz w:val="32"/>
        </w:rPr>
        <w:t xml:space="preserve">1.3 </w:t>
      </w:r>
      <w:r w:rsidR="00B23553" w:rsidRPr="00E4787F">
        <w:rPr>
          <w:rFonts w:ascii="Times New Roman" w:hAnsi="Times New Roman" w:cs="Times New Roman"/>
          <w:sz w:val="32"/>
        </w:rPr>
        <w:t>The Relevance of the Topic</w:t>
      </w:r>
      <w:bookmarkEnd w:id="3"/>
    </w:p>
    <w:p w14:paraId="7D2DF5B3" w14:textId="6059964F" w:rsidR="002F0687" w:rsidRDefault="00E4787F" w:rsidP="002F0687">
      <w:pPr>
        <w:divId w:val="5448799"/>
        <w:rPr>
          <w:rFonts w:ascii="Times New Roman" w:hAnsi="Times New Roman" w:cs="Times New Roman"/>
        </w:rPr>
      </w:pPr>
      <w:r w:rsidRPr="00E4787F">
        <w:rPr>
          <w:rFonts w:ascii="Times New Roman" w:hAnsi="Times New Roman" w:cs="Times New Roman"/>
        </w:rPr>
        <w:t>Brexit's impact on grocery retail supply chain strategies in the UK is a highly relevant topic for a dissertation. With significant changes to trade agreements, tariffs, and regulations, there is potential for significant disruption in the industry (Brooks et al., 2021). As a vital part of the UK economy, understanding the impact of Brexit on grocery retail and how retailers are adapting their supply chain strategies is crucial for both academics and industry professionals. Additionally, Brexit's implications are likely to affect trade and supply chain strategies in other countries with close economic ties to the UK.</w:t>
      </w:r>
    </w:p>
    <w:p w14:paraId="1ED66DB5" w14:textId="77777777" w:rsidR="00E4787F" w:rsidRPr="00E4787F" w:rsidRDefault="00E4787F" w:rsidP="002F0687">
      <w:pPr>
        <w:divId w:val="5448799"/>
        <w:rPr>
          <w:rFonts w:ascii="Times New Roman" w:hAnsi="Times New Roman" w:cs="Times New Roman"/>
        </w:rPr>
      </w:pPr>
    </w:p>
    <w:p w14:paraId="03B97D0E" w14:textId="54A6B82A" w:rsidR="009F5CF5" w:rsidRPr="00E4787F" w:rsidRDefault="005E2ED3" w:rsidP="005E2ED3">
      <w:pPr>
        <w:pStyle w:val="Heading2"/>
        <w:divId w:val="5448799"/>
        <w:rPr>
          <w:rFonts w:ascii="Times New Roman" w:eastAsia="Times New Roman" w:hAnsi="Times New Roman" w:cs="Times New Roman"/>
          <w:sz w:val="32"/>
        </w:rPr>
      </w:pPr>
      <w:bookmarkStart w:id="4" w:name="_Toc163920972"/>
      <w:r w:rsidRPr="00E4787F">
        <w:rPr>
          <w:rFonts w:ascii="Times New Roman" w:eastAsia="Times New Roman" w:hAnsi="Times New Roman" w:cs="Times New Roman"/>
          <w:sz w:val="32"/>
        </w:rPr>
        <w:t xml:space="preserve">1.4 </w:t>
      </w:r>
      <w:r w:rsidR="009F5CF5" w:rsidRPr="00E4787F">
        <w:rPr>
          <w:rFonts w:ascii="Times New Roman" w:eastAsia="Times New Roman" w:hAnsi="Times New Roman" w:cs="Times New Roman"/>
          <w:sz w:val="32"/>
        </w:rPr>
        <w:t>Purpose of the Study</w:t>
      </w:r>
      <w:bookmarkEnd w:id="4"/>
    </w:p>
    <w:p w14:paraId="7997E698" w14:textId="67B052A6" w:rsidR="002F0687" w:rsidRDefault="002F0687" w:rsidP="002F0687">
      <w:pPr>
        <w:divId w:val="5448799"/>
        <w:rPr>
          <w:rFonts w:ascii="Times New Roman" w:hAnsi="Times New Roman" w:cs="Times New Roman"/>
        </w:rPr>
      </w:pPr>
      <w:r>
        <w:t xml:space="preserve">           </w:t>
      </w:r>
      <w:r w:rsidR="00E4787F" w:rsidRPr="00E4787F">
        <w:rPr>
          <w:rFonts w:ascii="Times New Roman" w:hAnsi="Times New Roman" w:cs="Times New Roman"/>
        </w:rPr>
        <w:t>The Brexit referendum marks a pivotal moment in British history, fundamentally altering its political and economic relations, both domestically and with the EU. Initiated by the activation of Article 50 on 29th March 2017, the UK redefines its legal and constitutional framework, facing unparalleled uncertainty as it becomes the first country to leave the EU. The long-term impacts on Europe still need to be clarified, as it is influenced by varying degrees of economic interdependence and legislative ties with the UK. This study aims to explore the effects of Brexit on the supply chain within a specific UK industry, examining the implications of new laws and policies enacted both within and outside the EU. It will also assess potential future changes and strategies among multiple domestic and international companies.</w:t>
      </w:r>
      <w:r w:rsidRPr="00E4787F">
        <w:rPr>
          <w:rFonts w:ascii="Times New Roman" w:hAnsi="Times New Roman" w:cs="Times New Roman"/>
        </w:rPr>
        <w:t xml:space="preserve">        </w:t>
      </w:r>
    </w:p>
    <w:p w14:paraId="4A90ADE7" w14:textId="77777777" w:rsidR="00E4787F" w:rsidRDefault="00E4787F" w:rsidP="002F0687">
      <w:pPr>
        <w:divId w:val="5448799"/>
        <w:rPr>
          <w:rFonts w:ascii="Times New Roman" w:hAnsi="Times New Roman" w:cs="Times New Roman"/>
        </w:rPr>
      </w:pPr>
    </w:p>
    <w:p w14:paraId="4DAD197C" w14:textId="77777777" w:rsidR="00E4787F" w:rsidRPr="00E4787F" w:rsidRDefault="00E4787F" w:rsidP="002F0687">
      <w:pPr>
        <w:divId w:val="5448799"/>
        <w:rPr>
          <w:rFonts w:ascii="Times New Roman" w:hAnsi="Times New Roman" w:cs="Times New Roman"/>
        </w:rPr>
      </w:pPr>
    </w:p>
    <w:p w14:paraId="4185F4B1" w14:textId="54F90C29" w:rsidR="009F5CF5" w:rsidRPr="00E4787F" w:rsidRDefault="009F5CF5" w:rsidP="005E2ED3">
      <w:pPr>
        <w:pStyle w:val="Heading2"/>
        <w:divId w:val="5448799"/>
        <w:rPr>
          <w:rFonts w:ascii="Times New Roman" w:hAnsi="Times New Roman" w:cs="Times New Roman"/>
          <w:sz w:val="32"/>
        </w:rPr>
      </w:pPr>
      <w:bookmarkStart w:id="5" w:name="_Toc163920973"/>
      <w:r w:rsidRPr="00E4787F">
        <w:rPr>
          <w:rFonts w:ascii="Times New Roman" w:hAnsi="Times New Roman" w:cs="Times New Roman"/>
          <w:sz w:val="32"/>
        </w:rPr>
        <w:lastRenderedPageBreak/>
        <w:t>1.</w:t>
      </w:r>
      <w:r w:rsidR="005E2ED3" w:rsidRPr="00E4787F">
        <w:rPr>
          <w:rFonts w:ascii="Times New Roman" w:hAnsi="Times New Roman" w:cs="Times New Roman"/>
          <w:sz w:val="32"/>
        </w:rPr>
        <w:t>5</w:t>
      </w:r>
      <w:r w:rsidRPr="00E4787F">
        <w:rPr>
          <w:rFonts w:ascii="Times New Roman" w:hAnsi="Times New Roman" w:cs="Times New Roman"/>
          <w:sz w:val="32"/>
        </w:rPr>
        <w:t xml:space="preserve"> Scope of the Research</w:t>
      </w:r>
      <w:bookmarkEnd w:id="5"/>
    </w:p>
    <w:p w14:paraId="18D3EC02" w14:textId="2D6A725B" w:rsidR="00E4787F" w:rsidRDefault="00E4787F" w:rsidP="00E4787F">
      <w:pPr>
        <w:divId w:val="5448799"/>
        <w:rPr>
          <w:rFonts w:ascii="Times New Roman" w:hAnsi="Times New Roman" w:cs="Times New Roman"/>
        </w:rPr>
      </w:pPr>
      <w:r w:rsidRPr="00E4787F">
        <w:rPr>
          <w:rFonts w:ascii="Times New Roman" w:hAnsi="Times New Roman" w:cs="Times New Roman"/>
        </w:rPr>
        <w:t>This study examines how external factors such as the maximum working time directive, food safety legislation, and organic food standards impacted the supply chain strategy of the grocery retail industry from 1999 to 2003. The focus is on organisations involved in distributing fast-moving consumer goods through retail outlets or wholesalers. The timeline was chosen due to the availability of comparable data, and the industry's adjustments were followed the dot com crash. There are predictions that future legislative changes in Europe and the UK will further influence the industry, which is currently adapting to these evolving regulations. The research clearly defines the scope by including relevant entities and specifying excluded areas with justifications.</w:t>
      </w:r>
    </w:p>
    <w:p w14:paraId="17E9D225" w14:textId="77777777" w:rsidR="00E4787F" w:rsidRPr="00E4787F" w:rsidRDefault="00E4787F" w:rsidP="00E4787F">
      <w:pPr>
        <w:divId w:val="5448799"/>
        <w:rPr>
          <w:rFonts w:ascii="Times New Roman" w:hAnsi="Times New Roman" w:cs="Times New Roman"/>
        </w:rPr>
      </w:pPr>
    </w:p>
    <w:p w14:paraId="67728EFE" w14:textId="13201A93" w:rsidR="00B23553" w:rsidRPr="00E4787F" w:rsidRDefault="005E2ED3" w:rsidP="005E2ED3">
      <w:pPr>
        <w:pStyle w:val="Heading2"/>
        <w:rPr>
          <w:rFonts w:ascii="Times New Roman" w:hAnsi="Times New Roman" w:cs="Times New Roman"/>
          <w:sz w:val="32"/>
        </w:rPr>
      </w:pPr>
      <w:bookmarkStart w:id="6" w:name="_Toc163920974"/>
      <w:r w:rsidRPr="00E4787F">
        <w:rPr>
          <w:rFonts w:ascii="Times New Roman" w:hAnsi="Times New Roman" w:cs="Times New Roman"/>
          <w:sz w:val="32"/>
        </w:rPr>
        <w:t>1.6</w:t>
      </w:r>
      <w:r w:rsidR="00B23553" w:rsidRPr="00E4787F">
        <w:rPr>
          <w:rFonts w:ascii="Times New Roman" w:hAnsi="Times New Roman" w:cs="Times New Roman"/>
          <w:sz w:val="32"/>
        </w:rPr>
        <w:t xml:space="preserve"> The Aim of the Research</w:t>
      </w:r>
      <w:bookmarkEnd w:id="6"/>
    </w:p>
    <w:p w14:paraId="2F28F4F7" w14:textId="5F0FFF14" w:rsidR="00B674F7" w:rsidRDefault="00B674F7" w:rsidP="00B674F7">
      <w:pPr>
        <w:rPr>
          <w:rFonts w:ascii="Times New Roman" w:hAnsi="Times New Roman" w:cs="Times New Roman"/>
        </w:rPr>
      </w:pPr>
      <w:r>
        <w:t xml:space="preserve">         </w:t>
      </w:r>
      <w:r w:rsidR="00E4787F" w:rsidRPr="00E4787F">
        <w:rPr>
          <w:rFonts w:ascii="Times New Roman" w:hAnsi="Times New Roman" w:cs="Times New Roman"/>
        </w:rPr>
        <w:t>The dissertation aims to analyse the impact of Brexit on UK grocery retail supply chain strategies, focusing on potential disruptions and challenges. It will analyse retailers' strategies to counteract Brexit's adverse effects and capitalise on opportunities. The study also seeks insights into how the UK grocery retail industry can remain competitive and sustainable, as well as its broader implications for other countries with close economic ties to the UK. The research will also assess the broader implications of Brexit on other countries with close economic ties to the UK.</w:t>
      </w:r>
    </w:p>
    <w:p w14:paraId="2FB5D384" w14:textId="77777777" w:rsidR="00E4787F" w:rsidRPr="00E4787F" w:rsidRDefault="00E4787F" w:rsidP="00B674F7">
      <w:pPr>
        <w:rPr>
          <w:rFonts w:ascii="Times New Roman" w:hAnsi="Times New Roman" w:cs="Times New Roman"/>
        </w:rPr>
      </w:pPr>
    </w:p>
    <w:p w14:paraId="009CD96E" w14:textId="2D8DFD90" w:rsidR="00B23553" w:rsidRPr="00E4787F" w:rsidRDefault="005E2ED3" w:rsidP="005E2ED3">
      <w:pPr>
        <w:pStyle w:val="Heading2"/>
        <w:rPr>
          <w:rFonts w:ascii="Times New Roman" w:hAnsi="Times New Roman" w:cs="Times New Roman"/>
          <w:sz w:val="32"/>
        </w:rPr>
      </w:pPr>
      <w:bookmarkStart w:id="7" w:name="_Toc163920975"/>
      <w:r w:rsidRPr="00E4787F">
        <w:rPr>
          <w:rFonts w:ascii="Times New Roman" w:hAnsi="Times New Roman" w:cs="Times New Roman"/>
          <w:sz w:val="32"/>
        </w:rPr>
        <w:t xml:space="preserve">1.7 </w:t>
      </w:r>
      <w:r w:rsidR="00B23553" w:rsidRPr="00E4787F">
        <w:rPr>
          <w:rFonts w:ascii="Times New Roman" w:hAnsi="Times New Roman" w:cs="Times New Roman"/>
          <w:sz w:val="32"/>
        </w:rPr>
        <w:t>The Study's Objectives</w:t>
      </w:r>
      <w:bookmarkEnd w:id="7"/>
    </w:p>
    <w:p w14:paraId="03F798AD" w14:textId="7819D894" w:rsidR="00E4787F" w:rsidRPr="00E4787F" w:rsidRDefault="00E4787F" w:rsidP="00E4787F">
      <w:r w:rsidRPr="00E4787F">
        <w:t>The objectives that could be studied in a dissertation on the impact of Brexit on grocery retail supply chain strategies in the UK could include:</w:t>
      </w:r>
    </w:p>
    <w:p w14:paraId="50E38EE0" w14:textId="36DBBBCE" w:rsidR="008D7F5C" w:rsidRPr="008D7F5C" w:rsidRDefault="008D7F5C" w:rsidP="008D7F5C">
      <w:pPr>
        <w:numPr>
          <w:ilvl w:val="0"/>
          <w:numId w:val="8"/>
        </w:numPr>
      </w:pPr>
      <w:r w:rsidRPr="008D7F5C">
        <w:rPr>
          <w:b/>
          <w:bCs/>
        </w:rPr>
        <w:t>Brexit's Impact</w:t>
      </w:r>
      <w:r w:rsidRPr="008D7F5C">
        <w:t xml:space="preserve">: </w:t>
      </w:r>
      <w:bookmarkStart w:id="8" w:name="_Hlk164595849"/>
      <w:r w:rsidR="00E4787F" w:rsidRPr="00E4787F">
        <w:t>Assess the impact of Brexit on UK grocery supply chains, both immediate and long-term. </w:t>
      </w:r>
    </w:p>
    <w:bookmarkEnd w:id="8"/>
    <w:p w14:paraId="44ED160B" w14:textId="3D466FCD" w:rsidR="008D7F5C" w:rsidRPr="008D7F5C" w:rsidRDefault="008D7F5C" w:rsidP="008D7F5C">
      <w:pPr>
        <w:numPr>
          <w:ilvl w:val="0"/>
          <w:numId w:val="8"/>
        </w:numPr>
      </w:pPr>
      <w:r w:rsidRPr="008D7F5C">
        <w:rPr>
          <w:b/>
          <w:bCs/>
        </w:rPr>
        <w:t>Financial Outcomes</w:t>
      </w:r>
      <w:r w:rsidRPr="008D7F5C">
        <w:t xml:space="preserve">: </w:t>
      </w:r>
      <w:r w:rsidR="00E4787F" w:rsidRPr="00E4787F">
        <w:t>Evaluate the financial outcomes of Brexit on costs and profitability in the grocery sector.</w:t>
      </w:r>
    </w:p>
    <w:p w14:paraId="567388B3" w14:textId="253EBA33" w:rsidR="008D7F5C" w:rsidRPr="008D7F5C" w:rsidRDefault="008D7F5C" w:rsidP="008D7F5C">
      <w:pPr>
        <w:numPr>
          <w:ilvl w:val="0"/>
          <w:numId w:val="8"/>
        </w:numPr>
      </w:pPr>
      <w:r w:rsidRPr="008D7F5C">
        <w:rPr>
          <w:b/>
          <w:bCs/>
        </w:rPr>
        <w:t>Adaptive Strategies</w:t>
      </w:r>
      <w:r w:rsidRPr="008D7F5C">
        <w:t xml:space="preserve">: </w:t>
      </w:r>
      <w:r w:rsidR="00E4787F" w:rsidRPr="00E4787F">
        <w:t>Identify strategies to mitigate the adverse effects of Brexit on supply chains and suggest adaptive measures</w:t>
      </w:r>
      <w:r w:rsidR="00E4787F">
        <w:t>.</w:t>
      </w:r>
    </w:p>
    <w:p w14:paraId="6F828379" w14:textId="1BD616A6" w:rsidR="00D356E8" w:rsidRPr="00D356E8" w:rsidRDefault="008D7F5C" w:rsidP="00D356E8">
      <w:pPr>
        <w:pStyle w:val="ListParagraph"/>
        <w:numPr>
          <w:ilvl w:val="0"/>
          <w:numId w:val="8"/>
        </w:numPr>
      </w:pPr>
      <w:r w:rsidRPr="00D356E8">
        <w:rPr>
          <w:b/>
          <w:bCs/>
        </w:rPr>
        <w:lastRenderedPageBreak/>
        <w:t>Technology Optimization</w:t>
      </w:r>
      <w:r w:rsidRPr="008D7F5C">
        <w:t xml:space="preserve">: </w:t>
      </w:r>
      <w:r w:rsidR="00E4787F" w:rsidRPr="00E4787F">
        <w:t>Analyse the role of technology in optimising post-Brexit supply chain operations in grocery supply chains.</w:t>
      </w:r>
    </w:p>
    <w:p w14:paraId="10461185" w14:textId="7CFA9EDB" w:rsidR="008D7F5C" w:rsidRPr="00644BB0" w:rsidRDefault="008D7F5C" w:rsidP="00E4787F">
      <w:pPr>
        <w:ind w:left="1440"/>
      </w:pPr>
    </w:p>
    <w:p w14:paraId="01FC3228" w14:textId="17E3E617" w:rsidR="000F059A" w:rsidRPr="00E4787F" w:rsidRDefault="000F059A" w:rsidP="009D56B2">
      <w:pPr>
        <w:pStyle w:val="Heading1"/>
        <w:rPr>
          <w:rFonts w:ascii="Times New Roman" w:hAnsi="Times New Roman" w:cs="Times New Roman"/>
        </w:rPr>
      </w:pPr>
      <w:bookmarkStart w:id="9" w:name="_Toc163920976"/>
      <w:r w:rsidRPr="00E4787F">
        <w:rPr>
          <w:rFonts w:ascii="Times New Roman" w:hAnsi="Times New Roman" w:cs="Times New Roman"/>
        </w:rPr>
        <w:t>2.0 Literature Review</w:t>
      </w:r>
      <w:bookmarkEnd w:id="9"/>
      <w:r w:rsidRPr="00E4787F">
        <w:rPr>
          <w:rFonts w:ascii="Times New Roman" w:hAnsi="Times New Roman" w:cs="Times New Roman"/>
        </w:rPr>
        <w:t xml:space="preserve"> </w:t>
      </w:r>
    </w:p>
    <w:p w14:paraId="48F4BC22" w14:textId="77777777" w:rsidR="00E4787F" w:rsidRPr="00E4787F" w:rsidRDefault="00E4787F" w:rsidP="00E4787F">
      <w:pPr>
        <w:rPr>
          <w:rFonts w:ascii="Times New Roman" w:hAnsi="Times New Roman" w:cs="Times New Roman"/>
        </w:rPr>
      </w:pPr>
      <w:r w:rsidRPr="00E4787F">
        <w:rPr>
          <w:rFonts w:ascii="Times New Roman" w:hAnsi="Times New Roman" w:cs="Times New Roman"/>
        </w:rPr>
        <w:t>Within the UK, Brexit produces a significant and profound impact on retailers and consumers explicitly operating in the UK (Khan et al., 2022). It was highlighted that supply chain management is a significant process which reduces costs, improves the supply chain, and assists in remaining resilient and competitive in turbulent times (Brooks et al., 2021). The study by Lang et al. (2018) determined that in the UK, the current supply chain strategies include increased reliance on technology, just-in-time delivery and lean inventory management for optimisation and tracking. It was found that general repercussions, changes in labour markets, movement of goods and trade prices are majorly influenced by Brexit and produce a dynamic impact on buying behaviour and consumer attitude across the region (Coleman et al., 2022). </w:t>
      </w:r>
    </w:p>
    <w:p w14:paraId="6FE24515" w14:textId="77777777" w:rsidR="00E4787F" w:rsidRPr="00E4787F" w:rsidRDefault="00E4787F" w:rsidP="00E4787F">
      <w:pPr>
        <w:rPr>
          <w:rFonts w:ascii="Times New Roman" w:hAnsi="Times New Roman" w:cs="Times New Roman"/>
        </w:rPr>
      </w:pPr>
      <w:r w:rsidRPr="00E4787F">
        <w:rPr>
          <w:rFonts w:ascii="Times New Roman" w:hAnsi="Times New Roman" w:cs="Times New Roman"/>
        </w:rPr>
        <w:t>In this context, in the UK grocery retail industry, Brexit potentially produces disruptions which dynamically increase delays and costs (Uddin et al., 2022). Furthermore, the study of Garnett et al. (2020) determined that the various functions influence the purchasing power of consumers, pricing strategies and costs. However, from the research of Thissen et al. (2020), it was also examined that Brexit produces potential fluctuations associated with operational efficiency, staffing levels, immigration policies and processes. Overall, these changes in trade agreements dynamically impact the competition and impact the profitability and market share for both international and domestic retailers operating in the UK (Lang et al., 2018). </w:t>
      </w:r>
    </w:p>
    <w:p w14:paraId="56812393" w14:textId="400D2EF0" w:rsidR="00E4787F" w:rsidRPr="00E4787F" w:rsidRDefault="00E4787F" w:rsidP="00E4787F">
      <w:pPr>
        <w:rPr>
          <w:rFonts w:ascii="Times New Roman" w:hAnsi="Times New Roman" w:cs="Times New Roman"/>
        </w:rPr>
      </w:pPr>
      <w:r w:rsidRPr="00E4787F">
        <w:rPr>
          <w:rFonts w:ascii="Times New Roman" w:hAnsi="Times New Roman" w:cs="Times New Roman"/>
        </w:rPr>
        <w:t xml:space="preserve">Now more than ever, the industry is facing higher prices in materials and services due to a weaker currency (Brooks et al., 2021). It will increase the cost of products for consumers to purchase. The industry may also have to face a change in migration for EU workers, who are critical players in the industry. According to Hendry et al. (2018), thirty-one per cent of the UK food and drink industry employees are EU nationals. Furthermore, ninety-three per cent of these employees work in roles involving operatives, including picking, packing, and other warehouse duties (Sürücü &amp; Maslakçi, 2020). Through analysis of the study of Brooks et al. (2021), a new observation came through that overcoming disruptions and changing regulations are essential for better optimisation and supply chain visibility. To mitigate border-related </w:t>
      </w:r>
      <w:r w:rsidRPr="00E4787F">
        <w:rPr>
          <w:rFonts w:ascii="Times New Roman" w:hAnsi="Times New Roman" w:cs="Times New Roman"/>
        </w:rPr>
        <w:lastRenderedPageBreak/>
        <w:t>challenges, it is crucial to collaborate with logistic partners and streamline customs procedures (Lang et al., 2018). </w:t>
      </w:r>
    </w:p>
    <w:p w14:paraId="64E04C7F" w14:textId="7DD4E24E" w:rsidR="00E4787F" w:rsidRDefault="00E4787F" w:rsidP="00E4787F">
      <w:pPr>
        <w:rPr>
          <w:rFonts w:ascii="Times New Roman" w:hAnsi="Times New Roman" w:cs="Times New Roman"/>
        </w:rPr>
      </w:pPr>
      <w:r w:rsidRPr="00E4787F">
        <w:rPr>
          <w:rFonts w:ascii="Times New Roman" w:hAnsi="Times New Roman" w:cs="Times New Roman"/>
        </w:rPr>
        <w:t>It is significant to adjust product offerings and pricing strategies to align with purchasing power and consumer preferences and ensure competitiveness in the Brexit market (Uddin et al., 2022). Concerning this context, Resource View Theory majorly refers to proceeding with strategic utilisation of resources and efficiently attaining competitive advantage. This theory significantly implies diversifying the supplier base and mitigating Brexit-related risks (Thissen et al., 2020). Subsequently, the perspectives related to Resource View Theory imply the enhancement of operational resilience, technological capabilities, and supply chain visibility. </w:t>
      </w:r>
    </w:p>
    <w:p w14:paraId="31728AE1" w14:textId="77777777" w:rsidR="00E4787F" w:rsidRPr="00E4787F" w:rsidRDefault="00E4787F" w:rsidP="00E4787F">
      <w:pPr>
        <w:rPr>
          <w:rFonts w:ascii="Times New Roman" w:hAnsi="Times New Roman" w:cs="Times New Roman"/>
        </w:rPr>
      </w:pPr>
    </w:p>
    <w:p w14:paraId="348971EA" w14:textId="5C6E7273" w:rsidR="000F059A" w:rsidRPr="00E4787F" w:rsidRDefault="000F059A" w:rsidP="000F059A">
      <w:pPr>
        <w:pStyle w:val="Heading1"/>
        <w:rPr>
          <w:rFonts w:ascii="Times New Roman" w:hAnsi="Times New Roman" w:cs="Times New Roman"/>
        </w:rPr>
      </w:pPr>
      <w:bookmarkStart w:id="10" w:name="_Toc163920977"/>
      <w:r w:rsidRPr="00E4787F">
        <w:rPr>
          <w:rFonts w:ascii="Times New Roman" w:hAnsi="Times New Roman" w:cs="Times New Roman"/>
        </w:rPr>
        <w:t>3.0 Methodology</w:t>
      </w:r>
      <w:bookmarkEnd w:id="10"/>
      <w:r w:rsidRPr="00E4787F">
        <w:rPr>
          <w:rFonts w:ascii="Times New Roman" w:hAnsi="Times New Roman" w:cs="Times New Roman"/>
        </w:rPr>
        <w:t xml:space="preserve"> </w:t>
      </w:r>
    </w:p>
    <w:p w14:paraId="7D417CE8" w14:textId="756D5828" w:rsidR="000F059A" w:rsidRPr="00E4787F" w:rsidRDefault="0050007F" w:rsidP="000F059A">
      <w:pPr>
        <w:pStyle w:val="Heading2"/>
        <w:rPr>
          <w:rFonts w:ascii="Times New Roman" w:hAnsi="Times New Roman" w:cs="Times New Roman"/>
          <w:sz w:val="32"/>
        </w:rPr>
      </w:pPr>
      <w:bookmarkStart w:id="11" w:name="_Toc163920978"/>
      <w:r w:rsidRPr="00E4787F">
        <w:rPr>
          <w:rFonts w:ascii="Times New Roman" w:hAnsi="Times New Roman" w:cs="Times New Roman"/>
          <w:sz w:val="32"/>
        </w:rPr>
        <w:t xml:space="preserve">3.1 </w:t>
      </w:r>
      <w:r w:rsidR="000F059A" w:rsidRPr="00E4787F">
        <w:rPr>
          <w:rFonts w:ascii="Times New Roman" w:hAnsi="Times New Roman" w:cs="Times New Roman"/>
          <w:sz w:val="32"/>
        </w:rPr>
        <w:t>Research Philosophy</w:t>
      </w:r>
      <w:bookmarkEnd w:id="11"/>
      <w:r w:rsidR="000F059A" w:rsidRPr="00E4787F">
        <w:rPr>
          <w:rFonts w:ascii="Times New Roman" w:hAnsi="Times New Roman" w:cs="Times New Roman"/>
          <w:sz w:val="32"/>
        </w:rPr>
        <w:t xml:space="preserve"> </w:t>
      </w:r>
    </w:p>
    <w:p w14:paraId="11D390BD" w14:textId="550FE572" w:rsidR="00E4787F" w:rsidRDefault="00E4787F" w:rsidP="00E4787F">
      <w:pPr>
        <w:rPr>
          <w:rFonts w:ascii="Times New Roman" w:hAnsi="Times New Roman" w:cs="Times New Roman"/>
        </w:rPr>
      </w:pPr>
      <w:r w:rsidRPr="00E4787F">
        <w:rPr>
          <w:rFonts w:ascii="Times New Roman" w:hAnsi="Times New Roman" w:cs="Times New Roman"/>
        </w:rPr>
        <w:t>Research philosophy refers to the principles, assumptions, and knowledge of the study that develop in a specific way (Goertzen, 2017). The scientific philosophy of research is associated with the thoughts and systems which follow reliable and new knowledge about research. In this context, the proposed research will use positivist research philosophy, which significantly highlights experimentation, empirical observation and explanation. The study of Bloomfield and Fisher (2019) determined that positivism research philosophy focuses mainly on measurability and objectivity and determining the relationship between different variables. Overall, the positivist research philosophy will used to obtain replicable, precise findings, subjects and beliefs regarding the impact of Brexit on the grocery retail supply chain strategies in the UK. </w:t>
      </w:r>
    </w:p>
    <w:p w14:paraId="3C0B15F5" w14:textId="77777777" w:rsidR="00E4787F" w:rsidRPr="00E4787F" w:rsidRDefault="00E4787F" w:rsidP="00E4787F">
      <w:pPr>
        <w:rPr>
          <w:rFonts w:ascii="Times New Roman" w:hAnsi="Times New Roman" w:cs="Times New Roman"/>
        </w:rPr>
      </w:pPr>
    </w:p>
    <w:p w14:paraId="1096DA0C" w14:textId="7EC64C50" w:rsidR="000F059A" w:rsidRPr="00E4787F" w:rsidRDefault="0050007F" w:rsidP="000F059A">
      <w:pPr>
        <w:pStyle w:val="Heading2"/>
        <w:rPr>
          <w:rFonts w:ascii="Times New Roman" w:hAnsi="Times New Roman" w:cs="Times New Roman"/>
          <w:sz w:val="32"/>
        </w:rPr>
      </w:pPr>
      <w:bookmarkStart w:id="12" w:name="_Toc163920979"/>
      <w:r w:rsidRPr="00E4787F">
        <w:rPr>
          <w:rFonts w:ascii="Times New Roman" w:hAnsi="Times New Roman" w:cs="Times New Roman"/>
          <w:sz w:val="32"/>
        </w:rPr>
        <w:t xml:space="preserve">3.2 </w:t>
      </w:r>
      <w:r w:rsidR="000F059A" w:rsidRPr="00E4787F">
        <w:rPr>
          <w:rFonts w:ascii="Times New Roman" w:hAnsi="Times New Roman" w:cs="Times New Roman"/>
          <w:sz w:val="32"/>
        </w:rPr>
        <w:t>Designs and Strategies</w:t>
      </w:r>
      <w:bookmarkEnd w:id="12"/>
    </w:p>
    <w:p w14:paraId="32A3F74B" w14:textId="07F586C6" w:rsidR="00E4787F" w:rsidRDefault="00E4787F" w:rsidP="00E4787F">
      <w:pPr>
        <w:rPr>
          <w:rFonts w:ascii="Times New Roman" w:hAnsi="Times New Roman" w:cs="Times New Roman"/>
        </w:rPr>
      </w:pPr>
      <w:r w:rsidRPr="00E4787F">
        <w:rPr>
          <w:rFonts w:ascii="Times New Roman" w:hAnsi="Times New Roman" w:cs="Times New Roman"/>
        </w:rPr>
        <w:t xml:space="preserve">In scientific research, the aspects of design and strategy are associated with the plan, which explicitly guides the components, techniques, and methods (Rutberg &amp; Bouikidis, 2018). In the context of research, qualitative and quantitative research designs are used to answer research questions and promote significant decision-making. Based on a specific research objective, this proposed study will follow a quantitative research design to </w:t>
      </w:r>
      <w:r w:rsidRPr="00E4787F">
        <w:rPr>
          <w:rFonts w:ascii="Times New Roman" w:hAnsi="Times New Roman" w:cs="Times New Roman"/>
        </w:rPr>
        <w:lastRenderedPageBreak/>
        <w:t>make generalisations and identify patterns under the consideration of correlational designs. Quantitative research design is used in research to generate objective and reliable insights to identify the patterns and trends of research (Brannen, 2017). Quantitative research designs are used to gather and analyse the numerical data and understand numeric data related to the impact of Brexit on the grocery retail supply chain strategies in the UK. </w:t>
      </w:r>
    </w:p>
    <w:p w14:paraId="70CCBF50" w14:textId="77777777" w:rsidR="00E4787F" w:rsidRPr="00E4787F" w:rsidRDefault="00E4787F" w:rsidP="00E4787F">
      <w:pPr>
        <w:rPr>
          <w:rFonts w:ascii="Times New Roman" w:hAnsi="Times New Roman" w:cs="Times New Roman"/>
        </w:rPr>
      </w:pPr>
    </w:p>
    <w:p w14:paraId="277FBE02" w14:textId="57226137" w:rsidR="000F059A" w:rsidRPr="00E4787F" w:rsidRDefault="0050007F" w:rsidP="000F059A">
      <w:pPr>
        <w:pStyle w:val="Heading2"/>
        <w:rPr>
          <w:rFonts w:ascii="Times New Roman" w:hAnsi="Times New Roman" w:cs="Times New Roman"/>
          <w:sz w:val="32"/>
        </w:rPr>
      </w:pPr>
      <w:bookmarkStart w:id="13" w:name="_Toc163920980"/>
      <w:r w:rsidRPr="00E4787F">
        <w:rPr>
          <w:rFonts w:ascii="Times New Roman" w:hAnsi="Times New Roman" w:cs="Times New Roman"/>
          <w:sz w:val="32"/>
        </w:rPr>
        <w:t xml:space="preserve">3.3 </w:t>
      </w:r>
      <w:r w:rsidR="000F059A" w:rsidRPr="00E4787F">
        <w:rPr>
          <w:rFonts w:ascii="Times New Roman" w:hAnsi="Times New Roman" w:cs="Times New Roman"/>
          <w:sz w:val="32"/>
        </w:rPr>
        <w:t>Data Collection Tools and Analysis</w:t>
      </w:r>
      <w:bookmarkEnd w:id="13"/>
      <w:r w:rsidR="000F059A" w:rsidRPr="00E4787F">
        <w:rPr>
          <w:rFonts w:ascii="Times New Roman" w:hAnsi="Times New Roman" w:cs="Times New Roman"/>
          <w:sz w:val="32"/>
        </w:rPr>
        <w:t xml:space="preserve"> </w:t>
      </w:r>
    </w:p>
    <w:p w14:paraId="2E30129B" w14:textId="28F05AE6" w:rsidR="00E4787F" w:rsidRPr="00E4787F" w:rsidRDefault="00E4787F" w:rsidP="00E4787F">
      <w:pPr>
        <w:ind w:firstLine="720"/>
        <w:rPr>
          <w:rFonts w:ascii="Times New Roman" w:hAnsi="Times New Roman" w:cs="Times New Roman"/>
        </w:rPr>
      </w:pPr>
      <w:r w:rsidRPr="00E4787F">
        <w:rPr>
          <w:rFonts w:ascii="Times New Roman" w:hAnsi="Times New Roman" w:cs="Times New Roman"/>
        </w:rPr>
        <w:t>In this research, primary quantitative data will be gathered via surveys with UK grocery retail supply chain managers, using purposive sampling to align with research goals and enhance data reliability (Bloomfield &amp; Fisher, 2019; Rutberg &amp; Bouikidis, 2018). SPSS will be utilised to analyse complex datasets efficiently (Sürücü &amp; Maslakçi, 2020).</w:t>
      </w:r>
    </w:p>
    <w:p w14:paraId="0053734F" w14:textId="4C87B47B" w:rsidR="00E4787F" w:rsidRPr="00E4787F" w:rsidRDefault="00E4787F" w:rsidP="00E4787F">
      <w:pPr>
        <w:ind w:firstLine="720"/>
        <w:rPr>
          <w:rFonts w:ascii="Times New Roman" w:hAnsi="Times New Roman" w:cs="Times New Roman"/>
          <w:b/>
          <w:bCs/>
          <w:sz w:val="28"/>
          <w:szCs w:val="28"/>
        </w:rPr>
      </w:pPr>
      <w:r w:rsidRPr="00E4787F">
        <w:rPr>
          <w:rFonts w:ascii="Times New Roman" w:hAnsi="Times New Roman" w:cs="Times New Roman"/>
          <w:b/>
          <w:bCs/>
          <w:sz w:val="28"/>
          <w:szCs w:val="28"/>
        </w:rPr>
        <w:t>Key Data Requirements:</w:t>
      </w:r>
    </w:p>
    <w:p w14:paraId="1C7B5706" w14:textId="77777777" w:rsidR="00E4787F" w:rsidRPr="00E4787F" w:rsidRDefault="00E4787F" w:rsidP="00E4787F">
      <w:pPr>
        <w:pStyle w:val="ListParagraph"/>
        <w:numPr>
          <w:ilvl w:val="0"/>
          <w:numId w:val="9"/>
        </w:numPr>
        <w:rPr>
          <w:rFonts w:ascii="Times New Roman" w:hAnsi="Times New Roman" w:cs="Times New Roman"/>
        </w:rPr>
      </w:pPr>
      <w:r w:rsidRPr="00E4787F">
        <w:rPr>
          <w:rFonts w:ascii="Times New Roman" w:hAnsi="Times New Roman" w:cs="Times New Roman"/>
        </w:rPr>
        <w:t>Financial Records will examine the cost of goods sold, pricing, sales volumes, and profitability pre- and post-Brexit.</w:t>
      </w:r>
    </w:p>
    <w:p w14:paraId="42C632EF" w14:textId="77777777" w:rsidR="00E4787F" w:rsidRPr="00E4787F" w:rsidRDefault="00E4787F" w:rsidP="00E4787F">
      <w:pPr>
        <w:pStyle w:val="ListParagraph"/>
        <w:numPr>
          <w:ilvl w:val="0"/>
          <w:numId w:val="9"/>
        </w:numPr>
        <w:rPr>
          <w:rFonts w:ascii="Times New Roman" w:hAnsi="Times New Roman" w:cs="Times New Roman"/>
        </w:rPr>
      </w:pPr>
      <w:r w:rsidRPr="00E4787F">
        <w:rPr>
          <w:rFonts w:ascii="Times New Roman" w:hAnsi="Times New Roman" w:cs="Times New Roman"/>
        </w:rPr>
        <w:t>Market Insights will check trends, competitive strategies, and consumer behaviour from industry reports.</w:t>
      </w:r>
    </w:p>
    <w:p w14:paraId="489CD410" w14:textId="77777777" w:rsidR="00E4787F" w:rsidRPr="00E4787F" w:rsidRDefault="00E4787F" w:rsidP="00E4787F">
      <w:pPr>
        <w:pStyle w:val="ListParagraph"/>
        <w:numPr>
          <w:ilvl w:val="0"/>
          <w:numId w:val="9"/>
        </w:numPr>
        <w:rPr>
          <w:rFonts w:ascii="Times New Roman" w:hAnsi="Times New Roman" w:cs="Times New Roman"/>
        </w:rPr>
      </w:pPr>
      <w:r w:rsidRPr="00E4787F">
        <w:rPr>
          <w:rFonts w:ascii="Times New Roman" w:hAnsi="Times New Roman" w:cs="Times New Roman"/>
        </w:rPr>
        <w:t>Technology Implementation will be assessed based on data on new technologies like blockchain, automated warehousing, and AI in supply chains.</w:t>
      </w:r>
    </w:p>
    <w:p w14:paraId="43805077" w14:textId="77777777" w:rsidR="00E4787F" w:rsidRPr="00E4787F" w:rsidRDefault="00E4787F" w:rsidP="00E4787F">
      <w:pPr>
        <w:pStyle w:val="ListParagraph"/>
        <w:numPr>
          <w:ilvl w:val="0"/>
          <w:numId w:val="9"/>
        </w:numPr>
        <w:rPr>
          <w:rFonts w:ascii="Times New Roman" w:hAnsi="Times New Roman" w:cs="Times New Roman"/>
        </w:rPr>
      </w:pPr>
      <w:r w:rsidRPr="00E4787F">
        <w:rPr>
          <w:rFonts w:ascii="Times New Roman" w:hAnsi="Times New Roman" w:cs="Times New Roman"/>
        </w:rPr>
        <w:t>Changes in trade regulations, tariffs, and compliance post-Brexit will identify Regulatory Updates.</w:t>
      </w:r>
    </w:p>
    <w:p w14:paraId="2C9BB93A" w14:textId="77777777" w:rsidR="00E4787F" w:rsidRPr="00E4787F" w:rsidRDefault="00E4787F" w:rsidP="00E4787F">
      <w:pPr>
        <w:pStyle w:val="ListParagraph"/>
        <w:numPr>
          <w:ilvl w:val="0"/>
          <w:numId w:val="9"/>
        </w:numPr>
        <w:rPr>
          <w:rFonts w:ascii="Times New Roman" w:hAnsi="Times New Roman" w:cs="Times New Roman"/>
        </w:rPr>
      </w:pPr>
      <w:r w:rsidRPr="00E4787F">
        <w:rPr>
          <w:rFonts w:ascii="Times New Roman" w:hAnsi="Times New Roman" w:cs="Times New Roman"/>
        </w:rPr>
        <w:t>Stakeholder feedback on Brexit, related challenges, and strategies will be provided through interviews and surveys of supply chain and retail employees.</w:t>
      </w:r>
    </w:p>
    <w:p w14:paraId="454C0B36" w14:textId="6D1DB14C" w:rsidR="000F059A" w:rsidRDefault="00E4787F" w:rsidP="00E4787F">
      <w:pPr>
        <w:ind w:firstLine="720"/>
        <w:rPr>
          <w:rFonts w:ascii="Times New Roman" w:hAnsi="Times New Roman" w:cs="Times New Roman"/>
        </w:rPr>
      </w:pPr>
      <w:r w:rsidRPr="00E4787F">
        <w:rPr>
          <w:rFonts w:ascii="Times New Roman" w:hAnsi="Times New Roman" w:cs="Times New Roman"/>
        </w:rPr>
        <w:t>This streamlined data collection will facilitate a comprehensive evaluation of Brexit's impacts on the grocery retail sector and support strategic adaptation efforts.</w:t>
      </w:r>
    </w:p>
    <w:p w14:paraId="4A84F5C7" w14:textId="77777777" w:rsidR="00E4787F" w:rsidRDefault="00E4787F" w:rsidP="00E4787F">
      <w:pPr>
        <w:ind w:firstLine="720"/>
        <w:rPr>
          <w:rFonts w:ascii="Times New Roman" w:hAnsi="Times New Roman" w:cs="Times New Roman"/>
        </w:rPr>
      </w:pPr>
    </w:p>
    <w:p w14:paraId="3ECBE00C" w14:textId="77777777" w:rsidR="00E4787F" w:rsidRDefault="00E4787F" w:rsidP="00E4787F">
      <w:pPr>
        <w:ind w:firstLine="720"/>
        <w:rPr>
          <w:rFonts w:ascii="Times New Roman" w:hAnsi="Times New Roman" w:cs="Times New Roman"/>
        </w:rPr>
      </w:pPr>
    </w:p>
    <w:p w14:paraId="0BF1218F" w14:textId="77777777" w:rsidR="00E4787F" w:rsidRDefault="00E4787F" w:rsidP="00E4787F">
      <w:pPr>
        <w:ind w:firstLine="720"/>
        <w:rPr>
          <w:rFonts w:ascii="Times New Roman" w:hAnsi="Times New Roman" w:cs="Times New Roman"/>
        </w:rPr>
      </w:pPr>
    </w:p>
    <w:p w14:paraId="6E118477" w14:textId="3CA12CBD" w:rsidR="00E4787F" w:rsidRPr="00E4787F" w:rsidRDefault="00E4787F" w:rsidP="00E4787F">
      <w:pPr>
        <w:ind w:firstLine="720"/>
        <w:rPr>
          <w:rFonts w:ascii="Times New Roman" w:hAnsi="Times New Roman" w:cs="Times New Roman"/>
          <w:b/>
          <w:bCs/>
          <w:sz w:val="32"/>
          <w:szCs w:val="32"/>
        </w:rPr>
      </w:pPr>
      <w:r w:rsidRPr="00E4787F">
        <w:rPr>
          <w:rFonts w:ascii="Times New Roman" w:hAnsi="Times New Roman" w:cs="Times New Roman"/>
          <w:b/>
          <w:bCs/>
          <w:sz w:val="32"/>
          <w:szCs w:val="32"/>
        </w:rPr>
        <w:t xml:space="preserve">3.4 Conclusion </w:t>
      </w:r>
      <w:r w:rsidRPr="00E4787F">
        <w:rPr>
          <w:rFonts w:ascii="Times New Roman" w:hAnsi="Times New Roman" w:cs="Times New Roman"/>
          <w:b/>
          <w:bCs/>
          <w:sz w:val="32"/>
          <w:szCs w:val="32"/>
        </w:rPr>
        <w:tab/>
      </w:r>
      <w:r w:rsidRPr="00E4787F">
        <w:rPr>
          <w:rFonts w:ascii="Times New Roman" w:hAnsi="Times New Roman" w:cs="Times New Roman"/>
          <w:b/>
          <w:bCs/>
          <w:sz w:val="32"/>
          <w:szCs w:val="32"/>
        </w:rPr>
        <w:tab/>
      </w:r>
      <w:r w:rsidRPr="00E4787F">
        <w:rPr>
          <w:rFonts w:ascii="Times New Roman" w:hAnsi="Times New Roman" w:cs="Times New Roman"/>
          <w:b/>
          <w:bCs/>
          <w:sz w:val="32"/>
          <w:szCs w:val="32"/>
        </w:rPr>
        <w:tab/>
      </w:r>
      <w:r w:rsidRPr="00E4787F">
        <w:rPr>
          <w:rFonts w:ascii="Times New Roman" w:hAnsi="Times New Roman" w:cs="Times New Roman"/>
          <w:b/>
          <w:bCs/>
          <w:sz w:val="32"/>
          <w:szCs w:val="32"/>
        </w:rPr>
        <w:tab/>
      </w:r>
      <w:r w:rsidRPr="00E4787F">
        <w:rPr>
          <w:rFonts w:ascii="Times New Roman" w:hAnsi="Times New Roman" w:cs="Times New Roman"/>
          <w:b/>
          <w:bCs/>
          <w:sz w:val="32"/>
          <w:szCs w:val="32"/>
        </w:rPr>
        <w:tab/>
      </w:r>
      <w:r w:rsidRPr="00E4787F">
        <w:rPr>
          <w:rFonts w:ascii="Times New Roman" w:hAnsi="Times New Roman" w:cs="Times New Roman"/>
          <w:b/>
          <w:bCs/>
          <w:sz w:val="32"/>
          <w:szCs w:val="32"/>
        </w:rPr>
        <w:tab/>
      </w:r>
    </w:p>
    <w:p w14:paraId="25C15CFC" w14:textId="7301DE24" w:rsidR="00E4787F" w:rsidRPr="00E4787F" w:rsidRDefault="00E4787F" w:rsidP="00E4787F">
      <w:pPr>
        <w:ind w:firstLine="720"/>
        <w:rPr>
          <w:rFonts w:ascii="Times New Roman" w:hAnsi="Times New Roman" w:cs="Times New Roman"/>
        </w:rPr>
      </w:pPr>
      <w:r w:rsidRPr="00E4787F">
        <w:rPr>
          <w:rFonts w:ascii="Times New Roman" w:hAnsi="Times New Roman" w:cs="Times New Roman"/>
        </w:rPr>
        <w:lastRenderedPageBreak/>
        <w:t xml:space="preserve"> This proposal explores the impacts of Brexit on the UK's grocery retail industry and </w:t>
      </w:r>
      <w:r>
        <w:rPr>
          <w:rFonts w:ascii="Times New Roman" w:hAnsi="Times New Roman" w:cs="Times New Roman"/>
        </w:rPr>
        <w:t>emphasises</w:t>
      </w:r>
      <w:r w:rsidRPr="00E4787F">
        <w:rPr>
          <w:rFonts w:ascii="Times New Roman" w:hAnsi="Times New Roman" w:cs="Times New Roman"/>
        </w:rPr>
        <w:t xml:space="preserve"> the need for strategic adjustments within supply chains and operations. Garnett et al. (2020) have discussed the vulnerability of the UK's food supply chains to disruptions caused by Brexit, while Khan et al. (2022) </w:t>
      </w:r>
      <w:r>
        <w:rPr>
          <w:rFonts w:ascii="Times New Roman" w:hAnsi="Times New Roman" w:cs="Times New Roman"/>
        </w:rPr>
        <w:t>provided</w:t>
      </w:r>
      <w:r w:rsidRPr="00E4787F">
        <w:rPr>
          <w:rFonts w:ascii="Times New Roman" w:hAnsi="Times New Roman" w:cs="Times New Roman"/>
        </w:rPr>
        <w:t xml:space="preserve"> insights into consumer </w:t>
      </w:r>
      <w:r>
        <w:rPr>
          <w:rFonts w:ascii="Times New Roman" w:hAnsi="Times New Roman" w:cs="Times New Roman"/>
        </w:rPr>
        <w:t>behaviour</w:t>
      </w:r>
      <w:r w:rsidRPr="00E4787F">
        <w:rPr>
          <w:rFonts w:ascii="Times New Roman" w:hAnsi="Times New Roman" w:cs="Times New Roman"/>
        </w:rPr>
        <w:t xml:space="preserve"> and supply chain disruptions post-COVID-19, which offer a pertinent backdrop to understanding the compounded challenges faced by UK supermarkets. The study aims to investigate adaptive strategies to mitigate Brexit's adverse impacts and enhance resilience and competitiveness in a post-Brexit landscape. It is expected to contribute significantly to the scholarly discourse and provide strategic recommendations applicable to both academia and industry practitioners.</w:t>
      </w:r>
    </w:p>
    <w:p w14:paraId="66EE21CC" w14:textId="77777777" w:rsidR="00B221BB" w:rsidRPr="00E4787F" w:rsidRDefault="00B221BB" w:rsidP="00644BB0">
      <w:pPr>
        <w:pStyle w:val="Heading1"/>
        <w:rPr>
          <w:rFonts w:ascii="Times New Roman" w:hAnsi="Times New Roman" w:cs="Times New Roman"/>
        </w:rPr>
      </w:pPr>
    </w:p>
    <w:p w14:paraId="272E3092" w14:textId="77777777" w:rsidR="00B221BB" w:rsidRDefault="00B221BB">
      <w:pPr>
        <w:spacing w:line="278" w:lineRule="auto"/>
        <w:jc w:val="left"/>
        <w:rPr>
          <w:rFonts w:eastAsiaTheme="majorEastAsia" w:cstheme="majorBidi"/>
          <w:b/>
          <w:sz w:val="40"/>
          <w:szCs w:val="40"/>
        </w:rPr>
      </w:pPr>
      <w:r>
        <w:br w:type="page"/>
      </w:r>
    </w:p>
    <w:p w14:paraId="6166B678" w14:textId="385B71EC" w:rsidR="00644BB0" w:rsidRPr="00E4787F" w:rsidRDefault="00644BB0" w:rsidP="00B221BB">
      <w:pPr>
        <w:pStyle w:val="Heading1"/>
        <w:rPr>
          <w:rFonts w:ascii="Times New Roman" w:hAnsi="Times New Roman" w:cs="Times New Roman"/>
        </w:rPr>
      </w:pPr>
      <w:bookmarkStart w:id="14" w:name="_Toc163920981"/>
      <w:r w:rsidRPr="00E4787F">
        <w:rPr>
          <w:rFonts w:ascii="Times New Roman" w:hAnsi="Times New Roman" w:cs="Times New Roman"/>
        </w:rPr>
        <w:lastRenderedPageBreak/>
        <w:t>4.0 Gantt Chart</w:t>
      </w:r>
      <w:bookmarkEnd w:id="14"/>
    </w:p>
    <w:tbl>
      <w:tblPr>
        <w:tblStyle w:val="TableGrid"/>
        <w:tblW w:w="9763" w:type="dxa"/>
        <w:tblInd w:w="-455" w:type="dxa"/>
        <w:tblLook w:val="04A0" w:firstRow="1" w:lastRow="0" w:firstColumn="1" w:lastColumn="0" w:noHBand="0" w:noVBand="1"/>
      </w:tblPr>
      <w:tblGrid>
        <w:gridCol w:w="2752"/>
        <w:gridCol w:w="1151"/>
        <w:gridCol w:w="1137"/>
        <w:gridCol w:w="1170"/>
        <w:gridCol w:w="1146"/>
        <w:gridCol w:w="1151"/>
        <w:gridCol w:w="1256"/>
      </w:tblGrid>
      <w:tr w:rsidR="00644BB0" w14:paraId="4D5D4200" w14:textId="77777777" w:rsidTr="00644BB0">
        <w:trPr>
          <w:trHeight w:val="431"/>
        </w:trPr>
        <w:tc>
          <w:tcPr>
            <w:tcW w:w="2752" w:type="dxa"/>
          </w:tcPr>
          <w:p w14:paraId="55C16B90" w14:textId="6FD72F06" w:rsidR="00644BB0" w:rsidRPr="00E4787F" w:rsidRDefault="00644BB0" w:rsidP="00B23553">
            <w:pPr>
              <w:rPr>
                <w:rFonts w:ascii="Times New Roman" w:hAnsi="Times New Roman" w:cs="Times New Roman"/>
                <w:b/>
              </w:rPr>
            </w:pPr>
            <w:r w:rsidRPr="00E4787F">
              <w:rPr>
                <w:rFonts w:ascii="Times New Roman" w:hAnsi="Times New Roman" w:cs="Times New Roman"/>
                <w:b/>
              </w:rPr>
              <w:t xml:space="preserve">Research Procedures </w:t>
            </w:r>
          </w:p>
        </w:tc>
        <w:tc>
          <w:tcPr>
            <w:tcW w:w="1151" w:type="dxa"/>
          </w:tcPr>
          <w:p w14:paraId="78486713" w14:textId="0C3C34D8" w:rsidR="00644BB0" w:rsidRPr="00E4787F" w:rsidRDefault="00644BB0" w:rsidP="00644BB0">
            <w:pPr>
              <w:jc w:val="center"/>
              <w:rPr>
                <w:rFonts w:ascii="Times New Roman" w:hAnsi="Times New Roman" w:cs="Times New Roman"/>
                <w:b/>
                <w:sz w:val="22"/>
              </w:rPr>
            </w:pPr>
            <w:r w:rsidRPr="00E4787F">
              <w:rPr>
                <w:rFonts w:ascii="Times New Roman" w:hAnsi="Times New Roman" w:cs="Times New Roman"/>
                <w:b/>
                <w:sz w:val="22"/>
              </w:rPr>
              <w:t>Week 01</w:t>
            </w:r>
          </w:p>
        </w:tc>
        <w:tc>
          <w:tcPr>
            <w:tcW w:w="1137" w:type="dxa"/>
          </w:tcPr>
          <w:p w14:paraId="0CA73619" w14:textId="4F5550F3" w:rsidR="00644BB0" w:rsidRPr="00E4787F" w:rsidRDefault="00644BB0" w:rsidP="00644BB0">
            <w:pPr>
              <w:jc w:val="center"/>
              <w:rPr>
                <w:rFonts w:ascii="Times New Roman" w:hAnsi="Times New Roman" w:cs="Times New Roman"/>
                <w:b/>
                <w:sz w:val="22"/>
              </w:rPr>
            </w:pPr>
            <w:r w:rsidRPr="00E4787F">
              <w:rPr>
                <w:rFonts w:ascii="Times New Roman" w:hAnsi="Times New Roman" w:cs="Times New Roman"/>
                <w:b/>
                <w:sz w:val="22"/>
              </w:rPr>
              <w:t>Week 02</w:t>
            </w:r>
          </w:p>
        </w:tc>
        <w:tc>
          <w:tcPr>
            <w:tcW w:w="1170" w:type="dxa"/>
          </w:tcPr>
          <w:p w14:paraId="05D309AB" w14:textId="7CC4012E" w:rsidR="00644BB0" w:rsidRPr="00E4787F" w:rsidRDefault="00644BB0" w:rsidP="00644BB0">
            <w:pPr>
              <w:jc w:val="center"/>
              <w:rPr>
                <w:rFonts w:ascii="Times New Roman" w:hAnsi="Times New Roman" w:cs="Times New Roman"/>
                <w:b/>
                <w:sz w:val="22"/>
              </w:rPr>
            </w:pPr>
            <w:r w:rsidRPr="00E4787F">
              <w:rPr>
                <w:rFonts w:ascii="Times New Roman" w:hAnsi="Times New Roman" w:cs="Times New Roman"/>
                <w:b/>
                <w:sz w:val="22"/>
              </w:rPr>
              <w:t>Week 03</w:t>
            </w:r>
          </w:p>
        </w:tc>
        <w:tc>
          <w:tcPr>
            <w:tcW w:w="1146" w:type="dxa"/>
          </w:tcPr>
          <w:p w14:paraId="0C269B86" w14:textId="74D6C93D" w:rsidR="00644BB0" w:rsidRPr="00E4787F" w:rsidRDefault="00644BB0" w:rsidP="00644BB0">
            <w:pPr>
              <w:jc w:val="center"/>
              <w:rPr>
                <w:rFonts w:ascii="Times New Roman" w:hAnsi="Times New Roman" w:cs="Times New Roman"/>
                <w:b/>
                <w:sz w:val="22"/>
              </w:rPr>
            </w:pPr>
            <w:r w:rsidRPr="00E4787F">
              <w:rPr>
                <w:rFonts w:ascii="Times New Roman" w:hAnsi="Times New Roman" w:cs="Times New Roman"/>
                <w:b/>
                <w:sz w:val="22"/>
              </w:rPr>
              <w:t>Week 04</w:t>
            </w:r>
          </w:p>
        </w:tc>
        <w:tc>
          <w:tcPr>
            <w:tcW w:w="1151" w:type="dxa"/>
          </w:tcPr>
          <w:p w14:paraId="40291236" w14:textId="7F911B46" w:rsidR="00644BB0" w:rsidRPr="00E4787F" w:rsidRDefault="00644BB0" w:rsidP="00644BB0">
            <w:pPr>
              <w:jc w:val="center"/>
              <w:rPr>
                <w:rFonts w:ascii="Times New Roman" w:hAnsi="Times New Roman" w:cs="Times New Roman"/>
                <w:b/>
                <w:sz w:val="22"/>
              </w:rPr>
            </w:pPr>
            <w:r w:rsidRPr="00E4787F">
              <w:rPr>
                <w:rFonts w:ascii="Times New Roman" w:hAnsi="Times New Roman" w:cs="Times New Roman"/>
                <w:b/>
                <w:sz w:val="22"/>
              </w:rPr>
              <w:t>Week 05</w:t>
            </w:r>
          </w:p>
        </w:tc>
        <w:tc>
          <w:tcPr>
            <w:tcW w:w="1256" w:type="dxa"/>
          </w:tcPr>
          <w:p w14:paraId="02AC73BE" w14:textId="72CDA16D" w:rsidR="00644BB0" w:rsidRPr="00E4787F" w:rsidRDefault="00644BB0" w:rsidP="00644BB0">
            <w:pPr>
              <w:jc w:val="center"/>
              <w:rPr>
                <w:rFonts w:ascii="Times New Roman" w:hAnsi="Times New Roman" w:cs="Times New Roman"/>
                <w:b/>
                <w:sz w:val="22"/>
              </w:rPr>
            </w:pPr>
            <w:r w:rsidRPr="00E4787F">
              <w:rPr>
                <w:rFonts w:ascii="Times New Roman" w:hAnsi="Times New Roman" w:cs="Times New Roman"/>
                <w:b/>
                <w:sz w:val="22"/>
              </w:rPr>
              <w:t>Week 06</w:t>
            </w:r>
          </w:p>
        </w:tc>
      </w:tr>
      <w:tr w:rsidR="00644BB0" w14:paraId="3AE99ED0" w14:textId="77777777" w:rsidTr="00644BB0">
        <w:trPr>
          <w:trHeight w:val="431"/>
        </w:trPr>
        <w:tc>
          <w:tcPr>
            <w:tcW w:w="2752" w:type="dxa"/>
          </w:tcPr>
          <w:p w14:paraId="0DB9DF02" w14:textId="0ABEFCA5" w:rsidR="00644BB0" w:rsidRPr="00E4787F" w:rsidRDefault="00644BB0" w:rsidP="00B23553">
            <w:pPr>
              <w:rPr>
                <w:rFonts w:ascii="Times New Roman" w:hAnsi="Times New Roman" w:cs="Times New Roman"/>
                <w:b/>
              </w:rPr>
            </w:pPr>
            <w:r w:rsidRPr="00E4787F">
              <w:rPr>
                <w:rFonts w:ascii="Times New Roman" w:hAnsi="Times New Roman" w:cs="Times New Roman"/>
                <w:b/>
              </w:rPr>
              <w:t xml:space="preserve">Introduction </w:t>
            </w:r>
          </w:p>
        </w:tc>
        <w:tc>
          <w:tcPr>
            <w:tcW w:w="1151" w:type="dxa"/>
            <w:shd w:val="clear" w:color="auto" w:fill="156082" w:themeFill="accent1"/>
          </w:tcPr>
          <w:p w14:paraId="2EACFD82" w14:textId="77777777" w:rsidR="00644BB0" w:rsidRPr="00E4787F" w:rsidRDefault="00644BB0" w:rsidP="00B23553">
            <w:pPr>
              <w:rPr>
                <w:rFonts w:ascii="Times New Roman" w:hAnsi="Times New Roman" w:cs="Times New Roman"/>
              </w:rPr>
            </w:pPr>
          </w:p>
        </w:tc>
        <w:tc>
          <w:tcPr>
            <w:tcW w:w="1137" w:type="dxa"/>
          </w:tcPr>
          <w:p w14:paraId="3D863D64" w14:textId="77777777" w:rsidR="00644BB0" w:rsidRPr="00E4787F" w:rsidRDefault="00644BB0" w:rsidP="00B23553">
            <w:pPr>
              <w:rPr>
                <w:rFonts w:ascii="Times New Roman" w:hAnsi="Times New Roman" w:cs="Times New Roman"/>
              </w:rPr>
            </w:pPr>
          </w:p>
        </w:tc>
        <w:tc>
          <w:tcPr>
            <w:tcW w:w="1170" w:type="dxa"/>
          </w:tcPr>
          <w:p w14:paraId="61EE0503" w14:textId="77777777" w:rsidR="00644BB0" w:rsidRPr="00E4787F" w:rsidRDefault="00644BB0" w:rsidP="00B23553">
            <w:pPr>
              <w:rPr>
                <w:rFonts w:ascii="Times New Roman" w:hAnsi="Times New Roman" w:cs="Times New Roman"/>
              </w:rPr>
            </w:pPr>
          </w:p>
        </w:tc>
        <w:tc>
          <w:tcPr>
            <w:tcW w:w="1146" w:type="dxa"/>
          </w:tcPr>
          <w:p w14:paraId="03431C36" w14:textId="77777777" w:rsidR="00644BB0" w:rsidRPr="00E4787F" w:rsidRDefault="00644BB0" w:rsidP="00B23553">
            <w:pPr>
              <w:rPr>
                <w:rFonts w:ascii="Times New Roman" w:hAnsi="Times New Roman" w:cs="Times New Roman"/>
              </w:rPr>
            </w:pPr>
          </w:p>
        </w:tc>
        <w:tc>
          <w:tcPr>
            <w:tcW w:w="1151" w:type="dxa"/>
          </w:tcPr>
          <w:p w14:paraId="409DE81C" w14:textId="77777777" w:rsidR="00644BB0" w:rsidRPr="00E4787F" w:rsidRDefault="00644BB0" w:rsidP="00B23553">
            <w:pPr>
              <w:rPr>
                <w:rFonts w:ascii="Times New Roman" w:hAnsi="Times New Roman" w:cs="Times New Roman"/>
              </w:rPr>
            </w:pPr>
          </w:p>
        </w:tc>
        <w:tc>
          <w:tcPr>
            <w:tcW w:w="1256" w:type="dxa"/>
          </w:tcPr>
          <w:p w14:paraId="04DE3F43" w14:textId="77777777" w:rsidR="00644BB0" w:rsidRPr="00E4787F" w:rsidRDefault="00644BB0" w:rsidP="00B23553">
            <w:pPr>
              <w:rPr>
                <w:rFonts w:ascii="Times New Roman" w:hAnsi="Times New Roman" w:cs="Times New Roman"/>
              </w:rPr>
            </w:pPr>
          </w:p>
        </w:tc>
      </w:tr>
      <w:tr w:rsidR="00644BB0" w14:paraId="781D2130" w14:textId="77777777" w:rsidTr="00644BB0">
        <w:trPr>
          <w:trHeight w:val="431"/>
        </w:trPr>
        <w:tc>
          <w:tcPr>
            <w:tcW w:w="2752" w:type="dxa"/>
          </w:tcPr>
          <w:p w14:paraId="2F7E6BED" w14:textId="38898CFF" w:rsidR="00644BB0" w:rsidRPr="00E4787F" w:rsidRDefault="00644BB0" w:rsidP="00B23553">
            <w:pPr>
              <w:rPr>
                <w:rFonts w:ascii="Times New Roman" w:hAnsi="Times New Roman" w:cs="Times New Roman"/>
                <w:b/>
              </w:rPr>
            </w:pPr>
            <w:r w:rsidRPr="00E4787F">
              <w:rPr>
                <w:rFonts w:ascii="Times New Roman" w:hAnsi="Times New Roman" w:cs="Times New Roman"/>
                <w:b/>
              </w:rPr>
              <w:t xml:space="preserve">Literature Review </w:t>
            </w:r>
          </w:p>
        </w:tc>
        <w:tc>
          <w:tcPr>
            <w:tcW w:w="1151" w:type="dxa"/>
          </w:tcPr>
          <w:p w14:paraId="1FFF3F30" w14:textId="77777777" w:rsidR="00644BB0" w:rsidRPr="00E4787F" w:rsidRDefault="00644BB0" w:rsidP="00B23553">
            <w:pPr>
              <w:rPr>
                <w:rFonts w:ascii="Times New Roman" w:hAnsi="Times New Roman" w:cs="Times New Roman"/>
              </w:rPr>
            </w:pPr>
          </w:p>
        </w:tc>
        <w:tc>
          <w:tcPr>
            <w:tcW w:w="1137" w:type="dxa"/>
            <w:shd w:val="clear" w:color="auto" w:fill="FFFF00"/>
          </w:tcPr>
          <w:p w14:paraId="1E27D0FB" w14:textId="77777777" w:rsidR="00644BB0" w:rsidRPr="00E4787F" w:rsidRDefault="00644BB0" w:rsidP="00B23553">
            <w:pPr>
              <w:rPr>
                <w:rFonts w:ascii="Times New Roman" w:hAnsi="Times New Roman" w:cs="Times New Roman"/>
              </w:rPr>
            </w:pPr>
          </w:p>
        </w:tc>
        <w:tc>
          <w:tcPr>
            <w:tcW w:w="1170" w:type="dxa"/>
          </w:tcPr>
          <w:p w14:paraId="7888FE07" w14:textId="77777777" w:rsidR="00644BB0" w:rsidRPr="00E4787F" w:rsidRDefault="00644BB0" w:rsidP="00B23553">
            <w:pPr>
              <w:rPr>
                <w:rFonts w:ascii="Times New Roman" w:hAnsi="Times New Roman" w:cs="Times New Roman"/>
              </w:rPr>
            </w:pPr>
          </w:p>
        </w:tc>
        <w:tc>
          <w:tcPr>
            <w:tcW w:w="1146" w:type="dxa"/>
          </w:tcPr>
          <w:p w14:paraId="3A86525F" w14:textId="77777777" w:rsidR="00644BB0" w:rsidRPr="00E4787F" w:rsidRDefault="00644BB0" w:rsidP="00B23553">
            <w:pPr>
              <w:rPr>
                <w:rFonts w:ascii="Times New Roman" w:hAnsi="Times New Roman" w:cs="Times New Roman"/>
              </w:rPr>
            </w:pPr>
          </w:p>
        </w:tc>
        <w:tc>
          <w:tcPr>
            <w:tcW w:w="1151" w:type="dxa"/>
          </w:tcPr>
          <w:p w14:paraId="4E12DBDB" w14:textId="77777777" w:rsidR="00644BB0" w:rsidRPr="00E4787F" w:rsidRDefault="00644BB0" w:rsidP="00B23553">
            <w:pPr>
              <w:rPr>
                <w:rFonts w:ascii="Times New Roman" w:hAnsi="Times New Roman" w:cs="Times New Roman"/>
              </w:rPr>
            </w:pPr>
          </w:p>
        </w:tc>
        <w:tc>
          <w:tcPr>
            <w:tcW w:w="1256" w:type="dxa"/>
          </w:tcPr>
          <w:p w14:paraId="44893620" w14:textId="77777777" w:rsidR="00644BB0" w:rsidRPr="00E4787F" w:rsidRDefault="00644BB0" w:rsidP="00B23553">
            <w:pPr>
              <w:rPr>
                <w:rFonts w:ascii="Times New Roman" w:hAnsi="Times New Roman" w:cs="Times New Roman"/>
              </w:rPr>
            </w:pPr>
          </w:p>
        </w:tc>
      </w:tr>
      <w:tr w:rsidR="00644BB0" w14:paraId="1E16C45E" w14:textId="77777777" w:rsidTr="00644BB0">
        <w:trPr>
          <w:trHeight w:val="431"/>
        </w:trPr>
        <w:tc>
          <w:tcPr>
            <w:tcW w:w="2752" w:type="dxa"/>
          </w:tcPr>
          <w:p w14:paraId="108F340A" w14:textId="1B110039" w:rsidR="00644BB0" w:rsidRPr="00E4787F" w:rsidRDefault="00644BB0" w:rsidP="00B23553">
            <w:pPr>
              <w:rPr>
                <w:rFonts w:ascii="Times New Roman" w:hAnsi="Times New Roman" w:cs="Times New Roman"/>
                <w:b/>
              </w:rPr>
            </w:pPr>
            <w:r w:rsidRPr="00E4787F">
              <w:rPr>
                <w:rFonts w:ascii="Times New Roman" w:hAnsi="Times New Roman" w:cs="Times New Roman"/>
                <w:b/>
              </w:rPr>
              <w:t xml:space="preserve">Methodology </w:t>
            </w:r>
          </w:p>
        </w:tc>
        <w:tc>
          <w:tcPr>
            <w:tcW w:w="1151" w:type="dxa"/>
          </w:tcPr>
          <w:p w14:paraId="60CC1203" w14:textId="77777777" w:rsidR="00644BB0" w:rsidRPr="00E4787F" w:rsidRDefault="00644BB0" w:rsidP="00B23553">
            <w:pPr>
              <w:rPr>
                <w:rFonts w:ascii="Times New Roman" w:hAnsi="Times New Roman" w:cs="Times New Roman"/>
              </w:rPr>
            </w:pPr>
          </w:p>
        </w:tc>
        <w:tc>
          <w:tcPr>
            <w:tcW w:w="1137" w:type="dxa"/>
          </w:tcPr>
          <w:p w14:paraId="0FDBE7A4" w14:textId="77777777" w:rsidR="00644BB0" w:rsidRPr="00E4787F" w:rsidRDefault="00644BB0" w:rsidP="00B23553">
            <w:pPr>
              <w:rPr>
                <w:rFonts w:ascii="Times New Roman" w:hAnsi="Times New Roman" w:cs="Times New Roman"/>
              </w:rPr>
            </w:pPr>
          </w:p>
        </w:tc>
        <w:tc>
          <w:tcPr>
            <w:tcW w:w="1170" w:type="dxa"/>
            <w:shd w:val="clear" w:color="auto" w:fill="A02B93" w:themeFill="accent5"/>
          </w:tcPr>
          <w:p w14:paraId="02523D4C" w14:textId="77777777" w:rsidR="00644BB0" w:rsidRPr="00E4787F" w:rsidRDefault="00644BB0" w:rsidP="00B23553">
            <w:pPr>
              <w:rPr>
                <w:rFonts w:ascii="Times New Roman" w:hAnsi="Times New Roman" w:cs="Times New Roman"/>
              </w:rPr>
            </w:pPr>
          </w:p>
        </w:tc>
        <w:tc>
          <w:tcPr>
            <w:tcW w:w="1146" w:type="dxa"/>
          </w:tcPr>
          <w:p w14:paraId="2806415C" w14:textId="77777777" w:rsidR="00644BB0" w:rsidRPr="00E4787F" w:rsidRDefault="00644BB0" w:rsidP="00B23553">
            <w:pPr>
              <w:rPr>
                <w:rFonts w:ascii="Times New Roman" w:hAnsi="Times New Roman" w:cs="Times New Roman"/>
              </w:rPr>
            </w:pPr>
          </w:p>
        </w:tc>
        <w:tc>
          <w:tcPr>
            <w:tcW w:w="1151" w:type="dxa"/>
          </w:tcPr>
          <w:p w14:paraId="13063B79" w14:textId="77777777" w:rsidR="00644BB0" w:rsidRPr="00E4787F" w:rsidRDefault="00644BB0" w:rsidP="00B23553">
            <w:pPr>
              <w:rPr>
                <w:rFonts w:ascii="Times New Roman" w:hAnsi="Times New Roman" w:cs="Times New Roman"/>
              </w:rPr>
            </w:pPr>
          </w:p>
        </w:tc>
        <w:tc>
          <w:tcPr>
            <w:tcW w:w="1256" w:type="dxa"/>
          </w:tcPr>
          <w:p w14:paraId="71243B4A" w14:textId="77777777" w:rsidR="00644BB0" w:rsidRPr="00E4787F" w:rsidRDefault="00644BB0" w:rsidP="00B23553">
            <w:pPr>
              <w:rPr>
                <w:rFonts w:ascii="Times New Roman" w:hAnsi="Times New Roman" w:cs="Times New Roman"/>
              </w:rPr>
            </w:pPr>
          </w:p>
        </w:tc>
      </w:tr>
      <w:tr w:rsidR="00644BB0" w14:paraId="5ABD9B0E" w14:textId="77777777" w:rsidTr="00644BB0">
        <w:trPr>
          <w:trHeight w:val="431"/>
        </w:trPr>
        <w:tc>
          <w:tcPr>
            <w:tcW w:w="2752" w:type="dxa"/>
          </w:tcPr>
          <w:p w14:paraId="6A781107" w14:textId="65296120" w:rsidR="00644BB0" w:rsidRPr="00E4787F" w:rsidRDefault="00644BB0" w:rsidP="00B23553">
            <w:pPr>
              <w:rPr>
                <w:rFonts w:ascii="Times New Roman" w:hAnsi="Times New Roman" w:cs="Times New Roman"/>
                <w:b/>
              </w:rPr>
            </w:pPr>
            <w:r w:rsidRPr="00E4787F">
              <w:rPr>
                <w:rFonts w:ascii="Times New Roman" w:hAnsi="Times New Roman" w:cs="Times New Roman"/>
                <w:b/>
              </w:rPr>
              <w:t>Findings and Analysis</w:t>
            </w:r>
          </w:p>
        </w:tc>
        <w:tc>
          <w:tcPr>
            <w:tcW w:w="1151" w:type="dxa"/>
          </w:tcPr>
          <w:p w14:paraId="1B32334E" w14:textId="77777777" w:rsidR="00644BB0" w:rsidRPr="00E4787F" w:rsidRDefault="00644BB0" w:rsidP="00B23553">
            <w:pPr>
              <w:rPr>
                <w:rFonts w:ascii="Times New Roman" w:hAnsi="Times New Roman" w:cs="Times New Roman"/>
              </w:rPr>
            </w:pPr>
          </w:p>
        </w:tc>
        <w:tc>
          <w:tcPr>
            <w:tcW w:w="1137" w:type="dxa"/>
          </w:tcPr>
          <w:p w14:paraId="6FE6F12E" w14:textId="77777777" w:rsidR="00644BB0" w:rsidRPr="00E4787F" w:rsidRDefault="00644BB0" w:rsidP="00B23553">
            <w:pPr>
              <w:rPr>
                <w:rFonts w:ascii="Times New Roman" w:hAnsi="Times New Roman" w:cs="Times New Roman"/>
              </w:rPr>
            </w:pPr>
          </w:p>
        </w:tc>
        <w:tc>
          <w:tcPr>
            <w:tcW w:w="1170" w:type="dxa"/>
          </w:tcPr>
          <w:p w14:paraId="09BF543F" w14:textId="77777777" w:rsidR="00644BB0" w:rsidRPr="00E4787F" w:rsidRDefault="00644BB0" w:rsidP="00B23553">
            <w:pPr>
              <w:rPr>
                <w:rFonts w:ascii="Times New Roman" w:hAnsi="Times New Roman" w:cs="Times New Roman"/>
              </w:rPr>
            </w:pPr>
          </w:p>
        </w:tc>
        <w:tc>
          <w:tcPr>
            <w:tcW w:w="1146" w:type="dxa"/>
            <w:shd w:val="clear" w:color="auto" w:fill="3A7C22" w:themeFill="accent6" w:themeFillShade="BF"/>
          </w:tcPr>
          <w:p w14:paraId="0C0FA2F9" w14:textId="77777777" w:rsidR="00644BB0" w:rsidRPr="00E4787F" w:rsidRDefault="00644BB0" w:rsidP="00B23553">
            <w:pPr>
              <w:rPr>
                <w:rFonts w:ascii="Times New Roman" w:hAnsi="Times New Roman" w:cs="Times New Roman"/>
              </w:rPr>
            </w:pPr>
          </w:p>
        </w:tc>
        <w:tc>
          <w:tcPr>
            <w:tcW w:w="1151" w:type="dxa"/>
          </w:tcPr>
          <w:p w14:paraId="4EEBD2C5" w14:textId="77777777" w:rsidR="00644BB0" w:rsidRPr="00E4787F" w:rsidRDefault="00644BB0" w:rsidP="00B23553">
            <w:pPr>
              <w:rPr>
                <w:rFonts w:ascii="Times New Roman" w:hAnsi="Times New Roman" w:cs="Times New Roman"/>
              </w:rPr>
            </w:pPr>
          </w:p>
        </w:tc>
        <w:tc>
          <w:tcPr>
            <w:tcW w:w="1256" w:type="dxa"/>
          </w:tcPr>
          <w:p w14:paraId="48019EC4" w14:textId="77777777" w:rsidR="00644BB0" w:rsidRPr="00E4787F" w:rsidRDefault="00644BB0" w:rsidP="00B23553">
            <w:pPr>
              <w:rPr>
                <w:rFonts w:ascii="Times New Roman" w:hAnsi="Times New Roman" w:cs="Times New Roman"/>
              </w:rPr>
            </w:pPr>
          </w:p>
        </w:tc>
      </w:tr>
      <w:tr w:rsidR="00644BB0" w14:paraId="5D091958" w14:textId="77777777" w:rsidTr="00644BB0">
        <w:trPr>
          <w:trHeight w:val="431"/>
        </w:trPr>
        <w:tc>
          <w:tcPr>
            <w:tcW w:w="2752" w:type="dxa"/>
          </w:tcPr>
          <w:p w14:paraId="36F24DD7" w14:textId="1465AC3D" w:rsidR="00644BB0" w:rsidRPr="00E4787F" w:rsidRDefault="00644BB0" w:rsidP="00644BB0">
            <w:pPr>
              <w:rPr>
                <w:rFonts w:ascii="Times New Roman" w:hAnsi="Times New Roman" w:cs="Times New Roman"/>
                <w:b/>
              </w:rPr>
            </w:pPr>
            <w:r w:rsidRPr="00E4787F">
              <w:rPr>
                <w:rFonts w:ascii="Times New Roman" w:hAnsi="Times New Roman" w:cs="Times New Roman"/>
                <w:b/>
              </w:rPr>
              <w:t xml:space="preserve">Discussion </w:t>
            </w:r>
          </w:p>
        </w:tc>
        <w:tc>
          <w:tcPr>
            <w:tcW w:w="1151" w:type="dxa"/>
          </w:tcPr>
          <w:p w14:paraId="08A109AD" w14:textId="77777777" w:rsidR="00644BB0" w:rsidRPr="00E4787F" w:rsidRDefault="00644BB0" w:rsidP="00B23553">
            <w:pPr>
              <w:rPr>
                <w:rFonts w:ascii="Times New Roman" w:hAnsi="Times New Roman" w:cs="Times New Roman"/>
              </w:rPr>
            </w:pPr>
          </w:p>
        </w:tc>
        <w:tc>
          <w:tcPr>
            <w:tcW w:w="1137" w:type="dxa"/>
          </w:tcPr>
          <w:p w14:paraId="24FCD9C9" w14:textId="77777777" w:rsidR="00644BB0" w:rsidRPr="00E4787F" w:rsidRDefault="00644BB0" w:rsidP="00B23553">
            <w:pPr>
              <w:rPr>
                <w:rFonts w:ascii="Times New Roman" w:hAnsi="Times New Roman" w:cs="Times New Roman"/>
              </w:rPr>
            </w:pPr>
          </w:p>
        </w:tc>
        <w:tc>
          <w:tcPr>
            <w:tcW w:w="1170" w:type="dxa"/>
          </w:tcPr>
          <w:p w14:paraId="133BC6BE" w14:textId="77777777" w:rsidR="00644BB0" w:rsidRPr="00E4787F" w:rsidRDefault="00644BB0" w:rsidP="00B23553">
            <w:pPr>
              <w:rPr>
                <w:rFonts w:ascii="Times New Roman" w:hAnsi="Times New Roman" w:cs="Times New Roman"/>
              </w:rPr>
            </w:pPr>
          </w:p>
        </w:tc>
        <w:tc>
          <w:tcPr>
            <w:tcW w:w="1146" w:type="dxa"/>
          </w:tcPr>
          <w:p w14:paraId="77442EE0" w14:textId="77777777" w:rsidR="00644BB0" w:rsidRPr="00E4787F" w:rsidRDefault="00644BB0" w:rsidP="00B23553">
            <w:pPr>
              <w:rPr>
                <w:rFonts w:ascii="Times New Roman" w:hAnsi="Times New Roman" w:cs="Times New Roman"/>
              </w:rPr>
            </w:pPr>
          </w:p>
        </w:tc>
        <w:tc>
          <w:tcPr>
            <w:tcW w:w="1151" w:type="dxa"/>
            <w:shd w:val="clear" w:color="auto" w:fill="60CAF3" w:themeFill="accent4" w:themeFillTint="99"/>
          </w:tcPr>
          <w:p w14:paraId="0DC74F00" w14:textId="77777777" w:rsidR="00644BB0" w:rsidRPr="00E4787F" w:rsidRDefault="00644BB0" w:rsidP="00B23553">
            <w:pPr>
              <w:rPr>
                <w:rFonts w:ascii="Times New Roman" w:hAnsi="Times New Roman" w:cs="Times New Roman"/>
              </w:rPr>
            </w:pPr>
          </w:p>
        </w:tc>
        <w:tc>
          <w:tcPr>
            <w:tcW w:w="1256" w:type="dxa"/>
          </w:tcPr>
          <w:p w14:paraId="322E5DC9" w14:textId="77777777" w:rsidR="00644BB0" w:rsidRPr="00E4787F" w:rsidRDefault="00644BB0" w:rsidP="00B23553">
            <w:pPr>
              <w:rPr>
                <w:rFonts w:ascii="Times New Roman" w:hAnsi="Times New Roman" w:cs="Times New Roman"/>
              </w:rPr>
            </w:pPr>
          </w:p>
        </w:tc>
      </w:tr>
      <w:tr w:rsidR="00644BB0" w14:paraId="13D1460C" w14:textId="77777777" w:rsidTr="00644BB0">
        <w:trPr>
          <w:trHeight w:val="431"/>
        </w:trPr>
        <w:tc>
          <w:tcPr>
            <w:tcW w:w="2752" w:type="dxa"/>
          </w:tcPr>
          <w:p w14:paraId="411E3476" w14:textId="3D6B7E0B" w:rsidR="00644BB0" w:rsidRPr="00E4787F" w:rsidRDefault="00644BB0" w:rsidP="00B23553">
            <w:pPr>
              <w:rPr>
                <w:rFonts w:ascii="Times New Roman" w:hAnsi="Times New Roman" w:cs="Times New Roman"/>
                <w:b/>
              </w:rPr>
            </w:pPr>
            <w:r w:rsidRPr="00E4787F">
              <w:rPr>
                <w:rFonts w:ascii="Times New Roman" w:hAnsi="Times New Roman" w:cs="Times New Roman"/>
                <w:b/>
              </w:rPr>
              <w:t xml:space="preserve">Conclusion </w:t>
            </w:r>
          </w:p>
        </w:tc>
        <w:tc>
          <w:tcPr>
            <w:tcW w:w="1151" w:type="dxa"/>
          </w:tcPr>
          <w:p w14:paraId="3ECF777F" w14:textId="77777777" w:rsidR="00644BB0" w:rsidRPr="00E4787F" w:rsidRDefault="00644BB0" w:rsidP="00B23553">
            <w:pPr>
              <w:rPr>
                <w:rFonts w:ascii="Times New Roman" w:hAnsi="Times New Roman" w:cs="Times New Roman"/>
              </w:rPr>
            </w:pPr>
          </w:p>
        </w:tc>
        <w:tc>
          <w:tcPr>
            <w:tcW w:w="1137" w:type="dxa"/>
          </w:tcPr>
          <w:p w14:paraId="38281ACE" w14:textId="77777777" w:rsidR="00644BB0" w:rsidRPr="00E4787F" w:rsidRDefault="00644BB0" w:rsidP="00B23553">
            <w:pPr>
              <w:rPr>
                <w:rFonts w:ascii="Times New Roman" w:hAnsi="Times New Roman" w:cs="Times New Roman"/>
              </w:rPr>
            </w:pPr>
          </w:p>
        </w:tc>
        <w:tc>
          <w:tcPr>
            <w:tcW w:w="1170" w:type="dxa"/>
          </w:tcPr>
          <w:p w14:paraId="7599183D" w14:textId="77777777" w:rsidR="00644BB0" w:rsidRPr="00E4787F" w:rsidRDefault="00644BB0" w:rsidP="00B23553">
            <w:pPr>
              <w:rPr>
                <w:rFonts w:ascii="Times New Roman" w:hAnsi="Times New Roman" w:cs="Times New Roman"/>
              </w:rPr>
            </w:pPr>
          </w:p>
        </w:tc>
        <w:tc>
          <w:tcPr>
            <w:tcW w:w="1146" w:type="dxa"/>
          </w:tcPr>
          <w:p w14:paraId="0D43E056" w14:textId="77777777" w:rsidR="00644BB0" w:rsidRPr="00E4787F" w:rsidRDefault="00644BB0" w:rsidP="00B23553">
            <w:pPr>
              <w:rPr>
                <w:rFonts w:ascii="Times New Roman" w:hAnsi="Times New Roman" w:cs="Times New Roman"/>
              </w:rPr>
            </w:pPr>
          </w:p>
        </w:tc>
        <w:tc>
          <w:tcPr>
            <w:tcW w:w="1151" w:type="dxa"/>
          </w:tcPr>
          <w:p w14:paraId="0002069B" w14:textId="77777777" w:rsidR="00644BB0" w:rsidRPr="00E4787F" w:rsidRDefault="00644BB0" w:rsidP="00B23553">
            <w:pPr>
              <w:rPr>
                <w:rFonts w:ascii="Times New Roman" w:hAnsi="Times New Roman" w:cs="Times New Roman"/>
              </w:rPr>
            </w:pPr>
          </w:p>
        </w:tc>
        <w:tc>
          <w:tcPr>
            <w:tcW w:w="1256" w:type="dxa"/>
            <w:shd w:val="clear" w:color="auto" w:fill="BF4E14" w:themeFill="accent2" w:themeFillShade="BF"/>
          </w:tcPr>
          <w:p w14:paraId="68C42719" w14:textId="77777777" w:rsidR="00644BB0" w:rsidRPr="00E4787F" w:rsidRDefault="00644BB0" w:rsidP="00B23553">
            <w:pPr>
              <w:rPr>
                <w:rFonts w:ascii="Times New Roman" w:hAnsi="Times New Roman" w:cs="Times New Roman"/>
              </w:rPr>
            </w:pPr>
          </w:p>
        </w:tc>
      </w:tr>
    </w:tbl>
    <w:p w14:paraId="248A5712" w14:textId="77777777" w:rsidR="000F059A" w:rsidRPr="00644BB0" w:rsidRDefault="000F059A" w:rsidP="00B23553">
      <w:pPr>
        <w:rPr>
          <w:rFonts w:cs="Times New Roman"/>
        </w:rPr>
      </w:pPr>
    </w:p>
    <w:p w14:paraId="67895351" w14:textId="77777777" w:rsidR="00E4787F" w:rsidRDefault="00E4787F" w:rsidP="00E4787F">
      <w:pPr>
        <w:spacing w:line="278" w:lineRule="auto"/>
        <w:jc w:val="left"/>
      </w:pPr>
      <w:bookmarkStart w:id="15" w:name="_Toc163920982"/>
    </w:p>
    <w:p w14:paraId="0E53F165" w14:textId="77777777" w:rsidR="00E4787F" w:rsidRDefault="00E4787F" w:rsidP="00E4787F">
      <w:pPr>
        <w:spacing w:line="278" w:lineRule="auto"/>
        <w:jc w:val="left"/>
      </w:pPr>
    </w:p>
    <w:p w14:paraId="1C05EE9A" w14:textId="77777777" w:rsidR="00E4787F" w:rsidRDefault="00E4787F" w:rsidP="00E4787F">
      <w:pPr>
        <w:spacing w:line="278" w:lineRule="auto"/>
        <w:jc w:val="left"/>
      </w:pPr>
    </w:p>
    <w:p w14:paraId="106CCF46" w14:textId="77777777" w:rsidR="00E4787F" w:rsidRDefault="00E4787F" w:rsidP="00E4787F">
      <w:pPr>
        <w:spacing w:line="278" w:lineRule="auto"/>
        <w:jc w:val="left"/>
      </w:pPr>
    </w:p>
    <w:p w14:paraId="0F95E61A" w14:textId="77777777" w:rsidR="00E4787F" w:rsidRDefault="00E4787F" w:rsidP="00E4787F">
      <w:pPr>
        <w:spacing w:line="278" w:lineRule="auto"/>
        <w:jc w:val="left"/>
      </w:pPr>
    </w:p>
    <w:p w14:paraId="69F909E0" w14:textId="77777777" w:rsidR="00E4787F" w:rsidRDefault="00E4787F" w:rsidP="00E4787F">
      <w:pPr>
        <w:spacing w:line="278" w:lineRule="auto"/>
        <w:jc w:val="left"/>
      </w:pPr>
    </w:p>
    <w:p w14:paraId="2A6AACD4" w14:textId="77777777" w:rsidR="00E4787F" w:rsidRDefault="00E4787F" w:rsidP="00E4787F">
      <w:pPr>
        <w:spacing w:line="278" w:lineRule="auto"/>
        <w:jc w:val="left"/>
      </w:pPr>
    </w:p>
    <w:p w14:paraId="7B43C45C" w14:textId="77777777" w:rsidR="00E4787F" w:rsidRDefault="00E4787F" w:rsidP="00E4787F">
      <w:pPr>
        <w:spacing w:line="278" w:lineRule="auto"/>
        <w:jc w:val="left"/>
      </w:pPr>
    </w:p>
    <w:p w14:paraId="77123227" w14:textId="77777777" w:rsidR="00E4787F" w:rsidRDefault="00E4787F" w:rsidP="00E4787F">
      <w:pPr>
        <w:spacing w:line="278" w:lineRule="auto"/>
        <w:jc w:val="left"/>
      </w:pPr>
    </w:p>
    <w:p w14:paraId="739EF1A4" w14:textId="77777777" w:rsidR="00E4787F" w:rsidRDefault="00E4787F" w:rsidP="00E4787F">
      <w:pPr>
        <w:spacing w:line="278" w:lineRule="auto"/>
        <w:jc w:val="left"/>
      </w:pPr>
    </w:p>
    <w:p w14:paraId="77BDA89C" w14:textId="77777777" w:rsidR="00E4787F" w:rsidRDefault="00E4787F" w:rsidP="00E4787F">
      <w:pPr>
        <w:spacing w:line="278" w:lineRule="auto"/>
        <w:jc w:val="left"/>
      </w:pPr>
    </w:p>
    <w:p w14:paraId="3B06F432" w14:textId="77777777" w:rsidR="00E4787F" w:rsidRDefault="00E4787F" w:rsidP="00E4787F">
      <w:pPr>
        <w:spacing w:line="278" w:lineRule="auto"/>
        <w:jc w:val="left"/>
      </w:pPr>
    </w:p>
    <w:p w14:paraId="79ADCB7A" w14:textId="77777777" w:rsidR="00E4787F" w:rsidRDefault="00E4787F" w:rsidP="00E4787F">
      <w:pPr>
        <w:spacing w:line="278" w:lineRule="auto"/>
        <w:jc w:val="left"/>
      </w:pPr>
    </w:p>
    <w:p w14:paraId="661461C6" w14:textId="77777777" w:rsidR="00E4787F" w:rsidRDefault="00E4787F" w:rsidP="00E4787F">
      <w:pPr>
        <w:spacing w:line="278" w:lineRule="auto"/>
        <w:jc w:val="left"/>
      </w:pPr>
    </w:p>
    <w:p w14:paraId="5D984777" w14:textId="77777777" w:rsidR="00E4787F" w:rsidRDefault="00E4787F" w:rsidP="00E4787F">
      <w:pPr>
        <w:spacing w:line="278" w:lineRule="auto"/>
        <w:jc w:val="left"/>
      </w:pPr>
    </w:p>
    <w:p w14:paraId="66D622F0" w14:textId="77777777" w:rsidR="00E4787F" w:rsidRDefault="00E4787F" w:rsidP="00E4787F">
      <w:pPr>
        <w:spacing w:line="278" w:lineRule="auto"/>
        <w:jc w:val="left"/>
      </w:pPr>
    </w:p>
    <w:p w14:paraId="73B05C29" w14:textId="77777777" w:rsidR="00E4787F" w:rsidRDefault="00E4787F" w:rsidP="00E4787F">
      <w:pPr>
        <w:spacing w:line="278" w:lineRule="auto"/>
        <w:jc w:val="left"/>
      </w:pPr>
    </w:p>
    <w:p w14:paraId="75A520BA" w14:textId="77777777" w:rsidR="00E4787F" w:rsidRDefault="00E4787F" w:rsidP="00E4787F">
      <w:pPr>
        <w:spacing w:line="278" w:lineRule="auto"/>
        <w:jc w:val="left"/>
      </w:pPr>
    </w:p>
    <w:p w14:paraId="45811777" w14:textId="77777777" w:rsidR="00E4787F" w:rsidRDefault="00E4787F" w:rsidP="00E4787F">
      <w:pPr>
        <w:spacing w:line="278" w:lineRule="auto"/>
        <w:jc w:val="left"/>
      </w:pPr>
    </w:p>
    <w:p w14:paraId="28A89E07" w14:textId="1A4E362D" w:rsidR="00B43FA7" w:rsidRPr="00E4787F" w:rsidRDefault="00201A2C" w:rsidP="00E4787F">
      <w:pPr>
        <w:spacing w:line="278" w:lineRule="auto"/>
        <w:jc w:val="left"/>
        <w:rPr>
          <w:rFonts w:eastAsiaTheme="majorEastAsia" w:cstheme="majorBidi"/>
          <w:b/>
          <w:bCs/>
          <w:sz w:val="40"/>
          <w:szCs w:val="40"/>
        </w:rPr>
      </w:pPr>
      <w:r w:rsidRPr="00E4787F">
        <w:rPr>
          <w:rFonts w:ascii="Times New Roman" w:hAnsi="Times New Roman" w:cs="Times New Roman"/>
          <w:b/>
          <w:bCs/>
          <w:sz w:val="40"/>
          <w:szCs w:val="40"/>
        </w:rPr>
        <w:lastRenderedPageBreak/>
        <w:t>References</w:t>
      </w:r>
      <w:bookmarkEnd w:id="15"/>
    </w:p>
    <w:p w14:paraId="32282677" w14:textId="271E06DB" w:rsidR="00644BB0" w:rsidRPr="00E4787F" w:rsidRDefault="00644BB0" w:rsidP="00E4787F">
      <w:pPr>
        <w:pStyle w:val="ListParagraph"/>
        <w:numPr>
          <w:ilvl w:val="0"/>
          <w:numId w:val="10"/>
        </w:numPr>
        <w:rPr>
          <w:rFonts w:ascii="Times New Roman" w:hAnsi="Times New Roman" w:cs="Times New Roman"/>
          <w:sz w:val="20"/>
          <w:szCs w:val="20"/>
          <w:shd w:val="clear" w:color="auto" w:fill="FFFFFF"/>
        </w:rPr>
      </w:pPr>
      <w:r w:rsidRPr="00E4787F">
        <w:rPr>
          <w:rFonts w:ascii="Times New Roman" w:hAnsi="Times New Roman" w:cs="Times New Roman"/>
          <w:sz w:val="20"/>
          <w:szCs w:val="20"/>
          <w:shd w:val="clear" w:color="auto" w:fill="FFFFFF"/>
        </w:rPr>
        <w:t xml:space="preserve">Bloomfield, J. </w:t>
      </w:r>
      <w:r w:rsidR="00E4787F" w:rsidRPr="00E4787F">
        <w:rPr>
          <w:rFonts w:ascii="Times New Roman" w:hAnsi="Times New Roman" w:cs="Times New Roman"/>
          <w:sz w:val="20"/>
          <w:szCs w:val="20"/>
          <w:shd w:val="clear" w:color="auto" w:fill="FFFFFF"/>
        </w:rPr>
        <w:t>&amp;</w:t>
      </w:r>
      <w:r w:rsidRPr="00E4787F">
        <w:rPr>
          <w:rFonts w:ascii="Times New Roman" w:hAnsi="Times New Roman" w:cs="Times New Roman"/>
          <w:sz w:val="20"/>
          <w:szCs w:val="20"/>
          <w:shd w:val="clear" w:color="auto" w:fill="FFFFFF"/>
        </w:rPr>
        <w:t xml:space="preserve"> Fisher, M.J. (2019)</w:t>
      </w:r>
      <w:r w:rsidR="00E4787F" w:rsidRPr="00E4787F">
        <w:rPr>
          <w:rFonts w:ascii="Times New Roman" w:hAnsi="Times New Roman" w:cs="Times New Roman"/>
          <w:sz w:val="20"/>
          <w:szCs w:val="20"/>
          <w:shd w:val="clear" w:color="auto" w:fill="FFFFFF"/>
        </w:rPr>
        <w:t>.</w:t>
      </w:r>
      <w:r w:rsidRPr="00E4787F">
        <w:rPr>
          <w:rFonts w:ascii="Times New Roman" w:hAnsi="Times New Roman" w:cs="Times New Roman"/>
          <w:sz w:val="20"/>
          <w:szCs w:val="20"/>
          <w:shd w:val="clear" w:color="auto" w:fill="FFFFFF"/>
        </w:rPr>
        <w:t xml:space="preserve"> ‘Quantitative research design</w:t>
      </w:r>
      <w:r w:rsidR="00E4787F" w:rsidRPr="00E4787F">
        <w:rPr>
          <w:rFonts w:ascii="Times New Roman" w:hAnsi="Times New Roman" w:cs="Times New Roman"/>
          <w:sz w:val="20"/>
          <w:szCs w:val="20"/>
          <w:shd w:val="clear" w:color="auto" w:fill="FFFFFF"/>
        </w:rPr>
        <w:t>’, Journal</w:t>
      </w:r>
      <w:r w:rsidRPr="00E4787F">
        <w:rPr>
          <w:rFonts w:ascii="Times New Roman" w:hAnsi="Times New Roman" w:cs="Times New Roman"/>
          <w:i/>
          <w:iCs/>
          <w:sz w:val="20"/>
          <w:szCs w:val="20"/>
          <w:shd w:val="clear" w:color="auto" w:fill="FFFFFF"/>
        </w:rPr>
        <w:t xml:space="preserve"> of the Australasian Rehabilitation Nurses Association</w:t>
      </w:r>
      <w:r w:rsidRPr="00E4787F">
        <w:rPr>
          <w:rFonts w:ascii="Times New Roman" w:hAnsi="Times New Roman" w:cs="Times New Roman"/>
          <w:sz w:val="20"/>
          <w:szCs w:val="20"/>
          <w:shd w:val="clear" w:color="auto" w:fill="FFFFFF"/>
        </w:rPr>
        <w:t>, </w:t>
      </w:r>
      <w:r w:rsidRPr="00E4787F">
        <w:rPr>
          <w:rFonts w:ascii="Times New Roman" w:hAnsi="Times New Roman" w:cs="Times New Roman"/>
          <w:iCs/>
          <w:sz w:val="20"/>
          <w:szCs w:val="20"/>
          <w:shd w:val="clear" w:color="auto" w:fill="FFFFFF"/>
        </w:rPr>
        <w:t>22</w:t>
      </w:r>
      <w:r w:rsidRPr="00E4787F">
        <w:rPr>
          <w:rFonts w:ascii="Times New Roman" w:hAnsi="Times New Roman" w:cs="Times New Roman"/>
          <w:sz w:val="20"/>
          <w:szCs w:val="20"/>
          <w:shd w:val="clear" w:color="auto" w:fill="FFFFFF"/>
        </w:rPr>
        <w:t>(2), pp. 27</w:t>
      </w:r>
      <w:r w:rsidR="00E4787F" w:rsidRPr="00E4787F">
        <w:rPr>
          <w:rFonts w:ascii="Times New Roman" w:hAnsi="Times New Roman" w:cs="Times New Roman"/>
          <w:sz w:val="20"/>
          <w:szCs w:val="20"/>
          <w:shd w:val="clear" w:color="auto" w:fill="FFFFFF"/>
        </w:rPr>
        <w:t>–</w:t>
      </w:r>
      <w:r w:rsidRPr="00E4787F">
        <w:rPr>
          <w:rFonts w:ascii="Times New Roman" w:hAnsi="Times New Roman" w:cs="Times New Roman"/>
          <w:sz w:val="20"/>
          <w:szCs w:val="20"/>
          <w:shd w:val="clear" w:color="auto" w:fill="FFFFFF"/>
        </w:rPr>
        <w:t>30.</w:t>
      </w:r>
    </w:p>
    <w:p w14:paraId="495865FE" w14:textId="0808B00C" w:rsidR="00644BB0" w:rsidRPr="00E4787F" w:rsidRDefault="00644BB0" w:rsidP="00E4787F">
      <w:pPr>
        <w:pStyle w:val="ListParagraph"/>
        <w:numPr>
          <w:ilvl w:val="0"/>
          <w:numId w:val="10"/>
        </w:numPr>
        <w:rPr>
          <w:rFonts w:ascii="Times New Roman" w:hAnsi="Times New Roman" w:cs="Times New Roman"/>
          <w:sz w:val="20"/>
          <w:szCs w:val="20"/>
          <w:shd w:val="clear" w:color="auto" w:fill="FFFFFF"/>
        </w:rPr>
      </w:pPr>
      <w:r w:rsidRPr="00E4787F">
        <w:rPr>
          <w:rFonts w:ascii="Times New Roman" w:hAnsi="Times New Roman" w:cs="Times New Roman"/>
          <w:sz w:val="20"/>
          <w:szCs w:val="20"/>
          <w:shd w:val="clear" w:color="auto" w:fill="FFFFFF"/>
        </w:rPr>
        <w:t>Brannen, J. (2017)</w:t>
      </w:r>
      <w:r w:rsidR="00E4787F" w:rsidRPr="00E4787F">
        <w:rPr>
          <w:rFonts w:ascii="Times New Roman" w:hAnsi="Times New Roman" w:cs="Times New Roman"/>
          <w:sz w:val="20"/>
          <w:szCs w:val="20"/>
          <w:shd w:val="clear" w:color="auto" w:fill="FFFFFF"/>
        </w:rPr>
        <w:t>.</w:t>
      </w:r>
      <w:r w:rsidRPr="00E4787F">
        <w:rPr>
          <w:rFonts w:ascii="Times New Roman" w:hAnsi="Times New Roman" w:cs="Times New Roman"/>
          <w:sz w:val="20"/>
          <w:szCs w:val="20"/>
          <w:shd w:val="clear" w:color="auto" w:fill="FFFFFF"/>
        </w:rPr>
        <w:t xml:space="preserve"> ‘Combining qualitative and quantitative approaches: an overview’, </w:t>
      </w:r>
      <w:r w:rsidRPr="00E4787F">
        <w:rPr>
          <w:rFonts w:ascii="Times New Roman" w:hAnsi="Times New Roman" w:cs="Times New Roman"/>
          <w:i/>
          <w:iCs/>
          <w:sz w:val="20"/>
          <w:szCs w:val="20"/>
          <w:shd w:val="clear" w:color="auto" w:fill="FFFFFF"/>
        </w:rPr>
        <w:t>Mixing methods: Qualitative and quantitative research</w:t>
      </w:r>
      <w:r w:rsidRPr="00E4787F">
        <w:rPr>
          <w:rFonts w:ascii="Times New Roman" w:hAnsi="Times New Roman" w:cs="Times New Roman"/>
          <w:sz w:val="20"/>
          <w:szCs w:val="20"/>
          <w:shd w:val="clear" w:color="auto" w:fill="FFFFFF"/>
        </w:rPr>
        <w:t>, pp. 3</w:t>
      </w:r>
      <w:r w:rsidR="00E4787F" w:rsidRPr="00E4787F">
        <w:rPr>
          <w:rFonts w:ascii="Times New Roman" w:hAnsi="Times New Roman" w:cs="Times New Roman"/>
          <w:sz w:val="20"/>
          <w:szCs w:val="20"/>
          <w:shd w:val="clear" w:color="auto" w:fill="FFFFFF"/>
        </w:rPr>
        <w:t>–</w:t>
      </w:r>
      <w:r w:rsidRPr="00E4787F">
        <w:rPr>
          <w:rFonts w:ascii="Times New Roman" w:hAnsi="Times New Roman" w:cs="Times New Roman"/>
          <w:sz w:val="20"/>
          <w:szCs w:val="20"/>
          <w:shd w:val="clear" w:color="auto" w:fill="FFFFFF"/>
        </w:rPr>
        <w:t>37.</w:t>
      </w:r>
      <w:r w:rsidR="00E4787F" w:rsidRPr="00E4787F">
        <w:rPr>
          <w:rFonts w:ascii="Times New Roman" w:hAnsi="Times New Roman" w:cs="Times New Roman"/>
          <w:sz w:val="20"/>
          <w:szCs w:val="20"/>
        </w:rPr>
        <w:t xml:space="preserve"> </w:t>
      </w:r>
      <w:r w:rsidR="00E4787F" w:rsidRPr="00E4787F">
        <w:rPr>
          <w:rFonts w:ascii="Times New Roman" w:hAnsi="Times New Roman" w:cs="Times New Roman"/>
          <w:sz w:val="20"/>
          <w:szCs w:val="20"/>
          <w:shd w:val="clear" w:color="auto" w:fill="FFFFFF"/>
        </w:rPr>
        <w:t>Available at: http://doi.org:10.4324/9781315248813-1 [Accessed 21st April 2024].</w:t>
      </w:r>
    </w:p>
    <w:p w14:paraId="5F4D950B" w14:textId="78499281" w:rsidR="00644BB0" w:rsidRPr="00E4787F" w:rsidRDefault="00644BB0" w:rsidP="00E4787F">
      <w:pPr>
        <w:pStyle w:val="ListParagraph"/>
        <w:numPr>
          <w:ilvl w:val="0"/>
          <w:numId w:val="10"/>
        </w:numPr>
        <w:rPr>
          <w:rFonts w:ascii="Times New Roman" w:hAnsi="Times New Roman" w:cs="Times New Roman"/>
          <w:sz w:val="20"/>
          <w:szCs w:val="20"/>
          <w:shd w:val="clear" w:color="auto" w:fill="FFFFFF"/>
        </w:rPr>
      </w:pPr>
      <w:r w:rsidRPr="00E4787F">
        <w:rPr>
          <w:rFonts w:ascii="Times New Roman" w:hAnsi="Times New Roman" w:cs="Times New Roman"/>
          <w:sz w:val="20"/>
          <w:szCs w:val="20"/>
          <w:shd w:val="clear" w:color="auto" w:fill="FFFFFF"/>
        </w:rPr>
        <w:t xml:space="preserve">Brooks, C., Parr, L., Smith, J. M., Buchanan, D., Snioch, D., </w:t>
      </w:r>
      <w:r w:rsidR="00E4787F" w:rsidRPr="00E4787F">
        <w:rPr>
          <w:rFonts w:ascii="Times New Roman" w:hAnsi="Times New Roman" w:cs="Times New Roman"/>
          <w:sz w:val="20"/>
          <w:szCs w:val="20"/>
          <w:shd w:val="clear" w:color="auto" w:fill="FFFFFF"/>
        </w:rPr>
        <w:t>&amp;</w:t>
      </w:r>
      <w:r w:rsidRPr="00E4787F">
        <w:rPr>
          <w:rFonts w:ascii="Times New Roman" w:hAnsi="Times New Roman" w:cs="Times New Roman"/>
          <w:sz w:val="20"/>
          <w:szCs w:val="20"/>
          <w:shd w:val="clear" w:color="auto" w:fill="FFFFFF"/>
        </w:rPr>
        <w:t xml:space="preserve"> Hebishy, E. (2021)</w:t>
      </w:r>
      <w:r w:rsidR="00E4787F" w:rsidRPr="00E4787F">
        <w:rPr>
          <w:rFonts w:ascii="Times New Roman" w:hAnsi="Times New Roman" w:cs="Times New Roman"/>
          <w:sz w:val="20"/>
          <w:szCs w:val="20"/>
          <w:shd w:val="clear" w:color="auto" w:fill="FFFFFF"/>
        </w:rPr>
        <w:t xml:space="preserve">. </w:t>
      </w:r>
      <w:r w:rsidRPr="00E4787F">
        <w:rPr>
          <w:rFonts w:ascii="Times New Roman" w:hAnsi="Times New Roman" w:cs="Times New Roman"/>
          <w:sz w:val="20"/>
          <w:szCs w:val="20"/>
          <w:shd w:val="clear" w:color="auto" w:fill="FFFFFF"/>
        </w:rPr>
        <w:t xml:space="preserve"> ‘A review of food fraud and food authenticity across the food supply chain, with an examination of the impact of the COVID-19 pandemic and Brexit on food industry’, </w:t>
      </w:r>
      <w:r w:rsidRPr="00E4787F">
        <w:rPr>
          <w:rFonts w:ascii="Times New Roman" w:hAnsi="Times New Roman" w:cs="Times New Roman"/>
          <w:i/>
          <w:iCs/>
          <w:sz w:val="20"/>
          <w:szCs w:val="20"/>
          <w:shd w:val="clear" w:color="auto" w:fill="FFFFFF"/>
        </w:rPr>
        <w:t>Food Control</w:t>
      </w:r>
      <w:r w:rsidRPr="00E4787F">
        <w:rPr>
          <w:rFonts w:ascii="Times New Roman" w:hAnsi="Times New Roman" w:cs="Times New Roman"/>
          <w:sz w:val="20"/>
          <w:szCs w:val="20"/>
          <w:shd w:val="clear" w:color="auto" w:fill="FFFFFF"/>
        </w:rPr>
        <w:t>, </w:t>
      </w:r>
      <w:r w:rsidRPr="00E4787F">
        <w:rPr>
          <w:rFonts w:ascii="Times New Roman" w:hAnsi="Times New Roman" w:cs="Times New Roman"/>
          <w:iCs/>
          <w:sz w:val="20"/>
          <w:szCs w:val="20"/>
          <w:shd w:val="clear" w:color="auto" w:fill="FFFFFF"/>
        </w:rPr>
        <w:t>130</w:t>
      </w:r>
      <w:r w:rsidRPr="00E4787F">
        <w:rPr>
          <w:rFonts w:ascii="Times New Roman" w:hAnsi="Times New Roman" w:cs="Times New Roman"/>
          <w:sz w:val="20"/>
          <w:szCs w:val="20"/>
          <w:shd w:val="clear" w:color="auto" w:fill="FFFFFF"/>
        </w:rPr>
        <w:t xml:space="preserve">, </w:t>
      </w:r>
      <w:r w:rsidR="00E4787F" w:rsidRPr="00E4787F">
        <w:rPr>
          <w:rFonts w:ascii="Times New Roman" w:hAnsi="Times New Roman" w:cs="Times New Roman"/>
          <w:sz w:val="20"/>
          <w:szCs w:val="20"/>
          <w:shd w:val="clear" w:color="auto" w:fill="FFFFFF"/>
        </w:rPr>
        <w:t>p</w:t>
      </w:r>
      <w:r w:rsidRPr="00E4787F">
        <w:rPr>
          <w:rFonts w:ascii="Times New Roman" w:hAnsi="Times New Roman" w:cs="Times New Roman"/>
          <w:sz w:val="20"/>
          <w:szCs w:val="20"/>
          <w:shd w:val="clear" w:color="auto" w:fill="FFFFFF"/>
        </w:rPr>
        <w:t>p. 108171.</w:t>
      </w:r>
      <w:r w:rsidR="00E4787F" w:rsidRPr="00E4787F">
        <w:rPr>
          <w:rFonts w:ascii="Times New Roman" w:hAnsi="Times New Roman" w:cs="Times New Roman"/>
          <w:sz w:val="20"/>
          <w:szCs w:val="20"/>
          <w:shd w:val="clear" w:color="auto" w:fill="FFFFFF"/>
        </w:rPr>
        <w:t xml:space="preserve"> </w:t>
      </w:r>
      <w:r w:rsidR="00E4787F" w:rsidRPr="00E4787F">
        <w:rPr>
          <w:rFonts w:ascii="Times New Roman" w:hAnsi="Times New Roman" w:cs="Times New Roman"/>
          <w:sz w:val="20"/>
          <w:szCs w:val="20"/>
        </w:rPr>
        <w:t>Available at:</w:t>
      </w:r>
      <w:hyperlink r:id="rId8" w:tgtFrame="_blank" w:history="1">
        <w:r w:rsidR="00E4787F" w:rsidRPr="00E4787F">
          <w:rPr>
            <w:rFonts w:ascii="Times New Roman" w:hAnsi="Times New Roman" w:cs="Times New Roman"/>
            <w:color w:val="0000FF"/>
            <w:sz w:val="20"/>
            <w:szCs w:val="20"/>
            <w:u w:val="single"/>
          </w:rPr>
          <w:t>https://doi.org/10.1016/j.foodcont.2022.108961</w:t>
        </w:r>
      </w:hyperlink>
      <w:r w:rsidR="00E4787F" w:rsidRPr="00E4787F">
        <w:rPr>
          <w:rFonts w:ascii="Times New Roman" w:hAnsi="Times New Roman" w:cs="Times New Roman"/>
          <w:sz w:val="20"/>
          <w:szCs w:val="20"/>
        </w:rPr>
        <w:t>. [Accessed on 17th April 2024].</w:t>
      </w:r>
    </w:p>
    <w:p w14:paraId="3E5BA3AF" w14:textId="06FF7160" w:rsidR="00644BB0" w:rsidRPr="00E4787F" w:rsidRDefault="00644BB0" w:rsidP="00E4787F">
      <w:pPr>
        <w:pStyle w:val="ListParagraph"/>
        <w:numPr>
          <w:ilvl w:val="0"/>
          <w:numId w:val="10"/>
        </w:numPr>
        <w:rPr>
          <w:rFonts w:ascii="Times New Roman" w:hAnsi="Times New Roman" w:cs="Times New Roman"/>
          <w:sz w:val="20"/>
          <w:szCs w:val="20"/>
          <w:shd w:val="clear" w:color="auto" w:fill="FFFFFF"/>
        </w:rPr>
      </w:pPr>
      <w:r w:rsidRPr="00E4787F">
        <w:rPr>
          <w:rFonts w:ascii="Times New Roman" w:hAnsi="Times New Roman" w:cs="Times New Roman"/>
          <w:sz w:val="20"/>
          <w:szCs w:val="20"/>
          <w:shd w:val="clear" w:color="auto" w:fill="FFFFFF"/>
        </w:rPr>
        <w:t xml:space="preserve">Coleman, P. C., Dhaif, F., </w:t>
      </w:r>
      <w:r w:rsidR="00E4787F" w:rsidRPr="00E4787F">
        <w:rPr>
          <w:rFonts w:ascii="Times New Roman" w:hAnsi="Times New Roman" w:cs="Times New Roman"/>
          <w:sz w:val="20"/>
          <w:szCs w:val="20"/>
          <w:shd w:val="clear" w:color="auto" w:fill="FFFFFF"/>
        </w:rPr>
        <w:t>&amp;</w:t>
      </w:r>
      <w:r w:rsidRPr="00E4787F">
        <w:rPr>
          <w:rFonts w:ascii="Times New Roman" w:hAnsi="Times New Roman" w:cs="Times New Roman"/>
          <w:sz w:val="20"/>
          <w:szCs w:val="20"/>
          <w:shd w:val="clear" w:color="auto" w:fill="FFFFFF"/>
        </w:rPr>
        <w:t xml:space="preserve"> Oyebode, O. (2022)</w:t>
      </w:r>
      <w:r w:rsidR="00E4787F" w:rsidRPr="00E4787F">
        <w:rPr>
          <w:rFonts w:ascii="Times New Roman" w:hAnsi="Times New Roman" w:cs="Times New Roman"/>
          <w:sz w:val="20"/>
          <w:szCs w:val="20"/>
          <w:shd w:val="clear" w:color="auto" w:fill="FFFFFF"/>
        </w:rPr>
        <w:t>.</w:t>
      </w:r>
      <w:r w:rsidRPr="00E4787F">
        <w:rPr>
          <w:rFonts w:ascii="Times New Roman" w:hAnsi="Times New Roman" w:cs="Times New Roman"/>
          <w:sz w:val="20"/>
          <w:szCs w:val="20"/>
          <w:shd w:val="clear" w:color="auto" w:fill="FFFFFF"/>
        </w:rPr>
        <w:t xml:space="preserve"> ‘Food shortages, stockpiling and panic buying ahead of Brexit as reported by the British media: </w:t>
      </w:r>
      <w:r w:rsidR="00E4787F" w:rsidRPr="00E4787F">
        <w:rPr>
          <w:rFonts w:ascii="Times New Roman" w:hAnsi="Times New Roman" w:cs="Times New Roman"/>
          <w:sz w:val="20"/>
          <w:szCs w:val="20"/>
          <w:shd w:val="clear" w:color="auto" w:fill="FFFFFF"/>
        </w:rPr>
        <w:t xml:space="preserve"> A </w:t>
      </w:r>
      <w:r w:rsidRPr="00E4787F">
        <w:rPr>
          <w:rFonts w:ascii="Times New Roman" w:hAnsi="Times New Roman" w:cs="Times New Roman"/>
          <w:sz w:val="20"/>
          <w:szCs w:val="20"/>
          <w:shd w:val="clear" w:color="auto" w:fill="FFFFFF"/>
        </w:rPr>
        <w:t>mixed methods content analysis’, </w:t>
      </w:r>
      <w:r w:rsidRPr="00E4787F">
        <w:rPr>
          <w:rFonts w:ascii="Times New Roman" w:hAnsi="Times New Roman" w:cs="Times New Roman"/>
          <w:i/>
          <w:iCs/>
          <w:sz w:val="20"/>
          <w:szCs w:val="20"/>
          <w:shd w:val="clear" w:color="auto" w:fill="FFFFFF"/>
        </w:rPr>
        <w:t>BMC Public Health</w:t>
      </w:r>
      <w:r w:rsidRPr="00E4787F">
        <w:rPr>
          <w:rFonts w:ascii="Times New Roman" w:hAnsi="Times New Roman" w:cs="Times New Roman"/>
          <w:sz w:val="20"/>
          <w:szCs w:val="20"/>
          <w:shd w:val="clear" w:color="auto" w:fill="FFFFFF"/>
        </w:rPr>
        <w:t>, </w:t>
      </w:r>
      <w:r w:rsidRPr="00E4787F">
        <w:rPr>
          <w:rFonts w:ascii="Times New Roman" w:hAnsi="Times New Roman" w:cs="Times New Roman"/>
          <w:iCs/>
          <w:sz w:val="20"/>
          <w:szCs w:val="20"/>
          <w:shd w:val="clear" w:color="auto" w:fill="FFFFFF"/>
        </w:rPr>
        <w:t>22</w:t>
      </w:r>
      <w:r w:rsidRPr="00E4787F">
        <w:rPr>
          <w:rFonts w:ascii="Times New Roman" w:hAnsi="Times New Roman" w:cs="Times New Roman"/>
          <w:sz w:val="20"/>
          <w:szCs w:val="20"/>
          <w:shd w:val="clear" w:color="auto" w:fill="FFFFFF"/>
        </w:rPr>
        <w:t>(1), p. 206.</w:t>
      </w:r>
      <w:r w:rsidR="00E4787F" w:rsidRPr="00E4787F">
        <w:rPr>
          <w:rFonts w:ascii="Times New Roman" w:hAnsi="Times New Roman" w:cs="Times New Roman"/>
          <w:sz w:val="20"/>
          <w:szCs w:val="20"/>
          <w:shd w:val="clear" w:color="auto" w:fill="FFFFFF"/>
        </w:rPr>
        <w:t xml:space="preserve"> </w:t>
      </w:r>
      <w:r w:rsidR="00E4787F" w:rsidRPr="00E4787F">
        <w:rPr>
          <w:rFonts w:ascii="Times New Roman" w:hAnsi="Times New Roman" w:cs="Times New Roman"/>
          <w:sz w:val="20"/>
          <w:szCs w:val="20"/>
        </w:rPr>
        <w:t>Available at: https://doi:10.1186/s12889-022-12548-8 [Accessed 03rd April 2024].</w:t>
      </w:r>
    </w:p>
    <w:p w14:paraId="5CA33E80" w14:textId="2CEC56F1" w:rsidR="00644BB0" w:rsidRPr="00E4787F" w:rsidRDefault="00644BB0" w:rsidP="00E4787F">
      <w:pPr>
        <w:pStyle w:val="ListParagraph"/>
        <w:numPr>
          <w:ilvl w:val="0"/>
          <w:numId w:val="10"/>
        </w:numPr>
        <w:rPr>
          <w:rFonts w:ascii="Times New Roman" w:hAnsi="Times New Roman" w:cs="Times New Roman"/>
          <w:sz w:val="20"/>
          <w:szCs w:val="20"/>
          <w:shd w:val="clear" w:color="auto" w:fill="FFFFFF"/>
        </w:rPr>
      </w:pPr>
      <w:r w:rsidRPr="00E4787F">
        <w:rPr>
          <w:rFonts w:ascii="Times New Roman" w:hAnsi="Times New Roman" w:cs="Times New Roman"/>
          <w:sz w:val="20"/>
          <w:szCs w:val="20"/>
          <w:shd w:val="clear" w:color="auto" w:fill="FFFFFF"/>
        </w:rPr>
        <w:t xml:space="preserve">Garnett, P., Doherty, B., </w:t>
      </w:r>
      <w:r w:rsidR="00E4787F" w:rsidRPr="00E4787F">
        <w:rPr>
          <w:rFonts w:ascii="Times New Roman" w:hAnsi="Times New Roman" w:cs="Times New Roman"/>
          <w:sz w:val="20"/>
          <w:szCs w:val="20"/>
          <w:shd w:val="clear" w:color="auto" w:fill="FFFFFF"/>
        </w:rPr>
        <w:t>&amp;</w:t>
      </w:r>
      <w:r w:rsidRPr="00E4787F">
        <w:rPr>
          <w:rFonts w:ascii="Times New Roman" w:hAnsi="Times New Roman" w:cs="Times New Roman"/>
          <w:sz w:val="20"/>
          <w:szCs w:val="20"/>
          <w:shd w:val="clear" w:color="auto" w:fill="FFFFFF"/>
        </w:rPr>
        <w:t xml:space="preserve"> Heron, T. (2020)</w:t>
      </w:r>
      <w:r w:rsidR="00E4787F" w:rsidRPr="00E4787F">
        <w:rPr>
          <w:rFonts w:ascii="Times New Roman" w:hAnsi="Times New Roman" w:cs="Times New Roman"/>
          <w:sz w:val="20"/>
          <w:szCs w:val="20"/>
          <w:shd w:val="clear" w:color="auto" w:fill="FFFFFF"/>
        </w:rPr>
        <w:t>.</w:t>
      </w:r>
      <w:r w:rsidRPr="00E4787F">
        <w:rPr>
          <w:rFonts w:ascii="Times New Roman" w:hAnsi="Times New Roman" w:cs="Times New Roman"/>
          <w:sz w:val="20"/>
          <w:szCs w:val="20"/>
          <w:shd w:val="clear" w:color="auto" w:fill="FFFFFF"/>
        </w:rPr>
        <w:t xml:space="preserve"> ‘Vulnerability of the United Kingdom’s food supply chains exposed by COVID-19’, </w:t>
      </w:r>
      <w:r w:rsidRPr="00E4787F">
        <w:rPr>
          <w:rFonts w:ascii="Times New Roman" w:hAnsi="Times New Roman" w:cs="Times New Roman"/>
          <w:i/>
          <w:iCs/>
          <w:sz w:val="20"/>
          <w:szCs w:val="20"/>
          <w:shd w:val="clear" w:color="auto" w:fill="FFFFFF"/>
        </w:rPr>
        <w:t>Nature Food</w:t>
      </w:r>
      <w:r w:rsidRPr="00E4787F">
        <w:rPr>
          <w:rFonts w:ascii="Times New Roman" w:hAnsi="Times New Roman" w:cs="Times New Roman"/>
          <w:sz w:val="20"/>
          <w:szCs w:val="20"/>
          <w:shd w:val="clear" w:color="auto" w:fill="FFFFFF"/>
        </w:rPr>
        <w:t>, </w:t>
      </w:r>
      <w:r w:rsidRPr="00E4787F">
        <w:rPr>
          <w:rFonts w:ascii="Times New Roman" w:hAnsi="Times New Roman" w:cs="Times New Roman"/>
          <w:iCs/>
          <w:sz w:val="20"/>
          <w:szCs w:val="20"/>
          <w:shd w:val="clear" w:color="auto" w:fill="FFFFFF"/>
        </w:rPr>
        <w:t>1</w:t>
      </w:r>
      <w:r w:rsidRPr="00E4787F">
        <w:rPr>
          <w:rFonts w:ascii="Times New Roman" w:hAnsi="Times New Roman" w:cs="Times New Roman"/>
          <w:sz w:val="20"/>
          <w:szCs w:val="20"/>
          <w:shd w:val="clear" w:color="auto" w:fill="FFFFFF"/>
        </w:rPr>
        <w:t>(6), pp. 315</w:t>
      </w:r>
      <w:r w:rsidR="00E4787F" w:rsidRPr="00E4787F">
        <w:rPr>
          <w:rFonts w:ascii="Times New Roman" w:hAnsi="Times New Roman" w:cs="Times New Roman"/>
          <w:sz w:val="20"/>
          <w:szCs w:val="20"/>
          <w:shd w:val="clear" w:color="auto" w:fill="FFFFFF"/>
        </w:rPr>
        <w:t>–</w:t>
      </w:r>
      <w:r w:rsidRPr="00E4787F">
        <w:rPr>
          <w:rFonts w:ascii="Times New Roman" w:hAnsi="Times New Roman" w:cs="Times New Roman"/>
          <w:sz w:val="20"/>
          <w:szCs w:val="20"/>
          <w:shd w:val="clear" w:color="auto" w:fill="FFFFFF"/>
        </w:rPr>
        <w:t>318.</w:t>
      </w:r>
      <w:r w:rsidR="00E4787F" w:rsidRPr="00E4787F">
        <w:rPr>
          <w:rFonts w:ascii="Times New Roman" w:hAnsi="Times New Roman" w:cs="Times New Roman"/>
          <w:sz w:val="20"/>
          <w:szCs w:val="20"/>
          <w:shd w:val="clear" w:color="auto" w:fill="FFFFFF"/>
        </w:rPr>
        <w:t xml:space="preserve"> </w:t>
      </w:r>
      <w:r w:rsidR="00E4787F" w:rsidRPr="00E4787F">
        <w:rPr>
          <w:rFonts w:ascii="Times New Roman" w:hAnsi="Times New Roman" w:cs="Times New Roman"/>
          <w:sz w:val="20"/>
          <w:szCs w:val="20"/>
        </w:rPr>
        <w:t xml:space="preserve"> Available at: https://doi.org/10.1038/s43016-020-0097-7. [Accessed on 15 April l2024]</w:t>
      </w:r>
    </w:p>
    <w:p w14:paraId="7DA18ABD" w14:textId="30EB1F88" w:rsidR="00644BB0" w:rsidRPr="00E4787F" w:rsidRDefault="00644BB0" w:rsidP="00E4787F">
      <w:pPr>
        <w:pStyle w:val="ListParagraph"/>
        <w:numPr>
          <w:ilvl w:val="0"/>
          <w:numId w:val="10"/>
        </w:numPr>
        <w:rPr>
          <w:rFonts w:ascii="Times New Roman" w:hAnsi="Times New Roman" w:cs="Times New Roman"/>
          <w:sz w:val="20"/>
          <w:szCs w:val="20"/>
          <w:shd w:val="clear" w:color="auto" w:fill="FFFFFF"/>
        </w:rPr>
      </w:pPr>
      <w:r w:rsidRPr="00E4787F">
        <w:rPr>
          <w:rFonts w:ascii="Times New Roman" w:hAnsi="Times New Roman" w:cs="Times New Roman"/>
          <w:sz w:val="20"/>
          <w:szCs w:val="20"/>
          <w:shd w:val="clear" w:color="auto" w:fill="FFFFFF"/>
        </w:rPr>
        <w:t>Goertzen, M. J. (2017)</w:t>
      </w:r>
      <w:r w:rsidR="00E4787F" w:rsidRPr="00E4787F">
        <w:rPr>
          <w:rFonts w:ascii="Times New Roman" w:hAnsi="Times New Roman" w:cs="Times New Roman"/>
          <w:sz w:val="20"/>
          <w:szCs w:val="20"/>
          <w:shd w:val="clear" w:color="auto" w:fill="FFFFFF"/>
        </w:rPr>
        <w:t>.</w:t>
      </w:r>
      <w:r w:rsidRPr="00E4787F">
        <w:rPr>
          <w:rFonts w:ascii="Times New Roman" w:hAnsi="Times New Roman" w:cs="Times New Roman"/>
          <w:sz w:val="20"/>
          <w:szCs w:val="20"/>
          <w:shd w:val="clear" w:color="auto" w:fill="FFFFFF"/>
        </w:rPr>
        <w:t xml:space="preserve"> ‘Introduction to quantitative research and data’, </w:t>
      </w:r>
      <w:r w:rsidRPr="00E4787F">
        <w:rPr>
          <w:rFonts w:ascii="Times New Roman" w:hAnsi="Times New Roman" w:cs="Times New Roman"/>
          <w:i/>
          <w:iCs/>
          <w:sz w:val="20"/>
          <w:szCs w:val="20"/>
          <w:shd w:val="clear" w:color="auto" w:fill="FFFFFF"/>
        </w:rPr>
        <w:t>Library technology reports</w:t>
      </w:r>
      <w:r w:rsidRPr="00E4787F">
        <w:rPr>
          <w:rFonts w:ascii="Times New Roman" w:hAnsi="Times New Roman" w:cs="Times New Roman"/>
          <w:sz w:val="20"/>
          <w:szCs w:val="20"/>
          <w:shd w:val="clear" w:color="auto" w:fill="FFFFFF"/>
        </w:rPr>
        <w:t>, </w:t>
      </w:r>
      <w:r w:rsidRPr="00E4787F">
        <w:rPr>
          <w:rFonts w:ascii="Times New Roman" w:hAnsi="Times New Roman" w:cs="Times New Roman"/>
          <w:iCs/>
          <w:sz w:val="20"/>
          <w:szCs w:val="20"/>
          <w:shd w:val="clear" w:color="auto" w:fill="FFFFFF"/>
        </w:rPr>
        <w:t>53</w:t>
      </w:r>
      <w:r w:rsidRPr="00E4787F">
        <w:rPr>
          <w:rFonts w:ascii="Times New Roman" w:hAnsi="Times New Roman" w:cs="Times New Roman"/>
          <w:sz w:val="20"/>
          <w:szCs w:val="20"/>
          <w:shd w:val="clear" w:color="auto" w:fill="FFFFFF"/>
        </w:rPr>
        <w:t>(4), pp. 12-18.</w:t>
      </w:r>
    </w:p>
    <w:p w14:paraId="7878AF94" w14:textId="172B30D2" w:rsidR="00644BB0" w:rsidRPr="00E4787F" w:rsidRDefault="00644BB0" w:rsidP="00E4787F">
      <w:pPr>
        <w:pStyle w:val="ListParagraph"/>
        <w:numPr>
          <w:ilvl w:val="0"/>
          <w:numId w:val="10"/>
        </w:numPr>
        <w:rPr>
          <w:rFonts w:ascii="Times New Roman" w:hAnsi="Times New Roman" w:cs="Times New Roman"/>
          <w:sz w:val="20"/>
          <w:szCs w:val="20"/>
          <w:shd w:val="clear" w:color="auto" w:fill="FFFFFF"/>
        </w:rPr>
      </w:pPr>
      <w:r w:rsidRPr="00E4787F">
        <w:rPr>
          <w:rFonts w:ascii="Times New Roman" w:hAnsi="Times New Roman" w:cs="Times New Roman"/>
          <w:sz w:val="20"/>
          <w:szCs w:val="20"/>
          <w:shd w:val="clear" w:color="auto" w:fill="FFFFFF"/>
        </w:rPr>
        <w:t xml:space="preserve">Khan, M., Alroomi, A., </w:t>
      </w:r>
      <w:r w:rsidR="00E4787F" w:rsidRPr="00E4787F">
        <w:rPr>
          <w:rFonts w:ascii="Times New Roman" w:hAnsi="Times New Roman" w:cs="Times New Roman"/>
          <w:sz w:val="20"/>
          <w:szCs w:val="20"/>
          <w:shd w:val="clear" w:color="auto" w:fill="FFFFFF"/>
        </w:rPr>
        <w:t>&amp;</w:t>
      </w:r>
      <w:r w:rsidRPr="00E4787F">
        <w:rPr>
          <w:rFonts w:ascii="Times New Roman" w:hAnsi="Times New Roman" w:cs="Times New Roman"/>
          <w:sz w:val="20"/>
          <w:szCs w:val="20"/>
          <w:shd w:val="clear" w:color="auto" w:fill="FFFFFF"/>
        </w:rPr>
        <w:t xml:space="preserve"> Nikolopoulos, K. (2022)</w:t>
      </w:r>
      <w:r w:rsidR="00E4787F" w:rsidRPr="00E4787F">
        <w:rPr>
          <w:rFonts w:ascii="Times New Roman" w:hAnsi="Times New Roman" w:cs="Times New Roman"/>
          <w:sz w:val="20"/>
          <w:szCs w:val="20"/>
          <w:shd w:val="clear" w:color="auto" w:fill="FFFFFF"/>
        </w:rPr>
        <w:t>.</w:t>
      </w:r>
      <w:r w:rsidRPr="00E4787F">
        <w:rPr>
          <w:rFonts w:ascii="Times New Roman" w:hAnsi="Times New Roman" w:cs="Times New Roman"/>
          <w:sz w:val="20"/>
          <w:szCs w:val="20"/>
          <w:shd w:val="clear" w:color="auto" w:fill="FFFFFF"/>
        </w:rPr>
        <w:t xml:space="preserve"> ‘Supply chain disruptions and consumer </w:t>
      </w:r>
      <w:r w:rsidR="00E4787F" w:rsidRPr="00E4787F">
        <w:rPr>
          <w:rFonts w:ascii="Times New Roman" w:hAnsi="Times New Roman" w:cs="Times New Roman"/>
          <w:sz w:val="20"/>
          <w:szCs w:val="20"/>
          <w:shd w:val="clear" w:color="auto" w:fill="FFFFFF"/>
        </w:rPr>
        <w:t>behaviour</w:t>
      </w:r>
      <w:r w:rsidRPr="00E4787F">
        <w:rPr>
          <w:rFonts w:ascii="Times New Roman" w:hAnsi="Times New Roman" w:cs="Times New Roman"/>
          <w:sz w:val="20"/>
          <w:szCs w:val="20"/>
          <w:shd w:val="clear" w:color="auto" w:fill="FFFFFF"/>
        </w:rPr>
        <w:t xml:space="preserve"> change from COVID-19: Empirical evidence and long-term implications for supermarkets in the UK’, </w:t>
      </w:r>
      <w:r w:rsidRPr="00E4787F">
        <w:rPr>
          <w:rFonts w:ascii="Times New Roman" w:hAnsi="Times New Roman" w:cs="Times New Roman"/>
          <w:i/>
          <w:iCs/>
          <w:sz w:val="20"/>
          <w:szCs w:val="20"/>
          <w:shd w:val="clear" w:color="auto" w:fill="FFFFFF"/>
        </w:rPr>
        <w:t>J. Humanit. Arts Soc. Sci</w:t>
      </w:r>
      <w:r w:rsidRPr="00E4787F">
        <w:rPr>
          <w:rFonts w:ascii="Times New Roman" w:hAnsi="Times New Roman" w:cs="Times New Roman"/>
          <w:sz w:val="20"/>
          <w:szCs w:val="20"/>
          <w:shd w:val="clear" w:color="auto" w:fill="FFFFFF"/>
        </w:rPr>
        <w:t>, </w:t>
      </w:r>
      <w:r w:rsidRPr="00E4787F">
        <w:rPr>
          <w:rFonts w:ascii="Times New Roman" w:hAnsi="Times New Roman" w:cs="Times New Roman"/>
          <w:iCs/>
          <w:sz w:val="20"/>
          <w:szCs w:val="20"/>
          <w:shd w:val="clear" w:color="auto" w:fill="FFFFFF"/>
        </w:rPr>
        <w:t>6</w:t>
      </w:r>
      <w:r w:rsidRPr="00E4787F">
        <w:rPr>
          <w:rFonts w:ascii="Times New Roman" w:hAnsi="Times New Roman" w:cs="Times New Roman"/>
          <w:sz w:val="20"/>
          <w:szCs w:val="20"/>
          <w:shd w:val="clear" w:color="auto" w:fill="FFFFFF"/>
        </w:rPr>
        <w:t>, pp. 28</w:t>
      </w:r>
      <w:r w:rsidR="00E4787F" w:rsidRPr="00E4787F">
        <w:rPr>
          <w:rFonts w:ascii="Times New Roman" w:hAnsi="Times New Roman" w:cs="Times New Roman"/>
          <w:sz w:val="20"/>
          <w:szCs w:val="20"/>
          <w:shd w:val="clear" w:color="auto" w:fill="FFFFFF"/>
        </w:rPr>
        <w:t>–</w:t>
      </w:r>
      <w:r w:rsidRPr="00E4787F">
        <w:rPr>
          <w:rFonts w:ascii="Times New Roman" w:hAnsi="Times New Roman" w:cs="Times New Roman"/>
          <w:sz w:val="20"/>
          <w:szCs w:val="20"/>
          <w:shd w:val="clear" w:color="auto" w:fill="FFFFFF"/>
        </w:rPr>
        <w:t>42.</w:t>
      </w:r>
    </w:p>
    <w:p w14:paraId="48F4B14F" w14:textId="49840A1B" w:rsidR="00644BB0" w:rsidRPr="00E4787F" w:rsidRDefault="00644BB0" w:rsidP="00E4787F">
      <w:pPr>
        <w:pStyle w:val="ListParagraph"/>
        <w:numPr>
          <w:ilvl w:val="0"/>
          <w:numId w:val="10"/>
        </w:numPr>
        <w:rPr>
          <w:rFonts w:ascii="Times New Roman" w:hAnsi="Times New Roman" w:cs="Times New Roman"/>
          <w:sz w:val="20"/>
          <w:szCs w:val="20"/>
          <w:shd w:val="clear" w:color="auto" w:fill="FFFFFF"/>
        </w:rPr>
      </w:pPr>
      <w:r w:rsidRPr="00E4787F">
        <w:rPr>
          <w:rFonts w:ascii="Times New Roman" w:hAnsi="Times New Roman" w:cs="Times New Roman"/>
          <w:sz w:val="20"/>
          <w:szCs w:val="20"/>
          <w:shd w:val="clear" w:color="auto" w:fill="FFFFFF"/>
        </w:rPr>
        <w:t>Lang, T., Lewis, T., Marsden, T., and Millstone, E. (2018)</w:t>
      </w:r>
      <w:r w:rsidR="00E4787F" w:rsidRPr="00E4787F">
        <w:rPr>
          <w:rFonts w:ascii="Times New Roman" w:hAnsi="Times New Roman" w:cs="Times New Roman"/>
          <w:sz w:val="20"/>
          <w:szCs w:val="20"/>
          <w:shd w:val="clear" w:color="auto" w:fill="FFFFFF"/>
        </w:rPr>
        <w:t>.</w:t>
      </w:r>
      <w:r w:rsidRPr="00E4787F">
        <w:rPr>
          <w:rFonts w:ascii="Times New Roman" w:hAnsi="Times New Roman" w:cs="Times New Roman"/>
          <w:sz w:val="20"/>
          <w:szCs w:val="20"/>
          <w:shd w:val="clear" w:color="auto" w:fill="FFFFFF"/>
        </w:rPr>
        <w:t xml:space="preserve"> ‘Feeding Britain: food security after Brexit’.</w:t>
      </w:r>
    </w:p>
    <w:p w14:paraId="6E42F6F1" w14:textId="22F1E4F7" w:rsidR="00644BB0" w:rsidRPr="00E4787F" w:rsidRDefault="00644BB0" w:rsidP="00E4787F">
      <w:pPr>
        <w:pStyle w:val="ListParagraph"/>
        <w:numPr>
          <w:ilvl w:val="0"/>
          <w:numId w:val="10"/>
        </w:numPr>
        <w:rPr>
          <w:rFonts w:ascii="Times New Roman" w:hAnsi="Times New Roman" w:cs="Times New Roman"/>
          <w:sz w:val="20"/>
          <w:szCs w:val="20"/>
          <w:shd w:val="clear" w:color="auto" w:fill="FFFFFF"/>
        </w:rPr>
      </w:pPr>
      <w:r w:rsidRPr="00E4787F">
        <w:rPr>
          <w:rFonts w:ascii="Times New Roman" w:hAnsi="Times New Roman" w:cs="Times New Roman"/>
          <w:sz w:val="20"/>
          <w:szCs w:val="20"/>
          <w:shd w:val="clear" w:color="auto" w:fill="FFFFFF"/>
        </w:rPr>
        <w:t>Rutberg, S., and Bouikidis, C. D. (2018)</w:t>
      </w:r>
      <w:r w:rsidR="00E4787F" w:rsidRPr="00E4787F">
        <w:rPr>
          <w:rFonts w:ascii="Times New Roman" w:hAnsi="Times New Roman" w:cs="Times New Roman"/>
          <w:sz w:val="20"/>
          <w:szCs w:val="20"/>
          <w:shd w:val="clear" w:color="auto" w:fill="FFFFFF"/>
        </w:rPr>
        <w:t>.</w:t>
      </w:r>
      <w:r w:rsidRPr="00E4787F">
        <w:rPr>
          <w:rFonts w:ascii="Times New Roman" w:hAnsi="Times New Roman" w:cs="Times New Roman"/>
          <w:sz w:val="20"/>
          <w:szCs w:val="20"/>
          <w:shd w:val="clear" w:color="auto" w:fill="FFFFFF"/>
        </w:rPr>
        <w:t xml:space="preserve"> ‘Focusing on the fundamentals: A simplistic differentiation between qualitative and quantitative research’, </w:t>
      </w:r>
      <w:r w:rsidRPr="00E4787F">
        <w:rPr>
          <w:rFonts w:ascii="Times New Roman" w:hAnsi="Times New Roman" w:cs="Times New Roman"/>
          <w:i/>
          <w:iCs/>
          <w:sz w:val="20"/>
          <w:szCs w:val="20"/>
          <w:shd w:val="clear" w:color="auto" w:fill="FFFFFF"/>
        </w:rPr>
        <w:t>Nephrology Nursing Journal</w:t>
      </w:r>
      <w:r w:rsidRPr="00E4787F">
        <w:rPr>
          <w:rFonts w:ascii="Times New Roman" w:hAnsi="Times New Roman" w:cs="Times New Roman"/>
          <w:sz w:val="20"/>
          <w:szCs w:val="20"/>
          <w:shd w:val="clear" w:color="auto" w:fill="FFFFFF"/>
        </w:rPr>
        <w:t>, </w:t>
      </w:r>
      <w:r w:rsidRPr="00E4787F">
        <w:rPr>
          <w:rFonts w:ascii="Times New Roman" w:hAnsi="Times New Roman" w:cs="Times New Roman"/>
          <w:iCs/>
          <w:sz w:val="20"/>
          <w:szCs w:val="20"/>
          <w:shd w:val="clear" w:color="auto" w:fill="FFFFFF"/>
        </w:rPr>
        <w:t>45</w:t>
      </w:r>
      <w:r w:rsidRPr="00E4787F">
        <w:rPr>
          <w:rFonts w:ascii="Times New Roman" w:hAnsi="Times New Roman" w:cs="Times New Roman"/>
          <w:sz w:val="20"/>
          <w:szCs w:val="20"/>
          <w:shd w:val="clear" w:color="auto" w:fill="FFFFFF"/>
        </w:rPr>
        <w:t>(2), pp. 209-213.</w:t>
      </w:r>
    </w:p>
    <w:p w14:paraId="1A087430" w14:textId="7DAF43D5" w:rsidR="00644BB0" w:rsidRPr="00E4787F" w:rsidRDefault="00644BB0" w:rsidP="00E4787F">
      <w:pPr>
        <w:pStyle w:val="ListParagraph"/>
        <w:numPr>
          <w:ilvl w:val="0"/>
          <w:numId w:val="10"/>
        </w:numPr>
        <w:rPr>
          <w:rFonts w:ascii="Times New Roman" w:hAnsi="Times New Roman" w:cs="Times New Roman"/>
          <w:sz w:val="20"/>
          <w:szCs w:val="20"/>
          <w:shd w:val="clear" w:color="auto" w:fill="FFFFFF"/>
        </w:rPr>
      </w:pPr>
      <w:r w:rsidRPr="00E4787F">
        <w:rPr>
          <w:rFonts w:ascii="Times New Roman" w:hAnsi="Times New Roman" w:cs="Times New Roman"/>
          <w:sz w:val="20"/>
          <w:szCs w:val="20"/>
          <w:shd w:val="clear" w:color="auto" w:fill="FFFFFF"/>
        </w:rPr>
        <w:t>Sürücü, L., and Maslakçi, A. (2020)</w:t>
      </w:r>
      <w:r w:rsidR="00E4787F" w:rsidRPr="00E4787F">
        <w:rPr>
          <w:rFonts w:ascii="Times New Roman" w:hAnsi="Times New Roman" w:cs="Times New Roman"/>
          <w:sz w:val="20"/>
          <w:szCs w:val="20"/>
          <w:shd w:val="clear" w:color="auto" w:fill="FFFFFF"/>
        </w:rPr>
        <w:t>.</w:t>
      </w:r>
      <w:r w:rsidRPr="00E4787F">
        <w:rPr>
          <w:rFonts w:ascii="Times New Roman" w:hAnsi="Times New Roman" w:cs="Times New Roman"/>
          <w:sz w:val="20"/>
          <w:szCs w:val="20"/>
          <w:shd w:val="clear" w:color="auto" w:fill="FFFFFF"/>
        </w:rPr>
        <w:t xml:space="preserve"> ‘Validity and reliability in quantitative research’, </w:t>
      </w:r>
      <w:r w:rsidRPr="00E4787F">
        <w:rPr>
          <w:rFonts w:ascii="Times New Roman" w:hAnsi="Times New Roman" w:cs="Times New Roman"/>
          <w:i/>
          <w:iCs/>
          <w:sz w:val="20"/>
          <w:szCs w:val="20"/>
          <w:shd w:val="clear" w:color="auto" w:fill="FFFFFF"/>
        </w:rPr>
        <w:t>Business and Management Studies: An International Journal</w:t>
      </w:r>
      <w:r w:rsidRPr="00E4787F">
        <w:rPr>
          <w:rFonts w:ascii="Times New Roman" w:hAnsi="Times New Roman" w:cs="Times New Roman"/>
          <w:sz w:val="20"/>
          <w:szCs w:val="20"/>
          <w:shd w:val="clear" w:color="auto" w:fill="FFFFFF"/>
        </w:rPr>
        <w:t>, </w:t>
      </w:r>
      <w:r w:rsidRPr="00E4787F">
        <w:rPr>
          <w:rFonts w:ascii="Times New Roman" w:hAnsi="Times New Roman" w:cs="Times New Roman"/>
          <w:iCs/>
          <w:sz w:val="20"/>
          <w:szCs w:val="20"/>
          <w:shd w:val="clear" w:color="auto" w:fill="FFFFFF"/>
        </w:rPr>
        <w:t>8</w:t>
      </w:r>
      <w:r w:rsidRPr="00E4787F">
        <w:rPr>
          <w:rFonts w:ascii="Times New Roman" w:hAnsi="Times New Roman" w:cs="Times New Roman"/>
          <w:sz w:val="20"/>
          <w:szCs w:val="20"/>
          <w:shd w:val="clear" w:color="auto" w:fill="FFFFFF"/>
        </w:rPr>
        <w:t>(3), pp. 2694-2726.</w:t>
      </w:r>
      <w:r w:rsidR="00E4787F" w:rsidRPr="00E4787F">
        <w:rPr>
          <w:rFonts w:ascii="Times New Roman" w:hAnsi="Times New Roman" w:cs="Times New Roman"/>
          <w:sz w:val="20"/>
          <w:szCs w:val="20"/>
          <w:shd w:val="clear" w:color="auto" w:fill="FFFFFF"/>
        </w:rPr>
        <w:t>Available at http://doi:10.15295/bmij.v8i3.1540. [Accessed on 10th April 2024].</w:t>
      </w:r>
    </w:p>
    <w:p w14:paraId="515E19FF" w14:textId="2AE4A1E6" w:rsidR="00644BB0" w:rsidRPr="00E4787F" w:rsidRDefault="00644BB0" w:rsidP="00E4787F">
      <w:pPr>
        <w:pStyle w:val="ListParagraph"/>
        <w:numPr>
          <w:ilvl w:val="0"/>
          <w:numId w:val="10"/>
        </w:numPr>
        <w:rPr>
          <w:rFonts w:ascii="Times New Roman" w:hAnsi="Times New Roman" w:cs="Times New Roman"/>
          <w:sz w:val="20"/>
          <w:szCs w:val="20"/>
          <w:shd w:val="clear" w:color="auto" w:fill="FFFFFF"/>
        </w:rPr>
      </w:pPr>
      <w:r w:rsidRPr="00E4787F">
        <w:rPr>
          <w:rFonts w:ascii="Times New Roman" w:hAnsi="Times New Roman" w:cs="Times New Roman"/>
          <w:sz w:val="20"/>
          <w:szCs w:val="20"/>
          <w:shd w:val="clear" w:color="auto" w:fill="FFFFFF"/>
        </w:rPr>
        <w:t>Thissen, M., van Oort, F., McCann, P., Ortega-Argilés, R., and Husby, T. (2020)</w:t>
      </w:r>
      <w:r w:rsidR="00E4787F" w:rsidRPr="00E4787F">
        <w:rPr>
          <w:rFonts w:ascii="Times New Roman" w:hAnsi="Times New Roman" w:cs="Times New Roman"/>
          <w:sz w:val="20"/>
          <w:szCs w:val="20"/>
          <w:shd w:val="clear" w:color="auto" w:fill="FFFFFF"/>
        </w:rPr>
        <w:t>.</w:t>
      </w:r>
      <w:r w:rsidRPr="00E4787F">
        <w:rPr>
          <w:rFonts w:ascii="Times New Roman" w:hAnsi="Times New Roman" w:cs="Times New Roman"/>
          <w:sz w:val="20"/>
          <w:szCs w:val="20"/>
          <w:shd w:val="clear" w:color="auto" w:fill="FFFFFF"/>
        </w:rPr>
        <w:t xml:space="preserve"> ‘The implications of Brexit for UK and EU regional competitiveness’, </w:t>
      </w:r>
      <w:r w:rsidRPr="00E4787F">
        <w:rPr>
          <w:rFonts w:ascii="Times New Roman" w:hAnsi="Times New Roman" w:cs="Times New Roman"/>
          <w:i/>
          <w:iCs/>
          <w:sz w:val="20"/>
          <w:szCs w:val="20"/>
          <w:shd w:val="clear" w:color="auto" w:fill="FFFFFF"/>
        </w:rPr>
        <w:t>Economic Geography</w:t>
      </w:r>
      <w:r w:rsidRPr="00E4787F">
        <w:rPr>
          <w:rFonts w:ascii="Times New Roman" w:hAnsi="Times New Roman" w:cs="Times New Roman"/>
          <w:sz w:val="20"/>
          <w:szCs w:val="20"/>
          <w:shd w:val="clear" w:color="auto" w:fill="FFFFFF"/>
        </w:rPr>
        <w:t>, </w:t>
      </w:r>
      <w:r w:rsidRPr="00E4787F">
        <w:rPr>
          <w:rFonts w:ascii="Times New Roman" w:hAnsi="Times New Roman" w:cs="Times New Roman"/>
          <w:iCs/>
          <w:sz w:val="20"/>
          <w:szCs w:val="20"/>
          <w:shd w:val="clear" w:color="auto" w:fill="FFFFFF"/>
        </w:rPr>
        <w:t>96</w:t>
      </w:r>
      <w:r w:rsidRPr="00E4787F">
        <w:rPr>
          <w:rFonts w:ascii="Times New Roman" w:hAnsi="Times New Roman" w:cs="Times New Roman"/>
          <w:sz w:val="20"/>
          <w:szCs w:val="20"/>
          <w:shd w:val="clear" w:color="auto" w:fill="FFFFFF"/>
        </w:rPr>
        <w:t>(5), pp. 397-421.</w:t>
      </w:r>
      <w:r w:rsidR="00E4787F" w:rsidRPr="00E4787F">
        <w:t xml:space="preserve"> </w:t>
      </w:r>
      <w:r w:rsidR="00E4787F" w:rsidRPr="00E4787F">
        <w:rPr>
          <w:rFonts w:ascii="Times New Roman" w:hAnsi="Times New Roman" w:cs="Times New Roman"/>
          <w:sz w:val="20"/>
          <w:szCs w:val="20"/>
          <w:shd w:val="clear" w:color="auto" w:fill="FFFFFF"/>
        </w:rPr>
        <w:t xml:space="preserve">Available at: </w:t>
      </w:r>
      <w:hyperlink r:id="rId9" w:history="1">
        <w:r w:rsidR="00E4787F" w:rsidRPr="00E4787F">
          <w:rPr>
            <w:rStyle w:val="Hyperlink"/>
            <w:rFonts w:ascii="Times New Roman" w:hAnsi="Times New Roman" w:cs="Times New Roman"/>
            <w:sz w:val="20"/>
            <w:szCs w:val="20"/>
            <w:shd w:val="clear" w:color="auto" w:fill="FFFFFF"/>
          </w:rPr>
          <w:t>https://doi.org/10.1080/00130095.2020.1820862</w:t>
        </w:r>
      </w:hyperlink>
      <w:r w:rsidR="00E4787F" w:rsidRPr="00E4787F">
        <w:rPr>
          <w:rFonts w:ascii="Times New Roman" w:hAnsi="Times New Roman" w:cs="Times New Roman"/>
          <w:sz w:val="20"/>
          <w:szCs w:val="20"/>
          <w:shd w:val="clear" w:color="auto" w:fill="FFFFFF"/>
        </w:rPr>
        <w:t xml:space="preserve"> [Accessed on </w:t>
      </w:r>
      <w:r w:rsidR="00E4787F">
        <w:rPr>
          <w:rFonts w:ascii="Times New Roman" w:hAnsi="Times New Roman" w:cs="Times New Roman"/>
          <w:sz w:val="20"/>
          <w:szCs w:val="20"/>
          <w:shd w:val="clear" w:color="auto" w:fill="FFFFFF"/>
        </w:rPr>
        <w:t>09 April 2024</w:t>
      </w:r>
      <w:r w:rsidR="00E4787F" w:rsidRPr="00E4787F">
        <w:rPr>
          <w:rFonts w:ascii="Times New Roman" w:hAnsi="Times New Roman" w:cs="Times New Roman"/>
          <w:sz w:val="20"/>
          <w:szCs w:val="20"/>
          <w:shd w:val="clear" w:color="auto" w:fill="FFFFFF"/>
        </w:rPr>
        <w:t>].</w:t>
      </w:r>
    </w:p>
    <w:p w14:paraId="22182D32" w14:textId="5C8D4BAD" w:rsidR="00644BB0" w:rsidRPr="00E4787F" w:rsidRDefault="00644BB0" w:rsidP="00E4787F">
      <w:pPr>
        <w:pStyle w:val="ListParagraph"/>
        <w:numPr>
          <w:ilvl w:val="0"/>
          <w:numId w:val="10"/>
        </w:numPr>
        <w:rPr>
          <w:rFonts w:ascii="Times New Roman" w:hAnsi="Times New Roman" w:cs="Times New Roman"/>
          <w:sz w:val="20"/>
          <w:szCs w:val="20"/>
          <w:shd w:val="clear" w:color="auto" w:fill="FFFFFF"/>
        </w:rPr>
      </w:pPr>
      <w:r w:rsidRPr="00E4787F">
        <w:rPr>
          <w:rFonts w:ascii="Times New Roman" w:hAnsi="Times New Roman" w:cs="Times New Roman"/>
          <w:sz w:val="20"/>
          <w:szCs w:val="20"/>
          <w:shd w:val="clear" w:color="auto" w:fill="FFFFFF"/>
        </w:rPr>
        <w:t xml:space="preserve">Uddin, M., Chowdhury, A., </w:t>
      </w:r>
      <w:r w:rsidR="00E4787F" w:rsidRPr="00E4787F">
        <w:rPr>
          <w:rFonts w:ascii="Times New Roman" w:hAnsi="Times New Roman" w:cs="Times New Roman"/>
          <w:sz w:val="20"/>
          <w:szCs w:val="20"/>
          <w:shd w:val="clear" w:color="auto" w:fill="FFFFFF"/>
        </w:rPr>
        <w:t>&amp;</w:t>
      </w:r>
      <w:r w:rsidRPr="00E4787F">
        <w:rPr>
          <w:rFonts w:ascii="Times New Roman" w:hAnsi="Times New Roman" w:cs="Times New Roman"/>
          <w:sz w:val="20"/>
          <w:szCs w:val="20"/>
          <w:shd w:val="clear" w:color="auto" w:fill="FFFFFF"/>
        </w:rPr>
        <w:t xml:space="preserve"> Wood, G. (2022)</w:t>
      </w:r>
      <w:r w:rsidR="00E4787F" w:rsidRPr="00E4787F">
        <w:rPr>
          <w:rFonts w:ascii="Times New Roman" w:hAnsi="Times New Roman" w:cs="Times New Roman"/>
          <w:sz w:val="20"/>
          <w:szCs w:val="20"/>
          <w:shd w:val="clear" w:color="auto" w:fill="FFFFFF"/>
        </w:rPr>
        <w:t>.</w:t>
      </w:r>
      <w:r w:rsidRPr="00E4787F">
        <w:rPr>
          <w:rFonts w:ascii="Times New Roman" w:hAnsi="Times New Roman" w:cs="Times New Roman"/>
          <w:sz w:val="20"/>
          <w:szCs w:val="20"/>
          <w:shd w:val="clear" w:color="auto" w:fill="FFFFFF"/>
        </w:rPr>
        <w:t xml:space="preserve"> ‘The resilience of the British and European goods industry: Challenge of Brexit’, </w:t>
      </w:r>
      <w:r w:rsidRPr="00E4787F">
        <w:rPr>
          <w:rFonts w:ascii="Times New Roman" w:hAnsi="Times New Roman" w:cs="Times New Roman"/>
          <w:i/>
          <w:iCs/>
          <w:sz w:val="20"/>
          <w:szCs w:val="20"/>
          <w:shd w:val="clear" w:color="auto" w:fill="FFFFFF"/>
        </w:rPr>
        <w:t>Industrial and Corporate Change</w:t>
      </w:r>
      <w:r w:rsidRPr="00E4787F">
        <w:rPr>
          <w:rFonts w:ascii="Times New Roman" w:hAnsi="Times New Roman" w:cs="Times New Roman"/>
          <w:sz w:val="20"/>
          <w:szCs w:val="20"/>
          <w:shd w:val="clear" w:color="auto" w:fill="FFFFFF"/>
        </w:rPr>
        <w:t>, </w:t>
      </w:r>
      <w:r w:rsidRPr="00E4787F">
        <w:rPr>
          <w:rFonts w:ascii="Times New Roman" w:hAnsi="Times New Roman" w:cs="Times New Roman"/>
          <w:iCs/>
          <w:sz w:val="20"/>
          <w:szCs w:val="20"/>
          <w:shd w:val="clear" w:color="auto" w:fill="FFFFFF"/>
        </w:rPr>
        <w:t>31</w:t>
      </w:r>
      <w:r w:rsidRPr="00E4787F">
        <w:rPr>
          <w:rFonts w:ascii="Times New Roman" w:hAnsi="Times New Roman" w:cs="Times New Roman"/>
          <w:sz w:val="20"/>
          <w:szCs w:val="20"/>
          <w:shd w:val="clear" w:color="auto" w:fill="FFFFFF"/>
        </w:rPr>
        <w:t>(4), pp. 934</w:t>
      </w:r>
      <w:r w:rsidR="00E4787F" w:rsidRPr="00E4787F">
        <w:rPr>
          <w:rFonts w:ascii="Times New Roman" w:hAnsi="Times New Roman" w:cs="Times New Roman"/>
          <w:sz w:val="20"/>
          <w:szCs w:val="20"/>
          <w:shd w:val="clear" w:color="auto" w:fill="FFFFFF"/>
        </w:rPr>
        <w:t>–</w:t>
      </w:r>
      <w:r w:rsidRPr="00E4787F">
        <w:rPr>
          <w:rFonts w:ascii="Times New Roman" w:hAnsi="Times New Roman" w:cs="Times New Roman"/>
          <w:sz w:val="20"/>
          <w:szCs w:val="20"/>
          <w:shd w:val="clear" w:color="auto" w:fill="FFFFFF"/>
        </w:rPr>
        <w:t>954.</w:t>
      </w:r>
    </w:p>
    <w:p w14:paraId="63EC0399" w14:textId="45EA09C9" w:rsidR="00E4787F" w:rsidRPr="00E4787F" w:rsidRDefault="00E4787F" w:rsidP="00E4787F">
      <w:pPr>
        <w:pStyle w:val="ListParagraph"/>
        <w:numPr>
          <w:ilvl w:val="0"/>
          <w:numId w:val="10"/>
        </w:numPr>
        <w:rPr>
          <w:rFonts w:ascii="Times New Roman" w:hAnsi="Times New Roman" w:cs="Times New Roman"/>
          <w:sz w:val="20"/>
          <w:szCs w:val="20"/>
          <w:shd w:val="clear" w:color="auto" w:fill="FFFFFF"/>
        </w:rPr>
      </w:pPr>
      <w:r w:rsidRPr="00E4787F">
        <w:rPr>
          <w:rFonts w:ascii="Times New Roman" w:hAnsi="Times New Roman" w:cs="Times New Roman"/>
          <w:sz w:val="20"/>
          <w:szCs w:val="20"/>
        </w:rPr>
        <w:t>Office for National Statistics (ONS), (2024). Cost of living</w:t>
      </w:r>
      <w:r>
        <w:rPr>
          <w:rFonts w:ascii="Times New Roman" w:hAnsi="Times New Roman" w:cs="Times New Roman"/>
          <w:sz w:val="20"/>
          <w:szCs w:val="20"/>
        </w:rPr>
        <w:t xml:space="preserve"> </w:t>
      </w:r>
      <w:r w:rsidRPr="00E4787F">
        <w:rPr>
          <w:rFonts w:ascii="Times New Roman" w:hAnsi="Times New Roman" w:cs="Times New Roman"/>
          <w:sz w:val="20"/>
          <w:szCs w:val="20"/>
        </w:rPr>
        <w:t>insights: Food. Available at: https://www.ons.gov.uk/economy/inflationandpriceindices/articles/costoflivinginsights/food [Accessed 03rd April 2024].</w:t>
      </w:r>
    </w:p>
    <w:p w14:paraId="2660AC02" w14:textId="77777777" w:rsidR="00201A2C" w:rsidRPr="00E4787F" w:rsidRDefault="00201A2C">
      <w:pPr>
        <w:rPr>
          <w:rFonts w:ascii="Times New Roman" w:hAnsi="Times New Roman" w:cs="Times New Roman"/>
          <w:color w:val="222222"/>
          <w:sz w:val="20"/>
          <w:szCs w:val="20"/>
          <w:shd w:val="clear" w:color="auto" w:fill="FFFFFF"/>
        </w:rPr>
      </w:pPr>
    </w:p>
    <w:p w14:paraId="285E218D" w14:textId="77777777" w:rsidR="00201A2C" w:rsidRPr="00E4787F" w:rsidRDefault="00201A2C">
      <w:pPr>
        <w:rPr>
          <w:rFonts w:ascii="Times New Roman" w:hAnsi="Times New Roman" w:cs="Times New Roman"/>
          <w:sz w:val="20"/>
          <w:szCs w:val="20"/>
        </w:rPr>
      </w:pPr>
    </w:p>
    <w:sectPr w:rsidR="00201A2C" w:rsidRPr="00E4787F" w:rsidSect="0050007F">
      <w:pgSz w:w="11906" w:h="16838"/>
      <w:pgMar w:top="1440" w:right="1440" w:bottom="1440" w:left="1440" w:header="708" w:footer="708" w:gutter="0"/>
      <w:pgBorders w:offsetFrom="page">
        <w:top w:val="thickThinSmallGap" w:sz="24" w:space="24" w:color="auto"/>
        <w:left w:val="thickThinSmallGap" w:sz="24" w:space="24" w:color="auto"/>
        <w:bottom w:val="thinThickSmallGap" w:sz="24" w:space="24" w:color="auto"/>
        <w:right w:val="thinThickSmallGap"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7FDACC2" w14:textId="77777777" w:rsidR="00AA7645" w:rsidRDefault="00AA7645" w:rsidP="005E2ED3">
      <w:pPr>
        <w:spacing w:after="0" w:line="240" w:lineRule="auto"/>
      </w:pPr>
      <w:r>
        <w:separator/>
      </w:r>
    </w:p>
  </w:endnote>
  <w:endnote w:type="continuationSeparator" w:id="0">
    <w:p w14:paraId="64D71958" w14:textId="77777777" w:rsidR="00AA7645" w:rsidRDefault="00AA7645" w:rsidP="005E2E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79D31DF" w14:textId="77777777" w:rsidR="00AA7645" w:rsidRDefault="00AA7645" w:rsidP="005E2ED3">
      <w:pPr>
        <w:spacing w:after="0" w:line="240" w:lineRule="auto"/>
      </w:pPr>
      <w:r>
        <w:separator/>
      </w:r>
    </w:p>
  </w:footnote>
  <w:footnote w:type="continuationSeparator" w:id="0">
    <w:p w14:paraId="615616CD" w14:textId="77777777" w:rsidR="00AA7645" w:rsidRDefault="00AA7645" w:rsidP="005E2ED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9F06D79"/>
    <w:multiLevelType w:val="multilevel"/>
    <w:tmpl w:val="45809058"/>
    <w:lvl w:ilvl="0">
      <w:start w:val="1"/>
      <w:numFmt w:val="decimal"/>
      <w:lvlText w:val="%1."/>
      <w:lvlJc w:val="left"/>
      <w:pPr>
        <w:ind w:left="3685" w:hanging="384"/>
      </w:pPr>
      <w:rPr>
        <w:rFonts w:hint="default"/>
      </w:rPr>
    </w:lvl>
    <w:lvl w:ilvl="1">
      <w:start w:val="1"/>
      <w:numFmt w:val="decimal"/>
      <w:isLgl/>
      <w:lvlText w:val="%1.%2"/>
      <w:lvlJc w:val="left"/>
      <w:pPr>
        <w:ind w:left="3781" w:hanging="480"/>
      </w:pPr>
      <w:rPr>
        <w:rFonts w:hint="default"/>
      </w:rPr>
    </w:lvl>
    <w:lvl w:ilvl="2">
      <w:start w:val="1"/>
      <w:numFmt w:val="decimal"/>
      <w:isLgl/>
      <w:lvlText w:val="%1.%2.%3"/>
      <w:lvlJc w:val="left"/>
      <w:pPr>
        <w:ind w:left="4021" w:hanging="720"/>
      </w:pPr>
      <w:rPr>
        <w:rFonts w:hint="default"/>
      </w:rPr>
    </w:lvl>
    <w:lvl w:ilvl="3">
      <w:start w:val="1"/>
      <w:numFmt w:val="decimal"/>
      <w:isLgl/>
      <w:lvlText w:val="%1.%2.%3.%4"/>
      <w:lvlJc w:val="left"/>
      <w:pPr>
        <w:ind w:left="4381" w:hanging="1080"/>
      </w:pPr>
      <w:rPr>
        <w:rFonts w:hint="default"/>
      </w:rPr>
    </w:lvl>
    <w:lvl w:ilvl="4">
      <w:start w:val="1"/>
      <w:numFmt w:val="decimal"/>
      <w:isLgl/>
      <w:lvlText w:val="%1.%2.%3.%4.%5"/>
      <w:lvlJc w:val="left"/>
      <w:pPr>
        <w:ind w:left="4381" w:hanging="1080"/>
      </w:pPr>
      <w:rPr>
        <w:rFonts w:hint="default"/>
      </w:rPr>
    </w:lvl>
    <w:lvl w:ilvl="5">
      <w:start w:val="1"/>
      <w:numFmt w:val="decimal"/>
      <w:isLgl/>
      <w:lvlText w:val="%1.%2.%3.%4.%5.%6"/>
      <w:lvlJc w:val="left"/>
      <w:pPr>
        <w:ind w:left="4741" w:hanging="1440"/>
      </w:pPr>
      <w:rPr>
        <w:rFonts w:hint="default"/>
      </w:rPr>
    </w:lvl>
    <w:lvl w:ilvl="6">
      <w:start w:val="1"/>
      <w:numFmt w:val="decimal"/>
      <w:isLgl/>
      <w:lvlText w:val="%1.%2.%3.%4.%5.%6.%7"/>
      <w:lvlJc w:val="left"/>
      <w:pPr>
        <w:ind w:left="4741" w:hanging="1440"/>
      </w:pPr>
      <w:rPr>
        <w:rFonts w:hint="default"/>
      </w:rPr>
    </w:lvl>
    <w:lvl w:ilvl="7">
      <w:start w:val="1"/>
      <w:numFmt w:val="decimal"/>
      <w:isLgl/>
      <w:lvlText w:val="%1.%2.%3.%4.%5.%6.%7.%8"/>
      <w:lvlJc w:val="left"/>
      <w:pPr>
        <w:ind w:left="5101" w:hanging="1800"/>
      </w:pPr>
      <w:rPr>
        <w:rFonts w:hint="default"/>
      </w:rPr>
    </w:lvl>
    <w:lvl w:ilvl="8">
      <w:start w:val="1"/>
      <w:numFmt w:val="decimal"/>
      <w:isLgl/>
      <w:lvlText w:val="%1.%2.%3.%4.%5.%6.%7.%8.%9"/>
      <w:lvlJc w:val="left"/>
      <w:pPr>
        <w:ind w:left="5101" w:hanging="1800"/>
      </w:pPr>
      <w:rPr>
        <w:rFonts w:hint="default"/>
      </w:rPr>
    </w:lvl>
  </w:abstractNum>
  <w:abstractNum w:abstractNumId="1" w15:restartNumberingAfterBreak="0">
    <w:nsid w:val="0D9257B1"/>
    <w:multiLevelType w:val="multilevel"/>
    <w:tmpl w:val="E9E488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FAB0FCF"/>
    <w:multiLevelType w:val="hybridMultilevel"/>
    <w:tmpl w:val="BD8896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1FF7821"/>
    <w:multiLevelType w:val="multilevel"/>
    <w:tmpl w:val="9A60C250"/>
    <w:lvl w:ilvl="0">
      <w:start w:val="1"/>
      <w:numFmt w:val="decimal"/>
      <w:lvlText w:val="%1."/>
      <w:lvlJc w:val="left"/>
      <w:pPr>
        <w:ind w:left="1104" w:hanging="360"/>
      </w:pPr>
      <w:rPr>
        <w:rFonts w:asciiTheme="majorHAnsi" w:eastAsia="Times New Roman" w:hAnsiTheme="majorHAnsi" w:cstheme="majorBidi"/>
      </w:rPr>
    </w:lvl>
    <w:lvl w:ilvl="1">
      <w:start w:val="2"/>
      <w:numFmt w:val="decimal"/>
      <w:isLgl/>
      <w:lvlText w:val="%1.%2"/>
      <w:lvlJc w:val="left"/>
      <w:pPr>
        <w:ind w:left="1464" w:hanging="720"/>
      </w:pPr>
      <w:rPr>
        <w:rFonts w:hint="default"/>
      </w:rPr>
    </w:lvl>
    <w:lvl w:ilvl="2">
      <w:start w:val="1"/>
      <w:numFmt w:val="decimal"/>
      <w:isLgl/>
      <w:lvlText w:val="%1.%2.%3"/>
      <w:lvlJc w:val="left"/>
      <w:pPr>
        <w:ind w:left="1464" w:hanging="720"/>
      </w:pPr>
      <w:rPr>
        <w:rFonts w:hint="default"/>
      </w:rPr>
    </w:lvl>
    <w:lvl w:ilvl="3">
      <w:start w:val="1"/>
      <w:numFmt w:val="decimal"/>
      <w:isLgl/>
      <w:lvlText w:val="%1.%2.%3.%4"/>
      <w:lvlJc w:val="left"/>
      <w:pPr>
        <w:ind w:left="1824" w:hanging="1080"/>
      </w:pPr>
      <w:rPr>
        <w:rFonts w:hint="default"/>
      </w:rPr>
    </w:lvl>
    <w:lvl w:ilvl="4">
      <w:start w:val="1"/>
      <w:numFmt w:val="decimal"/>
      <w:isLgl/>
      <w:lvlText w:val="%1.%2.%3.%4.%5"/>
      <w:lvlJc w:val="left"/>
      <w:pPr>
        <w:ind w:left="2184" w:hanging="1440"/>
      </w:pPr>
      <w:rPr>
        <w:rFonts w:hint="default"/>
      </w:rPr>
    </w:lvl>
    <w:lvl w:ilvl="5">
      <w:start w:val="1"/>
      <w:numFmt w:val="decimal"/>
      <w:isLgl/>
      <w:lvlText w:val="%1.%2.%3.%4.%5.%6"/>
      <w:lvlJc w:val="left"/>
      <w:pPr>
        <w:ind w:left="2184" w:hanging="1440"/>
      </w:pPr>
      <w:rPr>
        <w:rFonts w:hint="default"/>
      </w:rPr>
    </w:lvl>
    <w:lvl w:ilvl="6">
      <w:start w:val="1"/>
      <w:numFmt w:val="decimal"/>
      <w:isLgl/>
      <w:lvlText w:val="%1.%2.%3.%4.%5.%6.%7"/>
      <w:lvlJc w:val="left"/>
      <w:pPr>
        <w:ind w:left="2544" w:hanging="1800"/>
      </w:pPr>
      <w:rPr>
        <w:rFonts w:hint="default"/>
      </w:rPr>
    </w:lvl>
    <w:lvl w:ilvl="7">
      <w:start w:val="1"/>
      <w:numFmt w:val="decimal"/>
      <w:isLgl/>
      <w:lvlText w:val="%1.%2.%3.%4.%5.%6.%7.%8"/>
      <w:lvlJc w:val="left"/>
      <w:pPr>
        <w:ind w:left="2904" w:hanging="2160"/>
      </w:pPr>
      <w:rPr>
        <w:rFonts w:hint="default"/>
      </w:rPr>
    </w:lvl>
    <w:lvl w:ilvl="8">
      <w:start w:val="1"/>
      <w:numFmt w:val="decimal"/>
      <w:isLgl/>
      <w:lvlText w:val="%1.%2.%3.%4.%5.%6.%7.%8.%9"/>
      <w:lvlJc w:val="left"/>
      <w:pPr>
        <w:ind w:left="2904" w:hanging="2160"/>
      </w:pPr>
      <w:rPr>
        <w:rFonts w:hint="default"/>
      </w:rPr>
    </w:lvl>
  </w:abstractNum>
  <w:abstractNum w:abstractNumId="4" w15:restartNumberingAfterBreak="0">
    <w:nsid w:val="2C463D50"/>
    <w:multiLevelType w:val="multilevel"/>
    <w:tmpl w:val="BA12EFD2"/>
    <w:lvl w:ilvl="0">
      <w:start w:val="1"/>
      <w:numFmt w:val="decimal"/>
      <w:lvlText w:val="%1"/>
      <w:lvlJc w:val="left"/>
      <w:pPr>
        <w:ind w:left="360" w:hanging="360"/>
      </w:pPr>
      <w:rPr>
        <w:rFonts w:eastAsiaTheme="majorEastAsia" w:hint="default"/>
      </w:rPr>
    </w:lvl>
    <w:lvl w:ilvl="1">
      <w:start w:val="3"/>
      <w:numFmt w:val="decimal"/>
      <w:lvlText w:val="%1.%2"/>
      <w:lvlJc w:val="left"/>
      <w:pPr>
        <w:ind w:left="360" w:hanging="360"/>
      </w:pPr>
      <w:rPr>
        <w:rFonts w:eastAsiaTheme="majorEastAsia" w:hint="default"/>
      </w:rPr>
    </w:lvl>
    <w:lvl w:ilvl="2">
      <w:start w:val="1"/>
      <w:numFmt w:val="decimal"/>
      <w:lvlText w:val="%1.%2.%3"/>
      <w:lvlJc w:val="left"/>
      <w:pPr>
        <w:ind w:left="720" w:hanging="720"/>
      </w:pPr>
      <w:rPr>
        <w:rFonts w:eastAsiaTheme="majorEastAsia" w:hint="default"/>
      </w:rPr>
    </w:lvl>
    <w:lvl w:ilvl="3">
      <w:start w:val="1"/>
      <w:numFmt w:val="decimal"/>
      <w:lvlText w:val="%1.%2.%3.%4"/>
      <w:lvlJc w:val="left"/>
      <w:pPr>
        <w:ind w:left="1080" w:hanging="1080"/>
      </w:pPr>
      <w:rPr>
        <w:rFonts w:eastAsiaTheme="majorEastAsia" w:hint="default"/>
      </w:rPr>
    </w:lvl>
    <w:lvl w:ilvl="4">
      <w:start w:val="1"/>
      <w:numFmt w:val="decimal"/>
      <w:lvlText w:val="%1.%2.%3.%4.%5"/>
      <w:lvlJc w:val="left"/>
      <w:pPr>
        <w:ind w:left="1080" w:hanging="1080"/>
      </w:pPr>
      <w:rPr>
        <w:rFonts w:eastAsiaTheme="majorEastAsia" w:hint="default"/>
      </w:rPr>
    </w:lvl>
    <w:lvl w:ilvl="5">
      <w:start w:val="1"/>
      <w:numFmt w:val="decimal"/>
      <w:lvlText w:val="%1.%2.%3.%4.%5.%6"/>
      <w:lvlJc w:val="left"/>
      <w:pPr>
        <w:ind w:left="1440" w:hanging="1440"/>
      </w:pPr>
      <w:rPr>
        <w:rFonts w:eastAsiaTheme="majorEastAsia" w:hint="default"/>
      </w:rPr>
    </w:lvl>
    <w:lvl w:ilvl="6">
      <w:start w:val="1"/>
      <w:numFmt w:val="decimal"/>
      <w:lvlText w:val="%1.%2.%3.%4.%5.%6.%7"/>
      <w:lvlJc w:val="left"/>
      <w:pPr>
        <w:ind w:left="1440" w:hanging="1440"/>
      </w:pPr>
      <w:rPr>
        <w:rFonts w:eastAsiaTheme="majorEastAsia" w:hint="default"/>
      </w:rPr>
    </w:lvl>
    <w:lvl w:ilvl="7">
      <w:start w:val="1"/>
      <w:numFmt w:val="decimal"/>
      <w:lvlText w:val="%1.%2.%3.%4.%5.%6.%7.%8"/>
      <w:lvlJc w:val="left"/>
      <w:pPr>
        <w:ind w:left="1800" w:hanging="1800"/>
      </w:pPr>
      <w:rPr>
        <w:rFonts w:eastAsiaTheme="majorEastAsia" w:hint="default"/>
      </w:rPr>
    </w:lvl>
    <w:lvl w:ilvl="8">
      <w:start w:val="1"/>
      <w:numFmt w:val="decimal"/>
      <w:lvlText w:val="%1.%2.%3.%4.%5.%6.%7.%8.%9"/>
      <w:lvlJc w:val="left"/>
      <w:pPr>
        <w:ind w:left="2160" w:hanging="2160"/>
      </w:pPr>
      <w:rPr>
        <w:rFonts w:eastAsiaTheme="majorEastAsia" w:hint="default"/>
      </w:rPr>
    </w:lvl>
  </w:abstractNum>
  <w:abstractNum w:abstractNumId="5" w15:restartNumberingAfterBreak="0">
    <w:nsid w:val="2F5A3A2C"/>
    <w:multiLevelType w:val="hybridMultilevel"/>
    <w:tmpl w:val="CDA27D2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348457B6"/>
    <w:multiLevelType w:val="hybridMultilevel"/>
    <w:tmpl w:val="F378E3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6081678"/>
    <w:multiLevelType w:val="multilevel"/>
    <w:tmpl w:val="46A246AE"/>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8" w15:restartNumberingAfterBreak="0">
    <w:nsid w:val="3DC74CAA"/>
    <w:multiLevelType w:val="hybridMultilevel"/>
    <w:tmpl w:val="AE6ABD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F77265E"/>
    <w:multiLevelType w:val="hybridMultilevel"/>
    <w:tmpl w:val="2EE8F0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4139237">
    <w:abstractNumId w:val="0"/>
  </w:num>
  <w:num w:numId="2" w16cid:durableId="1378123427">
    <w:abstractNumId w:val="3"/>
  </w:num>
  <w:num w:numId="3" w16cid:durableId="1981882056">
    <w:abstractNumId w:val="7"/>
  </w:num>
  <w:num w:numId="4" w16cid:durableId="1771923673">
    <w:abstractNumId w:val="4"/>
  </w:num>
  <w:num w:numId="5" w16cid:durableId="512766784">
    <w:abstractNumId w:val="8"/>
  </w:num>
  <w:num w:numId="6" w16cid:durableId="654068644">
    <w:abstractNumId w:val="6"/>
  </w:num>
  <w:num w:numId="7" w16cid:durableId="1923297793">
    <w:abstractNumId w:val="9"/>
  </w:num>
  <w:num w:numId="8" w16cid:durableId="600457533">
    <w:abstractNumId w:val="1"/>
  </w:num>
  <w:num w:numId="9" w16cid:durableId="435322409">
    <w:abstractNumId w:val="5"/>
  </w:num>
  <w:num w:numId="10" w16cid:durableId="182107325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8"/>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TcxMzEztDA0MzIzMDVQ0lEKTi0uzszPAykwqgUAera6hywAAAA="/>
  </w:docVars>
  <w:rsids>
    <w:rsidRoot w:val="00B43FA7"/>
    <w:rsid w:val="000001AB"/>
    <w:rsid w:val="000F059A"/>
    <w:rsid w:val="00194575"/>
    <w:rsid w:val="001F0A89"/>
    <w:rsid w:val="00201A2C"/>
    <w:rsid w:val="002E4E65"/>
    <w:rsid w:val="002F0687"/>
    <w:rsid w:val="00386A85"/>
    <w:rsid w:val="004465C6"/>
    <w:rsid w:val="0050007F"/>
    <w:rsid w:val="005666B8"/>
    <w:rsid w:val="00586A1A"/>
    <w:rsid w:val="005E2ED3"/>
    <w:rsid w:val="00644BB0"/>
    <w:rsid w:val="006A2159"/>
    <w:rsid w:val="006E26EE"/>
    <w:rsid w:val="007642C6"/>
    <w:rsid w:val="008D59B9"/>
    <w:rsid w:val="008D7F5C"/>
    <w:rsid w:val="009B792D"/>
    <w:rsid w:val="009C1CBB"/>
    <w:rsid w:val="009D56B2"/>
    <w:rsid w:val="009F5CF5"/>
    <w:rsid w:val="00A10F68"/>
    <w:rsid w:val="00A11D0E"/>
    <w:rsid w:val="00A253CC"/>
    <w:rsid w:val="00AA7645"/>
    <w:rsid w:val="00B221BB"/>
    <w:rsid w:val="00B23553"/>
    <w:rsid w:val="00B43FA7"/>
    <w:rsid w:val="00B674F7"/>
    <w:rsid w:val="00BE634D"/>
    <w:rsid w:val="00C856AC"/>
    <w:rsid w:val="00CF7CC8"/>
    <w:rsid w:val="00D02036"/>
    <w:rsid w:val="00D356E8"/>
    <w:rsid w:val="00E4787F"/>
    <w:rsid w:val="00F25AFD"/>
    <w:rsid w:val="00F8545B"/>
    <w:rsid w:val="00FE4E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4358970"/>
  <w15:docId w15:val="{508A8D00-590D-4AD4-A4C7-71978D7106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E2ED3"/>
    <w:pPr>
      <w:spacing w:line="360" w:lineRule="auto"/>
      <w:jc w:val="both"/>
    </w:pPr>
    <w:rPr>
      <w:rFonts w:ascii="Cambria" w:hAnsi="Cambria"/>
    </w:rPr>
  </w:style>
  <w:style w:type="paragraph" w:styleId="Heading1">
    <w:name w:val="heading 1"/>
    <w:basedOn w:val="Normal"/>
    <w:next w:val="Normal"/>
    <w:link w:val="Heading1Char"/>
    <w:uiPriority w:val="9"/>
    <w:qFormat/>
    <w:rsid w:val="005E2ED3"/>
    <w:pPr>
      <w:keepNext/>
      <w:keepLines/>
      <w:spacing w:before="360" w:after="80"/>
      <w:outlineLvl w:val="0"/>
    </w:pPr>
    <w:rPr>
      <w:rFonts w:eastAsiaTheme="majorEastAsia" w:cstheme="majorBidi"/>
      <w:b/>
      <w:sz w:val="40"/>
      <w:szCs w:val="40"/>
    </w:rPr>
  </w:style>
  <w:style w:type="paragraph" w:styleId="Heading2">
    <w:name w:val="heading 2"/>
    <w:basedOn w:val="Normal"/>
    <w:next w:val="Normal"/>
    <w:link w:val="Heading2Char"/>
    <w:uiPriority w:val="9"/>
    <w:unhideWhenUsed/>
    <w:qFormat/>
    <w:rsid w:val="005E2ED3"/>
    <w:pPr>
      <w:keepNext/>
      <w:keepLines/>
      <w:spacing w:before="160" w:after="80"/>
      <w:outlineLvl w:val="1"/>
    </w:pPr>
    <w:rPr>
      <w:rFonts w:eastAsiaTheme="majorEastAsia" w:cstheme="majorBidi"/>
      <w:b/>
      <w:sz w:val="28"/>
      <w:szCs w:val="32"/>
    </w:rPr>
  </w:style>
  <w:style w:type="paragraph" w:styleId="Heading3">
    <w:name w:val="heading 3"/>
    <w:basedOn w:val="Normal"/>
    <w:next w:val="Normal"/>
    <w:link w:val="Heading3Char"/>
    <w:uiPriority w:val="9"/>
    <w:semiHidden/>
    <w:unhideWhenUsed/>
    <w:qFormat/>
    <w:rsid w:val="00B43FA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43FA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43FA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43FA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43FA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43FA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43FA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ED3"/>
    <w:rPr>
      <w:rFonts w:ascii="Cambria" w:eastAsiaTheme="majorEastAsia" w:hAnsi="Cambria" w:cstheme="majorBidi"/>
      <w:b/>
      <w:sz w:val="40"/>
      <w:szCs w:val="40"/>
    </w:rPr>
  </w:style>
  <w:style w:type="character" w:customStyle="1" w:styleId="Heading2Char">
    <w:name w:val="Heading 2 Char"/>
    <w:basedOn w:val="DefaultParagraphFont"/>
    <w:link w:val="Heading2"/>
    <w:uiPriority w:val="9"/>
    <w:rsid w:val="005E2ED3"/>
    <w:rPr>
      <w:rFonts w:ascii="Cambria" w:eastAsiaTheme="majorEastAsia" w:hAnsi="Cambria" w:cstheme="majorBidi"/>
      <w:b/>
      <w:sz w:val="28"/>
      <w:szCs w:val="32"/>
    </w:rPr>
  </w:style>
  <w:style w:type="character" w:customStyle="1" w:styleId="Heading3Char">
    <w:name w:val="Heading 3 Char"/>
    <w:basedOn w:val="DefaultParagraphFont"/>
    <w:link w:val="Heading3"/>
    <w:uiPriority w:val="9"/>
    <w:semiHidden/>
    <w:rsid w:val="00B43FA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43FA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43FA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43FA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43FA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43FA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43FA7"/>
    <w:rPr>
      <w:rFonts w:eastAsiaTheme="majorEastAsia" w:cstheme="majorBidi"/>
      <w:color w:val="272727" w:themeColor="text1" w:themeTint="D8"/>
    </w:rPr>
  </w:style>
  <w:style w:type="paragraph" w:styleId="Title">
    <w:name w:val="Title"/>
    <w:basedOn w:val="Normal"/>
    <w:next w:val="Normal"/>
    <w:link w:val="TitleChar"/>
    <w:uiPriority w:val="10"/>
    <w:qFormat/>
    <w:rsid w:val="00B43FA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43FA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43FA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43FA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43FA7"/>
    <w:pPr>
      <w:spacing w:before="160"/>
      <w:jc w:val="center"/>
    </w:pPr>
    <w:rPr>
      <w:i/>
      <w:iCs/>
      <w:color w:val="404040" w:themeColor="text1" w:themeTint="BF"/>
    </w:rPr>
  </w:style>
  <w:style w:type="character" w:customStyle="1" w:styleId="QuoteChar">
    <w:name w:val="Quote Char"/>
    <w:basedOn w:val="DefaultParagraphFont"/>
    <w:link w:val="Quote"/>
    <w:uiPriority w:val="29"/>
    <w:rsid w:val="00B43FA7"/>
    <w:rPr>
      <w:i/>
      <w:iCs/>
      <w:color w:val="404040" w:themeColor="text1" w:themeTint="BF"/>
    </w:rPr>
  </w:style>
  <w:style w:type="paragraph" w:styleId="ListParagraph">
    <w:name w:val="List Paragraph"/>
    <w:basedOn w:val="Normal"/>
    <w:uiPriority w:val="34"/>
    <w:qFormat/>
    <w:rsid w:val="00B43FA7"/>
    <w:pPr>
      <w:ind w:left="720"/>
      <w:contextualSpacing/>
    </w:pPr>
  </w:style>
  <w:style w:type="character" w:styleId="IntenseEmphasis">
    <w:name w:val="Intense Emphasis"/>
    <w:basedOn w:val="DefaultParagraphFont"/>
    <w:uiPriority w:val="21"/>
    <w:qFormat/>
    <w:rsid w:val="00B43FA7"/>
    <w:rPr>
      <w:i/>
      <w:iCs/>
      <w:color w:val="0F4761" w:themeColor="accent1" w:themeShade="BF"/>
    </w:rPr>
  </w:style>
  <w:style w:type="paragraph" w:styleId="IntenseQuote">
    <w:name w:val="Intense Quote"/>
    <w:basedOn w:val="Normal"/>
    <w:next w:val="Normal"/>
    <w:link w:val="IntenseQuoteChar"/>
    <w:uiPriority w:val="30"/>
    <w:qFormat/>
    <w:rsid w:val="00B43FA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43FA7"/>
    <w:rPr>
      <w:i/>
      <w:iCs/>
      <w:color w:val="0F4761" w:themeColor="accent1" w:themeShade="BF"/>
    </w:rPr>
  </w:style>
  <w:style w:type="character" w:styleId="IntenseReference">
    <w:name w:val="Intense Reference"/>
    <w:basedOn w:val="DefaultParagraphFont"/>
    <w:uiPriority w:val="32"/>
    <w:qFormat/>
    <w:rsid w:val="00B43FA7"/>
    <w:rPr>
      <w:b/>
      <w:bCs/>
      <w:smallCaps/>
      <w:color w:val="0F4761" w:themeColor="accent1" w:themeShade="BF"/>
      <w:spacing w:val="5"/>
    </w:rPr>
  </w:style>
  <w:style w:type="paragraph" w:styleId="NormalWeb">
    <w:name w:val="Normal (Web)"/>
    <w:basedOn w:val="Normal"/>
    <w:uiPriority w:val="99"/>
    <w:semiHidden/>
    <w:unhideWhenUsed/>
    <w:rsid w:val="00B43FA7"/>
    <w:pPr>
      <w:spacing w:before="100" w:beforeAutospacing="1" w:after="100" w:afterAutospacing="1" w:line="240" w:lineRule="auto"/>
    </w:pPr>
    <w:rPr>
      <w:rFonts w:ascii="Times New Roman" w:hAnsi="Times New Roman" w:cs="Times New Roman"/>
      <w:kern w:val="0"/>
      <w14:ligatures w14:val="none"/>
    </w:rPr>
  </w:style>
  <w:style w:type="character" w:customStyle="1" w:styleId="essay-topic">
    <w:name w:val="essay-topic"/>
    <w:basedOn w:val="DefaultParagraphFont"/>
    <w:rsid w:val="00B43FA7"/>
  </w:style>
  <w:style w:type="paragraph" w:customStyle="1" w:styleId="paragraph">
    <w:name w:val="paragraph"/>
    <w:basedOn w:val="Normal"/>
    <w:rsid w:val="009F5CF5"/>
    <w:pPr>
      <w:spacing w:before="100" w:beforeAutospacing="1" w:after="100" w:afterAutospacing="1" w:line="240" w:lineRule="auto"/>
    </w:pPr>
    <w:rPr>
      <w:rFonts w:ascii="Times New Roman" w:hAnsi="Times New Roman" w:cs="Times New Roman"/>
      <w:kern w:val="0"/>
      <w14:ligatures w14:val="none"/>
    </w:rPr>
  </w:style>
  <w:style w:type="paragraph" w:styleId="Header">
    <w:name w:val="header"/>
    <w:basedOn w:val="Normal"/>
    <w:link w:val="HeaderChar"/>
    <w:uiPriority w:val="99"/>
    <w:unhideWhenUsed/>
    <w:rsid w:val="005E2ED3"/>
    <w:pPr>
      <w:tabs>
        <w:tab w:val="center" w:pos="4513"/>
        <w:tab w:val="right" w:pos="9026"/>
      </w:tabs>
      <w:spacing w:after="0" w:line="240" w:lineRule="auto"/>
    </w:pPr>
  </w:style>
  <w:style w:type="character" w:customStyle="1" w:styleId="HeaderChar">
    <w:name w:val="Header Char"/>
    <w:basedOn w:val="DefaultParagraphFont"/>
    <w:link w:val="Header"/>
    <w:uiPriority w:val="99"/>
    <w:rsid w:val="005E2ED3"/>
    <w:rPr>
      <w:rFonts w:ascii="Cambria" w:hAnsi="Cambria"/>
    </w:rPr>
  </w:style>
  <w:style w:type="paragraph" w:styleId="Footer">
    <w:name w:val="footer"/>
    <w:basedOn w:val="Normal"/>
    <w:link w:val="FooterChar"/>
    <w:uiPriority w:val="99"/>
    <w:unhideWhenUsed/>
    <w:rsid w:val="005E2ED3"/>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2ED3"/>
    <w:rPr>
      <w:rFonts w:ascii="Cambria" w:hAnsi="Cambria"/>
    </w:rPr>
  </w:style>
  <w:style w:type="paragraph" w:styleId="TOCHeading">
    <w:name w:val="TOC Heading"/>
    <w:basedOn w:val="Heading1"/>
    <w:next w:val="Normal"/>
    <w:uiPriority w:val="39"/>
    <w:unhideWhenUsed/>
    <w:qFormat/>
    <w:rsid w:val="00644BB0"/>
    <w:pPr>
      <w:spacing w:before="240" w:after="0" w:line="259" w:lineRule="auto"/>
      <w:jc w:val="left"/>
      <w:outlineLvl w:val="9"/>
    </w:pPr>
    <w:rPr>
      <w:rFonts w:asciiTheme="majorHAnsi" w:hAnsiTheme="majorHAnsi"/>
      <w:b w:val="0"/>
      <w:color w:val="0F4761" w:themeColor="accent1" w:themeShade="BF"/>
      <w:kern w:val="0"/>
      <w:sz w:val="32"/>
      <w:szCs w:val="32"/>
      <w:lang w:val="en-US" w:eastAsia="en-US"/>
      <w14:ligatures w14:val="none"/>
    </w:rPr>
  </w:style>
  <w:style w:type="paragraph" w:styleId="TOC1">
    <w:name w:val="toc 1"/>
    <w:basedOn w:val="Normal"/>
    <w:next w:val="Normal"/>
    <w:autoRedefine/>
    <w:uiPriority w:val="39"/>
    <w:unhideWhenUsed/>
    <w:rsid w:val="00644BB0"/>
    <w:pPr>
      <w:spacing w:after="100"/>
    </w:pPr>
  </w:style>
  <w:style w:type="paragraph" w:styleId="TOC2">
    <w:name w:val="toc 2"/>
    <w:basedOn w:val="Normal"/>
    <w:next w:val="Normal"/>
    <w:autoRedefine/>
    <w:uiPriority w:val="39"/>
    <w:unhideWhenUsed/>
    <w:rsid w:val="00644BB0"/>
    <w:pPr>
      <w:spacing w:after="100"/>
      <w:ind w:left="240"/>
    </w:pPr>
  </w:style>
  <w:style w:type="character" w:styleId="Hyperlink">
    <w:name w:val="Hyperlink"/>
    <w:basedOn w:val="DefaultParagraphFont"/>
    <w:uiPriority w:val="99"/>
    <w:unhideWhenUsed/>
    <w:rsid w:val="00644BB0"/>
    <w:rPr>
      <w:color w:val="467886" w:themeColor="hyperlink"/>
      <w:u w:val="single"/>
    </w:rPr>
  </w:style>
  <w:style w:type="table" w:styleId="TableGrid">
    <w:name w:val="Table Grid"/>
    <w:basedOn w:val="TableNormal"/>
    <w:uiPriority w:val="39"/>
    <w:rsid w:val="00644BB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E4787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448799">
      <w:bodyDiv w:val="1"/>
      <w:marLeft w:val="0"/>
      <w:marRight w:val="0"/>
      <w:marTop w:val="0"/>
      <w:marBottom w:val="0"/>
      <w:divBdr>
        <w:top w:val="none" w:sz="0" w:space="0" w:color="auto"/>
        <w:left w:val="none" w:sz="0" w:space="0" w:color="auto"/>
        <w:bottom w:val="none" w:sz="0" w:space="0" w:color="auto"/>
        <w:right w:val="none" w:sz="0" w:space="0" w:color="auto"/>
      </w:divBdr>
    </w:div>
    <w:div w:id="92555326">
      <w:bodyDiv w:val="1"/>
      <w:marLeft w:val="0"/>
      <w:marRight w:val="0"/>
      <w:marTop w:val="0"/>
      <w:marBottom w:val="0"/>
      <w:divBdr>
        <w:top w:val="none" w:sz="0" w:space="0" w:color="auto"/>
        <w:left w:val="none" w:sz="0" w:space="0" w:color="auto"/>
        <w:bottom w:val="none" w:sz="0" w:space="0" w:color="auto"/>
        <w:right w:val="none" w:sz="0" w:space="0" w:color="auto"/>
      </w:divBdr>
    </w:div>
    <w:div w:id="101728395">
      <w:bodyDiv w:val="1"/>
      <w:marLeft w:val="0"/>
      <w:marRight w:val="0"/>
      <w:marTop w:val="0"/>
      <w:marBottom w:val="0"/>
      <w:divBdr>
        <w:top w:val="none" w:sz="0" w:space="0" w:color="auto"/>
        <w:left w:val="none" w:sz="0" w:space="0" w:color="auto"/>
        <w:bottom w:val="none" w:sz="0" w:space="0" w:color="auto"/>
        <w:right w:val="none" w:sz="0" w:space="0" w:color="auto"/>
      </w:divBdr>
    </w:div>
    <w:div w:id="223683317">
      <w:bodyDiv w:val="1"/>
      <w:marLeft w:val="0"/>
      <w:marRight w:val="0"/>
      <w:marTop w:val="0"/>
      <w:marBottom w:val="0"/>
      <w:divBdr>
        <w:top w:val="none" w:sz="0" w:space="0" w:color="auto"/>
        <w:left w:val="none" w:sz="0" w:space="0" w:color="auto"/>
        <w:bottom w:val="none" w:sz="0" w:space="0" w:color="auto"/>
        <w:right w:val="none" w:sz="0" w:space="0" w:color="auto"/>
      </w:divBdr>
    </w:div>
    <w:div w:id="330180638">
      <w:bodyDiv w:val="1"/>
      <w:marLeft w:val="0"/>
      <w:marRight w:val="0"/>
      <w:marTop w:val="0"/>
      <w:marBottom w:val="0"/>
      <w:divBdr>
        <w:top w:val="none" w:sz="0" w:space="0" w:color="auto"/>
        <w:left w:val="none" w:sz="0" w:space="0" w:color="auto"/>
        <w:bottom w:val="none" w:sz="0" w:space="0" w:color="auto"/>
        <w:right w:val="none" w:sz="0" w:space="0" w:color="auto"/>
      </w:divBdr>
    </w:div>
    <w:div w:id="92125438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foodcont.2022.108961"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doi.org/10.1080/00130095.2020.182086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BNT_Author.XSL" StyleName="ABNT NBR 6023:2002*" Version="1"/>
</file>

<file path=customXml/itemProps1.xml><?xml version="1.0" encoding="utf-8"?>
<ds:datastoreItem xmlns:ds="http://schemas.openxmlformats.org/officeDocument/2006/customXml" ds:itemID="{3AAE4CA2-5CA7-4A26-B8C4-3133BC275DE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2458</Words>
  <Characters>14587</Characters>
  <Application>Microsoft Office Word</Application>
  <DocSecurity>0</DocSecurity>
  <Lines>340</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Christine Anton</dc:creator>
  <cp:keywords/>
  <dc:description/>
  <cp:lastModifiedBy>Cristina Anton</cp:lastModifiedBy>
  <cp:revision>2</cp:revision>
  <dcterms:created xsi:type="dcterms:W3CDTF">2024-04-29T21:45:00Z</dcterms:created>
  <dcterms:modified xsi:type="dcterms:W3CDTF">2024-04-29T21:45:00Z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31ddb8aec1cd0d7fb638105139d195a36d96f3b9dd95ec136231aface43d0fa9</vt:lpwstr>
  </property>
</Properties>
</file>