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EC78C" w14:textId="22570E32" w:rsidR="005E477E" w:rsidRPr="00354D5E" w:rsidRDefault="005A7AC9" w:rsidP="00354D5E">
      <w:pPr>
        <w:jc w:val="center"/>
        <w:rPr>
          <w:rFonts w:ascii="Arial" w:hAnsi="Arial" w:cs="Arial"/>
          <w:b/>
          <w:bCs/>
          <w:sz w:val="32"/>
          <w:szCs w:val="28"/>
        </w:rPr>
      </w:pPr>
      <w:r w:rsidRPr="00354D5E">
        <w:rPr>
          <w:rFonts w:ascii="Arial" w:hAnsi="Arial" w:cs="Arial"/>
          <w:b/>
          <w:bCs/>
          <w:sz w:val="32"/>
          <w:szCs w:val="28"/>
        </w:rPr>
        <w:t>Module Code: LCHS4007</w:t>
      </w:r>
    </w:p>
    <w:p w14:paraId="0804D071" w14:textId="566E5658" w:rsidR="005A7AC9" w:rsidRDefault="005A7AC9" w:rsidP="00354D5E">
      <w:pPr>
        <w:jc w:val="center"/>
        <w:rPr>
          <w:rFonts w:ascii="Arial" w:hAnsi="Arial" w:cs="Arial"/>
          <w:b/>
          <w:bCs/>
          <w:sz w:val="32"/>
          <w:szCs w:val="28"/>
        </w:rPr>
      </w:pPr>
      <w:r w:rsidRPr="00354D5E">
        <w:rPr>
          <w:rFonts w:ascii="Arial" w:hAnsi="Arial" w:cs="Arial"/>
          <w:b/>
          <w:bCs/>
          <w:sz w:val="32"/>
          <w:szCs w:val="28"/>
        </w:rPr>
        <w:t>Module Title: Digital Skills and Research Methods</w:t>
      </w:r>
    </w:p>
    <w:p w14:paraId="678E1E78" w14:textId="77777777" w:rsidR="00354D5E" w:rsidRDefault="00354D5E" w:rsidP="00354D5E">
      <w:pPr>
        <w:jc w:val="center"/>
        <w:rPr>
          <w:rFonts w:ascii="Arial" w:hAnsi="Arial" w:cs="Arial"/>
          <w:b/>
          <w:bCs/>
          <w:sz w:val="32"/>
          <w:szCs w:val="28"/>
        </w:rPr>
      </w:pPr>
    </w:p>
    <w:p w14:paraId="27177293" w14:textId="77777777" w:rsidR="00354D5E" w:rsidRDefault="00354D5E" w:rsidP="00354D5E">
      <w:pPr>
        <w:jc w:val="center"/>
        <w:rPr>
          <w:rFonts w:ascii="Arial" w:hAnsi="Arial" w:cs="Arial"/>
          <w:b/>
          <w:bCs/>
          <w:sz w:val="32"/>
          <w:szCs w:val="28"/>
        </w:rPr>
      </w:pPr>
    </w:p>
    <w:p w14:paraId="2EF76685" w14:textId="77777777" w:rsidR="00354D5E" w:rsidRDefault="00354D5E" w:rsidP="00354D5E">
      <w:pPr>
        <w:jc w:val="center"/>
        <w:rPr>
          <w:rFonts w:ascii="Arial" w:hAnsi="Arial" w:cs="Arial"/>
          <w:b/>
          <w:bCs/>
          <w:sz w:val="32"/>
          <w:szCs w:val="28"/>
        </w:rPr>
      </w:pPr>
    </w:p>
    <w:p w14:paraId="74132FE2" w14:textId="77777777" w:rsidR="00354D5E" w:rsidRPr="00354D5E" w:rsidRDefault="00354D5E" w:rsidP="00354D5E">
      <w:pPr>
        <w:jc w:val="center"/>
        <w:rPr>
          <w:rFonts w:ascii="Arial" w:hAnsi="Arial" w:cs="Arial"/>
          <w:b/>
          <w:bCs/>
          <w:sz w:val="32"/>
          <w:szCs w:val="28"/>
        </w:rPr>
      </w:pPr>
    </w:p>
    <w:p w14:paraId="24F8D104" w14:textId="55FC2531" w:rsidR="005E477E" w:rsidRPr="00354D5E" w:rsidRDefault="00354D5E" w:rsidP="00354D5E">
      <w:pPr>
        <w:jc w:val="center"/>
        <w:rPr>
          <w:rFonts w:ascii="Arial" w:hAnsi="Arial" w:cs="Arial"/>
          <w:b/>
          <w:bCs/>
          <w:sz w:val="32"/>
          <w:szCs w:val="28"/>
        </w:rPr>
      </w:pPr>
      <w:r w:rsidRPr="00354D5E">
        <w:rPr>
          <w:rFonts w:ascii="Arial" w:hAnsi="Arial" w:cs="Arial"/>
          <w:b/>
          <w:bCs/>
          <w:sz w:val="32"/>
          <w:szCs w:val="28"/>
        </w:rPr>
        <w:t>Title:</w:t>
      </w:r>
    </w:p>
    <w:p w14:paraId="36645B3E" w14:textId="33349283" w:rsidR="00354D5E" w:rsidRDefault="00354D5E" w:rsidP="00354D5E">
      <w:pPr>
        <w:jc w:val="center"/>
        <w:rPr>
          <w:rFonts w:ascii="Arial" w:hAnsi="Arial" w:cs="Arial"/>
          <w:b/>
          <w:bCs/>
          <w:sz w:val="32"/>
          <w:szCs w:val="28"/>
        </w:rPr>
      </w:pPr>
      <w:r w:rsidRPr="00354D5E">
        <w:rPr>
          <w:rFonts w:ascii="Arial" w:hAnsi="Arial" w:cs="Arial"/>
          <w:b/>
          <w:bCs/>
          <w:sz w:val="32"/>
          <w:szCs w:val="28"/>
        </w:rPr>
        <w:t>Research Report: Burnout in Healthcare Workers</w:t>
      </w:r>
    </w:p>
    <w:p w14:paraId="4A4C97BF" w14:textId="77777777" w:rsidR="00354D5E" w:rsidRDefault="00354D5E" w:rsidP="00354D5E">
      <w:pPr>
        <w:jc w:val="center"/>
        <w:rPr>
          <w:rFonts w:ascii="Arial" w:hAnsi="Arial" w:cs="Arial"/>
          <w:b/>
          <w:bCs/>
          <w:sz w:val="32"/>
          <w:szCs w:val="28"/>
        </w:rPr>
      </w:pPr>
    </w:p>
    <w:p w14:paraId="2ABA3241" w14:textId="77777777" w:rsidR="00354D5E" w:rsidRDefault="00354D5E" w:rsidP="00354D5E">
      <w:pPr>
        <w:jc w:val="center"/>
        <w:rPr>
          <w:rFonts w:ascii="Arial" w:hAnsi="Arial" w:cs="Arial"/>
          <w:b/>
          <w:bCs/>
          <w:sz w:val="32"/>
          <w:szCs w:val="28"/>
        </w:rPr>
      </w:pPr>
    </w:p>
    <w:p w14:paraId="7D4AB27C" w14:textId="77777777" w:rsidR="006603D7" w:rsidRPr="00354D5E" w:rsidRDefault="006603D7" w:rsidP="00354D5E">
      <w:pPr>
        <w:jc w:val="center"/>
        <w:rPr>
          <w:rFonts w:ascii="Arial" w:hAnsi="Arial" w:cs="Arial"/>
          <w:b/>
          <w:bCs/>
          <w:sz w:val="32"/>
          <w:szCs w:val="28"/>
        </w:rPr>
      </w:pPr>
    </w:p>
    <w:p w14:paraId="29AAF56C" w14:textId="77777777" w:rsidR="00354D5E" w:rsidRPr="00354D5E" w:rsidRDefault="00354D5E" w:rsidP="00354D5E">
      <w:pPr>
        <w:jc w:val="center"/>
        <w:rPr>
          <w:rFonts w:ascii="Arial" w:hAnsi="Arial" w:cs="Arial"/>
          <w:b/>
          <w:bCs/>
          <w:sz w:val="32"/>
          <w:szCs w:val="28"/>
        </w:rPr>
      </w:pPr>
    </w:p>
    <w:p w14:paraId="264E3A8C" w14:textId="14765E91" w:rsidR="00354D5E" w:rsidRPr="006603D7" w:rsidRDefault="00354D5E" w:rsidP="006603D7">
      <w:pPr>
        <w:rPr>
          <w:rFonts w:ascii="Arial" w:hAnsi="Arial" w:cs="Arial"/>
          <w:b/>
          <w:bCs/>
          <w:sz w:val="28"/>
          <w:szCs w:val="24"/>
        </w:rPr>
      </w:pPr>
      <w:r w:rsidRPr="006603D7">
        <w:rPr>
          <w:rFonts w:ascii="Arial" w:hAnsi="Arial" w:cs="Arial"/>
          <w:b/>
          <w:bCs/>
          <w:sz w:val="28"/>
          <w:szCs w:val="24"/>
        </w:rPr>
        <w:t>Lecturer’s Name:</w:t>
      </w:r>
      <w:r w:rsidR="00342029">
        <w:rPr>
          <w:rFonts w:ascii="Arial" w:hAnsi="Arial" w:cs="Arial"/>
          <w:b/>
          <w:bCs/>
          <w:sz w:val="28"/>
          <w:szCs w:val="24"/>
        </w:rPr>
        <w:t xml:space="preserve"> </w:t>
      </w:r>
      <w:r w:rsidR="00342029" w:rsidRPr="00342029">
        <w:rPr>
          <w:rFonts w:ascii="Arial" w:hAnsi="Arial" w:cs="Arial"/>
          <w:b/>
          <w:bCs/>
          <w:sz w:val="28"/>
          <w:szCs w:val="24"/>
          <w:lang w:val="en-US"/>
        </w:rPr>
        <w:t>Sadeque imam Shaikh</w:t>
      </w:r>
    </w:p>
    <w:p w14:paraId="796156DC" w14:textId="77777777" w:rsidR="00354D5E" w:rsidRPr="006603D7" w:rsidRDefault="00354D5E" w:rsidP="006603D7">
      <w:pPr>
        <w:rPr>
          <w:rFonts w:ascii="Arial" w:hAnsi="Arial" w:cs="Arial"/>
          <w:b/>
          <w:bCs/>
          <w:sz w:val="28"/>
          <w:szCs w:val="24"/>
        </w:rPr>
      </w:pPr>
    </w:p>
    <w:p w14:paraId="1B432E8F" w14:textId="77777777" w:rsidR="00354D5E" w:rsidRPr="006603D7" w:rsidRDefault="00354D5E" w:rsidP="006603D7">
      <w:pPr>
        <w:rPr>
          <w:rFonts w:ascii="Arial" w:hAnsi="Arial" w:cs="Arial"/>
          <w:b/>
          <w:bCs/>
          <w:sz w:val="28"/>
          <w:szCs w:val="24"/>
        </w:rPr>
      </w:pPr>
    </w:p>
    <w:p w14:paraId="396F1A4B" w14:textId="05D76C7D" w:rsidR="005E477E" w:rsidRPr="006603D7" w:rsidRDefault="00354D5E" w:rsidP="006603D7">
      <w:pPr>
        <w:rPr>
          <w:rFonts w:ascii="Arial" w:hAnsi="Arial" w:cs="Arial"/>
          <w:b/>
          <w:bCs/>
          <w:sz w:val="28"/>
          <w:szCs w:val="24"/>
        </w:rPr>
      </w:pPr>
      <w:r w:rsidRPr="006603D7">
        <w:rPr>
          <w:rFonts w:ascii="Arial" w:hAnsi="Arial" w:cs="Arial"/>
          <w:b/>
          <w:bCs/>
          <w:sz w:val="28"/>
          <w:szCs w:val="24"/>
        </w:rPr>
        <w:t>Student N</w:t>
      </w:r>
      <w:r w:rsidR="005E477E" w:rsidRPr="006603D7">
        <w:rPr>
          <w:rFonts w:ascii="Arial" w:hAnsi="Arial" w:cs="Arial"/>
          <w:b/>
          <w:bCs/>
          <w:sz w:val="28"/>
          <w:szCs w:val="24"/>
        </w:rPr>
        <w:t>ame</w:t>
      </w:r>
      <w:r w:rsidRPr="006603D7">
        <w:rPr>
          <w:rFonts w:ascii="Arial" w:hAnsi="Arial" w:cs="Arial"/>
          <w:b/>
          <w:bCs/>
          <w:sz w:val="28"/>
          <w:szCs w:val="24"/>
        </w:rPr>
        <w:t>:</w:t>
      </w:r>
      <w:r w:rsidR="00342029">
        <w:rPr>
          <w:rFonts w:ascii="Arial" w:hAnsi="Arial" w:cs="Arial"/>
          <w:b/>
          <w:bCs/>
          <w:sz w:val="28"/>
          <w:szCs w:val="24"/>
        </w:rPr>
        <w:t xml:space="preserve"> Ionel oprea</w:t>
      </w:r>
    </w:p>
    <w:p w14:paraId="2F4831B5" w14:textId="248B65CA" w:rsidR="00F56C97" w:rsidRDefault="00354D5E" w:rsidP="006603D7">
      <w:pPr>
        <w:rPr>
          <w:rFonts w:ascii="Arial" w:hAnsi="Arial" w:cs="Arial"/>
          <w:b/>
          <w:bCs/>
          <w:sz w:val="22"/>
          <w:szCs w:val="20"/>
        </w:rPr>
      </w:pPr>
      <w:r w:rsidRPr="006603D7">
        <w:rPr>
          <w:rFonts w:ascii="Arial" w:hAnsi="Arial" w:cs="Arial"/>
          <w:b/>
          <w:bCs/>
          <w:sz w:val="28"/>
          <w:szCs w:val="24"/>
        </w:rPr>
        <w:t>S</w:t>
      </w:r>
      <w:r w:rsidR="005E477E" w:rsidRPr="006603D7">
        <w:rPr>
          <w:rFonts w:ascii="Arial" w:hAnsi="Arial" w:cs="Arial"/>
          <w:b/>
          <w:bCs/>
          <w:sz w:val="28"/>
          <w:szCs w:val="24"/>
        </w:rPr>
        <w:t xml:space="preserve">tudent </w:t>
      </w:r>
      <w:r w:rsidRPr="006603D7">
        <w:rPr>
          <w:rFonts w:ascii="Arial" w:hAnsi="Arial" w:cs="Arial"/>
          <w:b/>
          <w:bCs/>
          <w:sz w:val="28"/>
          <w:szCs w:val="24"/>
        </w:rPr>
        <w:t>N</w:t>
      </w:r>
      <w:r w:rsidR="005E477E" w:rsidRPr="006603D7">
        <w:rPr>
          <w:rFonts w:ascii="Arial" w:hAnsi="Arial" w:cs="Arial"/>
          <w:b/>
          <w:bCs/>
          <w:sz w:val="28"/>
          <w:szCs w:val="24"/>
        </w:rPr>
        <w:t>umber</w:t>
      </w:r>
      <w:r w:rsidRPr="006603D7">
        <w:rPr>
          <w:rFonts w:ascii="Arial" w:hAnsi="Arial" w:cs="Arial"/>
          <w:b/>
          <w:bCs/>
          <w:sz w:val="28"/>
          <w:szCs w:val="24"/>
        </w:rPr>
        <w:t>:</w:t>
      </w:r>
      <w:r w:rsidR="00342029">
        <w:rPr>
          <w:rFonts w:ascii="Arial" w:hAnsi="Arial" w:cs="Arial"/>
          <w:b/>
          <w:bCs/>
          <w:sz w:val="28"/>
          <w:szCs w:val="24"/>
        </w:rPr>
        <w:t>2526326</w:t>
      </w:r>
      <w:r w:rsidR="00F56C97">
        <w:rPr>
          <w:rFonts w:ascii="Arial" w:hAnsi="Arial" w:cs="Arial"/>
          <w:b/>
          <w:bCs/>
          <w:sz w:val="22"/>
          <w:szCs w:val="20"/>
        </w:rPr>
        <w:br w:type="page"/>
      </w:r>
    </w:p>
    <w:sdt>
      <w:sdtPr>
        <w:rPr>
          <w:rFonts w:ascii="Times New Roman" w:eastAsiaTheme="minorHAnsi" w:hAnsi="Times New Roman" w:cstheme="minorBidi"/>
          <w:color w:val="auto"/>
          <w:kern w:val="2"/>
          <w:sz w:val="24"/>
          <w:szCs w:val="22"/>
          <w:lang w:val="en-GB"/>
          <w14:ligatures w14:val="standardContextual"/>
        </w:rPr>
        <w:id w:val="1814677132"/>
        <w:docPartObj>
          <w:docPartGallery w:val="Table of Contents"/>
          <w:docPartUnique/>
        </w:docPartObj>
      </w:sdtPr>
      <w:sdtEndPr>
        <w:rPr>
          <w:b/>
          <w:bCs/>
          <w:noProof/>
        </w:rPr>
      </w:sdtEndPr>
      <w:sdtContent>
        <w:p w14:paraId="69D03040" w14:textId="6CBD528F" w:rsidR="00F56C97" w:rsidRPr="009F7900" w:rsidRDefault="00F56C97" w:rsidP="009F7900">
          <w:pPr>
            <w:pStyle w:val="TOCHeading"/>
            <w:spacing w:line="360" w:lineRule="auto"/>
            <w:jc w:val="both"/>
            <w:rPr>
              <w:rFonts w:ascii="Arial" w:hAnsi="Arial" w:cs="Arial"/>
              <w:b/>
              <w:bCs/>
              <w:color w:val="auto"/>
              <w:sz w:val="28"/>
              <w:szCs w:val="28"/>
            </w:rPr>
          </w:pPr>
          <w:r w:rsidRPr="009F7900">
            <w:rPr>
              <w:rFonts w:ascii="Arial" w:hAnsi="Arial" w:cs="Arial"/>
              <w:b/>
              <w:bCs/>
              <w:color w:val="auto"/>
              <w:sz w:val="28"/>
              <w:szCs w:val="28"/>
            </w:rPr>
            <w:t>Table of Contents</w:t>
          </w:r>
        </w:p>
        <w:p w14:paraId="73AF4660" w14:textId="4E27AF2A" w:rsidR="00F56C97" w:rsidRPr="009F7900" w:rsidRDefault="00F56C97" w:rsidP="009F7900">
          <w:pPr>
            <w:pStyle w:val="TOC1"/>
            <w:tabs>
              <w:tab w:val="right" w:leader="dot" w:pos="9350"/>
            </w:tabs>
            <w:rPr>
              <w:rFonts w:ascii="Arial" w:hAnsi="Arial" w:cs="Arial"/>
              <w:noProof/>
              <w:sz w:val="22"/>
            </w:rPr>
          </w:pPr>
          <w:r w:rsidRPr="009F7900">
            <w:rPr>
              <w:rFonts w:ascii="Arial" w:hAnsi="Arial" w:cs="Arial"/>
              <w:sz w:val="22"/>
            </w:rPr>
            <w:fldChar w:fldCharType="begin"/>
          </w:r>
          <w:r w:rsidRPr="009F7900">
            <w:rPr>
              <w:rFonts w:ascii="Arial" w:hAnsi="Arial" w:cs="Arial"/>
              <w:sz w:val="22"/>
            </w:rPr>
            <w:instrText xml:space="preserve"> TOC \o "1-3" \h \z \u </w:instrText>
          </w:r>
          <w:r w:rsidRPr="009F7900">
            <w:rPr>
              <w:rFonts w:ascii="Arial" w:hAnsi="Arial" w:cs="Arial"/>
              <w:sz w:val="22"/>
            </w:rPr>
            <w:fldChar w:fldCharType="separate"/>
          </w:r>
          <w:hyperlink w:anchor="_Toc227619631" w:history="1">
            <w:r w:rsidRPr="009F7900">
              <w:rPr>
                <w:rStyle w:val="Hyperlink"/>
                <w:rFonts w:ascii="Arial" w:hAnsi="Arial" w:cs="Arial"/>
                <w:noProof/>
                <w:sz w:val="22"/>
              </w:rPr>
              <w:t>Introduction</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_Toc227619631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3</w:t>
            </w:r>
            <w:r w:rsidRPr="009F7900">
              <w:rPr>
                <w:rFonts w:ascii="Arial" w:hAnsi="Arial" w:cs="Arial"/>
                <w:noProof/>
                <w:webHidden/>
                <w:sz w:val="22"/>
              </w:rPr>
              <w:fldChar w:fldCharType="end"/>
            </w:r>
          </w:hyperlink>
        </w:p>
        <w:p w14:paraId="262BB3A2" w14:textId="00F89E9D" w:rsidR="00F56C97" w:rsidRPr="009F7900" w:rsidRDefault="00F56C97" w:rsidP="009F7900">
          <w:pPr>
            <w:pStyle w:val="TOC1"/>
            <w:tabs>
              <w:tab w:val="right" w:leader="dot" w:pos="9350"/>
            </w:tabs>
            <w:rPr>
              <w:rFonts w:ascii="Arial" w:hAnsi="Arial" w:cs="Arial"/>
              <w:noProof/>
              <w:sz w:val="22"/>
            </w:rPr>
          </w:pPr>
          <w:hyperlink w:anchor="_Toc227619632" w:history="1">
            <w:r w:rsidRPr="009F7900">
              <w:rPr>
                <w:rStyle w:val="Hyperlink"/>
                <w:rFonts w:ascii="Arial" w:hAnsi="Arial" w:cs="Arial"/>
                <w:noProof/>
                <w:sz w:val="22"/>
              </w:rPr>
              <w:t>Task 1: Selection of a Research Topic</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_Toc227619632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3</w:t>
            </w:r>
            <w:r w:rsidRPr="009F7900">
              <w:rPr>
                <w:rFonts w:ascii="Arial" w:hAnsi="Arial" w:cs="Arial"/>
                <w:noProof/>
                <w:webHidden/>
                <w:sz w:val="22"/>
              </w:rPr>
              <w:fldChar w:fldCharType="end"/>
            </w:r>
          </w:hyperlink>
        </w:p>
        <w:p w14:paraId="759710E9" w14:textId="0A9169D3" w:rsidR="00F56C97" w:rsidRPr="009F7900" w:rsidRDefault="00F56C97" w:rsidP="009F7900">
          <w:pPr>
            <w:pStyle w:val="TOC1"/>
            <w:tabs>
              <w:tab w:val="right" w:leader="dot" w:pos="9350"/>
            </w:tabs>
            <w:rPr>
              <w:rFonts w:ascii="Arial" w:hAnsi="Arial" w:cs="Arial"/>
              <w:noProof/>
              <w:sz w:val="22"/>
            </w:rPr>
          </w:pPr>
          <w:hyperlink w:anchor="_Toc227619633" w:history="1">
            <w:r w:rsidRPr="009F7900">
              <w:rPr>
                <w:rStyle w:val="Hyperlink"/>
                <w:rFonts w:ascii="Arial" w:hAnsi="Arial" w:cs="Arial"/>
                <w:noProof/>
                <w:sz w:val="22"/>
              </w:rPr>
              <w:t>Task 2: Evaluating Information Sources</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_Toc227619633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4</w:t>
            </w:r>
            <w:r w:rsidRPr="009F7900">
              <w:rPr>
                <w:rFonts w:ascii="Arial" w:hAnsi="Arial" w:cs="Arial"/>
                <w:noProof/>
                <w:webHidden/>
                <w:sz w:val="22"/>
              </w:rPr>
              <w:fldChar w:fldCharType="end"/>
            </w:r>
          </w:hyperlink>
        </w:p>
        <w:p w14:paraId="3F70AA4A" w14:textId="0E97612D" w:rsidR="00F56C97" w:rsidRPr="009F7900" w:rsidRDefault="00F56C97" w:rsidP="009F7900">
          <w:pPr>
            <w:pStyle w:val="TOC2"/>
            <w:tabs>
              <w:tab w:val="right" w:leader="dot" w:pos="9350"/>
            </w:tabs>
            <w:rPr>
              <w:rFonts w:ascii="Arial" w:hAnsi="Arial" w:cs="Arial"/>
              <w:noProof/>
              <w:sz w:val="22"/>
            </w:rPr>
          </w:pPr>
          <w:hyperlink w:anchor="_Toc227619634" w:history="1">
            <w:r w:rsidRPr="009F7900">
              <w:rPr>
                <w:rStyle w:val="Hyperlink"/>
                <w:rFonts w:ascii="Arial" w:hAnsi="Arial" w:cs="Arial"/>
                <w:noProof/>
                <w:sz w:val="22"/>
              </w:rPr>
              <w:t>Source 1: Burnout and Wellbeing among Healthcare Assistants</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_Toc227619634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4</w:t>
            </w:r>
            <w:r w:rsidRPr="009F7900">
              <w:rPr>
                <w:rFonts w:ascii="Arial" w:hAnsi="Arial" w:cs="Arial"/>
                <w:noProof/>
                <w:webHidden/>
                <w:sz w:val="22"/>
              </w:rPr>
              <w:fldChar w:fldCharType="end"/>
            </w:r>
          </w:hyperlink>
        </w:p>
        <w:p w14:paraId="6041A53C" w14:textId="6D54C579" w:rsidR="00F56C97" w:rsidRPr="009F7900" w:rsidRDefault="00F56C97" w:rsidP="009F7900">
          <w:pPr>
            <w:pStyle w:val="TOC2"/>
            <w:tabs>
              <w:tab w:val="right" w:leader="dot" w:pos="9350"/>
            </w:tabs>
            <w:rPr>
              <w:rFonts w:ascii="Arial" w:hAnsi="Arial" w:cs="Arial"/>
              <w:noProof/>
              <w:sz w:val="22"/>
            </w:rPr>
          </w:pPr>
          <w:hyperlink w:anchor="_Toc227619635" w:history="1">
            <w:r w:rsidRPr="009F7900">
              <w:rPr>
                <w:rStyle w:val="Hyperlink"/>
                <w:rFonts w:ascii="Arial" w:hAnsi="Arial" w:cs="Arial"/>
                <w:noProof/>
                <w:sz w:val="22"/>
              </w:rPr>
              <w:t>Source 2: Stress of Conscience and Burnout</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_Toc227619635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4</w:t>
            </w:r>
            <w:r w:rsidRPr="009F7900">
              <w:rPr>
                <w:rFonts w:ascii="Arial" w:hAnsi="Arial" w:cs="Arial"/>
                <w:noProof/>
                <w:webHidden/>
                <w:sz w:val="22"/>
              </w:rPr>
              <w:fldChar w:fldCharType="end"/>
            </w:r>
          </w:hyperlink>
        </w:p>
        <w:p w14:paraId="516CCC28" w14:textId="7AB9114C" w:rsidR="00F56C97" w:rsidRPr="009F7900" w:rsidRDefault="00F56C97" w:rsidP="009F7900">
          <w:pPr>
            <w:pStyle w:val="TOC2"/>
            <w:tabs>
              <w:tab w:val="right" w:leader="dot" w:pos="9350"/>
            </w:tabs>
            <w:rPr>
              <w:rFonts w:ascii="Arial" w:hAnsi="Arial" w:cs="Arial"/>
              <w:noProof/>
              <w:sz w:val="22"/>
            </w:rPr>
          </w:pPr>
          <w:hyperlink w:anchor="_Toc227619636" w:history="1">
            <w:r w:rsidRPr="009F7900">
              <w:rPr>
                <w:rStyle w:val="Hyperlink"/>
                <w:rFonts w:ascii="Arial" w:hAnsi="Arial" w:cs="Arial"/>
                <w:noProof/>
                <w:sz w:val="22"/>
              </w:rPr>
              <w:t>Source 3: Burnout in Healthcare Systems and Solutions</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_Toc227619636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4</w:t>
            </w:r>
            <w:r w:rsidRPr="009F7900">
              <w:rPr>
                <w:rFonts w:ascii="Arial" w:hAnsi="Arial" w:cs="Arial"/>
                <w:noProof/>
                <w:webHidden/>
                <w:sz w:val="22"/>
              </w:rPr>
              <w:fldChar w:fldCharType="end"/>
            </w:r>
          </w:hyperlink>
        </w:p>
        <w:p w14:paraId="55E100CF" w14:textId="3AB28E9F" w:rsidR="00F56C97" w:rsidRPr="009F7900" w:rsidRDefault="00F56C97" w:rsidP="009F7900">
          <w:pPr>
            <w:pStyle w:val="TOC1"/>
            <w:tabs>
              <w:tab w:val="right" w:leader="dot" w:pos="9350"/>
            </w:tabs>
            <w:rPr>
              <w:rFonts w:ascii="Arial" w:hAnsi="Arial" w:cs="Arial"/>
              <w:noProof/>
              <w:sz w:val="22"/>
            </w:rPr>
          </w:pPr>
          <w:hyperlink w:anchor="_Toc227619637" w:history="1">
            <w:r w:rsidRPr="009F7900">
              <w:rPr>
                <w:rStyle w:val="Hyperlink"/>
                <w:rFonts w:ascii="Arial" w:hAnsi="Arial" w:cs="Arial"/>
                <w:noProof/>
                <w:sz w:val="22"/>
              </w:rPr>
              <w:t>Task 3: Research Methodologies</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_Toc227619637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5</w:t>
            </w:r>
            <w:r w:rsidRPr="009F7900">
              <w:rPr>
                <w:rFonts w:ascii="Arial" w:hAnsi="Arial" w:cs="Arial"/>
                <w:noProof/>
                <w:webHidden/>
                <w:sz w:val="22"/>
              </w:rPr>
              <w:fldChar w:fldCharType="end"/>
            </w:r>
          </w:hyperlink>
        </w:p>
        <w:p w14:paraId="33E8DCB7" w14:textId="43EFDF55" w:rsidR="00F56C97" w:rsidRPr="009F7900" w:rsidRDefault="00F56C97" w:rsidP="009F7900">
          <w:pPr>
            <w:pStyle w:val="TOC1"/>
            <w:tabs>
              <w:tab w:val="right" w:leader="dot" w:pos="9350"/>
            </w:tabs>
            <w:rPr>
              <w:rFonts w:ascii="Arial" w:hAnsi="Arial" w:cs="Arial"/>
              <w:noProof/>
              <w:sz w:val="22"/>
            </w:rPr>
          </w:pPr>
          <w:hyperlink w:anchor="_Toc227619638" w:history="1">
            <w:r w:rsidRPr="009F7900">
              <w:rPr>
                <w:rStyle w:val="Hyperlink"/>
                <w:rFonts w:ascii="Arial" w:hAnsi="Arial" w:cs="Arial"/>
                <w:noProof/>
                <w:sz w:val="22"/>
              </w:rPr>
              <w:t>Task 4: Data Collection</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_Toc227619638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6</w:t>
            </w:r>
            <w:r w:rsidRPr="009F7900">
              <w:rPr>
                <w:rFonts w:ascii="Arial" w:hAnsi="Arial" w:cs="Arial"/>
                <w:noProof/>
                <w:webHidden/>
                <w:sz w:val="22"/>
              </w:rPr>
              <w:fldChar w:fldCharType="end"/>
            </w:r>
          </w:hyperlink>
        </w:p>
        <w:p w14:paraId="07683851" w14:textId="111B2939" w:rsidR="00F56C97" w:rsidRPr="009F7900" w:rsidRDefault="00F56C97" w:rsidP="009F7900">
          <w:pPr>
            <w:pStyle w:val="TOC1"/>
            <w:tabs>
              <w:tab w:val="right" w:leader="dot" w:pos="9350"/>
            </w:tabs>
            <w:rPr>
              <w:rFonts w:ascii="Arial" w:hAnsi="Arial" w:cs="Arial"/>
              <w:noProof/>
              <w:sz w:val="22"/>
            </w:rPr>
          </w:pPr>
          <w:hyperlink w:anchor="_Toc227619639" w:history="1">
            <w:r w:rsidRPr="009F7900">
              <w:rPr>
                <w:rStyle w:val="Hyperlink"/>
                <w:rFonts w:ascii="Arial" w:hAnsi="Arial" w:cs="Arial"/>
                <w:noProof/>
                <w:sz w:val="22"/>
              </w:rPr>
              <w:t>Conclusion</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_Toc227619639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6</w:t>
            </w:r>
            <w:r w:rsidRPr="009F7900">
              <w:rPr>
                <w:rFonts w:ascii="Arial" w:hAnsi="Arial" w:cs="Arial"/>
                <w:noProof/>
                <w:webHidden/>
                <w:sz w:val="22"/>
              </w:rPr>
              <w:fldChar w:fldCharType="end"/>
            </w:r>
          </w:hyperlink>
        </w:p>
        <w:p w14:paraId="44453B1D" w14:textId="2E3275BE" w:rsidR="00F56C97" w:rsidRPr="009F7900" w:rsidRDefault="00F56C97" w:rsidP="009F7900">
          <w:pPr>
            <w:pStyle w:val="TOC1"/>
            <w:tabs>
              <w:tab w:val="right" w:leader="dot" w:pos="9350"/>
            </w:tabs>
            <w:rPr>
              <w:rFonts w:ascii="Arial" w:hAnsi="Arial" w:cs="Arial"/>
              <w:noProof/>
              <w:sz w:val="22"/>
            </w:rPr>
          </w:pPr>
          <w:hyperlink w:anchor="_Toc227619640" w:history="1">
            <w:r w:rsidRPr="009F7900">
              <w:rPr>
                <w:rStyle w:val="Hyperlink"/>
                <w:rFonts w:ascii="Arial" w:hAnsi="Arial" w:cs="Arial"/>
                <w:noProof/>
                <w:sz w:val="22"/>
              </w:rPr>
              <w:t>References</w:t>
            </w:r>
            <w:r w:rsidRPr="009F7900">
              <w:rPr>
                <w:rFonts w:ascii="Arial" w:hAnsi="Arial" w:cs="Arial"/>
                <w:noProof/>
                <w:webHidden/>
                <w:sz w:val="22"/>
              </w:rPr>
              <w:tab/>
            </w:r>
            <w:r w:rsidRPr="009F7900">
              <w:rPr>
                <w:rFonts w:ascii="Arial" w:hAnsi="Arial" w:cs="Arial"/>
                <w:noProof/>
                <w:webHidden/>
                <w:sz w:val="22"/>
              </w:rPr>
              <w:fldChar w:fldCharType="begin"/>
            </w:r>
            <w:r w:rsidRPr="009F7900">
              <w:rPr>
                <w:rFonts w:ascii="Arial" w:hAnsi="Arial" w:cs="Arial"/>
                <w:noProof/>
                <w:webHidden/>
                <w:sz w:val="22"/>
              </w:rPr>
              <w:instrText xml:space="preserve"> PAGEREF _Toc227619640 \h </w:instrText>
            </w:r>
            <w:r w:rsidRPr="009F7900">
              <w:rPr>
                <w:rFonts w:ascii="Arial" w:hAnsi="Arial" w:cs="Arial"/>
                <w:noProof/>
                <w:webHidden/>
                <w:sz w:val="22"/>
              </w:rPr>
            </w:r>
            <w:r w:rsidRPr="009F7900">
              <w:rPr>
                <w:rFonts w:ascii="Arial" w:hAnsi="Arial" w:cs="Arial"/>
                <w:noProof/>
                <w:webHidden/>
                <w:sz w:val="22"/>
              </w:rPr>
              <w:fldChar w:fldCharType="separate"/>
            </w:r>
            <w:r w:rsidRPr="009F7900">
              <w:rPr>
                <w:rFonts w:ascii="Arial" w:hAnsi="Arial" w:cs="Arial"/>
                <w:noProof/>
                <w:webHidden/>
                <w:sz w:val="22"/>
              </w:rPr>
              <w:t>7</w:t>
            </w:r>
            <w:r w:rsidRPr="009F7900">
              <w:rPr>
                <w:rFonts w:ascii="Arial" w:hAnsi="Arial" w:cs="Arial"/>
                <w:noProof/>
                <w:webHidden/>
                <w:sz w:val="22"/>
              </w:rPr>
              <w:fldChar w:fldCharType="end"/>
            </w:r>
          </w:hyperlink>
        </w:p>
        <w:p w14:paraId="72D802A8" w14:textId="60DBD669" w:rsidR="00F56C97" w:rsidRDefault="00F56C97" w:rsidP="009F7900">
          <w:r w:rsidRPr="009F7900">
            <w:rPr>
              <w:rFonts w:ascii="Arial" w:hAnsi="Arial" w:cs="Arial"/>
              <w:b/>
              <w:bCs/>
              <w:noProof/>
              <w:sz w:val="22"/>
            </w:rPr>
            <w:fldChar w:fldCharType="end"/>
          </w:r>
        </w:p>
      </w:sdtContent>
    </w:sdt>
    <w:p w14:paraId="00A3E3DF" w14:textId="77777777" w:rsidR="008E7844" w:rsidRDefault="008E7844" w:rsidP="0057129F">
      <w:pPr>
        <w:rPr>
          <w:rFonts w:ascii="Arial" w:hAnsi="Arial" w:cs="Arial"/>
          <w:b/>
          <w:bCs/>
          <w:sz w:val="22"/>
          <w:szCs w:val="20"/>
        </w:rPr>
      </w:pPr>
    </w:p>
    <w:p w14:paraId="2EB9FDED" w14:textId="77777777" w:rsidR="008E7844" w:rsidRDefault="008E7844">
      <w:pPr>
        <w:spacing w:line="259" w:lineRule="auto"/>
        <w:jc w:val="left"/>
        <w:rPr>
          <w:rFonts w:ascii="Arial" w:hAnsi="Arial" w:cs="Arial"/>
          <w:b/>
          <w:bCs/>
          <w:sz w:val="22"/>
          <w:szCs w:val="20"/>
        </w:rPr>
      </w:pPr>
      <w:r>
        <w:rPr>
          <w:rFonts w:ascii="Arial" w:hAnsi="Arial" w:cs="Arial"/>
          <w:b/>
          <w:bCs/>
          <w:sz w:val="22"/>
          <w:szCs w:val="20"/>
        </w:rPr>
        <w:br w:type="page"/>
      </w:r>
    </w:p>
    <w:p w14:paraId="06FEB8D7" w14:textId="709567BF" w:rsidR="0057129F" w:rsidRPr="0057129F" w:rsidRDefault="0057129F" w:rsidP="008E7844">
      <w:pPr>
        <w:pStyle w:val="Heading1"/>
      </w:pPr>
      <w:bookmarkStart w:id="0" w:name="_Toc227619631"/>
      <w:r w:rsidRPr="0057129F">
        <w:lastRenderedPageBreak/>
        <w:t>Introduction</w:t>
      </w:r>
      <w:bookmarkEnd w:id="0"/>
    </w:p>
    <w:p w14:paraId="7505B5CB" w14:textId="0F25BDB9" w:rsidR="0057129F" w:rsidRPr="0057129F" w:rsidRDefault="001E76C1" w:rsidP="0057129F">
      <w:pPr>
        <w:rPr>
          <w:rFonts w:ascii="Arial" w:hAnsi="Arial" w:cs="Arial"/>
          <w:sz w:val="22"/>
          <w:szCs w:val="20"/>
        </w:rPr>
      </w:pPr>
      <w:r w:rsidRPr="008E7844">
        <w:rPr>
          <w:rFonts w:ascii="Arial" w:hAnsi="Arial" w:cs="Arial"/>
          <w:sz w:val="22"/>
          <w:szCs w:val="20"/>
        </w:rPr>
        <w:t>Burnout is one of the most discussed issues in the health and social care sector in recent years. The high number of patient needs create pressure on healthcare workers in hospitals, and the emotional demand of this occupation makes many professionals work with pressure. These challenges have confronted employees with difficulties in how to sustain their physical and mental health. Burnout is not a personal problem but a broader system issue that influences the quality of care. This report discusses burnout in healthcare workers, assesses the relevance of key research sources, and outlines the most appropriate research methods and data collection techniques related to the issue.</w:t>
      </w:r>
    </w:p>
    <w:p w14:paraId="6F8561D9" w14:textId="064BC082" w:rsidR="0057129F" w:rsidRPr="0057129F" w:rsidRDefault="0057129F" w:rsidP="008E7844">
      <w:pPr>
        <w:pStyle w:val="Heading1"/>
      </w:pPr>
      <w:bookmarkStart w:id="1" w:name="_Toc227619632"/>
      <w:r w:rsidRPr="0057129F">
        <w:t>Task 1: Selection of a Research Topic</w:t>
      </w:r>
      <w:bookmarkEnd w:id="1"/>
    </w:p>
    <w:p w14:paraId="556EA4B1" w14:textId="46030924" w:rsidR="00CE691C" w:rsidRPr="008E7844" w:rsidRDefault="00CE691C" w:rsidP="00CE691C">
      <w:pPr>
        <w:rPr>
          <w:rFonts w:ascii="Arial" w:hAnsi="Arial" w:cs="Arial"/>
          <w:sz w:val="22"/>
          <w:szCs w:val="20"/>
        </w:rPr>
      </w:pPr>
      <w:r w:rsidRPr="008E7844">
        <w:rPr>
          <w:rFonts w:ascii="Arial" w:hAnsi="Arial" w:cs="Arial"/>
          <w:sz w:val="22"/>
          <w:szCs w:val="20"/>
        </w:rPr>
        <w:t>Healthcare worker burnout is a serious and increasing issue. This is usually described as a feeling of emotional exhaustion, physical fatigue, and less involvement of work to individuals</w:t>
      </w:r>
      <w:r w:rsidR="00B0299E" w:rsidRPr="008E7844">
        <w:rPr>
          <w:rFonts w:ascii="Arial" w:hAnsi="Arial" w:cs="Arial"/>
          <w:sz w:val="22"/>
          <w:szCs w:val="20"/>
        </w:rPr>
        <w:t xml:space="preserve"> (Taranu et al., 2022)</w:t>
      </w:r>
      <w:r w:rsidRPr="008E7844">
        <w:rPr>
          <w:rFonts w:ascii="Arial" w:hAnsi="Arial" w:cs="Arial"/>
          <w:sz w:val="22"/>
          <w:szCs w:val="20"/>
        </w:rPr>
        <w:t xml:space="preserve">. This issue can develop gradually in the situation where healthcare workers are constantly exposed to stress and pressure. Workers are supposed to attend to patients </w:t>
      </w:r>
      <w:proofErr w:type="gramStart"/>
      <w:r w:rsidRPr="008E7844">
        <w:rPr>
          <w:rFonts w:ascii="Arial" w:hAnsi="Arial" w:cs="Arial"/>
          <w:sz w:val="22"/>
          <w:szCs w:val="20"/>
        </w:rPr>
        <w:t>and also</w:t>
      </w:r>
      <w:proofErr w:type="gramEnd"/>
      <w:r w:rsidRPr="008E7844">
        <w:rPr>
          <w:rFonts w:ascii="Arial" w:hAnsi="Arial" w:cs="Arial"/>
          <w:sz w:val="22"/>
          <w:szCs w:val="20"/>
        </w:rPr>
        <w:t xml:space="preserve"> organize time, duties and emotional situations which may become overwhelming in the long run.</w:t>
      </w:r>
    </w:p>
    <w:p w14:paraId="10B0EB3A" w14:textId="75D37E06" w:rsidR="00CE691C" w:rsidRPr="008E7844" w:rsidRDefault="00CE691C" w:rsidP="00CE691C">
      <w:pPr>
        <w:rPr>
          <w:rFonts w:ascii="Arial" w:hAnsi="Arial" w:cs="Arial"/>
          <w:sz w:val="22"/>
          <w:szCs w:val="20"/>
        </w:rPr>
      </w:pPr>
      <w:r w:rsidRPr="008E7844">
        <w:rPr>
          <w:rFonts w:ascii="Arial" w:hAnsi="Arial" w:cs="Arial"/>
          <w:sz w:val="22"/>
          <w:szCs w:val="20"/>
        </w:rPr>
        <w:t xml:space="preserve">Heavy workload is one of the primary causes of burnout. Many healthcare workers </w:t>
      </w:r>
      <w:proofErr w:type="gramStart"/>
      <w:r w:rsidRPr="008E7844">
        <w:rPr>
          <w:rFonts w:ascii="Arial" w:hAnsi="Arial" w:cs="Arial"/>
          <w:sz w:val="22"/>
          <w:szCs w:val="20"/>
        </w:rPr>
        <w:t>have to</w:t>
      </w:r>
      <w:proofErr w:type="gramEnd"/>
      <w:r w:rsidRPr="008E7844">
        <w:rPr>
          <w:rFonts w:ascii="Arial" w:hAnsi="Arial" w:cs="Arial"/>
          <w:sz w:val="22"/>
          <w:szCs w:val="20"/>
        </w:rPr>
        <w:t xml:space="preserve"> work long shifts and deal with a high number of patients daily. On top of this, there are shortages of staff meaning that fewer workers will be expected to do more work. </w:t>
      </w:r>
      <w:r w:rsidR="00A900EA" w:rsidRPr="008E7844">
        <w:rPr>
          <w:rFonts w:ascii="Arial" w:hAnsi="Arial" w:cs="Arial"/>
          <w:sz w:val="22"/>
          <w:szCs w:val="20"/>
        </w:rPr>
        <w:t>Ginter et al. (2018)</w:t>
      </w:r>
      <w:r w:rsidRPr="008E7844">
        <w:rPr>
          <w:rFonts w:ascii="Arial" w:hAnsi="Arial" w:cs="Arial"/>
          <w:sz w:val="22"/>
          <w:szCs w:val="20"/>
        </w:rPr>
        <w:t xml:space="preserve"> say that burnout may decrease motivation and cause poor job performance, which may impact patient care. This shows that not only is burnout a personal problem, but it is also a threat to the entire healthcare system.</w:t>
      </w:r>
    </w:p>
    <w:p w14:paraId="6E3CCA23" w14:textId="61F0B398" w:rsidR="00CE691C" w:rsidRPr="008E7844" w:rsidRDefault="00CE691C" w:rsidP="00CE691C">
      <w:pPr>
        <w:rPr>
          <w:rFonts w:ascii="Arial" w:hAnsi="Arial" w:cs="Arial"/>
          <w:sz w:val="22"/>
          <w:szCs w:val="20"/>
        </w:rPr>
      </w:pPr>
      <w:r w:rsidRPr="008E7844">
        <w:rPr>
          <w:rFonts w:ascii="Arial" w:hAnsi="Arial" w:cs="Arial"/>
          <w:sz w:val="22"/>
          <w:szCs w:val="20"/>
        </w:rPr>
        <w:t>The emotional side is another significant aspect of healthcare work. Patients may be unwell or be in difficult situations, and workers mostly deal with such patients. In the long run, this may have an influence on their mental health. Some workers might experience stress due to lack of ability to deliver the kind of care which they may think the patients need</w:t>
      </w:r>
      <w:r w:rsidR="002E17C2" w:rsidRPr="008E7844">
        <w:rPr>
          <w:rFonts w:ascii="Arial" w:hAnsi="Arial" w:cs="Arial"/>
          <w:sz w:val="22"/>
          <w:szCs w:val="20"/>
        </w:rPr>
        <w:t xml:space="preserve"> (De Hert, 2020)</w:t>
      </w:r>
      <w:r w:rsidRPr="008E7844">
        <w:rPr>
          <w:rFonts w:ascii="Arial" w:hAnsi="Arial" w:cs="Arial"/>
          <w:sz w:val="22"/>
          <w:szCs w:val="20"/>
        </w:rPr>
        <w:t>.</w:t>
      </w:r>
    </w:p>
    <w:p w14:paraId="6DF99E7E" w14:textId="2D239827" w:rsidR="0057129F" w:rsidRPr="0057129F" w:rsidRDefault="00CE691C" w:rsidP="00CE691C">
      <w:pPr>
        <w:rPr>
          <w:rFonts w:ascii="Arial" w:hAnsi="Arial" w:cs="Arial"/>
          <w:sz w:val="22"/>
          <w:szCs w:val="20"/>
        </w:rPr>
      </w:pPr>
      <w:r w:rsidRPr="008E7844">
        <w:rPr>
          <w:rFonts w:ascii="Arial" w:hAnsi="Arial" w:cs="Arial"/>
          <w:sz w:val="22"/>
          <w:szCs w:val="20"/>
        </w:rPr>
        <w:t>This topic was selected because it is a highly relevant topic currently and it is closely related to future career objectives in health and social care. Learning about burnout can help to learn how to assist both workers and patients in a better way. It also promotes awareness about mental health and the significance of the healthy work-life balance.</w:t>
      </w:r>
    </w:p>
    <w:p w14:paraId="4CA335CA" w14:textId="77777777" w:rsidR="0057129F" w:rsidRPr="0057129F" w:rsidRDefault="0057129F" w:rsidP="008E7844">
      <w:pPr>
        <w:pStyle w:val="Heading1"/>
      </w:pPr>
      <w:bookmarkStart w:id="2" w:name="_Toc227619633"/>
      <w:r w:rsidRPr="0057129F">
        <w:lastRenderedPageBreak/>
        <w:t>Task 2: Evaluating Information Sources</w:t>
      </w:r>
      <w:bookmarkEnd w:id="2"/>
    </w:p>
    <w:p w14:paraId="2C5360E6" w14:textId="77777777" w:rsidR="0057129F" w:rsidRPr="0057129F" w:rsidRDefault="0057129F" w:rsidP="008E7844">
      <w:pPr>
        <w:pStyle w:val="Heading2"/>
      </w:pPr>
      <w:bookmarkStart w:id="3" w:name="_Toc227619634"/>
      <w:r w:rsidRPr="0057129F">
        <w:t>Source 1: Burnout and Wellbeing among Healthcare Assistants</w:t>
      </w:r>
      <w:bookmarkEnd w:id="3"/>
    </w:p>
    <w:p w14:paraId="40239C82" w14:textId="3BAE01D0" w:rsidR="000A2711" w:rsidRPr="008E7844" w:rsidRDefault="000A2711" w:rsidP="000A2711">
      <w:pPr>
        <w:rPr>
          <w:rFonts w:ascii="Arial" w:hAnsi="Arial" w:cs="Arial"/>
          <w:sz w:val="22"/>
          <w:szCs w:val="20"/>
        </w:rPr>
      </w:pPr>
      <w:r w:rsidRPr="008E7844">
        <w:rPr>
          <w:rFonts w:ascii="Arial" w:hAnsi="Arial" w:cs="Arial"/>
          <w:sz w:val="22"/>
          <w:szCs w:val="20"/>
        </w:rPr>
        <w:t>The first source</w:t>
      </w:r>
      <w:r w:rsidR="00347A75" w:rsidRPr="008E7844">
        <w:rPr>
          <w:rFonts w:ascii="Arial" w:hAnsi="Arial" w:cs="Arial"/>
          <w:sz w:val="22"/>
          <w:szCs w:val="20"/>
        </w:rPr>
        <w:t xml:space="preserve"> by Norful et al. (2024)</w:t>
      </w:r>
      <w:r w:rsidRPr="008E7844">
        <w:rPr>
          <w:rFonts w:ascii="Arial" w:hAnsi="Arial" w:cs="Arial"/>
          <w:sz w:val="22"/>
          <w:szCs w:val="20"/>
        </w:rPr>
        <w:t xml:space="preserve"> is broad as it considers numerous research works that have been conducted on burnout among healthcare assistants. It is a systematic review making it not based on one piece of research but is a combination of the multiple study findings. This makes the information more dependable and balanced. The source points out that burnout is affected by personal and organizational factors. For example, poor sleep, emotional stress, and lack of support are some of the issues that may increase the risk of burnout. Meanwhile, stress levels can be reduced by having a positive work environment and creating effective teamwork.</w:t>
      </w:r>
    </w:p>
    <w:p w14:paraId="6FA47689" w14:textId="698A5B96" w:rsidR="0057129F" w:rsidRPr="0057129F" w:rsidRDefault="000A2711" w:rsidP="0057129F">
      <w:pPr>
        <w:rPr>
          <w:rFonts w:ascii="Arial" w:hAnsi="Arial" w:cs="Arial"/>
          <w:sz w:val="22"/>
          <w:szCs w:val="20"/>
        </w:rPr>
      </w:pPr>
      <w:r w:rsidRPr="008E7844">
        <w:rPr>
          <w:rFonts w:ascii="Arial" w:hAnsi="Arial" w:cs="Arial"/>
          <w:sz w:val="22"/>
          <w:szCs w:val="20"/>
        </w:rPr>
        <w:t>Among the advantages of this source is the fact that it is a broad overview of the issue, and it helps to realize how prevalent burnout is and what contributes to it. However, it shows a limitation too. Much of the research focuses more on personal experiences but not organisational. This means that how management practices or workplace policies can be contributory factors to burnout is less discussed. Because of this, more research is required to examine how organizations can better support healthcare workers.</w:t>
      </w:r>
    </w:p>
    <w:p w14:paraId="13645EA2" w14:textId="77777777" w:rsidR="0057129F" w:rsidRPr="0057129F" w:rsidRDefault="0057129F" w:rsidP="008E7844">
      <w:pPr>
        <w:pStyle w:val="Heading2"/>
      </w:pPr>
      <w:bookmarkStart w:id="4" w:name="_Toc227619635"/>
      <w:r w:rsidRPr="0057129F">
        <w:t>Source 2: Stress of Conscience and Burnout</w:t>
      </w:r>
      <w:bookmarkEnd w:id="4"/>
    </w:p>
    <w:p w14:paraId="0883F367" w14:textId="4012C8E1" w:rsidR="000A2711" w:rsidRPr="008E7844" w:rsidRDefault="000A2711" w:rsidP="000A2711">
      <w:pPr>
        <w:rPr>
          <w:rFonts w:ascii="Arial" w:hAnsi="Arial" w:cs="Arial"/>
          <w:sz w:val="22"/>
          <w:szCs w:val="20"/>
        </w:rPr>
      </w:pPr>
      <w:r w:rsidRPr="008E7844">
        <w:rPr>
          <w:rFonts w:ascii="Arial" w:hAnsi="Arial" w:cs="Arial"/>
          <w:sz w:val="22"/>
          <w:szCs w:val="20"/>
        </w:rPr>
        <w:t>The second source</w:t>
      </w:r>
      <w:r w:rsidR="00BD048B" w:rsidRPr="008E7844">
        <w:rPr>
          <w:rFonts w:ascii="Arial" w:hAnsi="Arial" w:cs="Arial"/>
          <w:sz w:val="22"/>
          <w:szCs w:val="20"/>
        </w:rPr>
        <w:t xml:space="preserve"> by Arslanoğlu et al. (2025)</w:t>
      </w:r>
      <w:r w:rsidRPr="008E7844">
        <w:rPr>
          <w:rFonts w:ascii="Arial" w:hAnsi="Arial" w:cs="Arial"/>
          <w:sz w:val="22"/>
          <w:szCs w:val="20"/>
        </w:rPr>
        <w:t xml:space="preserve"> looks at the issue of burnout in an ethical and emotional perspective. It presents the concept of stress of conscience that occurs when healthcare workers feel like they cannot deliver the type of care that they consider right. This creates a sense of guilt or frustration, which may result in burnout in the long run. The study makes use of quantitative data </w:t>
      </w:r>
      <w:proofErr w:type="gramStart"/>
      <w:r w:rsidRPr="008E7844">
        <w:rPr>
          <w:rFonts w:ascii="Arial" w:hAnsi="Arial" w:cs="Arial"/>
          <w:sz w:val="22"/>
          <w:szCs w:val="20"/>
        </w:rPr>
        <w:t>in order to</w:t>
      </w:r>
      <w:proofErr w:type="gramEnd"/>
      <w:r w:rsidRPr="008E7844">
        <w:rPr>
          <w:rFonts w:ascii="Arial" w:hAnsi="Arial" w:cs="Arial"/>
          <w:sz w:val="22"/>
          <w:szCs w:val="20"/>
        </w:rPr>
        <w:t xml:space="preserve"> demonstrate that stress of conscience and burnout has a strong relationship, which means that emotional pressure contributes to a significant extent.</w:t>
      </w:r>
    </w:p>
    <w:p w14:paraId="0A18777D" w14:textId="491D73C9" w:rsidR="0057129F" w:rsidRPr="0057129F" w:rsidRDefault="000A2711" w:rsidP="000A2711">
      <w:pPr>
        <w:rPr>
          <w:rFonts w:ascii="Arial" w:hAnsi="Arial" w:cs="Arial"/>
          <w:sz w:val="22"/>
          <w:szCs w:val="20"/>
        </w:rPr>
      </w:pPr>
      <w:r w:rsidRPr="008E7844">
        <w:rPr>
          <w:rFonts w:ascii="Arial" w:hAnsi="Arial" w:cs="Arial"/>
          <w:sz w:val="22"/>
          <w:szCs w:val="20"/>
        </w:rPr>
        <w:t xml:space="preserve">This source is useful </w:t>
      </w:r>
      <w:proofErr w:type="gramStart"/>
      <w:r w:rsidRPr="008E7844">
        <w:rPr>
          <w:rFonts w:ascii="Arial" w:hAnsi="Arial" w:cs="Arial"/>
          <w:sz w:val="22"/>
          <w:szCs w:val="20"/>
        </w:rPr>
        <w:t>due to the fact that</w:t>
      </w:r>
      <w:proofErr w:type="gramEnd"/>
      <w:r w:rsidRPr="008E7844">
        <w:rPr>
          <w:rFonts w:ascii="Arial" w:hAnsi="Arial" w:cs="Arial"/>
          <w:sz w:val="22"/>
          <w:szCs w:val="20"/>
        </w:rPr>
        <w:t xml:space="preserve"> it goes beyond the physical workload and emphasizes the psychological aspect of burnout. It assists in understanding why certain employees are stressed yet workload may not appear to be extreme. However, there are certain weaknesses of the study. It relies on a specific group of subjects, and the results might not be generalizable to all healthcare environments. Even so, it contributes a very valuable perspective as it reveals that personal values and emotional experiences are closely linked with burnout.</w:t>
      </w:r>
    </w:p>
    <w:p w14:paraId="67AC9C06" w14:textId="77777777" w:rsidR="0057129F" w:rsidRPr="0057129F" w:rsidRDefault="0057129F" w:rsidP="008E7844">
      <w:pPr>
        <w:pStyle w:val="Heading2"/>
      </w:pPr>
      <w:bookmarkStart w:id="5" w:name="_Toc227619636"/>
      <w:r w:rsidRPr="0057129F">
        <w:t>Source 3: Burnout in Healthcare Systems and Solutions</w:t>
      </w:r>
      <w:bookmarkEnd w:id="5"/>
    </w:p>
    <w:p w14:paraId="0439D23D" w14:textId="1843926A" w:rsidR="004D3096" w:rsidRPr="008E7844" w:rsidRDefault="004D3096" w:rsidP="004D3096">
      <w:pPr>
        <w:rPr>
          <w:rFonts w:ascii="Arial" w:hAnsi="Arial" w:cs="Arial"/>
          <w:sz w:val="22"/>
          <w:szCs w:val="20"/>
        </w:rPr>
      </w:pPr>
      <w:r w:rsidRPr="008E7844">
        <w:rPr>
          <w:rFonts w:ascii="Arial" w:hAnsi="Arial" w:cs="Arial"/>
          <w:sz w:val="22"/>
          <w:szCs w:val="20"/>
        </w:rPr>
        <w:t>The third source</w:t>
      </w:r>
      <w:r w:rsidR="005A7DF5" w:rsidRPr="008E7844">
        <w:rPr>
          <w:rFonts w:ascii="Arial" w:hAnsi="Arial" w:cs="Arial"/>
          <w:sz w:val="22"/>
          <w:szCs w:val="20"/>
        </w:rPr>
        <w:t xml:space="preserve"> from Sipos et al. (2024)</w:t>
      </w:r>
      <w:r w:rsidRPr="008E7844">
        <w:rPr>
          <w:rFonts w:ascii="Arial" w:hAnsi="Arial" w:cs="Arial"/>
          <w:sz w:val="22"/>
          <w:szCs w:val="20"/>
        </w:rPr>
        <w:t xml:space="preserve"> looks at burnout from a wider system view and talks about the potential remedies that could work to reduce it. It discusses that burnout is caused by </w:t>
      </w:r>
      <w:r w:rsidRPr="008E7844">
        <w:rPr>
          <w:rFonts w:ascii="Arial" w:hAnsi="Arial" w:cs="Arial"/>
          <w:sz w:val="22"/>
          <w:szCs w:val="20"/>
        </w:rPr>
        <w:lastRenderedPageBreak/>
        <w:t>shortage of staff, excessive working hours, and the rising number of patients. It further points that the situation was made worse by the COVID-19 pandemic, which put additional pressure on healthcare workers.</w:t>
      </w:r>
    </w:p>
    <w:p w14:paraId="39433258" w14:textId="76A6F50E" w:rsidR="004D3096" w:rsidRPr="008E7844" w:rsidRDefault="004D3096" w:rsidP="004D3096">
      <w:pPr>
        <w:rPr>
          <w:rFonts w:ascii="Arial" w:hAnsi="Arial" w:cs="Arial"/>
          <w:sz w:val="22"/>
          <w:szCs w:val="20"/>
        </w:rPr>
      </w:pPr>
      <w:r w:rsidRPr="008E7844">
        <w:rPr>
          <w:rFonts w:ascii="Arial" w:hAnsi="Arial" w:cs="Arial"/>
          <w:sz w:val="22"/>
          <w:szCs w:val="20"/>
        </w:rPr>
        <w:t>One of the critical positive aspects of this source is that it concentrates on the solutions and does not just outline the problem. It recommends better working conditions, sharing work with people, using technology, and reducing workload. It also emphasizes the need for resilience and emotional support. However, the source is more general than detailed to give some specific data and examples of cases.</w:t>
      </w:r>
    </w:p>
    <w:p w14:paraId="0938EF87" w14:textId="61EF3F0C" w:rsidR="0057129F" w:rsidRPr="0057129F" w:rsidRDefault="004D3096" w:rsidP="004D3096">
      <w:pPr>
        <w:rPr>
          <w:rFonts w:ascii="Arial" w:hAnsi="Arial" w:cs="Arial"/>
          <w:sz w:val="22"/>
          <w:szCs w:val="20"/>
        </w:rPr>
      </w:pPr>
      <w:r w:rsidRPr="008E7844">
        <w:rPr>
          <w:rFonts w:ascii="Arial" w:hAnsi="Arial" w:cs="Arial"/>
          <w:sz w:val="22"/>
          <w:szCs w:val="20"/>
        </w:rPr>
        <w:t>Overall, this source is valuable as it proposes practical ideas to be implemented in any real healthcare environment despite lack of detailed evidence in comparison to the other sources.</w:t>
      </w:r>
    </w:p>
    <w:p w14:paraId="4A778AB2" w14:textId="0E56A112" w:rsidR="0057129F" w:rsidRPr="0057129F" w:rsidRDefault="0057129F" w:rsidP="008E7844">
      <w:pPr>
        <w:pStyle w:val="Heading1"/>
      </w:pPr>
      <w:bookmarkStart w:id="6" w:name="_Toc227619637"/>
      <w:r w:rsidRPr="0057129F">
        <w:t>Task 3: Research Methodologies</w:t>
      </w:r>
      <w:bookmarkEnd w:id="6"/>
    </w:p>
    <w:p w14:paraId="4C299D01" w14:textId="77777777" w:rsidR="004D3096" w:rsidRPr="008E7844" w:rsidRDefault="004D3096" w:rsidP="004D3096">
      <w:pPr>
        <w:rPr>
          <w:rFonts w:ascii="Arial" w:hAnsi="Arial" w:cs="Arial"/>
          <w:sz w:val="22"/>
          <w:szCs w:val="20"/>
        </w:rPr>
      </w:pPr>
      <w:r w:rsidRPr="008E7844">
        <w:rPr>
          <w:rFonts w:ascii="Arial" w:hAnsi="Arial" w:cs="Arial"/>
          <w:sz w:val="22"/>
          <w:szCs w:val="20"/>
        </w:rPr>
        <w:t>Research methods help in understanding an issue in an organized manner. The methods can be characterized in various ways, and each have their own purpose.</w:t>
      </w:r>
    </w:p>
    <w:p w14:paraId="7378FDA9" w14:textId="47BFE6BD" w:rsidR="004D3096" w:rsidRPr="008E7844" w:rsidRDefault="004D3096" w:rsidP="004D3096">
      <w:pPr>
        <w:rPr>
          <w:rFonts w:ascii="Arial" w:hAnsi="Arial" w:cs="Arial"/>
          <w:sz w:val="22"/>
          <w:szCs w:val="20"/>
        </w:rPr>
      </w:pPr>
      <w:r w:rsidRPr="008E7844">
        <w:rPr>
          <w:rFonts w:ascii="Arial" w:hAnsi="Arial" w:cs="Arial"/>
          <w:sz w:val="22"/>
          <w:szCs w:val="20"/>
        </w:rPr>
        <w:t xml:space="preserve">Quantitative research is based on numbers and quantifiable information. </w:t>
      </w:r>
      <w:r w:rsidR="0058214A" w:rsidRPr="008E7844">
        <w:rPr>
          <w:rFonts w:ascii="Arial" w:hAnsi="Arial" w:cs="Arial"/>
          <w:sz w:val="22"/>
          <w:szCs w:val="20"/>
        </w:rPr>
        <w:t>According to Bell et al. (2022), i</w:t>
      </w:r>
      <w:r w:rsidRPr="008E7844">
        <w:rPr>
          <w:rFonts w:ascii="Arial" w:hAnsi="Arial" w:cs="Arial"/>
          <w:sz w:val="22"/>
          <w:szCs w:val="20"/>
        </w:rPr>
        <w:t>t makes use of surveys or questionnaires which is used in gathering information of a big population. A good example of this approach can be the second source, where statistical analysis was employed in exploring the relationship between stress and burnout. This is a useful approach as it shows definite patterns and relationships. However, it might not fully explain personal experiences.</w:t>
      </w:r>
    </w:p>
    <w:p w14:paraId="03A8357C" w14:textId="736452DA" w:rsidR="004D3096" w:rsidRPr="008E7844" w:rsidRDefault="004D3096" w:rsidP="004D3096">
      <w:pPr>
        <w:rPr>
          <w:rFonts w:ascii="Arial" w:hAnsi="Arial" w:cs="Arial"/>
          <w:sz w:val="22"/>
          <w:szCs w:val="20"/>
        </w:rPr>
      </w:pPr>
      <w:r w:rsidRPr="008E7844">
        <w:rPr>
          <w:rFonts w:ascii="Arial" w:hAnsi="Arial" w:cs="Arial"/>
          <w:sz w:val="22"/>
          <w:szCs w:val="20"/>
        </w:rPr>
        <w:t xml:space="preserve">Qualitative research on the other hand aims at getting insight from the thoughts, feelings, and experiences of peoples. Interview or open discussion is a common method of this kind of research. It enables researchers to investigate further into </w:t>
      </w:r>
      <w:r w:rsidR="00C62A31" w:rsidRPr="008E7844">
        <w:rPr>
          <w:rFonts w:ascii="Arial" w:hAnsi="Arial" w:cs="Arial"/>
          <w:sz w:val="22"/>
          <w:szCs w:val="20"/>
        </w:rPr>
        <w:t>issues;</w:t>
      </w:r>
      <w:r w:rsidRPr="008E7844">
        <w:rPr>
          <w:rFonts w:ascii="Arial" w:hAnsi="Arial" w:cs="Arial"/>
          <w:sz w:val="22"/>
          <w:szCs w:val="20"/>
        </w:rPr>
        <w:t xml:space="preserve"> however, the results might not be applicable to a broader population.</w:t>
      </w:r>
    </w:p>
    <w:p w14:paraId="6718778A" w14:textId="7CDC3A0B" w:rsidR="004D3096" w:rsidRPr="008E7844" w:rsidRDefault="004D3096" w:rsidP="004D3096">
      <w:pPr>
        <w:rPr>
          <w:rFonts w:ascii="Arial" w:hAnsi="Arial" w:cs="Arial"/>
          <w:sz w:val="22"/>
          <w:szCs w:val="20"/>
        </w:rPr>
      </w:pPr>
      <w:r w:rsidRPr="008E7844">
        <w:rPr>
          <w:rFonts w:ascii="Arial" w:hAnsi="Arial" w:cs="Arial"/>
          <w:sz w:val="22"/>
          <w:szCs w:val="20"/>
        </w:rPr>
        <w:t>Mixed method is a combination of quantitative and qualitative methods. This involves the use of both numbers and personal experiences in knowing a topic</w:t>
      </w:r>
      <w:r w:rsidR="00AF3E45" w:rsidRPr="008E7844">
        <w:rPr>
          <w:rFonts w:ascii="Arial" w:hAnsi="Arial" w:cs="Arial"/>
          <w:sz w:val="22"/>
          <w:szCs w:val="20"/>
        </w:rPr>
        <w:t xml:space="preserve"> (Creswell and Inoue, 2025)</w:t>
      </w:r>
      <w:r w:rsidRPr="008E7844">
        <w:rPr>
          <w:rFonts w:ascii="Arial" w:hAnsi="Arial" w:cs="Arial"/>
          <w:sz w:val="22"/>
          <w:szCs w:val="20"/>
        </w:rPr>
        <w:t>. This strategy can be of great help when it comes to burnout. It can demonstrate the prevalence of burnout as well as the reasons behind why it happens.</w:t>
      </w:r>
    </w:p>
    <w:p w14:paraId="30E3DF72" w14:textId="75CB7026" w:rsidR="0057129F" w:rsidRPr="0057129F" w:rsidRDefault="004D3096" w:rsidP="004D3096">
      <w:pPr>
        <w:rPr>
          <w:rFonts w:ascii="Arial" w:hAnsi="Arial" w:cs="Arial"/>
          <w:sz w:val="22"/>
          <w:szCs w:val="20"/>
        </w:rPr>
      </w:pPr>
      <w:r w:rsidRPr="008E7844">
        <w:rPr>
          <w:rFonts w:ascii="Arial" w:hAnsi="Arial" w:cs="Arial"/>
          <w:sz w:val="22"/>
          <w:szCs w:val="20"/>
        </w:rPr>
        <w:t xml:space="preserve">For the selected topic, mixed-method approach would be most appropriate. Burnout is not only a matter of figures but also of feelings and emotions of people working. A combination of the two methods will give a </w:t>
      </w:r>
      <w:r w:rsidR="00C62A31" w:rsidRPr="008E7844">
        <w:rPr>
          <w:rFonts w:ascii="Arial" w:hAnsi="Arial" w:cs="Arial"/>
          <w:sz w:val="22"/>
          <w:szCs w:val="20"/>
        </w:rPr>
        <w:t>completer and more realistic</w:t>
      </w:r>
      <w:r w:rsidRPr="008E7844">
        <w:rPr>
          <w:rFonts w:ascii="Arial" w:hAnsi="Arial" w:cs="Arial"/>
          <w:sz w:val="22"/>
          <w:szCs w:val="20"/>
        </w:rPr>
        <w:t xml:space="preserve"> picture of the problem.</w:t>
      </w:r>
    </w:p>
    <w:p w14:paraId="33808FD9" w14:textId="68CA7627" w:rsidR="0057129F" w:rsidRPr="0057129F" w:rsidRDefault="0057129F" w:rsidP="008E7844">
      <w:pPr>
        <w:pStyle w:val="Heading1"/>
      </w:pPr>
      <w:bookmarkStart w:id="7" w:name="_Toc227619638"/>
      <w:r w:rsidRPr="0057129F">
        <w:lastRenderedPageBreak/>
        <w:t>Task 4: Data Collectio</w:t>
      </w:r>
      <w:r w:rsidRPr="008E7844">
        <w:t>n</w:t>
      </w:r>
      <w:bookmarkEnd w:id="7"/>
    </w:p>
    <w:p w14:paraId="143EAC05" w14:textId="77777777" w:rsidR="006F19FD" w:rsidRPr="008E7844" w:rsidRDefault="006F19FD" w:rsidP="006F19FD">
      <w:pPr>
        <w:rPr>
          <w:rFonts w:ascii="Arial" w:hAnsi="Arial" w:cs="Arial"/>
          <w:sz w:val="22"/>
          <w:szCs w:val="20"/>
        </w:rPr>
      </w:pPr>
      <w:r w:rsidRPr="008E7844">
        <w:rPr>
          <w:rFonts w:ascii="Arial" w:hAnsi="Arial" w:cs="Arial"/>
          <w:sz w:val="22"/>
          <w:szCs w:val="20"/>
        </w:rPr>
        <w:t>In any research, data collection is a significant part. It helps in collecting data that is applicable in responding to research questions. There are two types of data namely primary data and secondary data.</w:t>
      </w:r>
    </w:p>
    <w:p w14:paraId="4359F9A2" w14:textId="1D9D7107" w:rsidR="006F19FD" w:rsidRPr="008E7844" w:rsidRDefault="006F19FD" w:rsidP="006F19FD">
      <w:pPr>
        <w:rPr>
          <w:rFonts w:ascii="Arial" w:hAnsi="Arial" w:cs="Arial"/>
          <w:sz w:val="22"/>
          <w:szCs w:val="20"/>
        </w:rPr>
      </w:pPr>
      <w:r w:rsidRPr="008E7844">
        <w:rPr>
          <w:rFonts w:ascii="Arial" w:hAnsi="Arial" w:cs="Arial"/>
          <w:sz w:val="22"/>
          <w:szCs w:val="20"/>
        </w:rPr>
        <w:t>Primary data is gathered directly from people. This may be surveys, interviews or observations. For example, conduction of primary data would be asking healthcare workers about their experiences with workload and stressor. Such data is more referenced and topic related. However, it may be time-consuming and demanding to gather</w:t>
      </w:r>
      <w:r w:rsidR="00064D84" w:rsidRPr="008E7844">
        <w:rPr>
          <w:rFonts w:ascii="Arial" w:hAnsi="Arial" w:cs="Arial"/>
          <w:sz w:val="22"/>
          <w:szCs w:val="20"/>
        </w:rPr>
        <w:t xml:space="preserve"> (Taherdoost, 2021)</w:t>
      </w:r>
      <w:r w:rsidRPr="008E7844">
        <w:rPr>
          <w:rFonts w:ascii="Arial" w:hAnsi="Arial" w:cs="Arial"/>
          <w:sz w:val="22"/>
          <w:szCs w:val="20"/>
        </w:rPr>
        <w:t>.</w:t>
      </w:r>
    </w:p>
    <w:p w14:paraId="6DCA9012" w14:textId="77777777" w:rsidR="006F19FD" w:rsidRPr="008E7844" w:rsidRDefault="006F19FD" w:rsidP="006F19FD">
      <w:pPr>
        <w:rPr>
          <w:rFonts w:ascii="Arial" w:hAnsi="Arial" w:cs="Arial"/>
          <w:sz w:val="22"/>
          <w:szCs w:val="20"/>
        </w:rPr>
      </w:pPr>
      <w:r w:rsidRPr="008E7844">
        <w:rPr>
          <w:rFonts w:ascii="Arial" w:hAnsi="Arial" w:cs="Arial"/>
          <w:sz w:val="22"/>
          <w:szCs w:val="20"/>
        </w:rPr>
        <w:t>Secondary data on the other hand, are data sources that are available in books, articles and reports. The sources used in this report are secondary data. This kind of data is more readily available and assists in developing background knowledge. But it might not necessarily be as specific to the requirements of the research.</w:t>
      </w:r>
    </w:p>
    <w:p w14:paraId="4E80DE1E" w14:textId="3C1F1018" w:rsidR="0057129F" w:rsidRPr="0057129F" w:rsidRDefault="006F19FD" w:rsidP="006F19FD">
      <w:pPr>
        <w:rPr>
          <w:rFonts w:ascii="Arial" w:hAnsi="Arial" w:cs="Arial"/>
          <w:sz w:val="22"/>
          <w:szCs w:val="20"/>
        </w:rPr>
      </w:pPr>
      <w:r w:rsidRPr="008E7844">
        <w:rPr>
          <w:rFonts w:ascii="Arial" w:hAnsi="Arial" w:cs="Arial"/>
          <w:sz w:val="22"/>
          <w:szCs w:val="20"/>
        </w:rPr>
        <w:t>Primary data would come in handy in studying burnout. It can enable the researcher to talk directly to the members of the healthcare workforce and get a first-hand experience</w:t>
      </w:r>
      <w:r w:rsidR="00D47D54" w:rsidRPr="008E7844">
        <w:rPr>
          <w:rFonts w:ascii="Arial" w:hAnsi="Arial" w:cs="Arial"/>
          <w:sz w:val="22"/>
          <w:szCs w:val="20"/>
        </w:rPr>
        <w:t xml:space="preserve"> (Walliman, 2017)</w:t>
      </w:r>
      <w:r w:rsidRPr="008E7844">
        <w:rPr>
          <w:rFonts w:ascii="Arial" w:hAnsi="Arial" w:cs="Arial"/>
          <w:sz w:val="22"/>
          <w:szCs w:val="20"/>
        </w:rPr>
        <w:t>. Meanwhile, secondary data may aid the study to give a current finding and theory. Combining data of the two types may enhance the quality of studies. It enables the use of real experiences to compare them with known facts. Despite the challenges in collecting primary data, primary data may offer good information that cannot always be received in the published sources</w:t>
      </w:r>
      <w:r w:rsidR="0057129F" w:rsidRPr="0057129F">
        <w:rPr>
          <w:rFonts w:ascii="Arial" w:hAnsi="Arial" w:cs="Arial"/>
          <w:sz w:val="22"/>
          <w:szCs w:val="20"/>
        </w:rPr>
        <w:t>.</w:t>
      </w:r>
    </w:p>
    <w:p w14:paraId="3C803E24" w14:textId="78C4DA1E" w:rsidR="0057129F" w:rsidRPr="0057129F" w:rsidRDefault="0057129F" w:rsidP="008E7844">
      <w:pPr>
        <w:pStyle w:val="Heading1"/>
      </w:pPr>
      <w:bookmarkStart w:id="8" w:name="_Toc227619639"/>
      <w:r w:rsidRPr="0057129F">
        <w:t>Conclusion</w:t>
      </w:r>
      <w:bookmarkEnd w:id="8"/>
    </w:p>
    <w:p w14:paraId="412287B2" w14:textId="5DEEB922" w:rsidR="008E7844" w:rsidRDefault="006F19FD" w:rsidP="006F19FD">
      <w:pPr>
        <w:rPr>
          <w:rFonts w:ascii="Arial" w:hAnsi="Arial" w:cs="Arial"/>
          <w:sz w:val="22"/>
          <w:szCs w:val="20"/>
        </w:rPr>
      </w:pPr>
      <w:r w:rsidRPr="008E7844">
        <w:rPr>
          <w:rFonts w:ascii="Arial" w:hAnsi="Arial" w:cs="Arial"/>
          <w:sz w:val="22"/>
          <w:szCs w:val="20"/>
        </w:rPr>
        <w:t xml:space="preserve">Burnout among healthcare worker is complex as it impacts the individuals and healthcare </w:t>
      </w:r>
      <w:proofErr w:type="gramStart"/>
      <w:r w:rsidRPr="008E7844">
        <w:rPr>
          <w:rFonts w:ascii="Arial" w:hAnsi="Arial" w:cs="Arial"/>
          <w:sz w:val="22"/>
          <w:szCs w:val="20"/>
        </w:rPr>
        <w:t>system as a whole</w:t>
      </w:r>
      <w:proofErr w:type="gramEnd"/>
      <w:r w:rsidRPr="008E7844">
        <w:rPr>
          <w:rFonts w:ascii="Arial" w:hAnsi="Arial" w:cs="Arial"/>
          <w:sz w:val="22"/>
          <w:szCs w:val="20"/>
        </w:rPr>
        <w:t>. It is influenced by the workload, emotional strain and working conditions. The sources used in this report show that there is burnout is not caused by a single factor but a combination of various challenges. The knowledge of research methodology and data collection helps in learning to study this issue better. Burnout can be tackled to enhance the wellbeing of the staff and improve the care given to patients. The solution is to act on the stress and assist workers and this will result in a better and healthier healthcare system.</w:t>
      </w:r>
    </w:p>
    <w:p w14:paraId="2A41386D" w14:textId="77777777" w:rsidR="008E7844" w:rsidRDefault="008E7844">
      <w:pPr>
        <w:spacing w:line="259" w:lineRule="auto"/>
        <w:jc w:val="left"/>
        <w:rPr>
          <w:rFonts w:ascii="Arial" w:hAnsi="Arial" w:cs="Arial"/>
          <w:sz w:val="22"/>
          <w:szCs w:val="20"/>
        </w:rPr>
      </w:pPr>
      <w:r>
        <w:rPr>
          <w:rFonts w:ascii="Arial" w:hAnsi="Arial" w:cs="Arial"/>
          <w:sz w:val="22"/>
          <w:szCs w:val="20"/>
        </w:rPr>
        <w:br w:type="page"/>
      </w:r>
    </w:p>
    <w:bookmarkStart w:id="9" w:name="_Toc227619640" w:displacedByCustomXml="next"/>
    <w:sdt>
      <w:sdtPr>
        <w:rPr>
          <w:rFonts w:ascii="Times New Roman" w:eastAsiaTheme="minorHAnsi" w:hAnsi="Times New Roman" w:cstheme="minorBidi"/>
          <w:b w:val="0"/>
          <w:sz w:val="24"/>
          <w:szCs w:val="22"/>
        </w:rPr>
        <w:id w:val="1587351279"/>
        <w:docPartObj>
          <w:docPartGallery w:val="Bibliographies"/>
          <w:docPartUnique/>
        </w:docPartObj>
      </w:sdtPr>
      <w:sdtEndPr/>
      <w:sdtContent>
        <w:p w14:paraId="77862B85" w14:textId="08005C0C" w:rsidR="00F56C97" w:rsidRDefault="00F56C97">
          <w:pPr>
            <w:pStyle w:val="Heading1"/>
          </w:pPr>
          <w:r>
            <w:t>References</w:t>
          </w:r>
          <w:bookmarkEnd w:id="9"/>
        </w:p>
        <w:sdt>
          <w:sdtPr>
            <w:id w:val="-573587230"/>
            <w:bibliography/>
          </w:sdtPr>
          <w:sdtEndPr/>
          <w:sdtContent>
            <w:p w14:paraId="38E809E5" w14:textId="77777777" w:rsidR="00F56C97" w:rsidRPr="00A6578C" w:rsidRDefault="00F56C97" w:rsidP="00F56C97">
              <w:pPr>
                <w:rPr>
                  <w:rFonts w:ascii="Arial" w:hAnsi="Arial" w:cs="Arial"/>
                  <w:sz w:val="22"/>
                  <w:szCs w:val="20"/>
                </w:rPr>
              </w:pPr>
              <w:r w:rsidRPr="00A6578C">
                <w:rPr>
                  <w:rFonts w:ascii="Arial" w:hAnsi="Arial" w:cs="Arial"/>
                  <w:sz w:val="22"/>
                  <w:szCs w:val="20"/>
                </w:rPr>
                <w:t>Arslanoğlu, A., İbrahimoğlu, Ö., Mersin, S., Ergül, S. and Yavuz, A.E. (2025). Burnout in healthcare workers: The effect of stress of conscience. </w:t>
              </w:r>
              <w:r w:rsidRPr="00A6578C">
                <w:rPr>
                  <w:rFonts w:ascii="Arial" w:hAnsi="Arial" w:cs="Arial"/>
                  <w:i/>
                  <w:iCs/>
                  <w:sz w:val="22"/>
                  <w:szCs w:val="20"/>
                </w:rPr>
                <w:t>Journal of Evaluation in Clinical Practice</w:t>
              </w:r>
              <w:r w:rsidRPr="00A6578C">
                <w:rPr>
                  <w:rFonts w:ascii="Arial" w:hAnsi="Arial" w:cs="Arial"/>
                  <w:sz w:val="22"/>
                  <w:szCs w:val="20"/>
                </w:rPr>
                <w:t>, </w:t>
              </w:r>
              <w:r w:rsidRPr="00A6578C">
                <w:rPr>
                  <w:rFonts w:ascii="Arial" w:hAnsi="Arial" w:cs="Arial"/>
                  <w:i/>
                  <w:iCs/>
                  <w:sz w:val="22"/>
                  <w:szCs w:val="20"/>
                </w:rPr>
                <w:t>31</w:t>
              </w:r>
              <w:r w:rsidRPr="00A6578C">
                <w:rPr>
                  <w:rFonts w:ascii="Arial" w:hAnsi="Arial" w:cs="Arial"/>
                  <w:sz w:val="22"/>
                  <w:szCs w:val="20"/>
                </w:rPr>
                <w:t>(2), p.e14148.</w:t>
              </w:r>
            </w:p>
            <w:p w14:paraId="38D076A0" w14:textId="77777777" w:rsidR="00F56C97" w:rsidRPr="00A6578C" w:rsidRDefault="00F56C97" w:rsidP="00F56C97">
              <w:pPr>
                <w:rPr>
                  <w:rFonts w:ascii="Arial" w:hAnsi="Arial" w:cs="Arial"/>
                  <w:sz w:val="22"/>
                  <w:szCs w:val="20"/>
                </w:rPr>
              </w:pPr>
              <w:r w:rsidRPr="00A6578C">
                <w:rPr>
                  <w:rFonts w:ascii="Arial" w:hAnsi="Arial" w:cs="Arial"/>
                  <w:sz w:val="22"/>
                  <w:szCs w:val="20"/>
                </w:rPr>
                <w:t>Bell, E., Harley, B. and Bryman, A. (2022). </w:t>
              </w:r>
              <w:r w:rsidRPr="00A6578C">
                <w:rPr>
                  <w:rFonts w:ascii="Arial" w:hAnsi="Arial" w:cs="Arial"/>
                  <w:i/>
                  <w:iCs/>
                  <w:sz w:val="22"/>
                  <w:szCs w:val="20"/>
                </w:rPr>
                <w:t>Business research methods</w:t>
              </w:r>
              <w:r w:rsidRPr="00A6578C">
                <w:rPr>
                  <w:rFonts w:ascii="Arial" w:hAnsi="Arial" w:cs="Arial"/>
                  <w:sz w:val="22"/>
                  <w:szCs w:val="20"/>
                </w:rPr>
                <w:t>. Oxford University Press.</w:t>
              </w:r>
            </w:p>
            <w:p w14:paraId="3063A933" w14:textId="77777777" w:rsidR="00F56C97" w:rsidRPr="00A6578C" w:rsidRDefault="00F56C97" w:rsidP="00F56C97">
              <w:pPr>
                <w:rPr>
                  <w:rFonts w:ascii="Arial" w:hAnsi="Arial" w:cs="Arial"/>
                  <w:sz w:val="22"/>
                  <w:szCs w:val="20"/>
                </w:rPr>
              </w:pPr>
              <w:r w:rsidRPr="00A6578C">
                <w:rPr>
                  <w:rFonts w:ascii="Arial" w:hAnsi="Arial" w:cs="Arial"/>
                  <w:sz w:val="22"/>
                  <w:szCs w:val="20"/>
                </w:rPr>
                <w:t>Creswell, J.W. and Inoue, M. (2025). A process for conducting mixed methods data analysis. </w:t>
              </w:r>
              <w:r w:rsidRPr="00A6578C">
                <w:rPr>
                  <w:rFonts w:ascii="Arial" w:hAnsi="Arial" w:cs="Arial"/>
                  <w:i/>
                  <w:iCs/>
                  <w:sz w:val="22"/>
                  <w:szCs w:val="20"/>
                </w:rPr>
                <w:t>Journal of General and Family Medicine</w:t>
              </w:r>
              <w:r w:rsidRPr="00A6578C">
                <w:rPr>
                  <w:rFonts w:ascii="Arial" w:hAnsi="Arial" w:cs="Arial"/>
                  <w:sz w:val="22"/>
                  <w:szCs w:val="20"/>
                </w:rPr>
                <w:t>, </w:t>
              </w:r>
              <w:r w:rsidRPr="00A6578C">
                <w:rPr>
                  <w:rFonts w:ascii="Arial" w:hAnsi="Arial" w:cs="Arial"/>
                  <w:i/>
                  <w:iCs/>
                  <w:sz w:val="22"/>
                  <w:szCs w:val="20"/>
                </w:rPr>
                <w:t>26</w:t>
              </w:r>
              <w:r w:rsidRPr="00A6578C">
                <w:rPr>
                  <w:rFonts w:ascii="Arial" w:hAnsi="Arial" w:cs="Arial"/>
                  <w:sz w:val="22"/>
                  <w:szCs w:val="20"/>
                </w:rPr>
                <w:t>(1), pp.4-11.</w:t>
              </w:r>
            </w:p>
            <w:p w14:paraId="7A5ED188" w14:textId="77777777" w:rsidR="00F56C97" w:rsidRPr="00A6578C" w:rsidRDefault="00F56C97" w:rsidP="00F56C97">
              <w:pPr>
                <w:rPr>
                  <w:rFonts w:ascii="Arial" w:hAnsi="Arial" w:cs="Arial"/>
                  <w:sz w:val="22"/>
                  <w:szCs w:val="20"/>
                </w:rPr>
              </w:pPr>
              <w:r w:rsidRPr="00A6578C">
                <w:rPr>
                  <w:rFonts w:ascii="Arial" w:hAnsi="Arial" w:cs="Arial"/>
                  <w:sz w:val="22"/>
                  <w:szCs w:val="20"/>
                </w:rPr>
                <w:t>De Hert, S. (2020). Burnout in healthcare workers: prevalence, impact and preventative strategies. </w:t>
              </w:r>
              <w:r w:rsidRPr="00A6578C">
                <w:rPr>
                  <w:rFonts w:ascii="Arial" w:hAnsi="Arial" w:cs="Arial"/>
                  <w:i/>
                  <w:iCs/>
                  <w:sz w:val="22"/>
                  <w:szCs w:val="20"/>
                </w:rPr>
                <w:t>Local and regional anesthesia</w:t>
              </w:r>
              <w:r w:rsidRPr="00A6578C">
                <w:rPr>
                  <w:rFonts w:ascii="Arial" w:hAnsi="Arial" w:cs="Arial"/>
                  <w:sz w:val="22"/>
                  <w:szCs w:val="20"/>
                </w:rPr>
                <w:t>, pp.171-183.</w:t>
              </w:r>
            </w:p>
            <w:p w14:paraId="22993D9A" w14:textId="77777777" w:rsidR="00F56C97" w:rsidRPr="00A6578C" w:rsidRDefault="00F56C97" w:rsidP="00F56C97">
              <w:pPr>
                <w:rPr>
                  <w:rFonts w:ascii="Arial" w:hAnsi="Arial" w:cs="Arial"/>
                  <w:sz w:val="22"/>
                  <w:szCs w:val="20"/>
                </w:rPr>
              </w:pPr>
              <w:r w:rsidRPr="00A6578C">
                <w:rPr>
                  <w:rFonts w:ascii="Arial" w:hAnsi="Arial" w:cs="Arial"/>
                  <w:sz w:val="22"/>
                  <w:szCs w:val="20"/>
                </w:rPr>
                <w:t>Ginter, P.M., Duncan, W.J. and Swayne, L.E. (2018). </w:t>
              </w:r>
              <w:r w:rsidRPr="00A6578C">
                <w:rPr>
                  <w:rFonts w:ascii="Arial" w:hAnsi="Arial" w:cs="Arial"/>
                  <w:i/>
                  <w:iCs/>
                  <w:sz w:val="22"/>
                  <w:szCs w:val="20"/>
                </w:rPr>
                <w:t>The strategic management of health care organizations</w:t>
              </w:r>
              <w:r w:rsidRPr="00A6578C">
                <w:rPr>
                  <w:rFonts w:ascii="Arial" w:hAnsi="Arial" w:cs="Arial"/>
                  <w:sz w:val="22"/>
                  <w:szCs w:val="20"/>
                </w:rPr>
                <w:t>. john wiley &amp; sons.</w:t>
              </w:r>
            </w:p>
            <w:p w14:paraId="6BDD05B3" w14:textId="77777777" w:rsidR="00F56C97" w:rsidRPr="00A6578C" w:rsidRDefault="00F56C97" w:rsidP="00F56C97">
              <w:pPr>
                <w:rPr>
                  <w:rFonts w:ascii="Arial" w:hAnsi="Arial" w:cs="Arial"/>
                  <w:sz w:val="22"/>
                  <w:szCs w:val="20"/>
                </w:rPr>
              </w:pPr>
              <w:r w:rsidRPr="00A6578C">
                <w:rPr>
                  <w:rFonts w:ascii="Arial" w:hAnsi="Arial" w:cs="Arial"/>
                  <w:sz w:val="22"/>
                  <w:szCs w:val="20"/>
                </w:rPr>
                <w:t>Norful, A.A., Brewer, K.C., Cahir, K.M. and Dierkes, A.M. (2024). Individual and organizational factors influencing well-being and burnout amongst healthcare assistants: A systematic review. </w:t>
              </w:r>
              <w:r w:rsidRPr="00A6578C">
                <w:rPr>
                  <w:rFonts w:ascii="Arial" w:hAnsi="Arial" w:cs="Arial"/>
                  <w:i/>
                  <w:iCs/>
                  <w:sz w:val="22"/>
                  <w:szCs w:val="20"/>
                </w:rPr>
                <w:t>International journal of nursing studies advances</w:t>
              </w:r>
              <w:r w:rsidRPr="00A6578C">
                <w:rPr>
                  <w:rFonts w:ascii="Arial" w:hAnsi="Arial" w:cs="Arial"/>
                  <w:sz w:val="22"/>
                  <w:szCs w:val="20"/>
                </w:rPr>
                <w:t>, </w:t>
              </w:r>
              <w:r w:rsidRPr="00A6578C">
                <w:rPr>
                  <w:rFonts w:ascii="Arial" w:hAnsi="Arial" w:cs="Arial"/>
                  <w:i/>
                  <w:iCs/>
                  <w:sz w:val="22"/>
                  <w:szCs w:val="20"/>
                </w:rPr>
                <w:t>6</w:t>
              </w:r>
              <w:r w:rsidRPr="00A6578C">
                <w:rPr>
                  <w:rFonts w:ascii="Arial" w:hAnsi="Arial" w:cs="Arial"/>
                  <w:sz w:val="22"/>
                  <w:szCs w:val="20"/>
                </w:rPr>
                <w:t>, p.100187.</w:t>
              </w:r>
            </w:p>
            <w:p w14:paraId="19308C2E" w14:textId="77777777" w:rsidR="00F56C97" w:rsidRPr="00A6578C" w:rsidRDefault="00F56C97" w:rsidP="00F56C97">
              <w:pPr>
                <w:rPr>
                  <w:rFonts w:ascii="Arial" w:hAnsi="Arial" w:cs="Arial"/>
                  <w:sz w:val="22"/>
                  <w:szCs w:val="20"/>
                </w:rPr>
              </w:pPr>
              <w:r w:rsidRPr="00A6578C">
                <w:rPr>
                  <w:rFonts w:ascii="Arial" w:hAnsi="Arial" w:cs="Arial"/>
                  <w:sz w:val="22"/>
                  <w:szCs w:val="20"/>
                </w:rPr>
                <w:t>Sipos, D., Goyal, R. and Zapata, T. (2024). Addressing burnout in the healthcare workforce: current realities and mitigation strategies. </w:t>
              </w:r>
              <w:r w:rsidRPr="00A6578C">
                <w:rPr>
                  <w:rFonts w:ascii="Arial" w:hAnsi="Arial" w:cs="Arial"/>
                  <w:i/>
                  <w:iCs/>
                  <w:sz w:val="22"/>
                  <w:szCs w:val="20"/>
                </w:rPr>
                <w:t>The Lancet Regional Health–Europe</w:t>
              </w:r>
              <w:r w:rsidRPr="00A6578C">
                <w:rPr>
                  <w:rFonts w:ascii="Arial" w:hAnsi="Arial" w:cs="Arial"/>
                  <w:sz w:val="22"/>
                  <w:szCs w:val="20"/>
                </w:rPr>
                <w:t>, </w:t>
              </w:r>
              <w:r w:rsidRPr="00A6578C">
                <w:rPr>
                  <w:rFonts w:ascii="Arial" w:hAnsi="Arial" w:cs="Arial"/>
                  <w:i/>
                  <w:iCs/>
                  <w:sz w:val="22"/>
                  <w:szCs w:val="20"/>
                </w:rPr>
                <w:t>42</w:t>
              </w:r>
              <w:r w:rsidRPr="00A6578C">
                <w:rPr>
                  <w:rFonts w:ascii="Arial" w:hAnsi="Arial" w:cs="Arial"/>
                  <w:sz w:val="22"/>
                  <w:szCs w:val="20"/>
                </w:rPr>
                <w:t>.</w:t>
              </w:r>
            </w:p>
            <w:p w14:paraId="767E86C4" w14:textId="77777777" w:rsidR="00F56C97" w:rsidRPr="00A6578C" w:rsidRDefault="00F56C97" w:rsidP="00F56C97">
              <w:pPr>
                <w:rPr>
                  <w:rFonts w:ascii="Arial" w:hAnsi="Arial" w:cs="Arial"/>
                  <w:sz w:val="22"/>
                  <w:szCs w:val="20"/>
                </w:rPr>
              </w:pPr>
              <w:r w:rsidRPr="00A6578C">
                <w:rPr>
                  <w:rFonts w:ascii="Arial" w:hAnsi="Arial" w:cs="Arial"/>
                  <w:sz w:val="22"/>
                  <w:szCs w:val="20"/>
                </w:rPr>
                <w:t>Taherdoost, H. (2021). Data collection methods and tools for research; a step-by-step guide to choose data collection technique for academic and business research projects. </w:t>
              </w:r>
              <w:r w:rsidRPr="00A6578C">
                <w:rPr>
                  <w:rFonts w:ascii="Arial" w:hAnsi="Arial" w:cs="Arial"/>
                  <w:i/>
                  <w:iCs/>
                  <w:sz w:val="22"/>
                  <w:szCs w:val="20"/>
                </w:rPr>
                <w:t>International journal of academic research in management (IJARM)</w:t>
              </w:r>
              <w:r w:rsidRPr="00A6578C">
                <w:rPr>
                  <w:rFonts w:ascii="Arial" w:hAnsi="Arial" w:cs="Arial"/>
                  <w:sz w:val="22"/>
                  <w:szCs w:val="20"/>
                </w:rPr>
                <w:t>, </w:t>
              </w:r>
              <w:r w:rsidRPr="00A6578C">
                <w:rPr>
                  <w:rFonts w:ascii="Arial" w:hAnsi="Arial" w:cs="Arial"/>
                  <w:i/>
                  <w:iCs/>
                  <w:sz w:val="22"/>
                  <w:szCs w:val="20"/>
                </w:rPr>
                <w:t>10</w:t>
              </w:r>
              <w:r w:rsidRPr="00A6578C">
                <w:rPr>
                  <w:rFonts w:ascii="Arial" w:hAnsi="Arial" w:cs="Arial"/>
                  <w:sz w:val="22"/>
                  <w:szCs w:val="20"/>
                </w:rPr>
                <w:t>(1), pp.10-38.</w:t>
              </w:r>
            </w:p>
            <w:p w14:paraId="6F050709" w14:textId="77777777" w:rsidR="00F56C97" w:rsidRPr="00A6578C" w:rsidRDefault="00F56C97" w:rsidP="00F56C97">
              <w:pPr>
                <w:rPr>
                  <w:rFonts w:ascii="Arial" w:hAnsi="Arial" w:cs="Arial"/>
                  <w:sz w:val="22"/>
                  <w:szCs w:val="20"/>
                </w:rPr>
              </w:pPr>
              <w:r w:rsidRPr="00A6578C">
                <w:rPr>
                  <w:rFonts w:ascii="Arial" w:hAnsi="Arial" w:cs="Arial"/>
                  <w:sz w:val="22"/>
                  <w:szCs w:val="20"/>
                </w:rPr>
                <w:t>Taranu, S.M., Ilie, A.C., Turcu, A.M., Stefaniu, R., Sandu, I.A., Pislaru, A.I., Alexa, I.D., Sandu, C.A., Rotaru, T.S. and Alexa-Stratulat, T. (2022). Factors associated with burnout in healthcare professionals. </w:t>
              </w:r>
              <w:r w:rsidRPr="00A6578C">
                <w:rPr>
                  <w:rFonts w:ascii="Arial" w:hAnsi="Arial" w:cs="Arial"/>
                  <w:i/>
                  <w:iCs/>
                  <w:sz w:val="22"/>
                  <w:szCs w:val="20"/>
                </w:rPr>
                <w:t>International Journal of Environmental Research and Public Health</w:t>
              </w:r>
              <w:r w:rsidRPr="00A6578C">
                <w:rPr>
                  <w:rFonts w:ascii="Arial" w:hAnsi="Arial" w:cs="Arial"/>
                  <w:sz w:val="22"/>
                  <w:szCs w:val="20"/>
                </w:rPr>
                <w:t>, </w:t>
              </w:r>
              <w:r w:rsidRPr="00A6578C">
                <w:rPr>
                  <w:rFonts w:ascii="Arial" w:hAnsi="Arial" w:cs="Arial"/>
                  <w:i/>
                  <w:iCs/>
                  <w:sz w:val="22"/>
                  <w:szCs w:val="20"/>
                </w:rPr>
                <w:t>19</w:t>
              </w:r>
              <w:r w:rsidRPr="00A6578C">
                <w:rPr>
                  <w:rFonts w:ascii="Arial" w:hAnsi="Arial" w:cs="Arial"/>
                  <w:sz w:val="22"/>
                  <w:szCs w:val="20"/>
                </w:rPr>
                <w:t>(22), p.14701.</w:t>
              </w:r>
            </w:p>
            <w:p w14:paraId="714079E3" w14:textId="3DD03CC5" w:rsidR="00F56C97" w:rsidRPr="00F56C97" w:rsidRDefault="00F56C97">
              <w:pPr>
                <w:rPr>
                  <w:rFonts w:ascii="Arial" w:hAnsi="Arial" w:cs="Arial"/>
                  <w:sz w:val="22"/>
                  <w:szCs w:val="20"/>
                </w:rPr>
              </w:pPr>
              <w:r w:rsidRPr="00A6578C">
                <w:rPr>
                  <w:rFonts w:ascii="Arial" w:hAnsi="Arial" w:cs="Arial"/>
                  <w:sz w:val="22"/>
                  <w:szCs w:val="20"/>
                </w:rPr>
                <w:t>Walliman, N. (2017). Collecting primary data. In </w:t>
              </w:r>
              <w:r w:rsidRPr="00A6578C">
                <w:rPr>
                  <w:rFonts w:ascii="Arial" w:hAnsi="Arial" w:cs="Arial"/>
                  <w:i/>
                  <w:iCs/>
                  <w:sz w:val="22"/>
                  <w:szCs w:val="20"/>
                </w:rPr>
                <w:t>Research Methods: The Basics</w:t>
              </w:r>
              <w:r w:rsidRPr="00A6578C">
                <w:rPr>
                  <w:rFonts w:ascii="Arial" w:hAnsi="Arial" w:cs="Arial"/>
                  <w:sz w:val="22"/>
                  <w:szCs w:val="20"/>
                </w:rPr>
                <w:t> (pp. 105-130). Routledge.</w:t>
              </w:r>
            </w:p>
          </w:sdtContent>
        </w:sdt>
      </w:sdtContent>
    </w:sdt>
    <w:p w14:paraId="7F398D4D" w14:textId="77777777" w:rsidR="0057129F" w:rsidRPr="008E7844" w:rsidRDefault="0057129F" w:rsidP="006F19FD">
      <w:pPr>
        <w:rPr>
          <w:rFonts w:ascii="Arial" w:hAnsi="Arial" w:cs="Arial"/>
          <w:sz w:val="22"/>
          <w:szCs w:val="20"/>
        </w:rPr>
      </w:pPr>
    </w:p>
    <w:sectPr w:rsidR="0057129F" w:rsidRPr="008E784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C6968" w14:textId="77777777" w:rsidR="00C01539" w:rsidRDefault="00C01539" w:rsidP="006603D7">
      <w:pPr>
        <w:spacing w:after="0" w:line="240" w:lineRule="auto"/>
      </w:pPr>
      <w:r>
        <w:separator/>
      </w:r>
    </w:p>
  </w:endnote>
  <w:endnote w:type="continuationSeparator" w:id="0">
    <w:p w14:paraId="0C772808" w14:textId="77777777" w:rsidR="00C01539" w:rsidRDefault="00C01539" w:rsidP="00660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0241730"/>
      <w:docPartObj>
        <w:docPartGallery w:val="Page Numbers (Bottom of Page)"/>
        <w:docPartUnique/>
      </w:docPartObj>
    </w:sdtPr>
    <w:sdtEndPr>
      <w:rPr>
        <w:noProof/>
      </w:rPr>
    </w:sdtEndPr>
    <w:sdtContent>
      <w:p w14:paraId="07298118" w14:textId="5D325F4F" w:rsidR="006603D7" w:rsidRDefault="006603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F123A2" w14:textId="77777777" w:rsidR="006603D7" w:rsidRDefault="00660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64A6B" w14:textId="77777777" w:rsidR="00C01539" w:rsidRDefault="00C01539" w:rsidP="006603D7">
      <w:pPr>
        <w:spacing w:after="0" w:line="240" w:lineRule="auto"/>
      </w:pPr>
      <w:r>
        <w:separator/>
      </w:r>
    </w:p>
  </w:footnote>
  <w:footnote w:type="continuationSeparator" w:id="0">
    <w:p w14:paraId="4132D080" w14:textId="77777777" w:rsidR="00C01539" w:rsidRDefault="00C01539" w:rsidP="006603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29F"/>
    <w:rsid w:val="00064D84"/>
    <w:rsid w:val="000A2711"/>
    <w:rsid w:val="000B1E99"/>
    <w:rsid w:val="001E76C1"/>
    <w:rsid w:val="00202AAF"/>
    <w:rsid w:val="00281AF1"/>
    <w:rsid w:val="002E17C2"/>
    <w:rsid w:val="00310B97"/>
    <w:rsid w:val="00323EF6"/>
    <w:rsid w:val="00342029"/>
    <w:rsid w:val="00347A75"/>
    <w:rsid w:val="00354D5E"/>
    <w:rsid w:val="003D26C0"/>
    <w:rsid w:val="004D3096"/>
    <w:rsid w:val="0057129F"/>
    <w:rsid w:val="0058214A"/>
    <w:rsid w:val="005921EC"/>
    <w:rsid w:val="005A03A9"/>
    <w:rsid w:val="005A7AC9"/>
    <w:rsid w:val="005A7DF5"/>
    <w:rsid w:val="005E477E"/>
    <w:rsid w:val="00627174"/>
    <w:rsid w:val="006603D7"/>
    <w:rsid w:val="006F19FD"/>
    <w:rsid w:val="007B2A21"/>
    <w:rsid w:val="007C7693"/>
    <w:rsid w:val="008E7844"/>
    <w:rsid w:val="008F2880"/>
    <w:rsid w:val="009247E4"/>
    <w:rsid w:val="009675B3"/>
    <w:rsid w:val="009A05A4"/>
    <w:rsid w:val="009F7900"/>
    <w:rsid w:val="00A37B58"/>
    <w:rsid w:val="00A900EA"/>
    <w:rsid w:val="00AF09B0"/>
    <w:rsid w:val="00AF3E45"/>
    <w:rsid w:val="00B0299E"/>
    <w:rsid w:val="00BD048B"/>
    <w:rsid w:val="00BE501D"/>
    <w:rsid w:val="00C01539"/>
    <w:rsid w:val="00C62A31"/>
    <w:rsid w:val="00CE691C"/>
    <w:rsid w:val="00D47D54"/>
    <w:rsid w:val="00D73D9A"/>
    <w:rsid w:val="00D906B1"/>
    <w:rsid w:val="00F278C7"/>
    <w:rsid w:val="00F56C97"/>
    <w:rsid w:val="00FA5F6C"/>
    <w:rsid w:val="00FD2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CF7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880"/>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E7844"/>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autoRedefine/>
    <w:uiPriority w:val="9"/>
    <w:unhideWhenUsed/>
    <w:qFormat/>
    <w:rsid w:val="008E7844"/>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57129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129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129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712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712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712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712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844"/>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8E7844"/>
    <w:rPr>
      <w:rFonts w:ascii="Arial" w:eastAsiaTheme="majorEastAsia" w:hAnsi="Arial" w:cstheme="majorBidi"/>
      <w:b/>
      <w:sz w:val="24"/>
      <w:szCs w:val="32"/>
      <w:lang w:val="en-GB"/>
    </w:rPr>
  </w:style>
  <w:style w:type="character" w:customStyle="1" w:styleId="Heading3Char">
    <w:name w:val="Heading 3 Char"/>
    <w:basedOn w:val="DefaultParagraphFont"/>
    <w:link w:val="Heading3"/>
    <w:uiPriority w:val="9"/>
    <w:semiHidden/>
    <w:rsid w:val="0057129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7129F"/>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57129F"/>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57129F"/>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7129F"/>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7129F"/>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7129F"/>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71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2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129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2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7129F"/>
    <w:pPr>
      <w:spacing w:before="160"/>
      <w:jc w:val="center"/>
    </w:pPr>
    <w:rPr>
      <w:i/>
      <w:iCs/>
      <w:color w:val="404040" w:themeColor="text1" w:themeTint="BF"/>
    </w:rPr>
  </w:style>
  <w:style w:type="character" w:customStyle="1" w:styleId="QuoteChar">
    <w:name w:val="Quote Char"/>
    <w:basedOn w:val="DefaultParagraphFont"/>
    <w:link w:val="Quote"/>
    <w:uiPriority w:val="29"/>
    <w:rsid w:val="0057129F"/>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7129F"/>
    <w:pPr>
      <w:ind w:left="720"/>
      <w:contextualSpacing/>
    </w:pPr>
  </w:style>
  <w:style w:type="character" w:styleId="IntenseEmphasis">
    <w:name w:val="Intense Emphasis"/>
    <w:basedOn w:val="DefaultParagraphFont"/>
    <w:uiPriority w:val="21"/>
    <w:qFormat/>
    <w:rsid w:val="0057129F"/>
    <w:rPr>
      <w:i/>
      <w:iCs/>
      <w:color w:val="2F5496" w:themeColor="accent1" w:themeShade="BF"/>
    </w:rPr>
  </w:style>
  <w:style w:type="paragraph" w:styleId="IntenseQuote">
    <w:name w:val="Intense Quote"/>
    <w:basedOn w:val="Normal"/>
    <w:next w:val="Normal"/>
    <w:link w:val="IntenseQuoteChar"/>
    <w:uiPriority w:val="30"/>
    <w:qFormat/>
    <w:rsid w:val="005712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129F"/>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57129F"/>
    <w:rPr>
      <w:b/>
      <w:bCs/>
      <w:smallCaps/>
      <w:color w:val="2F5496" w:themeColor="accent1" w:themeShade="BF"/>
      <w:spacing w:val="5"/>
    </w:rPr>
  </w:style>
  <w:style w:type="paragraph" w:styleId="TOCHeading">
    <w:name w:val="TOC Heading"/>
    <w:basedOn w:val="Heading1"/>
    <w:next w:val="Normal"/>
    <w:uiPriority w:val="39"/>
    <w:unhideWhenUsed/>
    <w:qFormat/>
    <w:rsid w:val="00F56C9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56C97"/>
    <w:pPr>
      <w:spacing w:after="100"/>
    </w:pPr>
  </w:style>
  <w:style w:type="paragraph" w:styleId="TOC2">
    <w:name w:val="toc 2"/>
    <w:basedOn w:val="Normal"/>
    <w:next w:val="Normal"/>
    <w:autoRedefine/>
    <w:uiPriority w:val="39"/>
    <w:unhideWhenUsed/>
    <w:rsid w:val="00F56C97"/>
    <w:pPr>
      <w:spacing w:after="100"/>
      <w:ind w:left="240"/>
    </w:pPr>
  </w:style>
  <w:style w:type="character" w:styleId="Hyperlink">
    <w:name w:val="Hyperlink"/>
    <w:basedOn w:val="DefaultParagraphFont"/>
    <w:uiPriority w:val="99"/>
    <w:unhideWhenUsed/>
    <w:rsid w:val="00F56C97"/>
    <w:rPr>
      <w:color w:val="0563C1" w:themeColor="hyperlink"/>
      <w:u w:val="single"/>
    </w:rPr>
  </w:style>
  <w:style w:type="paragraph" w:styleId="Header">
    <w:name w:val="header"/>
    <w:basedOn w:val="Normal"/>
    <w:link w:val="HeaderChar"/>
    <w:uiPriority w:val="99"/>
    <w:unhideWhenUsed/>
    <w:rsid w:val="006603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03D7"/>
    <w:rPr>
      <w:rFonts w:ascii="Times New Roman" w:hAnsi="Times New Roman"/>
      <w:sz w:val="24"/>
      <w:lang w:val="en-GB"/>
    </w:rPr>
  </w:style>
  <w:style w:type="paragraph" w:styleId="Footer">
    <w:name w:val="footer"/>
    <w:basedOn w:val="Normal"/>
    <w:link w:val="FooterChar"/>
    <w:uiPriority w:val="99"/>
    <w:unhideWhenUsed/>
    <w:rsid w:val="006603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03D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4AD35-EEC6-4C29-9AAC-76F699D99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1898</Words>
  <Characters>10824</Characters>
  <Application>Microsoft Office Word</Application>
  <DocSecurity>0</DocSecurity>
  <Lines>90</Lines>
  <Paragraphs>25</Paragraphs>
  <ScaleCrop>false</ScaleCrop>
  <Company/>
  <LinksUpToDate>false</LinksUpToDate>
  <CharactersWithSpaces>12697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2026-04-20T21:38:00Z</dcterms:created>
  <dcterms:modified xsi:type="dcterms:W3CDTF">2026-04-20T21:38:00Z</dcterms:modified>
</cp:coreProperties>
</file>