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5C230" w14:textId="36A7ABCA" w:rsidR="004D74D8" w:rsidRPr="004D74D8" w:rsidRDefault="004D74D8" w:rsidP="004D74D8">
      <w:pPr>
        <w:jc w:val="center"/>
        <w:rPr>
          <w:rFonts w:asciiTheme="majorHAnsi" w:hAnsiTheme="majorHAnsi" w:cstheme="majorHAnsi"/>
          <w:sz w:val="22"/>
          <w:szCs w:val="22"/>
          <w:u w:val="single"/>
        </w:rPr>
      </w:pPr>
      <w:r w:rsidRPr="004D74D8">
        <w:rPr>
          <w:rFonts w:asciiTheme="majorHAnsi" w:hAnsiTheme="majorHAnsi" w:cstheme="majorHAnsi"/>
          <w:sz w:val="22"/>
          <w:szCs w:val="22"/>
          <w:u w:val="single"/>
        </w:rPr>
        <w:t>A critical analysis of the relationship between teacher subject knowledge and effective learning and teaching in the primary school.</w:t>
      </w:r>
    </w:p>
    <w:p w14:paraId="4256EF21" w14:textId="59764411" w:rsidR="003A07C8" w:rsidRDefault="003A07C8"/>
    <w:p w14:paraId="291E184B" w14:textId="551C5844" w:rsidR="004D74D8" w:rsidRDefault="004D74D8"/>
    <w:p w14:paraId="3B731068" w14:textId="7092B4B4" w:rsidR="00FA3C1C" w:rsidRPr="00083639" w:rsidRDefault="00FA3C1C">
      <w:pPr>
        <w:rPr>
          <w:rFonts w:asciiTheme="majorHAnsi" w:hAnsiTheme="majorHAnsi" w:cstheme="majorHAnsi"/>
          <w:sz w:val="22"/>
          <w:szCs w:val="22"/>
        </w:rPr>
      </w:pPr>
      <w:r>
        <w:rPr>
          <w:rFonts w:asciiTheme="majorHAnsi" w:hAnsiTheme="majorHAnsi" w:cstheme="majorHAnsi"/>
          <w:sz w:val="22"/>
          <w:szCs w:val="22"/>
        </w:rPr>
        <w:t>In this essay I will discuss the relationship between teachers subject knowledge and how effective it is for learning and teaching in the primary school. I will look at key literature and research surrounding subject knowledge and analyse any thoughts</w:t>
      </w:r>
      <w:r w:rsidR="00083639">
        <w:rPr>
          <w:rFonts w:asciiTheme="majorHAnsi" w:hAnsiTheme="majorHAnsi" w:cstheme="majorHAnsi"/>
          <w:sz w:val="22"/>
          <w:szCs w:val="22"/>
        </w:rPr>
        <w:t xml:space="preserve"> I may have on it using literature and research to help me with my argument. I will then reflect on my own knowledge and work throughout my professional teaching experience (PTE) within my placement school. Using </w:t>
      </w:r>
      <w:r w:rsidR="00083639">
        <w:rPr>
          <w:rFonts w:asciiTheme="majorHAnsi" w:hAnsiTheme="majorHAnsi" w:cstheme="majorHAnsi"/>
          <w:b/>
          <w:sz w:val="22"/>
          <w:szCs w:val="22"/>
        </w:rPr>
        <w:t xml:space="preserve">BERA (2018) </w:t>
      </w:r>
      <w:r w:rsidR="00083639">
        <w:rPr>
          <w:rFonts w:asciiTheme="majorHAnsi" w:hAnsiTheme="majorHAnsi" w:cstheme="majorHAnsi"/>
          <w:sz w:val="22"/>
          <w:szCs w:val="22"/>
        </w:rPr>
        <w:t>ethical guidelines I will not be discussing any names of learners or mentors and will refer to the school as school X where appropriate. The school that I was situated in was a small rural school in the Welsh valley it is a small school of 180 pupils that are aged three to eleven. With 33% of its learners that are entitled to free school meals (FSM). There are no Welsh first language speakers in school X and no English additional language students (EAL)</w:t>
      </w:r>
      <w:r w:rsidR="00D84687">
        <w:rPr>
          <w:rFonts w:asciiTheme="majorHAnsi" w:hAnsiTheme="majorHAnsi" w:cstheme="majorHAnsi"/>
          <w:sz w:val="22"/>
          <w:szCs w:val="22"/>
        </w:rPr>
        <w:t xml:space="preserve">, there are approximately 43% of its learners who have been identified as additional learning needs (ALN). I was placed in a year 4-5 class with a teacher and one teaching assistant there were 30 learners in the class (9 male, 21 female) all who were aged 8-10. Approximately 15% of the class had ALN and there were no EAL students. </w:t>
      </w:r>
    </w:p>
    <w:p w14:paraId="6C546A87" w14:textId="7D87A903" w:rsidR="004D74D8" w:rsidRDefault="004D74D8"/>
    <w:p w14:paraId="080C7078" w14:textId="0CC4D1AB" w:rsidR="005C1602" w:rsidRPr="005C1602" w:rsidRDefault="00A451BD" w:rsidP="005C1602">
      <w:r>
        <w:rPr>
          <w:rFonts w:asciiTheme="majorHAnsi" w:hAnsiTheme="majorHAnsi" w:cstheme="majorHAnsi"/>
          <w:sz w:val="22"/>
          <w:szCs w:val="22"/>
        </w:rPr>
        <w:t xml:space="preserve">At such a critical point in time the curriculum in Wales is being reformed following on from </w:t>
      </w:r>
      <w:r w:rsidRPr="00A451BD">
        <w:rPr>
          <w:rFonts w:asciiTheme="majorHAnsi" w:hAnsiTheme="majorHAnsi" w:cstheme="majorHAnsi"/>
          <w:b/>
          <w:sz w:val="22"/>
          <w:szCs w:val="22"/>
        </w:rPr>
        <w:t>Donaldson’s (2015</w:t>
      </w:r>
      <w:r>
        <w:rPr>
          <w:rFonts w:asciiTheme="majorHAnsi" w:hAnsiTheme="majorHAnsi" w:cstheme="majorHAnsi"/>
          <w:sz w:val="22"/>
          <w:szCs w:val="22"/>
        </w:rPr>
        <w:t xml:space="preserve">) recommendations which aims to create more “ambitious, capable learners” </w:t>
      </w:r>
      <w:r w:rsidRPr="00A451BD">
        <w:rPr>
          <w:rFonts w:asciiTheme="majorHAnsi" w:hAnsiTheme="majorHAnsi" w:cstheme="majorHAnsi"/>
          <w:b/>
          <w:sz w:val="22"/>
          <w:szCs w:val="22"/>
        </w:rPr>
        <w:t>(p.29)</w:t>
      </w:r>
      <w:r>
        <w:rPr>
          <w:rFonts w:asciiTheme="majorHAnsi" w:hAnsiTheme="majorHAnsi" w:cstheme="majorHAnsi"/>
          <w:sz w:val="22"/>
          <w:szCs w:val="22"/>
        </w:rPr>
        <w:t xml:space="preserve"> . It has never been more important for teachers to </w:t>
      </w:r>
      <w:r w:rsidR="00566F7C">
        <w:rPr>
          <w:rFonts w:asciiTheme="majorHAnsi" w:hAnsiTheme="majorHAnsi" w:cstheme="majorHAnsi"/>
          <w:sz w:val="22"/>
          <w:szCs w:val="22"/>
        </w:rPr>
        <w:t>help shape and scaffold learners and, to also create an effective learning environment where learners are able to flourish. When you are teaching in a school you are expected to have a good amount of base knowledge in almost all things subject and non-subject. Due to our ever expanding world and now having access to a lot more information that we ever had before our knowledge bases are increasing exponentially. Because of this</w:t>
      </w:r>
      <w:r w:rsidR="005C1602">
        <w:rPr>
          <w:rFonts w:asciiTheme="majorHAnsi" w:hAnsiTheme="majorHAnsi" w:cstheme="majorHAnsi"/>
          <w:sz w:val="22"/>
          <w:szCs w:val="22"/>
        </w:rPr>
        <w:t>,</w:t>
      </w:r>
      <w:r w:rsidR="00566F7C">
        <w:rPr>
          <w:rFonts w:asciiTheme="majorHAnsi" w:hAnsiTheme="majorHAnsi" w:cstheme="majorHAnsi"/>
          <w:sz w:val="22"/>
          <w:szCs w:val="22"/>
        </w:rPr>
        <w:t xml:space="preserve"> teachers have access to all this knowledge and information </w:t>
      </w:r>
      <w:r w:rsidR="005C1602">
        <w:rPr>
          <w:rFonts w:asciiTheme="majorHAnsi" w:hAnsiTheme="majorHAnsi" w:cstheme="majorHAnsi"/>
          <w:sz w:val="22"/>
          <w:szCs w:val="22"/>
        </w:rPr>
        <w:t xml:space="preserve">that should therefore become more subject specific and put effectively into their own professional practices </w:t>
      </w:r>
      <w:r w:rsidR="005C1602" w:rsidRPr="005C1602">
        <w:rPr>
          <w:rFonts w:asciiTheme="majorHAnsi" w:hAnsiTheme="majorHAnsi" w:cstheme="majorHAnsi"/>
          <w:b/>
          <w:sz w:val="22"/>
          <w:szCs w:val="22"/>
        </w:rPr>
        <w:t>(Shulman, 1987</w:t>
      </w:r>
      <w:r w:rsidR="005C1602">
        <w:rPr>
          <w:rFonts w:asciiTheme="majorHAnsi" w:hAnsiTheme="majorHAnsi" w:cstheme="majorHAnsi"/>
          <w:sz w:val="22"/>
          <w:szCs w:val="22"/>
        </w:rPr>
        <w:t xml:space="preserve">). </w:t>
      </w:r>
    </w:p>
    <w:p w14:paraId="77A70197" w14:textId="60437074" w:rsidR="00A451BD" w:rsidRPr="008A32D0" w:rsidRDefault="00A451BD">
      <w:pPr>
        <w:rPr>
          <w:rFonts w:asciiTheme="majorHAnsi" w:hAnsiTheme="majorHAnsi" w:cstheme="majorHAnsi"/>
          <w:b/>
          <w:sz w:val="22"/>
          <w:szCs w:val="22"/>
        </w:rPr>
      </w:pPr>
    </w:p>
    <w:p w14:paraId="28E5929C" w14:textId="5ECDDD4F" w:rsidR="00495135" w:rsidRPr="00A76772" w:rsidRDefault="005C1602" w:rsidP="00CE4E39">
      <w:pPr>
        <w:rPr>
          <w:rFonts w:asciiTheme="majorHAnsi" w:hAnsiTheme="majorHAnsi" w:cstheme="majorHAnsi"/>
          <w:b/>
          <w:sz w:val="22"/>
          <w:szCs w:val="22"/>
        </w:rPr>
      </w:pPr>
      <w:proofErr w:type="spellStart"/>
      <w:r w:rsidRPr="008A32D0">
        <w:rPr>
          <w:rFonts w:asciiTheme="majorHAnsi" w:hAnsiTheme="majorHAnsi" w:cstheme="majorHAnsi"/>
          <w:b/>
          <w:sz w:val="22"/>
          <w:szCs w:val="22"/>
        </w:rPr>
        <w:t>Diezmann</w:t>
      </w:r>
      <w:proofErr w:type="spellEnd"/>
      <w:r w:rsidR="00171B58">
        <w:rPr>
          <w:rFonts w:asciiTheme="majorHAnsi" w:hAnsiTheme="majorHAnsi" w:cstheme="majorHAnsi"/>
          <w:b/>
          <w:sz w:val="22"/>
          <w:szCs w:val="22"/>
        </w:rPr>
        <w:t xml:space="preserve"> and </w:t>
      </w:r>
      <w:r w:rsidRPr="008A32D0">
        <w:rPr>
          <w:rFonts w:asciiTheme="majorHAnsi" w:hAnsiTheme="majorHAnsi" w:cstheme="majorHAnsi"/>
          <w:b/>
          <w:sz w:val="22"/>
          <w:szCs w:val="22"/>
        </w:rPr>
        <w:t>Watters (</w:t>
      </w:r>
      <w:r w:rsidR="008A32D0" w:rsidRPr="008A32D0">
        <w:rPr>
          <w:rFonts w:asciiTheme="majorHAnsi" w:hAnsiTheme="majorHAnsi" w:cstheme="majorHAnsi"/>
          <w:b/>
          <w:sz w:val="22"/>
          <w:szCs w:val="22"/>
        </w:rPr>
        <w:t>2015)</w:t>
      </w:r>
      <w:r w:rsidR="008A32D0">
        <w:rPr>
          <w:rFonts w:asciiTheme="majorHAnsi" w:hAnsiTheme="majorHAnsi" w:cstheme="majorHAnsi"/>
          <w:sz w:val="22"/>
          <w:szCs w:val="22"/>
        </w:rPr>
        <w:t xml:space="preserve"> tell us that most teachers who are newly-qualified do not tend to use their knowledge base for cross curricular subject knowledge. In fact, they tend to use what they know and learners are unable to progress for the teachers lack of knowledge in other areas of the curriculum. In reference to </w:t>
      </w:r>
      <w:proofErr w:type="spellStart"/>
      <w:r w:rsidR="008A32D0" w:rsidRPr="008A32D0">
        <w:rPr>
          <w:rFonts w:asciiTheme="majorHAnsi" w:hAnsiTheme="majorHAnsi" w:cstheme="majorHAnsi"/>
          <w:b/>
          <w:sz w:val="22"/>
          <w:szCs w:val="22"/>
        </w:rPr>
        <w:t>Die</w:t>
      </w:r>
      <w:r w:rsidR="008A32D0">
        <w:rPr>
          <w:rFonts w:asciiTheme="majorHAnsi" w:hAnsiTheme="majorHAnsi" w:cstheme="majorHAnsi"/>
          <w:b/>
          <w:sz w:val="22"/>
          <w:szCs w:val="22"/>
        </w:rPr>
        <w:t>z</w:t>
      </w:r>
      <w:r w:rsidR="008A32D0" w:rsidRPr="008A32D0">
        <w:rPr>
          <w:rFonts w:asciiTheme="majorHAnsi" w:hAnsiTheme="majorHAnsi" w:cstheme="majorHAnsi"/>
          <w:b/>
          <w:sz w:val="22"/>
          <w:szCs w:val="22"/>
        </w:rPr>
        <w:t>mann</w:t>
      </w:r>
      <w:proofErr w:type="spellEnd"/>
      <w:r w:rsidR="00171B58">
        <w:rPr>
          <w:rFonts w:asciiTheme="majorHAnsi" w:hAnsiTheme="majorHAnsi" w:cstheme="majorHAnsi"/>
          <w:b/>
          <w:sz w:val="22"/>
          <w:szCs w:val="22"/>
        </w:rPr>
        <w:t xml:space="preserve"> and Watters</w:t>
      </w:r>
      <w:r w:rsidR="008A32D0" w:rsidRPr="008A32D0">
        <w:rPr>
          <w:rFonts w:asciiTheme="majorHAnsi" w:hAnsiTheme="majorHAnsi" w:cstheme="majorHAnsi"/>
          <w:b/>
          <w:sz w:val="22"/>
          <w:szCs w:val="22"/>
        </w:rPr>
        <w:t xml:space="preserve"> (2015)</w:t>
      </w:r>
      <w:r w:rsidR="008A32D0">
        <w:rPr>
          <w:rFonts w:asciiTheme="majorHAnsi" w:hAnsiTheme="majorHAnsi" w:cstheme="majorHAnsi"/>
          <w:sz w:val="22"/>
          <w:szCs w:val="22"/>
        </w:rPr>
        <w:t xml:space="preserve"> case a Newly-qualified teacher (NQT) Abi she was able to use her extensive subject knowledge and turn it into effective teaching practise within her classroom.</w:t>
      </w:r>
      <w:r w:rsidR="00F73963">
        <w:rPr>
          <w:rFonts w:asciiTheme="majorHAnsi" w:hAnsiTheme="majorHAnsi" w:cstheme="majorHAnsi"/>
          <w:sz w:val="22"/>
          <w:szCs w:val="22"/>
        </w:rPr>
        <w:t xml:space="preserve"> </w:t>
      </w:r>
      <w:r w:rsidR="00CE4E39">
        <w:rPr>
          <w:rFonts w:asciiTheme="majorHAnsi" w:hAnsiTheme="majorHAnsi" w:cstheme="majorHAnsi"/>
          <w:sz w:val="22"/>
          <w:szCs w:val="22"/>
        </w:rPr>
        <w:t xml:space="preserve">She was able to draw upon the knowledge that she had and was able to challenge students through the introductory part of the session and through questioning. However, this did not end up being effective learning for the students there was no allowance for the fact that most learners did not have any previous knowledge on the subject being taught.  </w:t>
      </w:r>
      <w:r w:rsidR="00CE4E39" w:rsidRPr="00CE4E39">
        <w:rPr>
          <w:rFonts w:asciiTheme="majorHAnsi" w:hAnsiTheme="majorHAnsi" w:cstheme="majorHAnsi"/>
          <w:sz w:val="22"/>
          <w:szCs w:val="22"/>
        </w:rPr>
        <w:t>Instead “focussed on information delivery rather than engaging in dialogical processes that encouraged students to explain or discuss their ideas”</w:t>
      </w:r>
      <w:r w:rsidR="00CE4E39">
        <w:t xml:space="preserve"> (</w:t>
      </w:r>
      <w:proofErr w:type="spellStart"/>
      <w:r w:rsidR="00CE4E39" w:rsidRPr="008A32D0">
        <w:rPr>
          <w:rFonts w:asciiTheme="majorHAnsi" w:hAnsiTheme="majorHAnsi" w:cstheme="majorHAnsi"/>
          <w:b/>
          <w:sz w:val="22"/>
          <w:szCs w:val="22"/>
        </w:rPr>
        <w:t>Die</w:t>
      </w:r>
      <w:r w:rsidR="00CE4E39">
        <w:rPr>
          <w:rFonts w:asciiTheme="majorHAnsi" w:hAnsiTheme="majorHAnsi" w:cstheme="majorHAnsi"/>
          <w:b/>
          <w:sz w:val="22"/>
          <w:szCs w:val="22"/>
        </w:rPr>
        <w:t>z</w:t>
      </w:r>
      <w:r w:rsidR="00CE4E39" w:rsidRPr="008A32D0">
        <w:rPr>
          <w:rFonts w:asciiTheme="majorHAnsi" w:hAnsiTheme="majorHAnsi" w:cstheme="majorHAnsi"/>
          <w:b/>
          <w:sz w:val="22"/>
          <w:szCs w:val="22"/>
        </w:rPr>
        <w:t>mann</w:t>
      </w:r>
      <w:proofErr w:type="spellEnd"/>
      <w:r w:rsidR="00171B58">
        <w:rPr>
          <w:rFonts w:asciiTheme="majorHAnsi" w:hAnsiTheme="majorHAnsi" w:cstheme="majorHAnsi"/>
          <w:b/>
          <w:sz w:val="22"/>
          <w:szCs w:val="22"/>
        </w:rPr>
        <w:t xml:space="preserve"> and </w:t>
      </w:r>
      <w:r w:rsidR="00CE4E39" w:rsidRPr="008A32D0">
        <w:rPr>
          <w:rFonts w:asciiTheme="majorHAnsi" w:hAnsiTheme="majorHAnsi" w:cstheme="majorHAnsi"/>
          <w:b/>
          <w:sz w:val="22"/>
          <w:szCs w:val="22"/>
        </w:rPr>
        <w:t>Watters</w:t>
      </w:r>
      <w:r w:rsidR="00171B58">
        <w:rPr>
          <w:rFonts w:asciiTheme="majorHAnsi" w:hAnsiTheme="majorHAnsi" w:cstheme="majorHAnsi"/>
          <w:b/>
          <w:sz w:val="22"/>
          <w:szCs w:val="22"/>
        </w:rPr>
        <w:t xml:space="preserve">, </w:t>
      </w:r>
      <w:r w:rsidR="00CE4E39" w:rsidRPr="008A32D0">
        <w:rPr>
          <w:rFonts w:asciiTheme="majorHAnsi" w:hAnsiTheme="majorHAnsi" w:cstheme="majorHAnsi"/>
          <w:b/>
          <w:sz w:val="22"/>
          <w:szCs w:val="22"/>
        </w:rPr>
        <w:t>2015</w:t>
      </w:r>
      <w:r w:rsidR="00522B04">
        <w:rPr>
          <w:rFonts w:asciiTheme="majorHAnsi" w:hAnsiTheme="majorHAnsi" w:cstheme="majorHAnsi"/>
          <w:b/>
          <w:sz w:val="22"/>
          <w:szCs w:val="22"/>
        </w:rPr>
        <w:t>: p 1526</w:t>
      </w:r>
      <w:r w:rsidR="00CE4E39" w:rsidRPr="008A32D0">
        <w:rPr>
          <w:rFonts w:asciiTheme="majorHAnsi" w:hAnsiTheme="majorHAnsi" w:cstheme="majorHAnsi"/>
          <w:b/>
          <w:sz w:val="22"/>
          <w:szCs w:val="22"/>
        </w:rPr>
        <w:t>)</w:t>
      </w:r>
      <w:r w:rsidR="00CE4E39">
        <w:rPr>
          <w:rFonts w:asciiTheme="majorHAnsi" w:hAnsiTheme="majorHAnsi" w:cstheme="majorHAnsi"/>
          <w:b/>
          <w:sz w:val="22"/>
          <w:szCs w:val="22"/>
        </w:rPr>
        <w:t xml:space="preserve">. </w:t>
      </w:r>
      <w:r w:rsidR="00CE4E39">
        <w:rPr>
          <w:rFonts w:asciiTheme="majorHAnsi" w:hAnsiTheme="majorHAnsi" w:cstheme="majorHAnsi"/>
          <w:sz w:val="22"/>
          <w:szCs w:val="22"/>
        </w:rPr>
        <w:t xml:space="preserve"> Abi has the specialist content knowledge to be able to deliver this lesson however, </w:t>
      </w:r>
      <w:r w:rsidR="00522B04">
        <w:rPr>
          <w:rFonts w:asciiTheme="majorHAnsi" w:hAnsiTheme="majorHAnsi" w:cstheme="majorHAnsi"/>
          <w:sz w:val="22"/>
          <w:szCs w:val="22"/>
        </w:rPr>
        <w:t>fell short due to the fact there was no opportunity for learners to freely think</w:t>
      </w:r>
      <w:r w:rsidR="00171B58">
        <w:rPr>
          <w:rFonts w:asciiTheme="majorHAnsi" w:hAnsiTheme="majorHAnsi" w:cstheme="majorHAnsi"/>
          <w:sz w:val="22"/>
          <w:szCs w:val="22"/>
        </w:rPr>
        <w:t>,</w:t>
      </w:r>
      <w:r w:rsidR="00522B04">
        <w:rPr>
          <w:rFonts w:asciiTheme="majorHAnsi" w:hAnsiTheme="majorHAnsi" w:cstheme="majorHAnsi"/>
          <w:sz w:val="22"/>
          <w:szCs w:val="22"/>
        </w:rPr>
        <w:t xml:space="preserve"> discuss</w:t>
      </w:r>
      <w:r w:rsidR="00171B58">
        <w:rPr>
          <w:rFonts w:asciiTheme="majorHAnsi" w:hAnsiTheme="majorHAnsi" w:cstheme="majorHAnsi"/>
          <w:sz w:val="22"/>
          <w:szCs w:val="22"/>
        </w:rPr>
        <w:t xml:space="preserve"> and to build up their own knowledge</w:t>
      </w:r>
      <w:r w:rsidR="00522B04">
        <w:rPr>
          <w:rFonts w:asciiTheme="majorHAnsi" w:hAnsiTheme="majorHAnsi" w:cstheme="majorHAnsi"/>
          <w:sz w:val="22"/>
          <w:szCs w:val="22"/>
        </w:rPr>
        <w:t xml:space="preserve">; which in turn kills the effectiveness of the lesson and learning. </w:t>
      </w:r>
      <w:r w:rsidR="00495135">
        <w:rPr>
          <w:rFonts w:asciiTheme="majorHAnsi" w:hAnsiTheme="majorHAnsi" w:cstheme="majorHAnsi"/>
          <w:sz w:val="22"/>
          <w:szCs w:val="22"/>
        </w:rPr>
        <w:t xml:space="preserve">Learners must be given accessible knowledge and tools from the teacher in order to understand what must be learnt </w:t>
      </w:r>
      <w:r w:rsidR="00495135">
        <w:rPr>
          <w:rFonts w:asciiTheme="majorHAnsi" w:hAnsiTheme="majorHAnsi" w:cstheme="majorHAnsi"/>
          <w:b/>
          <w:sz w:val="22"/>
          <w:szCs w:val="22"/>
        </w:rPr>
        <w:t xml:space="preserve">(McNamara, </w:t>
      </w:r>
      <w:r w:rsidR="00D572F1">
        <w:rPr>
          <w:rFonts w:asciiTheme="majorHAnsi" w:hAnsiTheme="majorHAnsi" w:cstheme="majorHAnsi"/>
          <w:b/>
          <w:sz w:val="22"/>
          <w:szCs w:val="22"/>
        </w:rPr>
        <w:t>1994</w:t>
      </w:r>
      <w:r w:rsidR="00495135">
        <w:rPr>
          <w:rFonts w:asciiTheme="majorHAnsi" w:hAnsiTheme="majorHAnsi" w:cstheme="majorHAnsi"/>
          <w:b/>
          <w:sz w:val="22"/>
          <w:szCs w:val="22"/>
        </w:rPr>
        <w:t xml:space="preserve">). </w:t>
      </w:r>
      <w:r w:rsidR="00171B58">
        <w:rPr>
          <w:rFonts w:asciiTheme="majorHAnsi" w:hAnsiTheme="majorHAnsi" w:cstheme="majorHAnsi"/>
          <w:sz w:val="22"/>
          <w:szCs w:val="22"/>
        </w:rPr>
        <w:t xml:space="preserve">The constructivist approach to learning does not allow for this “the learner constructs knowledge rather than passively absorbing it” </w:t>
      </w:r>
      <w:r w:rsidR="00171B58" w:rsidRPr="00171B58">
        <w:rPr>
          <w:rFonts w:asciiTheme="majorHAnsi" w:hAnsiTheme="majorHAnsi" w:cstheme="majorHAnsi"/>
          <w:b/>
          <w:sz w:val="22"/>
          <w:szCs w:val="22"/>
        </w:rPr>
        <w:t>(</w:t>
      </w:r>
      <w:proofErr w:type="spellStart"/>
      <w:r w:rsidR="00171B58" w:rsidRPr="00171B58">
        <w:rPr>
          <w:rFonts w:asciiTheme="majorHAnsi" w:hAnsiTheme="majorHAnsi" w:cstheme="majorHAnsi"/>
          <w:b/>
          <w:sz w:val="22"/>
          <w:szCs w:val="22"/>
        </w:rPr>
        <w:t>Garmston</w:t>
      </w:r>
      <w:proofErr w:type="spellEnd"/>
      <w:r w:rsidR="00171B58" w:rsidRPr="00171B58">
        <w:rPr>
          <w:rFonts w:asciiTheme="majorHAnsi" w:hAnsiTheme="majorHAnsi" w:cstheme="majorHAnsi"/>
          <w:b/>
          <w:sz w:val="22"/>
          <w:szCs w:val="22"/>
        </w:rPr>
        <w:t xml:space="preserve"> and Wellman, 1984</w:t>
      </w:r>
      <w:r w:rsidR="00171B58">
        <w:rPr>
          <w:rFonts w:asciiTheme="majorHAnsi" w:hAnsiTheme="majorHAnsi" w:cstheme="majorHAnsi"/>
          <w:b/>
          <w:sz w:val="22"/>
          <w:szCs w:val="22"/>
        </w:rPr>
        <w:t>: 84</w:t>
      </w:r>
      <w:r w:rsidR="00171B58" w:rsidRPr="00171B58">
        <w:rPr>
          <w:rFonts w:asciiTheme="majorHAnsi" w:hAnsiTheme="majorHAnsi" w:cstheme="majorHAnsi"/>
          <w:b/>
          <w:sz w:val="22"/>
          <w:szCs w:val="22"/>
        </w:rPr>
        <w:t>)</w:t>
      </w:r>
      <w:r w:rsidR="00171B58">
        <w:rPr>
          <w:rFonts w:asciiTheme="majorHAnsi" w:hAnsiTheme="majorHAnsi" w:cstheme="majorHAnsi"/>
          <w:b/>
          <w:sz w:val="22"/>
          <w:szCs w:val="22"/>
        </w:rPr>
        <w:t>.</w:t>
      </w:r>
      <w:r w:rsidR="00253270">
        <w:rPr>
          <w:rFonts w:asciiTheme="majorHAnsi" w:hAnsiTheme="majorHAnsi" w:cstheme="majorHAnsi"/>
          <w:b/>
          <w:sz w:val="22"/>
          <w:szCs w:val="22"/>
        </w:rPr>
        <w:t xml:space="preserve"> </w:t>
      </w:r>
      <w:r w:rsidR="00253270" w:rsidRPr="00253270">
        <w:rPr>
          <w:rFonts w:asciiTheme="majorHAnsi" w:hAnsiTheme="majorHAnsi" w:cstheme="majorHAnsi"/>
          <w:sz w:val="22"/>
          <w:szCs w:val="22"/>
        </w:rPr>
        <w:t>Additional</w:t>
      </w:r>
      <w:r w:rsidR="00253270">
        <w:rPr>
          <w:rFonts w:asciiTheme="majorHAnsi" w:hAnsiTheme="majorHAnsi" w:cstheme="majorHAnsi"/>
          <w:sz w:val="22"/>
          <w:szCs w:val="22"/>
        </w:rPr>
        <w:t>ly</w:t>
      </w:r>
      <w:r w:rsidR="00253270" w:rsidRPr="00253270">
        <w:rPr>
          <w:rFonts w:asciiTheme="majorHAnsi" w:hAnsiTheme="majorHAnsi" w:cstheme="majorHAnsi"/>
          <w:sz w:val="22"/>
          <w:szCs w:val="22"/>
        </w:rPr>
        <w:t xml:space="preserve"> </w:t>
      </w:r>
      <w:proofErr w:type="spellStart"/>
      <w:r w:rsidR="00253270">
        <w:rPr>
          <w:rFonts w:asciiTheme="majorHAnsi" w:hAnsiTheme="majorHAnsi" w:cstheme="majorHAnsi"/>
          <w:b/>
          <w:sz w:val="22"/>
          <w:szCs w:val="22"/>
        </w:rPr>
        <w:t>Diezmann</w:t>
      </w:r>
      <w:proofErr w:type="spellEnd"/>
      <w:r w:rsidR="00253270">
        <w:rPr>
          <w:rFonts w:asciiTheme="majorHAnsi" w:hAnsiTheme="majorHAnsi" w:cstheme="majorHAnsi"/>
          <w:b/>
          <w:sz w:val="22"/>
          <w:szCs w:val="22"/>
        </w:rPr>
        <w:t xml:space="preserve"> and Watters (2015) </w:t>
      </w:r>
      <w:r w:rsidR="00253270">
        <w:rPr>
          <w:rFonts w:asciiTheme="majorHAnsi" w:hAnsiTheme="majorHAnsi" w:cstheme="majorHAnsi"/>
          <w:sz w:val="22"/>
          <w:szCs w:val="22"/>
        </w:rPr>
        <w:t xml:space="preserve">have also suggested that Abi made no attempt to ensure that her specialist subject knowledge more accessible to the learners. There of course, are many benefits in using more challenging language for learners. However, once you make it too challenging learners become disengaged with the lesson and therefore lack the confidence to learn if </w:t>
      </w:r>
      <w:r w:rsidR="00AC373A">
        <w:rPr>
          <w:rFonts w:asciiTheme="majorHAnsi" w:hAnsiTheme="majorHAnsi" w:cstheme="majorHAnsi"/>
          <w:sz w:val="22"/>
          <w:szCs w:val="22"/>
        </w:rPr>
        <w:t>the content</w:t>
      </w:r>
      <w:r w:rsidR="00253270">
        <w:rPr>
          <w:rFonts w:asciiTheme="majorHAnsi" w:hAnsiTheme="majorHAnsi" w:cstheme="majorHAnsi"/>
          <w:sz w:val="22"/>
          <w:szCs w:val="22"/>
        </w:rPr>
        <w:t xml:space="preserve"> is not understood</w:t>
      </w:r>
      <w:r w:rsidR="00AC373A">
        <w:rPr>
          <w:rFonts w:asciiTheme="majorHAnsi" w:hAnsiTheme="majorHAnsi" w:cstheme="majorHAnsi"/>
          <w:sz w:val="22"/>
          <w:szCs w:val="22"/>
        </w:rPr>
        <w:t xml:space="preserve"> </w:t>
      </w:r>
      <w:r w:rsidR="00AC373A" w:rsidRPr="00AC373A">
        <w:rPr>
          <w:rFonts w:asciiTheme="majorHAnsi" w:hAnsiTheme="majorHAnsi" w:cstheme="majorHAnsi"/>
          <w:b/>
          <w:sz w:val="22"/>
          <w:szCs w:val="22"/>
        </w:rPr>
        <w:t>(</w:t>
      </w:r>
      <w:proofErr w:type="spellStart"/>
      <w:r w:rsidR="00AC373A" w:rsidRPr="00AC373A">
        <w:rPr>
          <w:rFonts w:asciiTheme="majorHAnsi" w:hAnsiTheme="majorHAnsi" w:cstheme="majorHAnsi"/>
          <w:b/>
          <w:sz w:val="22"/>
          <w:szCs w:val="22"/>
        </w:rPr>
        <w:t>Garmston</w:t>
      </w:r>
      <w:proofErr w:type="spellEnd"/>
      <w:r w:rsidR="00AC373A" w:rsidRPr="00AC373A">
        <w:rPr>
          <w:rFonts w:asciiTheme="majorHAnsi" w:hAnsiTheme="majorHAnsi" w:cstheme="majorHAnsi"/>
          <w:b/>
          <w:sz w:val="22"/>
          <w:szCs w:val="22"/>
        </w:rPr>
        <w:t xml:space="preserve"> and Wellman, 1984)</w:t>
      </w:r>
      <w:r w:rsidR="00AC373A">
        <w:rPr>
          <w:rFonts w:asciiTheme="majorHAnsi" w:hAnsiTheme="majorHAnsi" w:cstheme="majorHAnsi"/>
          <w:b/>
          <w:sz w:val="22"/>
          <w:szCs w:val="22"/>
        </w:rPr>
        <w:t xml:space="preserve">. </w:t>
      </w:r>
      <w:r w:rsidR="009D6817">
        <w:rPr>
          <w:rFonts w:asciiTheme="majorHAnsi" w:hAnsiTheme="majorHAnsi" w:cstheme="majorHAnsi"/>
          <w:sz w:val="22"/>
          <w:szCs w:val="22"/>
        </w:rPr>
        <w:t xml:space="preserve">Here I will focus on the link between content knowledge and the pedagogical content knowledge </w:t>
      </w:r>
      <w:r w:rsidR="00A41739">
        <w:rPr>
          <w:rFonts w:asciiTheme="majorHAnsi" w:hAnsiTheme="majorHAnsi" w:cstheme="majorHAnsi"/>
          <w:sz w:val="22"/>
          <w:szCs w:val="22"/>
        </w:rPr>
        <w:t xml:space="preserve">in order to create an effective teaching and learning environment. </w:t>
      </w:r>
    </w:p>
    <w:p w14:paraId="0F69C95B" w14:textId="03C877B6" w:rsidR="00816614" w:rsidRDefault="00816614" w:rsidP="00CE4E39">
      <w:pPr>
        <w:rPr>
          <w:rFonts w:asciiTheme="majorHAnsi" w:hAnsiTheme="majorHAnsi" w:cstheme="majorHAnsi"/>
          <w:sz w:val="22"/>
          <w:szCs w:val="22"/>
        </w:rPr>
      </w:pPr>
    </w:p>
    <w:p w14:paraId="3CA53F15" w14:textId="2A71EAC9" w:rsidR="005F600A" w:rsidRDefault="005F600A" w:rsidP="00CE4E39">
      <w:pPr>
        <w:rPr>
          <w:rFonts w:asciiTheme="majorHAnsi" w:hAnsiTheme="majorHAnsi" w:cstheme="majorHAnsi"/>
          <w:sz w:val="22"/>
          <w:szCs w:val="22"/>
        </w:rPr>
      </w:pPr>
    </w:p>
    <w:p w14:paraId="4429DCA0" w14:textId="6A26209C" w:rsidR="005F600A" w:rsidRPr="00C231F3" w:rsidRDefault="005F600A" w:rsidP="005F600A">
      <w:pPr>
        <w:rPr>
          <w:rFonts w:asciiTheme="majorHAnsi" w:hAnsiTheme="majorHAnsi" w:cstheme="majorHAnsi"/>
          <w:sz w:val="22"/>
          <w:szCs w:val="22"/>
        </w:rPr>
      </w:pPr>
      <w:r>
        <w:rPr>
          <w:rFonts w:asciiTheme="majorHAnsi" w:hAnsiTheme="majorHAnsi" w:cstheme="majorHAnsi"/>
          <w:sz w:val="22"/>
          <w:szCs w:val="22"/>
        </w:rPr>
        <w:t xml:space="preserve">In </w:t>
      </w:r>
      <w:r w:rsidRPr="0037045C">
        <w:rPr>
          <w:rFonts w:asciiTheme="majorHAnsi" w:hAnsiTheme="majorHAnsi" w:cstheme="majorHAnsi"/>
          <w:b/>
          <w:sz w:val="22"/>
          <w:szCs w:val="22"/>
        </w:rPr>
        <w:t>Shulmans (1987)</w:t>
      </w:r>
      <w:r>
        <w:rPr>
          <w:rFonts w:asciiTheme="majorHAnsi" w:hAnsiTheme="majorHAnsi" w:cstheme="majorHAnsi"/>
          <w:sz w:val="22"/>
          <w:szCs w:val="22"/>
        </w:rPr>
        <w:t xml:space="preserve"> article he </w:t>
      </w:r>
      <w:r w:rsidR="00EC3ED9">
        <w:rPr>
          <w:rFonts w:asciiTheme="majorHAnsi" w:hAnsiTheme="majorHAnsi" w:cstheme="majorHAnsi"/>
          <w:sz w:val="22"/>
          <w:szCs w:val="22"/>
        </w:rPr>
        <w:t>discusses</w:t>
      </w:r>
      <w:r>
        <w:rPr>
          <w:rFonts w:asciiTheme="majorHAnsi" w:hAnsiTheme="majorHAnsi" w:cstheme="majorHAnsi"/>
          <w:sz w:val="22"/>
          <w:szCs w:val="22"/>
        </w:rPr>
        <w:t xml:space="preserve"> the knowledge bases that a teacher has into seven sections. </w:t>
      </w:r>
      <w:r w:rsidR="00A41739">
        <w:rPr>
          <w:rFonts w:asciiTheme="majorHAnsi" w:hAnsiTheme="majorHAnsi" w:cstheme="majorHAnsi"/>
          <w:sz w:val="22"/>
          <w:szCs w:val="22"/>
        </w:rPr>
        <w:t xml:space="preserve">One being content knowledge </w:t>
      </w:r>
      <w:r w:rsidR="00EA35AE" w:rsidRPr="00553C44">
        <w:rPr>
          <w:rFonts w:asciiTheme="majorHAnsi" w:hAnsiTheme="majorHAnsi" w:cstheme="majorHAnsi"/>
          <w:color w:val="000000" w:themeColor="text1"/>
          <w:sz w:val="22"/>
          <w:szCs w:val="22"/>
        </w:rPr>
        <w:t>which is simply teachers knowledge of the subjects and curriculum</w:t>
      </w:r>
      <w:r w:rsidR="00553C44">
        <w:rPr>
          <w:rFonts w:asciiTheme="majorHAnsi" w:hAnsiTheme="majorHAnsi" w:cstheme="majorHAnsi"/>
          <w:color w:val="000000" w:themeColor="text1"/>
          <w:sz w:val="22"/>
          <w:szCs w:val="22"/>
        </w:rPr>
        <w:t xml:space="preserve">. </w:t>
      </w:r>
      <w:r w:rsidR="00A41739">
        <w:rPr>
          <w:rFonts w:asciiTheme="majorHAnsi" w:hAnsiTheme="majorHAnsi" w:cstheme="majorHAnsi"/>
          <w:sz w:val="22"/>
          <w:szCs w:val="22"/>
        </w:rPr>
        <w:t>The other</w:t>
      </w:r>
      <w:r>
        <w:rPr>
          <w:rFonts w:asciiTheme="majorHAnsi" w:hAnsiTheme="majorHAnsi" w:cstheme="majorHAnsi"/>
          <w:sz w:val="22"/>
          <w:szCs w:val="22"/>
        </w:rPr>
        <w:t xml:space="preserve"> being pedagogical content knowledge </w:t>
      </w:r>
      <w:r w:rsidR="00553C44">
        <w:rPr>
          <w:rFonts w:asciiTheme="majorHAnsi" w:hAnsiTheme="majorHAnsi" w:cstheme="majorHAnsi"/>
          <w:sz w:val="22"/>
          <w:szCs w:val="22"/>
        </w:rPr>
        <w:t>which is</w:t>
      </w:r>
      <w:r>
        <w:rPr>
          <w:rFonts w:asciiTheme="majorHAnsi" w:hAnsiTheme="majorHAnsi" w:cstheme="majorHAnsi"/>
          <w:sz w:val="22"/>
          <w:szCs w:val="22"/>
        </w:rPr>
        <w:t xml:space="preserve"> “uniquely province to teachers, their own special form of professional understanding” </w:t>
      </w:r>
      <w:r>
        <w:rPr>
          <w:rFonts w:asciiTheme="majorHAnsi" w:hAnsiTheme="majorHAnsi" w:cstheme="majorHAnsi"/>
          <w:b/>
          <w:sz w:val="22"/>
          <w:szCs w:val="22"/>
        </w:rPr>
        <w:t xml:space="preserve">(p8). </w:t>
      </w:r>
      <w:r>
        <w:rPr>
          <w:rFonts w:asciiTheme="majorHAnsi" w:hAnsiTheme="majorHAnsi" w:cstheme="majorHAnsi"/>
          <w:sz w:val="22"/>
          <w:szCs w:val="22"/>
        </w:rPr>
        <w:t xml:space="preserve">This is a blended view of content knowledge as well as pedagogical knowledge. Meaning that each teacher will take their own knowledge and adapt that to their learners in the classroom </w:t>
      </w:r>
      <w:r>
        <w:rPr>
          <w:rFonts w:asciiTheme="majorHAnsi" w:hAnsiTheme="majorHAnsi" w:cstheme="majorHAnsi"/>
          <w:b/>
          <w:sz w:val="22"/>
          <w:szCs w:val="22"/>
        </w:rPr>
        <w:t>(Shulman, 1987).</w:t>
      </w:r>
      <w:r w:rsidR="00EC3ED9">
        <w:rPr>
          <w:rFonts w:asciiTheme="majorHAnsi" w:hAnsiTheme="majorHAnsi" w:cstheme="majorHAnsi"/>
          <w:b/>
          <w:sz w:val="22"/>
          <w:szCs w:val="22"/>
        </w:rPr>
        <w:t xml:space="preserve"> </w:t>
      </w:r>
      <w:r w:rsidR="00EC3ED9">
        <w:rPr>
          <w:rFonts w:asciiTheme="majorHAnsi" w:hAnsiTheme="majorHAnsi" w:cstheme="majorHAnsi"/>
          <w:sz w:val="22"/>
          <w:szCs w:val="22"/>
        </w:rPr>
        <w:t xml:space="preserve">This has </w:t>
      </w:r>
      <w:r w:rsidR="0087578F">
        <w:rPr>
          <w:rFonts w:asciiTheme="majorHAnsi" w:hAnsiTheme="majorHAnsi" w:cstheme="majorHAnsi"/>
          <w:sz w:val="22"/>
          <w:szCs w:val="22"/>
        </w:rPr>
        <w:t>led</w:t>
      </w:r>
      <w:r w:rsidR="00EC3ED9">
        <w:rPr>
          <w:rFonts w:asciiTheme="majorHAnsi" w:hAnsiTheme="majorHAnsi" w:cstheme="majorHAnsi"/>
          <w:sz w:val="22"/>
          <w:szCs w:val="22"/>
        </w:rPr>
        <w:t xml:space="preserve"> to much research being linked to teacher subject knowledge and its effectiveness. </w:t>
      </w:r>
      <w:r>
        <w:rPr>
          <w:rFonts w:asciiTheme="majorHAnsi" w:hAnsiTheme="majorHAnsi" w:cstheme="majorHAnsi"/>
          <w:b/>
          <w:sz w:val="22"/>
          <w:szCs w:val="22"/>
        </w:rPr>
        <w:t xml:space="preserve"> </w:t>
      </w:r>
      <w:r>
        <w:rPr>
          <w:rFonts w:asciiTheme="majorHAnsi" w:hAnsiTheme="majorHAnsi" w:cstheme="majorHAnsi"/>
          <w:sz w:val="22"/>
          <w:szCs w:val="22"/>
        </w:rPr>
        <w:t>Th</w:t>
      </w:r>
      <w:r w:rsidR="00EC3ED9">
        <w:rPr>
          <w:rFonts w:asciiTheme="majorHAnsi" w:hAnsiTheme="majorHAnsi" w:cstheme="majorHAnsi"/>
          <w:sz w:val="22"/>
          <w:szCs w:val="22"/>
        </w:rPr>
        <w:t>e</w:t>
      </w:r>
      <w:r>
        <w:rPr>
          <w:rFonts w:asciiTheme="majorHAnsi" w:hAnsiTheme="majorHAnsi" w:cstheme="majorHAnsi"/>
          <w:sz w:val="22"/>
          <w:szCs w:val="22"/>
        </w:rPr>
        <w:t xml:space="preserve"> </w:t>
      </w:r>
      <w:r w:rsidR="001B2674">
        <w:rPr>
          <w:rFonts w:asciiTheme="majorHAnsi" w:hAnsiTheme="majorHAnsi" w:cstheme="majorHAnsi"/>
          <w:sz w:val="22"/>
          <w:szCs w:val="22"/>
        </w:rPr>
        <w:t>idea</w:t>
      </w:r>
      <w:r>
        <w:rPr>
          <w:rFonts w:asciiTheme="majorHAnsi" w:hAnsiTheme="majorHAnsi" w:cstheme="majorHAnsi"/>
          <w:sz w:val="22"/>
          <w:szCs w:val="22"/>
        </w:rPr>
        <w:t xml:space="preserve"> </w:t>
      </w:r>
      <w:r w:rsidR="00EC3ED9">
        <w:rPr>
          <w:rFonts w:asciiTheme="majorHAnsi" w:hAnsiTheme="majorHAnsi" w:cstheme="majorHAnsi"/>
          <w:sz w:val="22"/>
          <w:szCs w:val="22"/>
        </w:rPr>
        <w:t>of knowledge bases by</w:t>
      </w:r>
      <w:r w:rsidR="00EC3ED9" w:rsidRPr="00EC3ED9">
        <w:rPr>
          <w:rFonts w:asciiTheme="majorHAnsi" w:hAnsiTheme="majorHAnsi" w:cstheme="majorHAnsi"/>
          <w:b/>
          <w:sz w:val="22"/>
          <w:szCs w:val="22"/>
        </w:rPr>
        <w:t xml:space="preserve"> </w:t>
      </w:r>
      <w:r w:rsidR="00EC3ED9" w:rsidRPr="00EC3ED9">
        <w:rPr>
          <w:rFonts w:asciiTheme="majorHAnsi" w:hAnsiTheme="majorHAnsi" w:cstheme="majorHAnsi"/>
          <w:b/>
          <w:color w:val="000000" w:themeColor="text1"/>
          <w:sz w:val="22"/>
          <w:szCs w:val="22"/>
        </w:rPr>
        <w:t>Shulman</w:t>
      </w:r>
      <w:r w:rsidR="00EC3ED9" w:rsidRPr="00EC3ED9">
        <w:rPr>
          <w:rFonts w:asciiTheme="majorHAnsi" w:hAnsiTheme="majorHAnsi" w:cstheme="majorHAnsi"/>
          <w:color w:val="000000" w:themeColor="text1"/>
          <w:sz w:val="22"/>
          <w:szCs w:val="22"/>
        </w:rPr>
        <w:t xml:space="preserve"> </w:t>
      </w:r>
      <w:r>
        <w:rPr>
          <w:rFonts w:asciiTheme="majorHAnsi" w:hAnsiTheme="majorHAnsi" w:cstheme="majorHAnsi"/>
          <w:sz w:val="22"/>
          <w:szCs w:val="22"/>
        </w:rPr>
        <w:t xml:space="preserve">is further expanded upon by </w:t>
      </w:r>
      <w:r w:rsidRPr="00D005DD">
        <w:rPr>
          <w:rFonts w:asciiTheme="majorHAnsi" w:hAnsiTheme="majorHAnsi" w:cstheme="majorHAnsi"/>
          <w:b/>
          <w:sz w:val="22"/>
          <w:szCs w:val="22"/>
        </w:rPr>
        <w:t xml:space="preserve">Coe, </w:t>
      </w:r>
      <w:proofErr w:type="spellStart"/>
      <w:r w:rsidRPr="00D005DD">
        <w:rPr>
          <w:rFonts w:asciiTheme="majorHAnsi" w:hAnsiTheme="majorHAnsi" w:cstheme="majorHAnsi"/>
          <w:b/>
          <w:sz w:val="22"/>
          <w:szCs w:val="22"/>
        </w:rPr>
        <w:t>Aloisi</w:t>
      </w:r>
      <w:proofErr w:type="spellEnd"/>
      <w:r w:rsidRPr="00D005DD">
        <w:rPr>
          <w:rFonts w:asciiTheme="majorHAnsi" w:hAnsiTheme="majorHAnsi" w:cstheme="majorHAnsi"/>
          <w:b/>
          <w:sz w:val="22"/>
          <w:szCs w:val="22"/>
        </w:rPr>
        <w:t xml:space="preserve">, Higgins and </w:t>
      </w:r>
      <w:proofErr w:type="spellStart"/>
      <w:r w:rsidRPr="00D005DD">
        <w:rPr>
          <w:rFonts w:asciiTheme="majorHAnsi" w:hAnsiTheme="majorHAnsi" w:cstheme="majorHAnsi"/>
          <w:b/>
          <w:sz w:val="22"/>
          <w:szCs w:val="22"/>
        </w:rPr>
        <w:t>Maji</w:t>
      </w:r>
      <w:proofErr w:type="spellEnd"/>
      <w:r w:rsidRPr="00D005DD">
        <w:rPr>
          <w:rFonts w:asciiTheme="majorHAnsi" w:hAnsiTheme="majorHAnsi" w:cstheme="majorHAnsi"/>
          <w:b/>
          <w:sz w:val="22"/>
          <w:szCs w:val="22"/>
        </w:rPr>
        <w:t xml:space="preserve"> (2014)</w:t>
      </w:r>
      <w:r>
        <w:rPr>
          <w:rFonts w:asciiTheme="majorHAnsi" w:hAnsiTheme="majorHAnsi" w:cstheme="majorHAnsi"/>
          <w:b/>
          <w:sz w:val="22"/>
          <w:szCs w:val="22"/>
        </w:rPr>
        <w:t xml:space="preserve"> </w:t>
      </w:r>
      <w:r>
        <w:rPr>
          <w:rFonts w:asciiTheme="majorHAnsi" w:hAnsiTheme="majorHAnsi" w:cstheme="majorHAnsi"/>
          <w:sz w:val="22"/>
          <w:szCs w:val="22"/>
        </w:rPr>
        <w:t>It is not just the content and pedagogical knowledge that are required for effective learning, it goes a lot deeper than just those two knowledge bases. There must be more knowledge acquired in order to affect learning. There must be a connection in knowledge between what is being taught and how the learners will perceive it and to be able to anticipate</w:t>
      </w:r>
      <w:r>
        <w:rPr>
          <w:rFonts w:asciiTheme="majorHAnsi" w:hAnsiTheme="majorHAnsi" w:cstheme="majorHAnsi"/>
          <w:b/>
          <w:sz w:val="22"/>
          <w:szCs w:val="22"/>
        </w:rPr>
        <w:t xml:space="preserve"> </w:t>
      </w:r>
      <w:r>
        <w:rPr>
          <w:rFonts w:asciiTheme="majorHAnsi" w:hAnsiTheme="majorHAnsi" w:cstheme="majorHAnsi"/>
          <w:sz w:val="22"/>
          <w:szCs w:val="22"/>
        </w:rPr>
        <w:t xml:space="preserve"> how they will take in the information. </w:t>
      </w:r>
      <w:proofErr w:type="spellStart"/>
      <w:r w:rsidR="00BC6347" w:rsidRPr="00BC6347">
        <w:rPr>
          <w:rFonts w:asciiTheme="majorHAnsi" w:hAnsiTheme="majorHAnsi" w:cstheme="majorHAnsi"/>
          <w:b/>
          <w:sz w:val="22"/>
          <w:szCs w:val="22"/>
        </w:rPr>
        <w:t>Kleic</w:t>
      </w:r>
      <w:r w:rsidR="00D572F1">
        <w:rPr>
          <w:rFonts w:asciiTheme="majorHAnsi" w:hAnsiTheme="majorHAnsi" w:cstheme="majorHAnsi"/>
          <w:b/>
          <w:sz w:val="22"/>
          <w:szCs w:val="22"/>
        </w:rPr>
        <w:t>k</w:t>
      </w:r>
      <w:r w:rsidR="00BC6347" w:rsidRPr="00BC6347">
        <w:rPr>
          <w:rFonts w:asciiTheme="majorHAnsi" w:hAnsiTheme="majorHAnsi" w:cstheme="majorHAnsi"/>
          <w:b/>
          <w:sz w:val="22"/>
          <w:szCs w:val="22"/>
        </w:rPr>
        <w:t>mann</w:t>
      </w:r>
      <w:proofErr w:type="spellEnd"/>
      <w:r w:rsidR="00BC6347" w:rsidRPr="00BC6347">
        <w:rPr>
          <w:rFonts w:asciiTheme="majorHAnsi" w:hAnsiTheme="majorHAnsi" w:cstheme="majorHAnsi"/>
          <w:b/>
          <w:sz w:val="22"/>
          <w:szCs w:val="22"/>
        </w:rPr>
        <w:t xml:space="preserve"> et al (2013)</w:t>
      </w:r>
      <w:r w:rsidR="00BC6347">
        <w:rPr>
          <w:rFonts w:asciiTheme="majorHAnsi" w:hAnsiTheme="majorHAnsi" w:cstheme="majorHAnsi"/>
          <w:sz w:val="22"/>
          <w:szCs w:val="22"/>
        </w:rPr>
        <w:t xml:space="preserve"> offer a differing view that because there is a lack of developmental structure the term ‘subject knowledge’ might mean entirely different things for different teaching</w:t>
      </w:r>
      <w:r w:rsidR="00BC6347" w:rsidRPr="001B2674">
        <w:rPr>
          <w:rFonts w:asciiTheme="majorHAnsi" w:hAnsiTheme="majorHAnsi" w:cstheme="majorHAnsi"/>
          <w:b/>
          <w:color w:val="FF0000"/>
          <w:sz w:val="22"/>
          <w:szCs w:val="22"/>
        </w:rPr>
        <w:t xml:space="preserve"> areas</w:t>
      </w:r>
      <w:r w:rsidR="00BC6347">
        <w:rPr>
          <w:rFonts w:asciiTheme="majorHAnsi" w:hAnsiTheme="majorHAnsi" w:cstheme="majorHAnsi"/>
          <w:sz w:val="22"/>
          <w:szCs w:val="22"/>
        </w:rPr>
        <w:t xml:space="preserve">. </w:t>
      </w:r>
      <w:r w:rsidR="009D6817">
        <w:rPr>
          <w:rFonts w:asciiTheme="majorHAnsi" w:hAnsiTheme="majorHAnsi" w:cstheme="majorHAnsi"/>
          <w:sz w:val="22"/>
          <w:szCs w:val="22"/>
        </w:rPr>
        <w:t>It is simply not enough to have subject knowledge to create an effective learning/teaching environment.</w:t>
      </w:r>
      <w:r w:rsidR="001B2674">
        <w:rPr>
          <w:rFonts w:asciiTheme="majorHAnsi" w:hAnsiTheme="majorHAnsi" w:cstheme="majorHAnsi"/>
          <w:sz w:val="22"/>
          <w:szCs w:val="22"/>
        </w:rPr>
        <w:t xml:space="preserve"> </w:t>
      </w:r>
      <w:r w:rsidR="001B2674">
        <w:rPr>
          <w:rFonts w:asciiTheme="majorHAnsi" w:hAnsiTheme="majorHAnsi" w:cstheme="majorHAnsi"/>
          <w:b/>
          <w:sz w:val="22"/>
          <w:szCs w:val="22"/>
        </w:rPr>
        <w:t xml:space="preserve">Rowland, </w:t>
      </w:r>
      <w:proofErr w:type="spellStart"/>
      <w:r w:rsidR="001B2674">
        <w:rPr>
          <w:rFonts w:asciiTheme="majorHAnsi" w:hAnsiTheme="majorHAnsi" w:cstheme="majorHAnsi"/>
          <w:b/>
          <w:sz w:val="22"/>
          <w:szCs w:val="22"/>
        </w:rPr>
        <w:t>Huckstep</w:t>
      </w:r>
      <w:proofErr w:type="spellEnd"/>
      <w:r w:rsidR="001B2674">
        <w:rPr>
          <w:rFonts w:asciiTheme="majorHAnsi" w:hAnsiTheme="majorHAnsi" w:cstheme="majorHAnsi"/>
          <w:b/>
          <w:sz w:val="22"/>
          <w:szCs w:val="22"/>
        </w:rPr>
        <w:t xml:space="preserve"> and Thwaites (2003) </w:t>
      </w:r>
      <w:r w:rsidR="001B2674">
        <w:rPr>
          <w:rFonts w:asciiTheme="majorHAnsi" w:hAnsiTheme="majorHAnsi" w:cstheme="majorHAnsi"/>
          <w:sz w:val="22"/>
          <w:szCs w:val="22"/>
        </w:rPr>
        <w:t xml:space="preserve">have furthered Shulmans idea of a knowledge base </w:t>
      </w:r>
      <w:r w:rsidR="00C231F3">
        <w:rPr>
          <w:rFonts w:asciiTheme="majorHAnsi" w:hAnsiTheme="majorHAnsi" w:cstheme="majorHAnsi"/>
          <w:sz w:val="22"/>
          <w:szCs w:val="22"/>
        </w:rPr>
        <w:t xml:space="preserve">specifically looking at </w:t>
      </w:r>
      <w:r w:rsidR="001B2674">
        <w:rPr>
          <w:rFonts w:asciiTheme="majorHAnsi" w:hAnsiTheme="majorHAnsi" w:cstheme="majorHAnsi"/>
          <w:sz w:val="22"/>
          <w:szCs w:val="22"/>
        </w:rPr>
        <w:t>subject knowledge and pedagogical content knowledge</w:t>
      </w:r>
      <w:r w:rsidR="00C231F3">
        <w:rPr>
          <w:rFonts w:asciiTheme="majorHAnsi" w:hAnsiTheme="majorHAnsi" w:cstheme="majorHAnsi"/>
          <w:sz w:val="22"/>
          <w:szCs w:val="22"/>
        </w:rPr>
        <w:t xml:space="preserve"> here;</w:t>
      </w:r>
      <w:r w:rsidR="001B2674">
        <w:rPr>
          <w:rFonts w:asciiTheme="majorHAnsi" w:hAnsiTheme="majorHAnsi" w:cstheme="majorHAnsi"/>
          <w:sz w:val="22"/>
          <w:szCs w:val="22"/>
        </w:rPr>
        <w:t xml:space="preserve"> using research from many differing lessons they came to understand that there were eighteen different categories that a teacher must consider when delivering a lesson. These categories were then put into four differing categories. “Foundation, transformation, connection and contingency. Known as the knowledge quartet” (</w:t>
      </w:r>
      <w:r w:rsidR="001B2674" w:rsidRPr="001B2674">
        <w:rPr>
          <w:rFonts w:asciiTheme="majorHAnsi" w:hAnsiTheme="majorHAnsi" w:cstheme="majorHAnsi"/>
          <w:b/>
          <w:sz w:val="22"/>
          <w:szCs w:val="22"/>
        </w:rPr>
        <w:t xml:space="preserve">Rowland, </w:t>
      </w:r>
      <w:proofErr w:type="spellStart"/>
      <w:r w:rsidR="001B2674" w:rsidRPr="001B2674">
        <w:rPr>
          <w:rFonts w:asciiTheme="majorHAnsi" w:hAnsiTheme="majorHAnsi" w:cstheme="majorHAnsi"/>
          <w:b/>
          <w:sz w:val="22"/>
          <w:szCs w:val="22"/>
        </w:rPr>
        <w:t>Huckstep</w:t>
      </w:r>
      <w:proofErr w:type="spellEnd"/>
      <w:r w:rsidR="001B2674" w:rsidRPr="001B2674">
        <w:rPr>
          <w:rFonts w:asciiTheme="majorHAnsi" w:hAnsiTheme="majorHAnsi" w:cstheme="majorHAnsi"/>
          <w:b/>
          <w:sz w:val="22"/>
          <w:szCs w:val="22"/>
        </w:rPr>
        <w:t xml:space="preserve"> and Thwaites, 2003: 97)</w:t>
      </w:r>
      <w:r w:rsidR="001B2674">
        <w:rPr>
          <w:rFonts w:asciiTheme="majorHAnsi" w:hAnsiTheme="majorHAnsi" w:cstheme="majorHAnsi"/>
          <w:b/>
          <w:sz w:val="22"/>
          <w:szCs w:val="22"/>
        </w:rPr>
        <w:t xml:space="preserve">. </w:t>
      </w:r>
      <w:r w:rsidR="001B2674">
        <w:rPr>
          <w:rFonts w:asciiTheme="majorHAnsi" w:hAnsiTheme="majorHAnsi" w:cstheme="majorHAnsi"/>
          <w:sz w:val="22"/>
          <w:szCs w:val="22"/>
        </w:rPr>
        <w:t xml:space="preserve"> This has been proven to be an effective tool for teachers to use and consider when</w:t>
      </w:r>
      <w:r w:rsidR="00C231F3">
        <w:rPr>
          <w:rFonts w:asciiTheme="majorHAnsi" w:hAnsiTheme="majorHAnsi" w:cstheme="majorHAnsi"/>
          <w:sz w:val="22"/>
          <w:szCs w:val="22"/>
        </w:rPr>
        <w:t xml:space="preserve"> thinking about how they are going to use that knowledge and adapt it to their learners needs </w:t>
      </w:r>
      <w:r w:rsidR="00C231F3" w:rsidRPr="00C231F3">
        <w:rPr>
          <w:rFonts w:asciiTheme="majorHAnsi" w:hAnsiTheme="majorHAnsi" w:cstheme="majorHAnsi"/>
          <w:b/>
          <w:sz w:val="22"/>
          <w:szCs w:val="22"/>
        </w:rPr>
        <w:t xml:space="preserve">(Rowland, </w:t>
      </w:r>
      <w:proofErr w:type="spellStart"/>
      <w:r w:rsidR="00C231F3" w:rsidRPr="00C231F3">
        <w:rPr>
          <w:rFonts w:asciiTheme="majorHAnsi" w:hAnsiTheme="majorHAnsi" w:cstheme="majorHAnsi"/>
          <w:b/>
          <w:sz w:val="22"/>
          <w:szCs w:val="22"/>
        </w:rPr>
        <w:t>Huckstep</w:t>
      </w:r>
      <w:proofErr w:type="spellEnd"/>
      <w:r w:rsidR="00C231F3" w:rsidRPr="00C231F3">
        <w:rPr>
          <w:rFonts w:asciiTheme="majorHAnsi" w:hAnsiTheme="majorHAnsi" w:cstheme="majorHAnsi"/>
          <w:b/>
          <w:sz w:val="22"/>
          <w:szCs w:val="22"/>
        </w:rPr>
        <w:t xml:space="preserve"> and Thwaites, 2003)</w:t>
      </w:r>
      <w:r w:rsidR="00C231F3">
        <w:rPr>
          <w:rFonts w:asciiTheme="majorHAnsi" w:hAnsiTheme="majorHAnsi" w:cstheme="majorHAnsi"/>
          <w:b/>
          <w:sz w:val="22"/>
          <w:szCs w:val="22"/>
        </w:rPr>
        <w:t xml:space="preserve">. </w:t>
      </w:r>
      <w:r w:rsidR="00C231F3">
        <w:rPr>
          <w:rFonts w:asciiTheme="majorHAnsi" w:hAnsiTheme="majorHAnsi" w:cstheme="majorHAnsi"/>
          <w:sz w:val="22"/>
          <w:szCs w:val="22"/>
        </w:rPr>
        <w:t>Using the ‘knowledge quartet’ is a simple and effective way for teachers to see the direct relationship that their subject knowledge has in their classroom. A strong knowledge will mean that there is a good base for a very effective lesson.</w:t>
      </w:r>
    </w:p>
    <w:p w14:paraId="5A532E73" w14:textId="77777777" w:rsidR="005F600A" w:rsidRDefault="005F600A" w:rsidP="00CE4E39">
      <w:pPr>
        <w:rPr>
          <w:rFonts w:asciiTheme="majorHAnsi" w:hAnsiTheme="majorHAnsi" w:cstheme="majorHAnsi"/>
          <w:sz w:val="22"/>
          <w:szCs w:val="22"/>
        </w:rPr>
      </w:pPr>
    </w:p>
    <w:p w14:paraId="67B640E7" w14:textId="5A4A5828" w:rsidR="00221B69" w:rsidRPr="006D467E" w:rsidRDefault="00C231F3" w:rsidP="00CE4E39">
      <w:pPr>
        <w:rPr>
          <w:rFonts w:asciiTheme="majorHAnsi" w:hAnsiTheme="majorHAnsi" w:cstheme="majorHAnsi"/>
          <w:b/>
          <w:sz w:val="22"/>
          <w:szCs w:val="22"/>
        </w:rPr>
      </w:pPr>
      <w:r>
        <w:rPr>
          <w:rFonts w:asciiTheme="majorHAnsi" w:hAnsiTheme="majorHAnsi" w:cstheme="majorHAnsi"/>
          <w:sz w:val="22"/>
          <w:szCs w:val="22"/>
        </w:rPr>
        <w:t>With that in mind let us now tu</w:t>
      </w:r>
      <w:r w:rsidR="00580DE6">
        <w:rPr>
          <w:rFonts w:asciiTheme="majorHAnsi" w:hAnsiTheme="majorHAnsi" w:cstheme="majorHAnsi"/>
          <w:sz w:val="22"/>
          <w:szCs w:val="22"/>
        </w:rPr>
        <w:t>rn to the case of</w:t>
      </w:r>
      <w:r>
        <w:rPr>
          <w:rFonts w:asciiTheme="majorHAnsi" w:hAnsiTheme="majorHAnsi" w:cstheme="majorHAnsi"/>
          <w:sz w:val="22"/>
          <w:szCs w:val="22"/>
        </w:rPr>
        <w:t xml:space="preserve">  experienced teacher</w:t>
      </w:r>
      <w:r w:rsidR="00580DE6">
        <w:rPr>
          <w:rFonts w:asciiTheme="majorHAnsi" w:hAnsiTheme="majorHAnsi" w:cstheme="majorHAnsi"/>
          <w:sz w:val="22"/>
          <w:szCs w:val="22"/>
        </w:rPr>
        <w:t xml:space="preserve"> Nancy in Shulman’s </w:t>
      </w:r>
      <w:r w:rsidR="00580DE6">
        <w:rPr>
          <w:rFonts w:asciiTheme="majorHAnsi" w:hAnsiTheme="majorHAnsi" w:cstheme="majorHAnsi"/>
          <w:b/>
          <w:sz w:val="22"/>
          <w:szCs w:val="22"/>
        </w:rPr>
        <w:t xml:space="preserve">(1987) Foundations of new reform. </w:t>
      </w:r>
      <w:r w:rsidR="00580DE6">
        <w:rPr>
          <w:rFonts w:asciiTheme="majorHAnsi" w:hAnsiTheme="majorHAnsi" w:cstheme="majorHAnsi"/>
          <w:sz w:val="22"/>
          <w:szCs w:val="22"/>
        </w:rPr>
        <w:t>This discusses the skill set as well as the knowledge that teachers need in order to engage and motivate learners. In vast contrast to the case of Abi, Nancy was able to flexibly move from one teaching style to the next.</w:t>
      </w:r>
      <w:r w:rsidR="00B42E27">
        <w:rPr>
          <w:rFonts w:asciiTheme="majorHAnsi" w:hAnsiTheme="majorHAnsi" w:cstheme="majorHAnsi"/>
          <w:sz w:val="22"/>
          <w:szCs w:val="22"/>
        </w:rPr>
        <w:t xml:space="preserve"> Granted, there is such a big contrast here because Nancy is an experienced teacher and with that comes the confidence, flexibility and a wider range of subject knowledge than Abi would have had. Moreover,  Nancy really understood the needs of the learners in her class and,  was able</w:t>
      </w:r>
      <w:r w:rsidR="00580DE6">
        <w:rPr>
          <w:rFonts w:asciiTheme="majorHAnsi" w:hAnsiTheme="majorHAnsi" w:cstheme="majorHAnsi"/>
          <w:sz w:val="22"/>
          <w:szCs w:val="22"/>
        </w:rPr>
        <w:t xml:space="preserve"> to allow the learners to engage with content and discuss </w:t>
      </w:r>
      <w:r w:rsidR="00B42E27">
        <w:rPr>
          <w:rFonts w:asciiTheme="majorHAnsi" w:hAnsiTheme="majorHAnsi" w:cstheme="majorHAnsi"/>
          <w:sz w:val="22"/>
          <w:szCs w:val="22"/>
        </w:rPr>
        <w:t xml:space="preserve">through group work. With Nancy not being able to speak she was still able to create an effective learning environment where learners were learning </w:t>
      </w:r>
      <w:r w:rsidR="00B42E27">
        <w:rPr>
          <w:rFonts w:asciiTheme="majorHAnsi" w:hAnsiTheme="majorHAnsi" w:cstheme="majorHAnsi"/>
          <w:b/>
          <w:sz w:val="22"/>
          <w:szCs w:val="22"/>
        </w:rPr>
        <w:t xml:space="preserve">(Shulman, 1987). </w:t>
      </w:r>
      <w:r w:rsidR="00B42E27">
        <w:rPr>
          <w:rFonts w:asciiTheme="majorHAnsi" w:hAnsiTheme="majorHAnsi" w:cstheme="majorHAnsi"/>
          <w:sz w:val="22"/>
          <w:szCs w:val="22"/>
        </w:rPr>
        <w:t xml:space="preserve">However, it must be asked is Nancy’s lesson so effective because of her subject knowledge or is it just down to her knowledge of the learners in the classroom. Was the lesson so successful because she was able to </w:t>
      </w:r>
      <w:r w:rsidR="00576A66">
        <w:rPr>
          <w:rFonts w:asciiTheme="majorHAnsi" w:hAnsiTheme="majorHAnsi" w:cstheme="majorHAnsi"/>
          <w:sz w:val="22"/>
          <w:szCs w:val="22"/>
        </w:rPr>
        <w:t xml:space="preserve">cater to their needs? Abi certainly had the subject knowledge but it did not manifest itself into effective learning practice. </w:t>
      </w:r>
      <w:r w:rsidR="00576A66">
        <w:rPr>
          <w:rFonts w:asciiTheme="majorHAnsi" w:hAnsiTheme="majorHAnsi" w:cstheme="majorHAnsi"/>
          <w:b/>
          <w:sz w:val="22"/>
          <w:szCs w:val="22"/>
        </w:rPr>
        <w:t>McNamara (</w:t>
      </w:r>
      <w:r w:rsidR="00D572F1">
        <w:rPr>
          <w:rFonts w:asciiTheme="majorHAnsi" w:hAnsiTheme="majorHAnsi" w:cstheme="majorHAnsi"/>
          <w:b/>
          <w:sz w:val="22"/>
          <w:szCs w:val="22"/>
        </w:rPr>
        <w:t>1994</w:t>
      </w:r>
      <w:r w:rsidR="00576A66">
        <w:rPr>
          <w:rFonts w:asciiTheme="majorHAnsi" w:hAnsiTheme="majorHAnsi" w:cstheme="majorHAnsi"/>
          <w:b/>
          <w:sz w:val="22"/>
          <w:szCs w:val="22"/>
        </w:rPr>
        <w:t xml:space="preserve">) </w:t>
      </w:r>
      <w:r w:rsidR="00576A66">
        <w:rPr>
          <w:rFonts w:asciiTheme="majorHAnsi" w:hAnsiTheme="majorHAnsi" w:cstheme="majorHAnsi"/>
          <w:sz w:val="22"/>
          <w:szCs w:val="22"/>
        </w:rPr>
        <w:t xml:space="preserve">argues that subject knowledge should be at the forefront of a teachers mind but, just as important as it is to have a broad range of subject knowledge it is also as important to possess the tools for applying that knowledge within the classroom. </w:t>
      </w:r>
      <w:r w:rsidR="00B42E27">
        <w:rPr>
          <w:rFonts w:asciiTheme="majorHAnsi" w:hAnsiTheme="majorHAnsi" w:cstheme="majorHAnsi"/>
          <w:sz w:val="22"/>
          <w:szCs w:val="22"/>
        </w:rPr>
        <w:t xml:space="preserve"> </w:t>
      </w:r>
      <w:r w:rsidR="00221B69">
        <w:rPr>
          <w:rFonts w:asciiTheme="majorHAnsi" w:hAnsiTheme="majorHAnsi" w:cstheme="majorHAnsi"/>
          <w:sz w:val="22"/>
          <w:szCs w:val="22"/>
        </w:rPr>
        <w:t xml:space="preserve">In contrast </w:t>
      </w:r>
      <w:r w:rsidR="001D66B1">
        <w:rPr>
          <w:rFonts w:asciiTheme="majorHAnsi" w:hAnsiTheme="majorHAnsi" w:cstheme="majorHAnsi"/>
          <w:b/>
          <w:sz w:val="22"/>
          <w:szCs w:val="22"/>
        </w:rPr>
        <w:t>Hattie (</w:t>
      </w:r>
      <w:r w:rsidR="004D4E52">
        <w:rPr>
          <w:rFonts w:asciiTheme="majorHAnsi" w:hAnsiTheme="majorHAnsi" w:cstheme="majorHAnsi"/>
          <w:b/>
          <w:sz w:val="22"/>
          <w:szCs w:val="22"/>
        </w:rPr>
        <w:t>2012</w:t>
      </w:r>
      <w:r w:rsidR="001D66B1">
        <w:rPr>
          <w:rFonts w:asciiTheme="majorHAnsi" w:hAnsiTheme="majorHAnsi" w:cstheme="majorHAnsi"/>
          <w:b/>
          <w:sz w:val="22"/>
          <w:szCs w:val="22"/>
        </w:rPr>
        <w:t xml:space="preserve">) </w:t>
      </w:r>
      <w:r w:rsidR="001D66B1">
        <w:rPr>
          <w:rFonts w:asciiTheme="majorHAnsi" w:hAnsiTheme="majorHAnsi" w:cstheme="majorHAnsi"/>
          <w:sz w:val="22"/>
          <w:szCs w:val="22"/>
        </w:rPr>
        <w:t>states the difference between NQT and the experienced teacher is not the subject knowledge that they possess</w:t>
      </w:r>
      <w:r w:rsidR="005F600A">
        <w:rPr>
          <w:rFonts w:asciiTheme="majorHAnsi" w:hAnsiTheme="majorHAnsi" w:cstheme="majorHAnsi"/>
          <w:sz w:val="22"/>
          <w:szCs w:val="22"/>
        </w:rPr>
        <w:t xml:space="preserve">, </w:t>
      </w:r>
      <w:r w:rsidR="001D66B1">
        <w:rPr>
          <w:rFonts w:asciiTheme="majorHAnsi" w:hAnsiTheme="majorHAnsi" w:cstheme="majorHAnsi"/>
          <w:sz w:val="22"/>
          <w:szCs w:val="22"/>
        </w:rPr>
        <w:t xml:space="preserve">it is the way that it is applied within the classroom. More </w:t>
      </w:r>
      <w:r w:rsidR="00221B69">
        <w:rPr>
          <w:rFonts w:asciiTheme="majorHAnsi" w:hAnsiTheme="majorHAnsi" w:cstheme="majorHAnsi"/>
          <w:sz w:val="22"/>
          <w:szCs w:val="22"/>
        </w:rPr>
        <w:t>expert</w:t>
      </w:r>
      <w:r w:rsidR="001D66B1">
        <w:rPr>
          <w:rFonts w:asciiTheme="majorHAnsi" w:hAnsiTheme="majorHAnsi" w:cstheme="majorHAnsi"/>
          <w:sz w:val="22"/>
          <w:szCs w:val="22"/>
        </w:rPr>
        <w:t xml:space="preserve"> teachers will be able to use the prior knowledge of the learners </w:t>
      </w:r>
      <w:r>
        <w:rPr>
          <w:rFonts w:asciiTheme="majorHAnsi" w:hAnsiTheme="majorHAnsi" w:cstheme="majorHAnsi"/>
          <w:sz w:val="22"/>
          <w:szCs w:val="22"/>
        </w:rPr>
        <w:t>across</w:t>
      </w:r>
      <w:r w:rsidR="001D66B1">
        <w:rPr>
          <w:rFonts w:asciiTheme="majorHAnsi" w:hAnsiTheme="majorHAnsi" w:cstheme="majorHAnsi"/>
          <w:sz w:val="22"/>
          <w:szCs w:val="22"/>
        </w:rPr>
        <w:t xml:space="preserve"> the curriculum in order to effectively introduce </w:t>
      </w:r>
      <w:r w:rsidR="00221B69">
        <w:rPr>
          <w:rFonts w:asciiTheme="majorHAnsi" w:hAnsiTheme="majorHAnsi" w:cstheme="majorHAnsi"/>
          <w:sz w:val="22"/>
          <w:szCs w:val="22"/>
        </w:rPr>
        <w:t xml:space="preserve">a new topic. Additionally using that knowledge to be flexible and understanding of the learners needs. </w:t>
      </w:r>
      <w:proofErr w:type="spellStart"/>
      <w:r w:rsidR="005F600A">
        <w:rPr>
          <w:rFonts w:asciiTheme="majorHAnsi" w:hAnsiTheme="majorHAnsi" w:cstheme="majorHAnsi"/>
          <w:b/>
          <w:sz w:val="22"/>
          <w:szCs w:val="22"/>
        </w:rPr>
        <w:t>Kleickmann</w:t>
      </w:r>
      <w:proofErr w:type="spellEnd"/>
      <w:r w:rsidR="005F600A">
        <w:rPr>
          <w:rFonts w:asciiTheme="majorHAnsi" w:hAnsiTheme="majorHAnsi" w:cstheme="majorHAnsi"/>
          <w:b/>
          <w:sz w:val="22"/>
          <w:szCs w:val="22"/>
        </w:rPr>
        <w:t xml:space="preserve"> et al (2013) </w:t>
      </w:r>
      <w:r w:rsidR="005F600A">
        <w:rPr>
          <w:rFonts w:asciiTheme="majorHAnsi" w:hAnsiTheme="majorHAnsi" w:cstheme="majorHAnsi"/>
          <w:sz w:val="22"/>
          <w:szCs w:val="22"/>
        </w:rPr>
        <w:t xml:space="preserve">suggest that pedagogical content knowledge cannot be developed through only experience, there needs to be a “thoughtful reflection on instructional practice” </w:t>
      </w:r>
      <w:r w:rsidR="005F600A">
        <w:rPr>
          <w:rFonts w:asciiTheme="majorHAnsi" w:hAnsiTheme="majorHAnsi" w:cstheme="majorHAnsi"/>
          <w:b/>
          <w:sz w:val="22"/>
          <w:szCs w:val="22"/>
        </w:rPr>
        <w:t xml:space="preserve">(92). </w:t>
      </w:r>
      <w:r w:rsidR="005F600A">
        <w:rPr>
          <w:rFonts w:asciiTheme="majorHAnsi" w:hAnsiTheme="majorHAnsi" w:cstheme="majorHAnsi"/>
          <w:sz w:val="22"/>
          <w:szCs w:val="22"/>
        </w:rPr>
        <w:t xml:space="preserve">By reflecting on one’s own practice independently as well as with colleagues they are able to develop expertise in their classroom </w:t>
      </w:r>
      <w:r w:rsidR="005F600A" w:rsidRPr="005F600A">
        <w:rPr>
          <w:rFonts w:asciiTheme="majorHAnsi" w:hAnsiTheme="majorHAnsi" w:cstheme="majorHAnsi"/>
          <w:b/>
          <w:sz w:val="22"/>
          <w:szCs w:val="22"/>
        </w:rPr>
        <w:t>(</w:t>
      </w:r>
      <w:proofErr w:type="spellStart"/>
      <w:r w:rsidR="005F600A" w:rsidRPr="005F600A">
        <w:rPr>
          <w:rFonts w:asciiTheme="majorHAnsi" w:hAnsiTheme="majorHAnsi" w:cstheme="majorHAnsi"/>
          <w:b/>
          <w:sz w:val="22"/>
          <w:szCs w:val="22"/>
        </w:rPr>
        <w:t>Kleic</w:t>
      </w:r>
      <w:r w:rsidR="00D572F1">
        <w:rPr>
          <w:rFonts w:asciiTheme="majorHAnsi" w:hAnsiTheme="majorHAnsi" w:cstheme="majorHAnsi"/>
          <w:b/>
          <w:sz w:val="22"/>
          <w:szCs w:val="22"/>
        </w:rPr>
        <w:t>k</w:t>
      </w:r>
      <w:r w:rsidR="005F600A" w:rsidRPr="005F600A">
        <w:rPr>
          <w:rFonts w:asciiTheme="majorHAnsi" w:hAnsiTheme="majorHAnsi" w:cstheme="majorHAnsi"/>
          <w:b/>
          <w:sz w:val="22"/>
          <w:szCs w:val="22"/>
        </w:rPr>
        <w:t>mann</w:t>
      </w:r>
      <w:proofErr w:type="spellEnd"/>
      <w:r w:rsidR="005F600A" w:rsidRPr="005F600A">
        <w:rPr>
          <w:rFonts w:asciiTheme="majorHAnsi" w:hAnsiTheme="majorHAnsi" w:cstheme="majorHAnsi"/>
          <w:b/>
          <w:sz w:val="22"/>
          <w:szCs w:val="22"/>
        </w:rPr>
        <w:t xml:space="preserve"> et al, 2013)</w:t>
      </w:r>
      <w:r w:rsidR="005F600A">
        <w:rPr>
          <w:rFonts w:asciiTheme="majorHAnsi" w:hAnsiTheme="majorHAnsi" w:cstheme="majorHAnsi"/>
          <w:b/>
          <w:sz w:val="22"/>
          <w:szCs w:val="22"/>
        </w:rPr>
        <w:t xml:space="preserve">. </w:t>
      </w:r>
      <w:r>
        <w:rPr>
          <w:rFonts w:asciiTheme="majorHAnsi" w:hAnsiTheme="majorHAnsi" w:cstheme="majorHAnsi"/>
          <w:sz w:val="22"/>
          <w:szCs w:val="22"/>
        </w:rPr>
        <w:t xml:space="preserve">This is a good exemplar case of the ‘knowledge quartet’ in </w:t>
      </w:r>
      <w:r>
        <w:rPr>
          <w:rFonts w:asciiTheme="majorHAnsi" w:hAnsiTheme="majorHAnsi" w:cstheme="majorHAnsi"/>
          <w:sz w:val="22"/>
          <w:szCs w:val="22"/>
        </w:rPr>
        <w:lastRenderedPageBreak/>
        <w:t>action. Nancy was able to apply all four of the bases in order to come up with an effective lesson even without a voice</w:t>
      </w:r>
      <w:r w:rsidR="006D467E">
        <w:rPr>
          <w:rFonts w:asciiTheme="majorHAnsi" w:hAnsiTheme="majorHAnsi" w:cstheme="majorHAnsi"/>
          <w:sz w:val="22"/>
          <w:szCs w:val="22"/>
        </w:rPr>
        <w:t>. It is important to state though that by enlarge most literature and research will tell you that with time comes more experience in teaching. However, just because a teacher may be experienced, they may not always be ‘expert’ in their field (</w:t>
      </w:r>
      <w:r w:rsidR="006D467E">
        <w:rPr>
          <w:rFonts w:asciiTheme="majorHAnsi" w:hAnsiTheme="majorHAnsi" w:cstheme="majorHAnsi"/>
          <w:b/>
          <w:sz w:val="22"/>
          <w:szCs w:val="22"/>
        </w:rPr>
        <w:t>Strauss et al, 1998).</w:t>
      </w:r>
    </w:p>
    <w:p w14:paraId="4A7A13E4" w14:textId="4859EA78" w:rsidR="003F33A9" w:rsidRDefault="003F33A9" w:rsidP="00CE4E39">
      <w:pPr>
        <w:rPr>
          <w:rFonts w:asciiTheme="majorHAnsi" w:hAnsiTheme="majorHAnsi" w:cstheme="majorHAnsi"/>
          <w:sz w:val="22"/>
          <w:szCs w:val="22"/>
        </w:rPr>
      </w:pPr>
    </w:p>
    <w:p w14:paraId="6E0CEDDB" w14:textId="32444455" w:rsidR="00BA4333" w:rsidRDefault="003F33A9" w:rsidP="00CE4E39">
      <w:pPr>
        <w:rPr>
          <w:rFonts w:asciiTheme="majorHAnsi" w:hAnsiTheme="majorHAnsi" w:cstheme="majorHAnsi"/>
          <w:sz w:val="22"/>
          <w:szCs w:val="22"/>
        </w:rPr>
      </w:pPr>
      <w:r>
        <w:rPr>
          <w:rFonts w:asciiTheme="majorHAnsi" w:hAnsiTheme="majorHAnsi" w:cstheme="majorHAnsi"/>
          <w:sz w:val="22"/>
          <w:szCs w:val="22"/>
        </w:rPr>
        <w:t>T</w:t>
      </w:r>
      <w:r w:rsidR="00053ADD">
        <w:rPr>
          <w:rFonts w:asciiTheme="majorHAnsi" w:hAnsiTheme="majorHAnsi" w:cstheme="majorHAnsi"/>
          <w:sz w:val="22"/>
          <w:szCs w:val="22"/>
        </w:rPr>
        <w:t xml:space="preserve">o summarise, the relationship between subject knowledge and effective teaching and learning is one of the most important considerations a teacher has to make </w:t>
      </w:r>
      <w:r w:rsidR="00053ADD">
        <w:rPr>
          <w:rFonts w:asciiTheme="majorHAnsi" w:hAnsiTheme="majorHAnsi" w:cstheme="majorHAnsi"/>
          <w:b/>
          <w:sz w:val="22"/>
          <w:szCs w:val="22"/>
        </w:rPr>
        <w:t xml:space="preserve">(Shulman, 2013). </w:t>
      </w:r>
      <w:r w:rsidR="00053ADD">
        <w:rPr>
          <w:rFonts w:asciiTheme="majorHAnsi" w:hAnsiTheme="majorHAnsi" w:cstheme="majorHAnsi"/>
          <w:sz w:val="22"/>
          <w:szCs w:val="22"/>
        </w:rPr>
        <w:t>There are many different things one has to take into account when planning for a lesson and its delivery. Something that through research comes with experienc</w:t>
      </w:r>
      <w:r w:rsidR="006D467E">
        <w:rPr>
          <w:rFonts w:asciiTheme="majorHAnsi" w:hAnsiTheme="majorHAnsi" w:cstheme="majorHAnsi"/>
          <w:sz w:val="22"/>
          <w:szCs w:val="22"/>
        </w:rPr>
        <w:t xml:space="preserve">e; considering the case of Nancy she was described as expert in her classroom </w:t>
      </w:r>
      <w:r w:rsidR="006D467E">
        <w:rPr>
          <w:rFonts w:asciiTheme="majorHAnsi" w:hAnsiTheme="majorHAnsi" w:cstheme="majorHAnsi"/>
          <w:b/>
          <w:sz w:val="22"/>
          <w:szCs w:val="22"/>
        </w:rPr>
        <w:t xml:space="preserve">(Shulman, 1987). </w:t>
      </w:r>
      <w:r w:rsidR="006D467E">
        <w:rPr>
          <w:rFonts w:asciiTheme="majorHAnsi" w:hAnsiTheme="majorHAnsi" w:cstheme="majorHAnsi"/>
          <w:sz w:val="22"/>
          <w:szCs w:val="22"/>
        </w:rPr>
        <w:t xml:space="preserve">There seems to be an agreement throughout the literature and research explored here, that is the fact that subject knowledge just simply isn’t enough. You need to include a good standard of pedagogical content knowledge into your teaching practise as well. </w:t>
      </w:r>
    </w:p>
    <w:p w14:paraId="45B3C9A4" w14:textId="1D4B751E" w:rsidR="003769EE" w:rsidRDefault="003769EE" w:rsidP="00CE4E39">
      <w:pPr>
        <w:rPr>
          <w:rFonts w:asciiTheme="majorHAnsi" w:hAnsiTheme="majorHAnsi" w:cstheme="majorHAnsi"/>
          <w:sz w:val="22"/>
          <w:szCs w:val="22"/>
        </w:rPr>
      </w:pPr>
    </w:p>
    <w:p w14:paraId="438D61E2" w14:textId="0AFAD43E" w:rsidR="003A07C8" w:rsidRPr="003D0C20" w:rsidRDefault="0079496A" w:rsidP="005F600A">
      <w:pPr>
        <w:rPr>
          <w:rFonts w:asciiTheme="majorHAnsi" w:hAnsiTheme="majorHAnsi" w:cstheme="majorHAnsi"/>
          <w:sz w:val="22"/>
          <w:szCs w:val="22"/>
        </w:rPr>
      </w:pPr>
      <w:r>
        <w:rPr>
          <w:rFonts w:asciiTheme="majorHAnsi" w:hAnsiTheme="majorHAnsi" w:cstheme="majorHAnsi"/>
          <w:sz w:val="22"/>
          <w:szCs w:val="22"/>
        </w:rPr>
        <w:t>Within my time in PTE1</w:t>
      </w:r>
      <w:r w:rsidR="009F1000">
        <w:rPr>
          <w:rFonts w:asciiTheme="majorHAnsi" w:hAnsiTheme="majorHAnsi" w:cstheme="majorHAnsi"/>
          <w:sz w:val="22"/>
          <w:szCs w:val="22"/>
        </w:rPr>
        <w:t xml:space="preserve"> </w:t>
      </w:r>
      <w:r w:rsidR="00AF5855">
        <w:rPr>
          <w:rFonts w:asciiTheme="majorHAnsi" w:hAnsiTheme="majorHAnsi" w:cstheme="majorHAnsi"/>
          <w:sz w:val="22"/>
          <w:szCs w:val="22"/>
        </w:rPr>
        <w:t xml:space="preserve">it became immediately clear I was in a highly motivated school and an even more motivated classroom, the teacher had set very high expectations on all students and I did not want to let the teacher down. I was situated in a year four to five classroom and immediately had become aware of where my strengths and weaknesses were in regards to subject knowledge. A main strength of mine being Religious studies and English, weaknesses include Welsh. Though Donaldson’s (2015) recommendations have not been fully integrated into schools yet it was very clear the school was striving to include this within their teaching. So I tried throughout my teaching to include Donaldson’s recommendations within my own teaching experience. </w:t>
      </w:r>
      <w:r w:rsidR="003D0C20">
        <w:rPr>
          <w:rFonts w:asciiTheme="majorHAnsi" w:hAnsiTheme="majorHAnsi" w:cstheme="majorHAnsi"/>
          <w:sz w:val="22"/>
          <w:szCs w:val="22"/>
        </w:rPr>
        <w:t xml:space="preserve">As well as, really thinking about what is relevant knowledge throughout the already implemented curriculum </w:t>
      </w:r>
      <w:r w:rsidR="003D0C20" w:rsidRPr="003D0C20">
        <w:rPr>
          <w:rFonts w:asciiTheme="majorHAnsi" w:hAnsiTheme="majorHAnsi" w:cstheme="majorHAnsi"/>
          <w:b/>
          <w:sz w:val="22"/>
          <w:szCs w:val="22"/>
        </w:rPr>
        <w:t>(</w:t>
      </w:r>
      <w:proofErr w:type="spellStart"/>
      <w:r w:rsidR="003D0C20" w:rsidRPr="003D0C20">
        <w:rPr>
          <w:rFonts w:asciiTheme="majorHAnsi" w:hAnsiTheme="majorHAnsi" w:cstheme="majorHAnsi"/>
          <w:b/>
          <w:sz w:val="22"/>
          <w:szCs w:val="22"/>
        </w:rPr>
        <w:t>Colluci-Gray</w:t>
      </w:r>
      <w:proofErr w:type="spellEnd"/>
      <w:r w:rsidR="003D0C20" w:rsidRPr="003D0C20">
        <w:rPr>
          <w:rFonts w:asciiTheme="majorHAnsi" w:hAnsiTheme="majorHAnsi" w:cstheme="majorHAnsi"/>
          <w:b/>
          <w:sz w:val="22"/>
          <w:szCs w:val="22"/>
        </w:rPr>
        <w:t xml:space="preserve"> and Fraser, 2008)</w:t>
      </w:r>
      <w:r w:rsidR="003D0C20">
        <w:rPr>
          <w:rFonts w:asciiTheme="majorHAnsi" w:hAnsiTheme="majorHAnsi" w:cstheme="majorHAnsi"/>
          <w:b/>
          <w:sz w:val="22"/>
          <w:szCs w:val="22"/>
        </w:rPr>
        <w:t xml:space="preserve">. </w:t>
      </w:r>
    </w:p>
    <w:p w14:paraId="315C70F8" w14:textId="77777777" w:rsidR="003A07C8" w:rsidRDefault="003A07C8" w:rsidP="005F600A">
      <w:pPr>
        <w:rPr>
          <w:rFonts w:asciiTheme="majorHAnsi" w:hAnsiTheme="majorHAnsi" w:cstheme="majorHAnsi"/>
          <w:sz w:val="22"/>
          <w:szCs w:val="22"/>
        </w:rPr>
      </w:pPr>
    </w:p>
    <w:p w14:paraId="4DD74A26" w14:textId="3DCE48DD" w:rsidR="000F7F8F" w:rsidRPr="00704C7C" w:rsidRDefault="00AF5855" w:rsidP="005F600A">
      <w:pPr>
        <w:rPr>
          <w:rFonts w:asciiTheme="majorHAnsi" w:hAnsiTheme="majorHAnsi" w:cstheme="majorHAnsi"/>
          <w:sz w:val="22"/>
          <w:szCs w:val="22"/>
        </w:rPr>
      </w:pPr>
      <w:r>
        <w:rPr>
          <w:rFonts w:asciiTheme="majorHAnsi" w:hAnsiTheme="majorHAnsi" w:cstheme="majorHAnsi"/>
          <w:sz w:val="22"/>
          <w:szCs w:val="22"/>
        </w:rPr>
        <w:t xml:space="preserve">The first lesson that I have chosen to reflect upon is a really strong strength of mine is religious studies (See appendix A for lesson plan). I have been particularly interested in this subject all throughout my life and studied it in university, so I thought my knowledge was very strong in this area. </w:t>
      </w:r>
      <w:r w:rsidR="00053ADD">
        <w:rPr>
          <w:rFonts w:asciiTheme="majorHAnsi" w:hAnsiTheme="majorHAnsi" w:cstheme="majorHAnsi"/>
          <w:sz w:val="22"/>
          <w:szCs w:val="22"/>
        </w:rPr>
        <w:t xml:space="preserve">However, considering the curriculum I needed to revaluate what I thought I knew about religious studies and really integrate that into the curriculum for Wales. </w:t>
      </w:r>
      <w:r w:rsidR="007D5E3E">
        <w:rPr>
          <w:rFonts w:asciiTheme="majorHAnsi" w:hAnsiTheme="majorHAnsi" w:cstheme="majorHAnsi"/>
          <w:sz w:val="22"/>
          <w:szCs w:val="22"/>
        </w:rPr>
        <w:t xml:space="preserve">I wanted to ensure that I was following the Humanities area of learning </w:t>
      </w:r>
      <w:r w:rsidR="00053ADD">
        <w:rPr>
          <w:rFonts w:asciiTheme="majorHAnsi" w:hAnsiTheme="majorHAnsi" w:cstheme="majorHAnsi"/>
          <w:sz w:val="22"/>
          <w:szCs w:val="22"/>
        </w:rPr>
        <w:t>and consider</w:t>
      </w:r>
      <w:r w:rsidR="007D5E3E">
        <w:rPr>
          <w:rFonts w:asciiTheme="majorHAnsi" w:hAnsiTheme="majorHAnsi" w:cstheme="majorHAnsi"/>
          <w:sz w:val="22"/>
          <w:szCs w:val="22"/>
        </w:rPr>
        <w:t xml:space="preserve"> that there were different religions being researched within the classroom. I did not want learners to experience different faiths and create an understanding of how each one celebrates ‘Christmas’ (</w:t>
      </w:r>
      <w:r w:rsidR="007D5E3E">
        <w:rPr>
          <w:rFonts w:asciiTheme="majorHAnsi" w:hAnsiTheme="majorHAnsi" w:cstheme="majorHAnsi"/>
          <w:b/>
          <w:sz w:val="22"/>
          <w:szCs w:val="22"/>
        </w:rPr>
        <w:t xml:space="preserve">Donaldson, 2015). </w:t>
      </w:r>
      <w:r>
        <w:rPr>
          <w:rFonts w:asciiTheme="majorHAnsi" w:hAnsiTheme="majorHAnsi" w:cstheme="majorHAnsi"/>
          <w:sz w:val="22"/>
          <w:szCs w:val="22"/>
        </w:rPr>
        <w:t xml:space="preserve">Throughout the planning part of the lesson I had made an attempt at doing research into the lesson just to refresh my memory, once I felt I had sufficiently done so I moved on. When it came to the deliverance of the lesson I felt that it was going well until the learners were left to do their own research. </w:t>
      </w:r>
      <w:r w:rsidR="008403A6">
        <w:rPr>
          <w:rFonts w:asciiTheme="majorHAnsi" w:hAnsiTheme="majorHAnsi" w:cstheme="majorHAnsi"/>
          <w:sz w:val="22"/>
          <w:szCs w:val="22"/>
        </w:rPr>
        <w:t xml:space="preserve">I wanted to use some level of Digital Competency for this session </w:t>
      </w:r>
      <w:r w:rsidR="008403A6">
        <w:rPr>
          <w:rFonts w:asciiTheme="majorHAnsi" w:hAnsiTheme="majorHAnsi" w:cstheme="majorHAnsi"/>
          <w:b/>
          <w:sz w:val="22"/>
          <w:szCs w:val="22"/>
        </w:rPr>
        <w:t xml:space="preserve">(Donaldson, 2015) </w:t>
      </w:r>
      <w:r w:rsidR="008403A6">
        <w:rPr>
          <w:rFonts w:asciiTheme="majorHAnsi" w:hAnsiTheme="majorHAnsi" w:cstheme="majorHAnsi"/>
          <w:sz w:val="22"/>
          <w:szCs w:val="22"/>
        </w:rPr>
        <w:t xml:space="preserve">as learners were using iPads increasingly for many sessions across the curriculum within the school. </w:t>
      </w:r>
      <w:r>
        <w:rPr>
          <w:rFonts w:asciiTheme="majorHAnsi" w:hAnsiTheme="majorHAnsi" w:cstheme="majorHAnsi"/>
          <w:sz w:val="22"/>
          <w:szCs w:val="22"/>
        </w:rPr>
        <w:t>This is where they really struggled as on the internet there will be a lot of words</w:t>
      </w:r>
      <w:r w:rsidR="003A07C8">
        <w:rPr>
          <w:rFonts w:asciiTheme="majorHAnsi" w:hAnsiTheme="majorHAnsi" w:cstheme="majorHAnsi"/>
          <w:sz w:val="22"/>
          <w:szCs w:val="22"/>
        </w:rPr>
        <w:t>/things</w:t>
      </w:r>
      <w:r>
        <w:rPr>
          <w:rFonts w:asciiTheme="majorHAnsi" w:hAnsiTheme="majorHAnsi" w:cstheme="majorHAnsi"/>
          <w:sz w:val="22"/>
          <w:szCs w:val="22"/>
        </w:rPr>
        <w:t xml:space="preserve"> that they do not understand. </w:t>
      </w:r>
      <w:r w:rsidR="003A07C8">
        <w:rPr>
          <w:rFonts w:asciiTheme="majorHAnsi" w:hAnsiTheme="majorHAnsi" w:cstheme="majorHAnsi"/>
          <w:sz w:val="22"/>
          <w:szCs w:val="22"/>
        </w:rPr>
        <w:t xml:space="preserve">In particular those who researched Hanukkah really struggled with finding the origin story of Hanukah and when found did not understand. </w:t>
      </w:r>
      <w:r>
        <w:rPr>
          <w:rFonts w:asciiTheme="majorHAnsi" w:hAnsiTheme="majorHAnsi" w:cstheme="majorHAnsi"/>
          <w:sz w:val="22"/>
          <w:szCs w:val="22"/>
        </w:rPr>
        <w:t xml:space="preserve">This lead to many questions </w:t>
      </w:r>
      <w:r w:rsidR="003A07C8">
        <w:rPr>
          <w:rFonts w:asciiTheme="majorHAnsi" w:hAnsiTheme="majorHAnsi" w:cstheme="majorHAnsi"/>
          <w:sz w:val="22"/>
          <w:szCs w:val="22"/>
        </w:rPr>
        <w:t xml:space="preserve">and </w:t>
      </w:r>
      <w:r>
        <w:rPr>
          <w:rFonts w:asciiTheme="majorHAnsi" w:hAnsiTheme="majorHAnsi" w:cstheme="majorHAnsi"/>
          <w:sz w:val="22"/>
          <w:szCs w:val="22"/>
        </w:rPr>
        <w:t xml:space="preserve">I really struggled with this as I </w:t>
      </w:r>
      <w:r w:rsidR="003A07C8">
        <w:rPr>
          <w:rFonts w:asciiTheme="majorHAnsi" w:hAnsiTheme="majorHAnsi" w:cstheme="majorHAnsi"/>
          <w:sz w:val="22"/>
          <w:szCs w:val="22"/>
        </w:rPr>
        <w:t xml:space="preserve">found it hard to explain to the learners in what was an accessible way to them. As </w:t>
      </w:r>
      <w:proofErr w:type="spellStart"/>
      <w:r w:rsidR="003A07C8">
        <w:rPr>
          <w:rFonts w:asciiTheme="majorHAnsi" w:hAnsiTheme="majorHAnsi" w:cstheme="majorHAnsi"/>
          <w:b/>
          <w:sz w:val="22"/>
          <w:szCs w:val="22"/>
        </w:rPr>
        <w:t>Diezmann</w:t>
      </w:r>
      <w:proofErr w:type="spellEnd"/>
      <w:r w:rsidR="003A07C8">
        <w:rPr>
          <w:rFonts w:asciiTheme="majorHAnsi" w:hAnsiTheme="majorHAnsi" w:cstheme="majorHAnsi"/>
          <w:b/>
          <w:sz w:val="22"/>
          <w:szCs w:val="22"/>
        </w:rPr>
        <w:t xml:space="preserve"> and Watters (2015) </w:t>
      </w:r>
      <w:r w:rsidR="003A07C8">
        <w:rPr>
          <w:rFonts w:asciiTheme="majorHAnsi" w:hAnsiTheme="majorHAnsi" w:cstheme="majorHAnsi"/>
          <w:sz w:val="22"/>
          <w:szCs w:val="22"/>
        </w:rPr>
        <w:t xml:space="preserve"> suggest if a lesson is too abstract for learners they will start to withdraw within the session and stop listening to the teacher and give up altogether. Desperately trying to avoid this I had to think on my feet for another way to explain to the learners. I remembered that I had seen a </w:t>
      </w:r>
      <w:proofErr w:type="spellStart"/>
      <w:r w:rsidR="003A07C8">
        <w:rPr>
          <w:rFonts w:asciiTheme="majorHAnsi" w:hAnsiTheme="majorHAnsi" w:cstheme="majorHAnsi"/>
          <w:sz w:val="22"/>
          <w:szCs w:val="22"/>
        </w:rPr>
        <w:t>youtube</w:t>
      </w:r>
      <w:proofErr w:type="spellEnd"/>
      <w:r w:rsidR="003A07C8">
        <w:rPr>
          <w:rFonts w:asciiTheme="majorHAnsi" w:hAnsiTheme="majorHAnsi" w:cstheme="majorHAnsi"/>
          <w:sz w:val="22"/>
          <w:szCs w:val="22"/>
        </w:rPr>
        <w:t xml:space="preserve"> video of that story that was aimed for Key Stage two (KS2) pupils and quickly pulled it up. </w:t>
      </w:r>
      <w:r w:rsidR="000F7F8F">
        <w:rPr>
          <w:rFonts w:asciiTheme="majorHAnsi" w:hAnsiTheme="majorHAnsi" w:cstheme="majorHAnsi"/>
          <w:sz w:val="22"/>
          <w:szCs w:val="22"/>
        </w:rPr>
        <w:t>This a believe showed a good level of ‘contingency’ planning</w:t>
      </w:r>
      <w:r w:rsidR="00F20BFD">
        <w:rPr>
          <w:rFonts w:asciiTheme="majorHAnsi" w:hAnsiTheme="majorHAnsi" w:cstheme="majorHAnsi"/>
          <w:sz w:val="22"/>
          <w:szCs w:val="22"/>
        </w:rPr>
        <w:t xml:space="preserve"> </w:t>
      </w:r>
      <w:r w:rsidR="00F20BFD">
        <w:rPr>
          <w:rFonts w:asciiTheme="majorHAnsi" w:hAnsiTheme="majorHAnsi" w:cstheme="majorHAnsi"/>
          <w:b/>
          <w:sz w:val="22"/>
          <w:szCs w:val="22"/>
        </w:rPr>
        <w:t xml:space="preserve">(Rowland, </w:t>
      </w:r>
      <w:proofErr w:type="spellStart"/>
      <w:r w:rsidR="00F20BFD">
        <w:rPr>
          <w:rFonts w:asciiTheme="majorHAnsi" w:hAnsiTheme="majorHAnsi" w:cstheme="majorHAnsi"/>
          <w:b/>
          <w:sz w:val="22"/>
          <w:szCs w:val="22"/>
        </w:rPr>
        <w:t>Huckstep</w:t>
      </w:r>
      <w:proofErr w:type="spellEnd"/>
      <w:r w:rsidR="00F20BFD">
        <w:rPr>
          <w:rFonts w:asciiTheme="majorHAnsi" w:hAnsiTheme="majorHAnsi" w:cstheme="majorHAnsi"/>
          <w:b/>
          <w:sz w:val="22"/>
          <w:szCs w:val="22"/>
        </w:rPr>
        <w:t xml:space="preserve"> and Thwaites, 2003)</w:t>
      </w:r>
      <w:r w:rsidR="000F7F8F">
        <w:rPr>
          <w:rFonts w:asciiTheme="majorHAnsi" w:hAnsiTheme="majorHAnsi" w:cstheme="majorHAnsi"/>
          <w:sz w:val="22"/>
          <w:szCs w:val="22"/>
        </w:rPr>
        <w:t xml:space="preserve"> I was able to calmly think about what I could do to help the learners as well as, coming up with a good solution to the problem that had arisen in the session.</w:t>
      </w:r>
      <w:r w:rsidR="00F20BFD">
        <w:rPr>
          <w:rFonts w:asciiTheme="majorHAnsi" w:hAnsiTheme="majorHAnsi" w:cstheme="majorHAnsi"/>
          <w:sz w:val="22"/>
          <w:szCs w:val="22"/>
        </w:rPr>
        <w:t xml:space="preserve"> </w:t>
      </w:r>
      <w:r w:rsidR="003A07C8">
        <w:rPr>
          <w:rFonts w:asciiTheme="majorHAnsi" w:hAnsiTheme="majorHAnsi" w:cstheme="majorHAnsi"/>
          <w:sz w:val="22"/>
          <w:szCs w:val="22"/>
        </w:rPr>
        <w:t>Learners then understood and were able to put the story into their own words throughout their work.</w:t>
      </w:r>
      <w:r w:rsidR="000F7F8F">
        <w:rPr>
          <w:rFonts w:asciiTheme="majorHAnsi" w:hAnsiTheme="majorHAnsi" w:cstheme="majorHAnsi"/>
          <w:sz w:val="22"/>
          <w:szCs w:val="22"/>
        </w:rPr>
        <w:t xml:space="preserve"> </w:t>
      </w:r>
      <w:r w:rsidR="003D0C20">
        <w:rPr>
          <w:rFonts w:asciiTheme="majorHAnsi" w:hAnsiTheme="majorHAnsi" w:cstheme="majorHAnsi"/>
          <w:sz w:val="22"/>
          <w:szCs w:val="22"/>
        </w:rPr>
        <w:t>The part where I fell short was in the ‘transformation’ part of the knowledge quartet, I was unable to transform my already seasoned subject knowledge to make it accessible to all learners (</w:t>
      </w:r>
      <w:r w:rsidR="003D0C20" w:rsidRPr="003D0C20">
        <w:rPr>
          <w:rFonts w:asciiTheme="majorHAnsi" w:hAnsiTheme="majorHAnsi" w:cstheme="majorHAnsi"/>
          <w:b/>
          <w:sz w:val="22"/>
          <w:szCs w:val="22"/>
        </w:rPr>
        <w:t xml:space="preserve">Rowland, </w:t>
      </w:r>
      <w:proofErr w:type="spellStart"/>
      <w:r w:rsidR="003D0C20" w:rsidRPr="003D0C20">
        <w:rPr>
          <w:rFonts w:asciiTheme="majorHAnsi" w:hAnsiTheme="majorHAnsi" w:cstheme="majorHAnsi"/>
          <w:b/>
          <w:sz w:val="22"/>
          <w:szCs w:val="22"/>
        </w:rPr>
        <w:t>Huckstep</w:t>
      </w:r>
      <w:proofErr w:type="spellEnd"/>
      <w:r w:rsidR="003D0C20" w:rsidRPr="003D0C20">
        <w:rPr>
          <w:rFonts w:asciiTheme="majorHAnsi" w:hAnsiTheme="majorHAnsi" w:cstheme="majorHAnsi"/>
          <w:b/>
          <w:sz w:val="22"/>
          <w:szCs w:val="22"/>
        </w:rPr>
        <w:t xml:space="preserve"> and Thwaites, 2003)</w:t>
      </w:r>
      <w:r w:rsidR="003D0C20">
        <w:rPr>
          <w:rFonts w:asciiTheme="majorHAnsi" w:hAnsiTheme="majorHAnsi" w:cstheme="majorHAnsi"/>
          <w:b/>
          <w:sz w:val="22"/>
          <w:szCs w:val="22"/>
        </w:rPr>
        <w:t xml:space="preserve">. </w:t>
      </w:r>
      <w:r w:rsidR="003D0C20">
        <w:rPr>
          <w:rFonts w:asciiTheme="majorHAnsi" w:hAnsiTheme="majorHAnsi" w:cstheme="majorHAnsi"/>
          <w:sz w:val="22"/>
          <w:szCs w:val="22"/>
        </w:rPr>
        <w:t xml:space="preserve">Lacking in pedagogical content </w:t>
      </w:r>
      <w:r w:rsidR="003D0C20">
        <w:rPr>
          <w:rFonts w:asciiTheme="majorHAnsi" w:hAnsiTheme="majorHAnsi" w:cstheme="majorHAnsi"/>
          <w:sz w:val="22"/>
          <w:szCs w:val="22"/>
        </w:rPr>
        <w:lastRenderedPageBreak/>
        <w:t xml:space="preserve">knowledge I was able to specify what was to be learnt but </w:t>
      </w:r>
      <w:r w:rsidR="000F7F8F">
        <w:rPr>
          <w:rFonts w:asciiTheme="majorHAnsi" w:hAnsiTheme="majorHAnsi" w:cstheme="majorHAnsi"/>
          <w:sz w:val="22"/>
          <w:szCs w:val="22"/>
        </w:rPr>
        <w:t>was not able to facilitate it in a concise enough way that learners were able to understand (</w:t>
      </w:r>
      <w:r w:rsidR="000F7F8F">
        <w:rPr>
          <w:rFonts w:asciiTheme="majorHAnsi" w:hAnsiTheme="majorHAnsi" w:cstheme="majorHAnsi"/>
          <w:b/>
          <w:sz w:val="22"/>
          <w:szCs w:val="22"/>
        </w:rPr>
        <w:t xml:space="preserve">Herold and Waring, 2017). </w:t>
      </w:r>
      <w:r w:rsidR="000F7F8F">
        <w:rPr>
          <w:rFonts w:asciiTheme="majorHAnsi" w:hAnsiTheme="majorHAnsi" w:cstheme="majorHAnsi"/>
          <w:sz w:val="22"/>
          <w:szCs w:val="22"/>
        </w:rPr>
        <w:t>To overcome this for the next sequence of religious studies sessions, I will endeavour to ensure that I have done enough research into the topic as well as making sure I know and understand my learners. I mean this in the sense of knowing the di</w:t>
      </w:r>
      <w:r w:rsidR="007D2E78">
        <w:rPr>
          <w:rFonts w:asciiTheme="majorHAnsi" w:hAnsiTheme="majorHAnsi" w:cstheme="majorHAnsi"/>
          <w:sz w:val="22"/>
          <w:szCs w:val="22"/>
        </w:rPr>
        <w:t>ff</w:t>
      </w:r>
      <w:r w:rsidR="000F7F8F">
        <w:rPr>
          <w:rFonts w:asciiTheme="majorHAnsi" w:hAnsiTheme="majorHAnsi" w:cstheme="majorHAnsi"/>
          <w:sz w:val="22"/>
          <w:szCs w:val="22"/>
        </w:rPr>
        <w:t xml:space="preserve">erence between challenging them and making the lesson inaccessible. Following more closely to </w:t>
      </w:r>
      <w:r w:rsidR="000F7F8F">
        <w:rPr>
          <w:rFonts w:asciiTheme="majorHAnsi" w:hAnsiTheme="majorHAnsi" w:cstheme="majorHAnsi"/>
          <w:b/>
          <w:sz w:val="22"/>
          <w:szCs w:val="22"/>
        </w:rPr>
        <w:t xml:space="preserve">Donaldson </w:t>
      </w:r>
      <w:r w:rsidR="000F7F8F">
        <w:rPr>
          <w:rFonts w:asciiTheme="majorHAnsi" w:hAnsiTheme="majorHAnsi" w:cstheme="majorHAnsi"/>
          <w:sz w:val="22"/>
          <w:szCs w:val="22"/>
        </w:rPr>
        <w:t xml:space="preserve">(2015)  to create more “ambitious, </w:t>
      </w:r>
      <w:proofErr w:type="spellStart"/>
      <w:r w:rsidR="000F7F8F">
        <w:rPr>
          <w:rFonts w:asciiTheme="majorHAnsi" w:hAnsiTheme="majorHAnsi" w:cstheme="majorHAnsi"/>
          <w:sz w:val="22"/>
          <w:szCs w:val="22"/>
        </w:rPr>
        <w:t>capbable</w:t>
      </w:r>
      <w:proofErr w:type="spellEnd"/>
      <w:r w:rsidR="000F7F8F">
        <w:rPr>
          <w:rFonts w:asciiTheme="majorHAnsi" w:hAnsiTheme="majorHAnsi" w:cstheme="majorHAnsi"/>
          <w:sz w:val="22"/>
          <w:szCs w:val="22"/>
        </w:rPr>
        <w:t xml:space="preserve"> learners who seek and enjoy a challenge” </w:t>
      </w:r>
      <w:r w:rsidR="000F7F8F" w:rsidRPr="000F7F8F">
        <w:rPr>
          <w:rFonts w:asciiTheme="majorHAnsi" w:hAnsiTheme="majorHAnsi" w:cstheme="majorHAnsi"/>
          <w:b/>
          <w:sz w:val="22"/>
          <w:szCs w:val="22"/>
        </w:rPr>
        <w:t>(p29)</w:t>
      </w:r>
      <w:r w:rsidR="000F7F8F">
        <w:rPr>
          <w:rFonts w:asciiTheme="majorHAnsi" w:hAnsiTheme="majorHAnsi" w:cstheme="majorHAnsi"/>
          <w:b/>
          <w:sz w:val="22"/>
          <w:szCs w:val="22"/>
        </w:rPr>
        <w:t>.</w:t>
      </w:r>
      <w:r w:rsidR="007D2E78">
        <w:rPr>
          <w:rFonts w:asciiTheme="majorHAnsi" w:hAnsiTheme="majorHAnsi" w:cstheme="majorHAnsi"/>
          <w:b/>
          <w:sz w:val="22"/>
          <w:szCs w:val="22"/>
        </w:rPr>
        <w:t xml:space="preserve"> Shulman (1987) </w:t>
      </w:r>
      <w:r w:rsidR="007D2E78">
        <w:rPr>
          <w:rFonts w:asciiTheme="majorHAnsi" w:hAnsiTheme="majorHAnsi" w:cstheme="majorHAnsi"/>
          <w:sz w:val="22"/>
          <w:szCs w:val="22"/>
        </w:rPr>
        <w:t xml:space="preserve">summarises this beautifully by discussing the representation of the synthesis of teacher subject knowledge and producing alternative ways to </w:t>
      </w:r>
      <w:r w:rsidR="00704C7C">
        <w:rPr>
          <w:rFonts w:asciiTheme="majorHAnsi" w:hAnsiTheme="majorHAnsi" w:cstheme="majorHAnsi"/>
          <w:sz w:val="22"/>
          <w:szCs w:val="22"/>
        </w:rPr>
        <w:t xml:space="preserve">produce that within the classroom. </w:t>
      </w:r>
    </w:p>
    <w:p w14:paraId="6B3F624C" w14:textId="4B1DBF0E" w:rsidR="009F1000" w:rsidRDefault="009F1000" w:rsidP="005F600A">
      <w:pPr>
        <w:rPr>
          <w:rFonts w:asciiTheme="majorHAnsi" w:hAnsiTheme="majorHAnsi" w:cstheme="majorHAnsi"/>
          <w:b/>
          <w:sz w:val="22"/>
          <w:szCs w:val="22"/>
        </w:rPr>
      </w:pPr>
    </w:p>
    <w:p w14:paraId="114323FA" w14:textId="29B3773D" w:rsidR="003F33A9" w:rsidRDefault="008403A6" w:rsidP="005F600A">
      <w:pPr>
        <w:rPr>
          <w:rFonts w:asciiTheme="majorHAnsi" w:hAnsiTheme="majorHAnsi" w:cstheme="majorHAnsi"/>
          <w:sz w:val="22"/>
          <w:szCs w:val="22"/>
        </w:rPr>
      </w:pPr>
      <w:r>
        <w:rPr>
          <w:rFonts w:asciiTheme="majorHAnsi" w:hAnsiTheme="majorHAnsi" w:cstheme="majorHAnsi"/>
          <w:sz w:val="22"/>
          <w:szCs w:val="22"/>
        </w:rPr>
        <w:t>Similarly</w:t>
      </w:r>
      <w:r w:rsidR="007D2E78">
        <w:rPr>
          <w:rFonts w:asciiTheme="majorHAnsi" w:hAnsiTheme="majorHAnsi" w:cstheme="majorHAnsi"/>
          <w:sz w:val="22"/>
          <w:szCs w:val="22"/>
        </w:rPr>
        <w:t>,</w:t>
      </w:r>
      <w:r>
        <w:rPr>
          <w:rFonts w:asciiTheme="majorHAnsi" w:hAnsiTheme="majorHAnsi" w:cstheme="majorHAnsi"/>
          <w:sz w:val="22"/>
          <w:szCs w:val="22"/>
        </w:rPr>
        <w:t xml:space="preserve"> in my literacy session I have always felt I have had good subject knowledge within this area and was confident about being able to deliver those lessons. However the school was using Alan Peat sentence structures, which was something I had never seen or heard of before (See appendix B for lesson plan). This quickly knocked my confidence in my ability to deliver an effective literacy session. My class mentor was able to give me all the information and resources I may have needed for the session. I had done all my research for Alan Peat sentence types and I felt reassured that I was able to deliver an effective session.</w:t>
      </w:r>
      <w:r w:rsidR="007D5E3E">
        <w:rPr>
          <w:rFonts w:asciiTheme="majorHAnsi" w:hAnsiTheme="majorHAnsi" w:cstheme="majorHAnsi"/>
          <w:sz w:val="22"/>
          <w:szCs w:val="22"/>
        </w:rPr>
        <w:t xml:space="preserve"> One of the problems encountered in the session was that learners had been using adverbs to structure their sentences rather than verbs, I addressed this issue with the whole class and used the thumbs up thumbs down method to clarify if they understood all of them told me that they did. When it came to marking the learners books it soon became evident that there was a clear need for further clarification on verbs and adverbs (</w:t>
      </w:r>
      <w:r w:rsidR="007D5E3E">
        <w:rPr>
          <w:rFonts w:asciiTheme="majorHAnsi" w:hAnsiTheme="majorHAnsi" w:cstheme="majorHAnsi"/>
          <w:b/>
          <w:sz w:val="22"/>
          <w:szCs w:val="22"/>
        </w:rPr>
        <w:t xml:space="preserve">Welsh Assembly Government, 2014). </w:t>
      </w:r>
      <w:r w:rsidR="00704C7C">
        <w:rPr>
          <w:rFonts w:asciiTheme="majorHAnsi" w:hAnsiTheme="majorHAnsi" w:cstheme="majorHAnsi"/>
          <w:sz w:val="22"/>
          <w:szCs w:val="22"/>
        </w:rPr>
        <w:t xml:space="preserve"> Forcing myself to reflect on the session I wondered where I went wrong that learners didn’t have a firm grasp on the definition of a verb and adverb. This lead me to the belief that there had not been enough explanation within the introductory part of the session</w:t>
      </w:r>
      <w:r w:rsidR="00E0325F">
        <w:rPr>
          <w:rFonts w:asciiTheme="majorHAnsi" w:hAnsiTheme="majorHAnsi" w:cstheme="majorHAnsi"/>
          <w:sz w:val="22"/>
          <w:szCs w:val="22"/>
        </w:rPr>
        <w:t xml:space="preserve">, I may have took for granted the learners understanding of a verb. </w:t>
      </w:r>
      <w:r w:rsidR="003324F8">
        <w:rPr>
          <w:rFonts w:asciiTheme="majorHAnsi" w:hAnsiTheme="majorHAnsi" w:cstheme="majorHAnsi"/>
          <w:sz w:val="22"/>
          <w:szCs w:val="22"/>
        </w:rPr>
        <w:t xml:space="preserve"> I had to look at whether my content knowledge was effecting the way I taught and the way that the learners engaged within the session (</w:t>
      </w:r>
      <w:r w:rsidR="003324F8">
        <w:rPr>
          <w:rFonts w:asciiTheme="majorHAnsi" w:hAnsiTheme="majorHAnsi" w:cstheme="majorHAnsi"/>
          <w:b/>
          <w:sz w:val="22"/>
          <w:szCs w:val="22"/>
        </w:rPr>
        <w:t>Herold and Waring, 2017)</w:t>
      </w:r>
      <w:r w:rsidR="003324F8">
        <w:rPr>
          <w:rFonts w:asciiTheme="majorHAnsi" w:hAnsiTheme="majorHAnsi" w:cstheme="majorHAnsi"/>
          <w:sz w:val="22"/>
          <w:szCs w:val="22"/>
        </w:rPr>
        <w:t>.</w:t>
      </w:r>
      <w:r w:rsidR="003D40ED">
        <w:rPr>
          <w:rFonts w:asciiTheme="majorHAnsi" w:hAnsiTheme="majorHAnsi" w:cstheme="majorHAnsi"/>
          <w:sz w:val="22"/>
          <w:szCs w:val="22"/>
        </w:rPr>
        <w:t xml:space="preserve"> However, I would not know if my reflective positioning was accurate and I had to put it back into practice within the next session </w:t>
      </w:r>
      <w:r w:rsidR="003D40ED">
        <w:rPr>
          <w:rFonts w:asciiTheme="majorHAnsi" w:hAnsiTheme="majorHAnsi" w:cstheme="majorHAnsi"/>
          <w:b/>
          <w:sz w:val="22"/>
          <w:szCs w:val="22"/>
        </w:rPr>
        <w:t xml:space="preserve">(Ellis, 2007). </w:t>
      </w:r>
      <w:r w:rsidR="003D40ED">
        <w:rPr>
          <w:rFonts w:asciiTheme="majorHAnsi" w:hAnsiTheme="majorHAnsi" w:cstheme="majorHAnsi"/>
          <w:sz w:val="22"/>
          <w:szCs w:val="22"/>
        </w:rPr>
        <w:t>This time with more research done in order to present the lesson in a different way.</w:t>
      </w:r>
    </w:p>
    <w:p w14:paraId="450913F6" w14:textId="77777777" w:rsidR="003F33A9" w:rsidRDefault="003324F8" w:rsidP="005F600A">
      <w:pPr>
        <w:rPr>
          <w:rFonts w:asciiTheme="majorHAnsi" w:hAnsiTheme="majorHAnsi" w:cstheme="majorHAnsi"/>
          <w:sz w:val="22"/>
          <w:szCs w:val="22"/>
        </w:rPr>
      </w:pPr>
      <w:r>
        <w:rPr>
          <w:rFonts w:asciiTheme="majorHAnsi" w:hAnsiTheme="majorHAnsi" w:cstheme="majorHAnsi"/>
          <w:sz w:val="22"/>
          <w:szCs w:val="22"/>
        </w:rPr>
        <w:t xml:space="preserve"> </w:t>
      </w:r>
    </w:p>
    <w:p w14:paraId="31748289" w14:textId="75730271" w:rsidR="009F1000" w:rsidRPr="00E0325F" w:rsidRDefault="003324F8" w:rsidP="005F600A">
      <w:pPr>
        <w:rPr>
          <w:rFonts w:asciiTheme="majorHAnsi" w:hAnsiTheme="majorHAnsi" w:cstheme="majorHAnsi"/>
          <w:sz w:val="22"/>
          <w:szCs w:val="22"/>
        </w:rPr>
      </w:pPr>
      <w:r>
        <w:rPr>
          <w:rFonts w:asciiTheme="majorHAnsi" w:hAnsiTheme="majorHAnsi" w:cstheme="majorHAnsi"/>
          <w:sz w:val="22"/>
          <w:szCs w:val="22"/>
        </w:rPr>
        <w:t>Moving on to the next</w:t>
      </w:r>
      <w:r w:rsidR="00001D7C">
        <w:rPr>
          <w:rFonts w:asciiTheme="majorHAnsi" w:hAnsiTheme="majorHAnsi" w:cstheme="majorHAnsi"/>
          <w:sz w:val="22"/>
          <w:szCs w:val="22"/>
        </w:rPr>
        <w:t xml:space="preserve"> Alan Peat</w:t>
      </w:r>
      <w:r>
        <w:rPr>
          <w:rFonts w:asciiTheme="majorHAnsi" w:hAnsiTheme="majorHAnsi" w:cstheme="majorHAnsi"/>
          <w:sz w:val="22"/>
          <w:szCs w:val="22"/>
        </w:rPr>
        <w:t xml:space="preserve"> session, </w:t>
      </w:r>
      <w:r w:rsidR="008E0505">
        <w:rPr>
          <w:rFonts w:asciiTheme="majorHAnsi" w:hAnsiTheme="majorHAnsi" w:cstheme="majorHAnsi"/>
          <w:sz w:val="22"/>
          <w:szCs w:val="22"/>
        </w:rPr>
        <w:t>I overcame th</w:t>
      </w:r>
      <w:r w:rsidR="003F33A9">
        <w:rPr>
          <w:rFonts w:asciiTheme="majorHAnsi" w:hAnsiTheme="majorHAnsi" w:cstheme="majorHAnsi"/>
          <w:sz w:val="22"/>
          <w:szCs w:val="22"/>
        </w:rPr>
        <w:t>e problems addressed</w:t>
      </w:r>
      <w:r w:rsidR="008E0505">
        <w:rPr>
          <w:rFonts w:asciiTheme="majorHAnsi" w:hAnsiTheme="majorHAnsi" w:cstheme="majorHAnsi"/>
          <w:sz w:val="22"/>
          <w:szCs w:val="22"/>
        </w:rPr>
        <w:t xml:space="preserve"> by using the evidence in learners books to e</w:t>
      </w:r>
      <w:r>
        <w:rPr>
          <w:rFonts w:asciiTheme="majorHAnsi" w:hAnsiTheme="majorHAnsi" w:cstheme="majorHAnsi"/>
          <w:sz w:val="22"/>
          <w:szCs w:val="22"/>
        </w:rPr>
        <w:t>n</w:t>
      </w:r>
      <w:r w:rsidR="008E0505">
        <w:rPr>
          <w:rFonts w:asciiTheme="majorHAnsi" w:hAnsiTheme="majorHAnsi" w:cstheme="majorHAnsi"/>
          <w:sz w:val="22"/>
          <w:szCs w:val="22"/>
        </w:rPr>
        <w:t xml:space="preserve">sure that all learners knew the difference between verbs and adverbs. I also provided the lower ability groups with a verb word bank that they could use throughout the sessions. </w:t>
      </w:r>
      <w:r w:rsidR="00E0325F">
        <w:rPr>
          <w:rFonts w:asciiTheme="majorHAnsi" w:hAnsiTheme="majorHAnsi" w:cstheme="majorHAnsi"/>
          <w:sz w:val="22"/>
          <w:szCs w:val="22"/>
        </w:rPr>
        <w:t>Trying to use pedagogical content knowledge here I tried to use different ways of representing the lesson to make it more accessible to the learner (</w:t>
      </w:r>
      <w:r w:rsidR="00E0325F">
        <w:rPr>
          <w:rFonts w:asciiTheme="majorHAnsi" w:hAnsiTheme="majorHAnsi" w:cstheme="majorHAnsi"/>
          <w:b/>
          <w:sz w:val="22"/>
          <w:szCs w:val="22"/>
        </w:rPr>
        <w:t xml:space="preserve">Shulman, 2013). </w:t>
      </w:r>
      <w:r w:rsidR="008D4C5F">
        <w:rPr>
          <w:rFonts w:asciiTheme="majorHAnsi" w:hAnsiTheme="majorHAnsi" w:cstheme="majorHAnsi"/>
          <w:sz w:val="22"/>
          <w:szCs w:val="22"/>
        </w:rPr>
        <w:t xml:space="preserve">I used this opportunity to consider the constructivist approach to learning here. Learners understood what needed to be done for the session they just needed further explanation of the topic; to build on their current knowledge and understanding. </w:t>
      </w:r>
      <w:r w:rsidR="008D4C5F">
        <w:rPr>
          <w:rFonts w:asciiTheme="majorHAnsi" w:hAnsiTheme="majorHAnsi" w:cstheme="majorHAnsi"/>
          <w:b/>
          <w:sz w:val="22"/>
          <w:szCs w:val="22"/>
        </w:rPr>
        <w:t>(Pritchard, 2008)</w:t>
      </w:r>
      <w:r w:rsidR="003F33A9">
        <w:rPr>
          <w:rFonts w:asciiTheme="majorHAnsi" w:hAnsiTheme="majorHAnsi" w:cstheme="majorHAnsi"/>
          <w:sz w:val="22"/>
          <w:szCs w:val="22"/>
        </w:rPr>
        <w:t xml:space="preserve"> </w:t>
      </w:r>
      <w:r>
        <w:rPr>
          <w:rFonts w:asciiTheme="majorHAnsi" w:hAnsiTheme="majorHAnsi" w:cstheme="majorHAnsi"/>
          <w:sz w:val="22"/>
          <w:szCs w:val="22"/>
        </w:rPr>
        <w:t xml:space="preserve">The further clarification definitely worked within the classroom as I could see the learners ‘visible learning’ </w:t>
      </w:r>
      <w:r>
        <w:rPr>
          <w:rFonts w:asciiTheme="majorHAnsi" w:hAnsiTheme="majorHAnsi" w:cstheme="majorHAnsi"/>
          <w:b/>
          <w:sz w:val="22"/>
          <w:szCs w:val="22"/>
        </w:rPr>
        <w:t xml:space="preserve">(Hattie, 2012). </w:t>
      </w:r>
      <w:r>
        <w:rPr>
          <w:rFonts w:asciiTheme="majorHAnsi" w:hAnsiTheme="majorHAnsi" w:cstheme="majorHAnsi"/>
          <w:sz w:val="22"/>
          <w:szCs w:val="22"/>
        </w:rPr>
        <w:t xml:space="preserve"> I was able to address through learners books what they were telling me was wrong and make it right again. I gave them plenty of opportunity to ask questions and formulate their own decisions. </w:t>
      </w:r>
      <w:r w:rsidR="003F33A9">
        <w:rPr>
          <w:rFonts w:asciiTheme="majorHAnsi" w:hAnsiTheme="majorHAnsi" w:cstheme="majorHAnsi"/>
          <w:sz w:val="22"/>
          <w:szCs w:val="22"/>
        </w:rPr>
        <w:t>Ensuring that leaners did this altogether as a classroom I allowed those who understood the difference to teach those who did not. All with careful monitoring by myself and those in the classroom with me. This meant that learners were able to understand it from in such a way that I may not have been able to explain to them myself (</w:t>
      </w:r>
      <w:proofErr w:type="spellStart"/>
      <w:r w:rsidR="003F33A9">
        <w:rPr>
          <w:rFonts w:asciiTheme="majorHAnsi" w:hAnsiTheme="majorHAnsi" w:cstheme="majorHAnsi"/>
          <w:b/>
          <w:sz w:val="22"/>
          <w:szCs w:val="22"/>
        </w:rPr>
        <w:t>Nyikos</w:t>
      </w:r>
      <w:proofErr w:type="spellEnd"/>
      <w:r w:rsidR="003F33A9">
        <w:rPr>
          <w:rFonts w:asciiTheme="majorHAnsi" w:hAnsiTheme="majorHAnsi" w:cstheme="majorHAnsi"/>
          <w:b/>
          <w:sz w:val="22"/>
          <w:szCs w:val="22"/>
        </w:rPr>
        <w:t xml:space="preserve"> and Hashimoto, 1997). </w:t>
      </w:r>
      <w:r w:rsidR="00053ADD">
        <w:rPr>
          <w:rFonts w:asciiTheme="majorHAnsi" w:hAnsiTheme="majorHAnsi" w:cstheme="majorHAnsi"/>
          <w:sz w:val="22"/>
          <w:szCs w:val="22"/>
        </w:rPr>
        <w:t xml:space="preserve">This was an effective learning and teaching lesson, </w:t>
      </w:r>
      <w:r w:rsidR="00E0325F">
        <w:rPr>
          <w:rFonts w:asciiTheme="majorHAnsi" w:hAnsiTheme="majorHAnsi" w:cstheme="majorHAnsi"/>
          <w:sz w:val="22"/>
          <w:szCs w:val="22"/>
        </w:rPr>
        <w:t>learners were engaged</w:t>
      </w:r>
      <w:r w:rsidR="00053ADD">
        <w:rPr>
          <w:rFonts w:asciiTheme="majorHAnsi" w:hAnsiTheme="majorHAnsi" w:cstheme="majorHAnsi"/>
          <w:sz w:val="22"/>
          <w:szCs w:val="22"/>
        </w:rPr>
        <w:t xml:space="preserve"> and I made sure that I was </w:t>
      </w:r>
      <w:r w:rsidR="00E0325F">
        <w:rPr>
          <w:rFonts w:asciiTheme="majorHAnsi" w:hAnsiTheme="majorHAnsi" w:cstheme="majorHAnsi"/>
          <w:sz w:val="22"/>
          <w:szCs w:val="22"/>
        </w:rPr>
        <w:t xml:space="preserve">ensuring to look at books and assess as I was going in the classroom made a </w:t>
      </w:r>
      <w:r w:rsidR="00053ADD">
        <w:rPr>
          <w:rFonts w:asciiTheme="majorHAnsi" w:hAnsiTheme="majorHAnsi" w:cstheme="majorHAnsi"/>
          <w:sz w:val="22"/>
          <w:szCs w:val="22"/>
        </w:rPr>
        <w:t xml:space="preserve">huge difference to learners work and understanding. That reflected when it came to marking learners books and the feedback that they had given me throughout the session. </w:t>
      </w:r>
    </w:p>
    <w:p w14:paraId="40554A66" w14:textId="2313F204" w:rsidR="009F1000" w:rsidRDefault="009F1000" w:rsidP="005F600A">
      <w:pPr>
        <w:rPr>
          <w:rFonts w:asciiTheme="majorHAnsi" w:hAnsiTheme="majorHAnsi" w:cstheme="majorHAnsi"/>
          <w:sz w:val="22"/>
          <w:szCs w:val="22"/>
        </w:rPr>
      </w:pPr>
    </w:p>
    <w:p w14:paraId="25C0BEE9" w14:textId="2B63324D" w:rsidR="00FA3C1C" w:rsidRDefault="00001D7C" w:rsidP="005F600A">
      <w:pPr>
        <w:rPr>
          <w:rFonts w:asciiTheme="majorHAnsi" w:hAnsiTheme="majorHAnsi" w:cstheme="majorHAnsi"/>
          <w:sz w:val="22"/>
          <w:szCs w:val="22"/>
        </w:rPr>
      </w:pPr>
      <w:r>
        <w:rPr>
          <w:rFonts w:asciiTheme="majorHAnsi" w:hAnsiTheme="majorHAnsi" w:cstheme="majorHAnsi"/>
          <w:sz w:val="22"/>
          <w:szCs w:val="22"/>
        </w:rPr>
        <w:t xml:space="preserve">Contrastingly when I first went to the school I was concerned with my lack of knowledge in one area above all others, Welsh. </w:t>
      </w:r>
      <w:r w:rsidR="003B462E">
        <w:rPr>
          <w:rFonts w:asciiTheme="majorHAnsi" w:hAnsiTheme="majorHAnsi" w:cstheme="majorHAnsi"/>
          <w:sz w:val="22"/>
          <w:szCs w:val="22"/>
        </w:rPr>
        <w:t>It’s not that I don’t have any knowledge in this area but it is very l</w:t>
      </w:r>
      <w:r w:rsidR="0087578F">
        <w:rPr>
          <w:rFonts w:asciiTheme="majorHAnsi" w:hAnsiTheme="majorHAnsi" w:cstheme="majorHAnsi"/>
          <w:sz w:val="22"/>
          <w:szCs w:val="22"/>
        </w:rPr>
        <w:t>imited</w:t>
      </w:r>
      <w:r w:rsidR="003B462E">
        <w:rPr>
          <w:rFonts w:asciiTheme="majorHAnsi" w:hAnsiTheme="majorHAnsi" w:cstheme="majorHAnsi"/>
          <w:sz w:val="22"/>
          <w:szCs w:val="22"/>
        </w:rPr>
        <w:t xml:space="preserve">, I </w:t>
      </w:r>
      <w:r w:rsidR="003B462E">
        <w:rPr>
          <w:rFonts w:asciiTheme="majorHAnsi" w:hAnsiTheme="majorHAnsi" w:cstheme="majorHAnsi"/>
          <w:sz w:val="22"/>
          <w:szCs w:val="22"/>
        </w:rPr>
        <w:lastRenderedPageBreak/>
        <w:t xml:space="preserve">became very worried that I would be left alone with a whole class of 8-10 year olds and be expected to deliver a good quality Welsh lesson. Expressing this concern with my class mentor they were very supportive and allowed me to support learners in a Welsh lesson first (see appendix C for lesson plan). </w:t>
      </w:r>
      <w:r w:rsidR="00FA3C1C">
        <w:rPr>
          <w:rFonts w:asciiTheme="majorHAnsi" w:hAnsiTheme="majorHAnsi" w:cstheme="majorHAnsi"/>
          <w:sz w:val="22"/>
          <w:szCs w:val="22"/>
        </w:rPr>
        <w:t xml:space="preserve"> </w:t>
      </w:r>
      <w:r w:rsidR="003D40ED">
        <w:rPr>
          <w:rFonts w:asciiTheme="majorHAnsi" w:hAnsiTheme="majorHAnsi" w:cstheme="majorHAnsi"/>
          <w:sz w:val="22"/>
          <w:szCs w:val="22"/>
        </w:rPr>
        <w:t xml:space="preserve">Although I felt as prepared as possible for this lesson one problem that arose when the learners were practicing for the role-play shocked me. They had to calculate the prices of the food the other had ordered from the café. Learners seemed to struggle with the multitasking component of the task and many found themselves unable to maintain speaking Welsh and calculate the cost of the food. I discussed with learners what </w:t>
      </w:r>
      <w:r w:rsidR="004475A8">
        <w:rPr>
          <w:rFonts w:asciiTheme="majorHAnsi" w:hAnsiTheme="majorHAnsi" w:cstheme="majorHAnsi"/>
          <w:sz w:val="22"/>
          <w:szCs w:val="22"/>
        </w:rPr>
        <w:t>I or we</w:t>
      </w:r>
      <w:r w:rsidR="003D40ED">
        <w:rPr>
          <w:rFonts w:asciiTheme="majorHAnsi" w:hAnsiTheme="majorHAnsi" w:cstheme="majorHAnsi"/>
          <w:sz w:val="22"/>
          <w:szCs w:val="22"/>
        </w:rPr>
        <w:t xml:space="preserve"> could do to help them with the multitasking part of the role-play. </w:t>
      </w:r>
      <w:r w:rsidR="004475A8">
        <w:rPr>
          <w:rFonts w:asciiTheme="majorHAnsi" w:hAnsiTheme="majorHAnsi" w:cstheme="majorHAnsi"/>
          <w:sz w:val="22"/>
          <w:szCs w:val="22"/>
        </w:rPr>
        <w:t xml:space="preserve">They suggested that they calculated the amount the food was going to cost before the final role-play was had. That way they could focus on speaking Welsh instead of trying to do two things at once. I was impressed with what they had suggested and agreed. This is a definite example of </w:t>
      </w:r>
      <w:r w:rsidR="004475A8">
        <w:rPr>
          <w:rFonts w:asciiTheme="majorHAnsi" w:hAnsiTheme="majorHAnsi" w:cstheme="majorHAnsi"/>
          <w:b/>
          <w:sz w:val="22"/>
          <w:szCs w:val="22"/>
        </w:rPr>
        <w:t xml:space="preserve">Rowland, </w:t>
      </w:r>
      <w:proofErr w:type="spellStart"/>
      <w:r w:rsidR="004475A8">
        <w:rPr>
          <w:rFonts w:asciiTheme="majorHAnsi" w:hAnsiTheme="majorHAnsi" w:cstheme="majorHAnsi"/>
          <w:b/>
          <w:sz w:val="22"/>
          <w:szCs w:val="22"/>
        </w:rPr>
        <w:t>Huckstep</w:t>
      </w:r>
      <w:proofErr w:type="spellEnd"/>
      <w:r w:rsidR="004475A8">
        <w:rPr>
          <w:rFonts w:asciiTheme="majorHAnsi" w:hAnsiTheme="majorHAnsi" w:cstheme="majorHAnsi"/>
          <w:b/>
          <w:sz w:val="22"/>
          <w:szCs w:val="22"/>
        </w:rPr>
        <w:t xml:space="preserve"> and Thwaite’s (2003) </w:t>
      </w:r>
      <w:r w:rsidR="004475A8">
        <w:rPr>
          <w:rFonts w:asciiTheme="majorHAnsi" w:hAnsiTheme="majorHAnsi" w:cstheme="majorHAnsi"/>
          <w:sz w:val="22"/>
          <w:szCs w:val="22"/>
        </w:rPr>
        <w:t xml:space="preserve">contingency stage of the knowledge quartet, I was not expecting learners to struggle with the calculations so we did have to deviate within the group and create a mini numeracy session. Learners should be allowed to explore potential avenues if something is not going right within that session and have their ideas be heard and </w:t>
      </w:r>
      <w:r w:rsidR="00FA3C1C">
        <w:rPr>
          <w:rFonts w:asciiTheme="majorHAnsi" w:hAnsiTheme="majorHAnsi" w:cstheme="majorHAnsi"/>
          <w:sz w:val="22"/>
          <w:szCs w:val="22"/>
        </w:rPr>
        <w:t xml:space="preserve">where possible </w:t>
      </w:r>
      <w:r w:rsidR="004475A8">
        <w:rPr>
          <w:rFonts w:asciiTheme="majorHAnsi" w:hAnsiTheme="majorHAnsi" w:cstheme="majorHAnsi"/>
          <w:sz w:val="22"/>
          <w:szCs w:val="22"/>
        </w:rPr>
        <w:t>implemented. I am constantly trying to ensure that I do this within my sessions</w:t>
      </w:r>
      <w:r w:rsidR="00FA3C1C">
        <w:rPr>
          <w:rFonts w:asciiTheme="majorHAnsi" w:hAnsiTheme="majorHAnsi" w:cstheme="majorHAnsi"/>
          <w:sz w:val="22"/>
          <w:szCs w:val="22"/>
        </w:rPr>
        <w:t xml:space="preserve"> on placement so that learners and their opinions feel valued. </w:t>
      </w:r>
    </w:p>
    <w:p w14:paraId="4224ABA3" w14:textId="77777777" w:rsidR="00FA3C1C" w:rsidRDefault="00FA3C1C" w:rsidP="005F600A">
      <w:pPr>
        <w:rPr>
          <w:rFonts w:asciiTheme="majorHAnsi" w:hAnsiTheme="majorHAnsi" w:cstheme="majorHAnsi"/>
          <w:b/>
          <w:sz w:val="22"/>
          <w:szCs w:val="22"/>
        </w:rPr>
      </w:pPr>
    </w:p>
    <w:p w14:paraId="7D7E0DE7" w14:textId="6141BEDE" w:rsidR="00D84687" w:rsidRDefault="00FA3C1C" w:rsidP="005F600A">
      <w:pPr>
        <w:rPr>
          <w:rFonts w:asciiTheme="majorHAnsi" w:hAnsiTheme="majorHAnsi" w:cstheme="majorHAnsi"/>
          <w:sz w:val="22"/>
          <w:szCs w:val="22"/>
        </w:rPr>
      </w:pPr>
      <w:r>
        <w:rPr>
          <w:rFonts w:asciiTheme="majorHAnsi" w:hAnsiTheme="majorHAnsi" w:cstheme="majorHAnsi"/>
          <w:b/>
          <w:sz w:val="22"/>
          <w:szCs w:val="22"/>
        </w:rPr>
        <w:t xml:space="preserve">Shulman (1987) </w:t>
      </w:r>
      <w:r>
        <w:rPr>
          <w:rFonts w:asciiTheme="majorHAnsi" w:hAnsiTheme="majorHAnsi" w:cstheme="majorHAnsi"/>
          <w:sz w:val="22"/>
          <w:szCs w:val="22"/>
        </w:rPr>
        <w:t xml:space="preserve">argues that a teacher should have content knowledge before they can progress in other knowledge bases. This reflects the foundation stage of the knowledge quartet, I am still acquiring my knowledge in this area throughout my PGCE year. Throughout my professional and academic development I will be able to acquire the knowledge that is required of me. By doing this I will then be able to use that knowledge to inform me on how it is best to proceed with the lessons </w:t>
      </w:r>
      <w:r>
        <w:rPr>
          <w:rFonts w:asciiTheme="majorHAnsi" w:hAnsiTheme="majorHAnsi" w:cstheme="majorHAnsi"/>
          <w:b/>
          <w:sz w:val="22"/>
          <w:szCs w:val="22"/>
        </w:rPr>
        <w:t xml:space="preserve">(Rowland, </w:t>
      </w:r>
      <w:proofErr w:type="spellStart"/>
      <w:r>
        <w:rPr>
          <w:rFonts w:asciiTheme="majorHAnsi" w:hAnsiTheme="majorHAnsi" w:cstheme="majorHAnsi"/>
          <w:b/>
          <w:sz w:val="22"/>
          <w:szCs w:val="22"/>
        </w:rPr>
        <w:t>Huckstep</w:t>
      </w:r>
      <w:proofErr w:type="spellEnd"/>
      <w:r>
        <w:rPr>
          <w:rFonts w:asciiTheme="majorHAnsi" w:hAnsiTheme="majorHAnsi" w:cstheme="majorHAnsi"/>
          <w:b/>
          <w:sz w:val="22"/>
          <w:szCs w:val="22"/>
        </w:rPr>
        <w:t xml:space="preserve"> and Thwaites, 2003).</w:t>
      </w:r>
      <w:r>
        <w:rPr>
          <w:rFonts w:asciiTheme="majorHAnsi" w:hAnsiTheme="majorHAnsi" w:cstheme="majorHAnsi"/>
          <w:b/>
          <w:sz w:val="22"/>
          <w:szCs w:val="22"/>
        </w:rPr>
        <w:t xml:space="preserve"> </w:t>
      </w:r>
      <w:r>
        <w:rPr>
          <w:rFonts w:asciiTheme="majorHAnsi" w:hAnsiTheme="majorHAnsi" w:cstheme="majorHAnsi"/>
          <w:sz w:val="22"/>
          <w:szCs w:val="22"/>
        </w:rPr>
        <w:t xml:space="preserve">This progression throughout the placement and the year will be a great lesson for me ensuring all research is done so that I can be the best teacher for the learners. </w:t>
      </w:r>
      <w:r w:rsidR="00D84687">
        <w:rPr>
          <w:rFonts w:asciiTheme="majorHAnsi" w:hAnsiTheme="majorHAnsi" w:cstheme="majorHAnsi"/>
          <w:sz w:val="22"/>
          <w:szCs w:val="22"/>
        </w:rPr>
        <w:t>Not just for Welsh but for all other subject areas as well.</w:t>
      </w:r>
    </w:p>
    <w:p w14:paraId="2B7242A7" w14:textId="5973BFAE" w:rsidR="00FA3C1C" w:rsidRDefault="00FA3C1C" w:rsidP="005F600A">
      <w:pPr>
        <w:rPr>
          <w:rFonts w:asciiTheme="majorHAnsi" w:hAnsiTheme="majorHAnsi" w:cstheme="majorHAnsi"/>
          <w:sz w:val="22"/>
          <w:szCs w:val="22"/>
        </w:rPr>
      </w:pPr>
    </w:p>
    <w:p w14:paraId="488D6D32" w14:textId="77777777" w:rsidR="00FA3C1C" w:rsidRPr="00FA3C1C" w:rsidRDefault="00FA3C1C" w:rsidP="005F600A">
      <w:pPr>
        <w:rPr>
          <w:rFonts w:asciiTheme="majorHAnsi" w:hAnsiTheme="majorHAnsi" w:cstheme="majorHAnsi"/>
          <w:sz w:val="22"/>
          <w:szCs w:val="22"/>
        </w:rPr>
      </w:pPr>
    </w:p>
    <w:p w14:paraId="05ED7127" w14:textId="77777777" w:rsidR="003D40ED" w:rsidRDefault="003D40ED" w:rsidP="005F600A">
      <w:pPr>
        <w:rPr>
          <w:rFonts w:asciiTheme="majorHAnsi" w:hAnsiTheme="majorHAnsi" w:cstheme="majorHAnsi"/>
          <w:sz w:val="22"/>
          <w:szCs w:val="22"/>
        </w:rPr>
      </w:pPr>
    </w:p>
    <w:p w14:paraId="04AC8505" w14:textId="1481D97C" w:rsidR="009F1000" w:rsidRPr="0079496A" w:rsidRDefault="009F1000" w:rsidP="005F600A">
      <w:pPr>
        <w:rPr>
          <w:rFonts w:asciiTheme="majorHAnsi" w:hAnsiTheme="majorHAnsi" w:cstheme="majorHAnsi"/>
          <w:sz w:val="22"/>
          <w:szCs w:val="22"/>
        </w:rPr>
      </w:pPr>
    </w:p>
    <w:p w14:paraId="0DDFED6C" w14:textId="2C662C1C" w:rsidR="00BA4333" w:rsidRPr="00C231F3" w:rsidRDefault="00BA4333" w:rsidP="00C231F3">
      <w:pPr>
        <w:rPr>
          <w:rFonts w:asciiTheme="majorHAnsi" w:hAnsiTheme="majorHAnsi" w:cstheme="majorHAnsi"/>
          <w:b/>
          <w:sz w:val="22"/>
          <w:szCs w:val="22"/>
        </w:rPr>
      </w:pPr>
    </w:p>
    <w:p w14:paraId="66B6F3DA" w14:textId="77777777" w:rsidR="003769EE" w:rsidRPr="00BA4333" w:rsidRDefault="003769EE" w:rsidP="00CE4E39">
      <w:pPr>
        <w:rPr>
          <w:rFonts w:asciiTheme="majorHAnsi" w:hAnsiTheme="majorHAnsi" w:cstheme="majorHAnsi"/>
          <w:b/>
          <w:sz w:val="22"/>
          <w:szCs w:val="22"/>
        </w:rPr>
      </w:pPr>
    </w:p>
    <w:p w14:paraId="06478A39" w14:textId="018E6F2C" w:rsidR="00DA52ED" w:rsidRPr="00BA4333" w:rsidRDefault="00DA52ED" w:rsidP="00CE4E39">
      <w:pPr>
        <w:rPr>
          <w:rFonts w:asciiTheme="majorHAnsi" w:hAnsiTheme="majorHAnsi" w:cstheme="majorHAnsi"/>
          <w:b/>
          <w:sz w:val="22"/>
          <w:szCs w:val="22"/>
        </w:rPr>
      </w:pPr>
    </w:p>
    <w:p w14:paraId="504BA2E1" w14:textId="00B47EEA" w:rsidR="00DA52ED" w:rsidRDefault="00DA52ED" w:rsidP="00CE4E39">
      <w:pPr>
        <w:rPr>
          <w:rFonts w:asciiTheme="majorHAnsi" w:hAnsiTheme="majorHAnsi" w:cstheme="majorHAnsi"/>
          <w:sz w:val="22"/>
          <w:szCs w:val="22"/>
        </w:rPr>
      </w:pPr>
    </w:p>
    <w:p w14:paraId="2775888A" w14:textId="77777777" w:rsidR="00DA52ED" w:rsidRPr="00495135" w:rsidRDefault="00DA52ED" w:rsidP="00CE4E39">
      <w:pPr>
        <w:rPr>
          <w:rFonts w:asciiTheme="majorHAnsi" w:hAnsiTheme="majorHAnsi" w:cstheme="majorHAnsi"/>
          <w:sz w:val="22"/>
          <w:szCs w:val="22"/>
        </w:rPr>
      </w:pPr>
    </w:p>
    <w:p w14:paraId="551550E1" w14:textId="2DCCB00A" w:rsidR="00522B04" w:rsidRDefault="00522B04" w:rsidP="00CE4E39"/>
    <w:p w14:paraId="208A437B" w14:textId="734B82F9" w:rsidR="00522B04" w:rsidRDefault="00522B04" w:rsidP="00CE4E39"/>
    <w:p w14:paraId="70709B9A" w14:textId="405A6AB2" w:rsidR="00522B04" w:rsidRDefault="00522B04" w:rsidP="00CE4E39"/>
    <w:p w14:paraId="67BBF3F8" w14:textId="77777777" w:rsidR="005F53DB" w:rsidRDefault="005F53DB" w:rsidP="00CE4E39"/>
    <w:p w14:paraId="6166217B" w14:textId="261F473F" w:rsidR="00522B04" w:rsidRDefault="00522B04" w:rsidP="00CE4E39"/>
    <w:p w14:paraId="18FD1461" w14:textId="40039492" w:rsidR="00522B04" w:rsidRDefault="00522B04" w:rsidP="00CE4E39"/>
    <w:p w14:paraId="64677BE1" w14:textId="71085495" w:rsidR="00522B04" w:rsidRDefault="00522B04" w:rsidP="00CE4E39"/>
    <w:p w14:paraId="67A1BCE8" w14:textId="42D8F5F6" w:rsidR="00522B04" w:rsidRDefault="00522B04" w:rsidP="00CE4E39"/>
    <w:p w14:paraId="1860A481" w14:textId="4E939CF0" w:rsidR="00522B04" w:rsidRDefault="00522B04" w:rsidP="00CE4E39"/>
    <w:p w14:paraId="0FF8863F" w14:textId="4C42D74F" w:rsidR="00522B04" w:rsidRDefault="00522B04" w:rsidP="00CE4E39"/>
    <w:p w14:paraId="06D4C2A4" w14:textId="77777777" w:rsidR="004E6156" w:rsidRPr="004E6156" w:rsidRDefault="004E6156" w:rsidP="00CE4E39">
      <w:pPr>
        <w:rPr>
          <w:rFonts w:asciiTheme="majorHAnsi" w:hAnsiTheme="majorHAnsi" w:cstheme="majorHAnsi"/>
          <w:sz w:val="22"/>
          <w:szCs w:val="22"/>
        </w:rPr>
      </w:pPr>
    </w:p>
    <w:p w14:paraId="2B3BC2DB" w14:textId="77777777" w:rsidR="004E6156" w:rsidRPr="004E6156" w:rsidRDefault="004E6156" w:rsidP="00CE4E39">
      <w:pPr>
        <w:rPr>
          <w:rFonts w:asciiTheme="majorHAnsi" w:hAnsiTheme="majorHAnsi" w:cstheme="majorHAnsi"/>
          <w:sz w:val="22"/>
          <w:szCs w:val="22"/>
        </w:rPr>
      </w:pPr>
    </w:p>
    <w:p w14:paraId="2EAF04A8" w14:textId="77777777" w:rsidR="004E6156" w:rsidRPr="004E6156" w:rsidRDefault="004E6156" w:rsidP="00CE4E39">
      <w:pPr>
        <w:rPr>
          <w:rFonts w:asciiTheme="majorHAnsi" w:hAnsiTheme="majorHAnsi" w:cstheme="majorHAnsi"/>
          <w:sz w:val="22"/>
          <w:szCs w:val="22"/>
        </w:rPr>
      </w:pPr>
    </w:p>
    <w:p w14:paraId="0B52643F" w14:textId="77777777" w:rsidR="004E6156" w:rsidRPr="004E6156" w:rsidRDefault="004E6156" w:rsidP="00CE4E39">
      <w:pPr>
        <w:rPr>
          <w:rFonts w:asciiTheme="majorHAnsi" w:hAnsiTheme="majorHAnsi" w:cstheme="majorHAnsi"/>
          <w:sz w:val="22"/>
          <w:szCs w:val="22"/>
        </w:rPr>
      </w:pPr>
    </w:p>
    <w:p w14:paraId="5C44CB29" w14:textId="77777777" w:rsidR="004E6156" w:rsidRPr="004E6156" w:rsidRDefault="004E6156">
      <w:pPr>
        <w:rPr>
          <w:rFonts w:asciiTheme="majorHAnsi" w:hAnsiTheme="majorHAnsi" w:cstheme="majorHAnsi"/>
          <w:sz w:val="22"/>
          <w:szCs w:val="22"/>
        </w:rPr>
      </w:pPr>
      <w:bookmarkStart w:id="0" w:name="_GoBack"/>
      <w:bookmarkEnd w:id="0"/>
    </w:p>
    <w:p w14:paraId="5632C886" w14:textId="77777777" w:rsidR="004E6156" w:rsidRPr="004E6156" w:rsidRDefault="004E6156">
      <w:pPr>
        <w:rPr>
          <w:rFonts w:asciiTheme="majorHAnsi" w:hAnsiTheme="majorHAnsi" w:cstheme="majorHAnsi"/>
          <w:sz w:val="22"/>
          <w:szCs w:val="22"/>
        </w:rPr>
      </w:pPr>
    </w:p>
    <w:p w14:paraId="75439458" w14:textId="77777777" w:rsidR="004E6156" w:rsidRPr="004E6156" w:rsidRDefault="004E6156">
      <w:pPr>
        <w:rPr>
          <w:rFonts w:asciiTheme="majorHAnsi" w:hAnsiTheme="majorHAnsi" w:cstheme="majorHAnsi"/>
          <w:sz w:val="22"/>
          <w:szCs w:val="22"/>
        </w:rPr>
      </w:pPr>
    </w:p>
    <w:p w14:paraId="3C9EE1BD" w14:textId="77777777" w:rsidR="004E6156" w:rsidRPr="004E6156" w:rsidRDefault="004E6156">
      <w:pPr>
        <w:rPr>
          <w:rFonts w:asciiTheme="majorHAnsi" w:hAnsiTheme="majorHAnsi" w:cstheme="majorHAnsi"/>
          <w:sz w:val="22"/>
          <w:szCs w:val="22"/>
        </w:rPr>
      </w:pPr>
    </w:p>
    <w:p w14:paraId="155D6DCF" w14:textId="77777777" w:rsidR="00083639" w:rsidRDefault="00083639" w:rsidP="00083639">
      <w:r>
        <w:t>British Educational Research Association [BERA] (2018) Ethical Guidelines for Educational Research, fourth edition, London. https://www.bera.ac.uk/researchers-resources/publications/ethicalguidelines-for-educational-research-2018</w:t>
      </w:r>
    </w:p>
    <w:p w14:paraId="3646ED8C" w14:textId="77777777" w:rsidR="004E6156" w:rsidRPr="004E6156" w:rsidRDefault="004E6156">
      <w:pPr>
        <w:rPr>
          <w:rFonts w:asciiTheme="majorHAnsi" w:hAnsiTheme="majorHAnsi" w:cstheme="majorHAnsi"/>
          <w:sz w:val="22"/>
          <w:szCs w:val="22"/>
        </w:rPr>
      </w:pPr>
    </w:p>
    <w:p w14:paraId="44A0FBD7" w14:textId="77777777" w:rsidR="00FA3C1C" w:rsidRPr="004E6156" w:rsidRDefault="00FA3C1C" w:rsidP="004D4E52">
      <w:pPr>
        <w:rPr>
          <w:rFonts w:asciiTheme="majorHAnsi" w:hAnsiTheme="majorHAnsi" w:cstheme="majorHAnsi"/>
          <w:sz w:val="22"/>
          <w:szCs w:val="22"/>
        </w:rPr>
      </w:pPr>
    </w:p>
    <w:p w14:paraId="473FB878" w14:textId="2C686E79" w:rsidR="004E6156" w:rsidRDefault="004E6156">
      <w:pPr>
        <w:rPr>
          <w:rFonts w:asciiTheme="majorHAnsi" w:hAnsiTheme="majorHAnsi" w:cstheme="majorHAnsi"/>
          <w:sz w:val="22"/>
          <w:szCs w:val="22"/>
        </w:rPr>
      </w:pPr>
      <w:r w:rsidRPr="004E6156">
        <w:rPr>
          <w:rFonts w:asciiTheme="majorHAnsi" w:hAnsiTheme="majorHAnsi" w:cstheme="majorHAnsi"/>
          <w:sz w:val="22"/>
          <w:szCs w:val="22"/>
        </w:rPr>
        <w:t xml:space="preserve">Coe </w:t>
      </w:r>
      <w:proofErr w:type="spellStart"/>
      <w:r w:rsidRPr="004E6156">
        <w:rPr>
          <w:rFonts w:asciiTheme="majorHAnsi" w:hAnsiTheme="majorHAnsi" w:cstheme="majorHAnsi"/>
          <w:sz w:val="22"/>
          <w:szCs w:val="22"/>
        </w:rPr>
        <w:t>Alosi</w:t>
      </w:r>
      <w:proofErr w:type="spellEnd"/>
      <w:r w:rsidRPr="004E6156">
        <w:rPr>
          <w:rFonts w:asciiTheme="majorHAnsi" w:hAnsiTheme="majorHAnsi" w:cstheme="majorHAnsi"/>
          <w:sz w:val="22"/>
          <w:szCs w:val="22"/>
        </w:rPr>
        <w:t xml:space="preserve"> Higgins </w:t>
      </w:r>
    </w:p>
    <w:p w14:paraId="3D62F4F2" w14:textId="185BAB5A" w:rsidR="00FA3C1C" w:rsidRDefault="00FA3C1C">
      <w:pPr>
        <w:rPr>
          <w:rFonts w:asciiTheme="majorHAnsi" w:hAnsiTheme="majorHAnsi" w:cstheme="majorHAnsi"/>
          <w:sz w:val="22"/>
          <w:szCs w:val="22"/>
        </w:rPr>
      </w:pPr>
    </w:p>
    <w:p w14:paraId="3267A1A4" w14:textId="32694997" w:rsidR="00FA3C1C" w:rsidRDefault="00FA3C1C" w:rsidP="00FA3C1C">
      <w:pPr>
        <w:shd w:val="clear" w:color="auto" w:fill="FFFFFF"/>
        <w:spacing w:line="288" w:lineRule="atLeast"/>
        <w:rPr>
          <w:rFonts w:ascii="Arial" w:hAnsi="Arial" w:cs="Arial"/>
          <w:color w:val="000000"/>
          <w:sz w:val="19"/>
          <w:szCs w:val="19"/>
        </w:rPr>
      </w:pPr>
      <w:r>
        <w:rPr>
          <w:rFonts w:ascii="Arial" w:hAnsi="Arial" w:cs="Arial"/>
          <w:color w:val="000000"/>
          <w:sz w:val="19"/>
          <w:szCs w:val="19"/>
        </w:rPr>
        <w:t>Colucci-</w:t>
      </w:r>
      <w:proofErr w:type="spellStart"/>
      <w:r>
        <w:rPr>
          <w:rFonts w:ascii="Arial" w:hAnsi="Arial" w:cs="Arial"/>
          <w:color w:val="000000"/>
          <w:sz w:val="19"/>
          <w:szCs w:val="19"/>
        </w:rPr>
        <w:t>Gray</w:t>
      </w:r>
      <w:proofErr w:type="spellEnd"/>
      <w:r>
        <w:rPr>
          <w:rFonts w:ascii="Arial" w:hAnsi="Arial" w:cs="Arial"/>
          <w:color w:val="000000"/>
          <w:sz w:val="19"/>
          <w:szCs w:val="19"/>
        </w:rPr>
        <w:t>, L. &amp; Fraser, C., 2008. Contested Aspects of Becoming a Teacher: Teacher Learning and the Role of Subject Knowledge. </w:t>
      </w:r>
      <w:r>
        <w:rPr>
          <w:rFonts w:ascii="Arial" w:hAnsi="Arial" w:cs="Arial"/>
          <w:i/>
          <w:iCs/>
          <w:color w:val="000000"/>
          <w:sz w:val="19"/>
          <w:szCs w:val="19"/>
          <w:bdr w:val="none" w:sz="0" w:space="0" w:color="auto" w:frame="1"/>
        </w:rPr>
        <w:t>European Educational Research Journal</w:t>
      </w:r>
      <w:r>
        <w:rPr>
          <w:rFonts w:ascii="Arial" w:hAnsi="Arial" w:cs="Arial"/>
          <w:color w:val="000000"/>
          <w:sz w:val="19"/>
          <w:szCs w:val="19"/>
        </w:rPr>
        <w:t>.</w:t>
      </w:r>
    </w:p>
    <w:p w14:paraId="0FC96175" w14:textId="77777777" w:rsidR="00FA3C1C" w:rsidRPr="004E6156" w:rsidRDefault="00FA3C1C">
      <w:pPr>
        <w:rPr>
          <w:rFonts w:asciiTheme="majorHAnsi" w:hAnsiTheme="majorHAnsi" w:cstheme="majorHAnsi"/>
          <w:sz w:val="22"/>
          <w:szCs w:val="22"/>
        </w:rPr>
      </w:pPr>
    </w:p>
    <w:p w14:paraId="4C4E0578" w14:textId="77777777" w:rsidR="004E6156" w:rsidRDefault="004E6156" w:rsidP="00522B04">
      <w:pPr>
        <w:shd w:val="clear" w:color="auto" w:fill="F3F3F3"/>
        <w:spacing w:line="336" w:lineRule="atLeast"/>
        <w:rPr>
          <w:rFonts w:asciiTheme="majorHAnsi" w:hAnsiTheme="majorHAnsi" w:cstheme="majorHAnsi"/>
          <w:color w:val="3A3A3A"/>
          <w:sz w:val="22"/>
          <w:szCs w:val="22"/>
        </w:rPr>
      </w:pPr>
    </w:p>
    <w:p w14:paraId="7294B60C" w14:textId="2DA5CA48" w:rsidR="004E6156" w:rsidRPr="004E6156" w:rsidRDefault="004E6156" w:rsidP="00522B04">
      <w:pPr>
        <w:shd w:val="clear" w:color="auto" w:fill="F3F3F3"/>
        <w:spacing w:line="336" w:lineRule="atLeast"/>
        <w:rPr>
          <w:rFonts w:asciiTheme="majorHAnsi" w:hAnsiTheme="majorHAnsi" w:cstheme="majorHAnsi"/>
          <w:color w:val="3A3A3A"/>
          <w:sz w:val="22"/>
          <w:szCs w:val="22"/>
        </w:rPr>
      </w:pPr>
      <w:proofErr w:type="spellStart"/>
      <w:r w:rsidRPr="004E6156">
        <w:rPr>
          <w:rFonts w:asciiTheme="majorHAnsi" w:hAnsiTheme="majorHAnsi" w:cstheme="majorHAnsi"/>
          <w:color w:val="3A3A3A"/>
          <w:sz w:val="22"/>
          <w:szCs w:val="22"/>
        </w:rPr>
        <w:t>Diezmann</w:t>
      </w:r>
      <w:proofErr w:type="spellEnd"/>
      <w:r w:rsidRPr="004E6156">
        <w:rPr>
          <w:rFonts w:asciiTheme="majorHAnsi" w:hAnsiTheme="majorHAnsi" w:cstheme="majorHAnsi"/>
          <w:color w:val="3A3A3A"/>
          <w:sz w:val="22"/>
          <w:szCs w:val="22"/>
        </w:rPr>
        <w:t>, Carmel ; Watters, James Springer Nature. 2015. International Journal of Science &amp; Mathematics Education, Vol.13 (6), p.1517-1538</w:t>
      </w:r>
    </w:p>
    <w:p w14:paraId="0C827379" w14:textId="77777777" w:rsidR="004E6156" w:rsidRDefault="004E6156" w:rsidP="00D572F1">
      <w:pPr>
        <w:rPr>
          <w:rFonts w:asciiTheme="majorHAnsi" w:hAnsiTheme="majorHAnsi" w:cstheme="majorHAnsi"/>
          <w:color w:val="666666"/>
          <w:sz w:val="22"/>
          <w:szCs w:val="22"/>
          <w:shd w:val="clear" w:color="auto" w:fill="FFFFFF"/>
        </w:rPr>
      </w:pPr>
    </w:p>
    <w:p w14:paraId="4E18DE20" w14:textId="058D5615" w:rsidR="004E6156" w:rsidRDefault="004E6156" w:rsidP="00D572F1">
      <w:pPr>
        <w:rPr>
          <w:rFonts w:asciiTheme="majorHAnsi" w:hAnsiTheme="majorHAnsi" w:cstheme="majorHAnsi"/>
          <w:color w:val="666666"/>
          <w:sz w:val="22"/>
          <w:szCs w:val="22"/>
          <w:shd w:val="clear" w:color="auto" w:fill="FFFFFF"/>
        </w:rPr>
      </w:pPr>
      <w:r w:rsidRPr="004E6156">
        <w:rPr>
          <w:rFonts w:asciiTheme="majorHAnsi" w:hAnsiTheme="majorHAnsi" w:cstheme="majorHAnsi"/>
          <w:color w:val="666666"/>
          <w:sz w:val="22"/>
          <w:szCs w:val="22"/>
          <w:shd w:val="clear" w:color="auto" w:fill="FFFFFF"/>
        </w:rPr>
        <w:t>Donaldson, G. (2015). </w:t>
      </w:r>
      <w:r w:rsidRPr="004E6156">
        <w:rPr>
          <w:rFonts w:asciiTheme="majorHAnsi" w:hAnsiTheme="majorHAnsi" w:cstheme="majorHAnsi"/>
          <w:i/>
          <w:iCs/>
          <w:color w:val="666666"/>
          <w:sz w:val="22"/>
          <w:szCs w:val="22"/>
          <w:shd w:val="clear" w:color="auto" w:fill="FFFFFF"/>
        </w:rPr>
        <w:t>Successful Futures: Independent review of curriculum and assessment arrangements in Wales</w:t>
      </w:r>
      <w:r w:rsidRPr="004E6156">
        <w:rPr>
          <w:rFonts w:asciiTheme="majorHAnsi" w:hAnsiTheme="majorHAnsi" w:cstheme="majorHAnsi"/>
          <w:color w:val="666666"/>
          <w:sz w:val="22"/>
          <w:szCs w:val="22"/>
          <w:shd w:val="clear" w:color="auto" w:fill="FFFFFF"/>
        </w:rPr>
        <w:t xml:space="preserve">. </w:t>
      </w:r>
      <w:proofErr w:type="spellStart"/>
      <w:r w:rsidRPr="004E6156">
        <w:rPr>
          <w:rFonts w:asciiTheme="majorHAnsi" w:hAnsiTheme="majorHAnsi" w:cstheme="majorHAnsi"/>
          <w:color w:val="666666"/>
          <w:sz w:val="22"/>
          <w:szCs w:val="22"/>
          <w:shd w:val="clear" w:color="auto" w:fill="FFFFFF"/>
        </w:rPr>
        <w:t>Caerdydd</w:t>
      </w:r>
      <w:proofErr w:type="spellEnd"/>
      <w:r w:rsidRPr="004E6156">
        <w:rPr>
          <w:rFonts w:asciiTheme="majorHAnsi" w:hAnsiTheme="majorHAnsi" w:cstheme="majorHAnsi"/>
          <w:color w:val="666666"/>
          <w:sz w:val="22"/>
          <w:szCs w:val="22"/>
          <w:shd w:val="clear" w:color="auto" w:fill="FFFFFF"/>
        </w:rPr>
        <w:t xml:space="preserve">: </w:t>
      </w:r>
      <w:proofErr w:type="spellStart"/>
      <w:r w:rsidRPr="004E6156">
        <w:rPr>
          <w:rFonts w:asciiTheme="majorHAnsi" w:hAnsiTheme="majorHAnsi" w:cstheme="majorHAnsi"/>
          <w:color w:val="666666"/>
          <w:sz w:val="22"/>
          <w:szCs w:val="22"/>
          <w:shd w:val="clear" w:color="auto" w:fill="FFFFFF"/>
        </w:rPr>
        <w:t>Llywodraeth</w:t>
      </w:r>
      <w:proofErr w:type="spellEnd"/>
      <w:r w:rsidRPr="004E6156">
        <w:rPr>
          <w:rFonts w:asciiTheme="majorHAnsi" w:hAnsiTheme="majorHAnsi" w:cstheme="majorHAnsi"/>
          <w:color w:val="666666"/>
          <w:sz w:val="22"/>
          <w:szCs w:val="22"/>
          <w:shd w:val="clear" w:color="auto" w:fill="FFFFFF"/>
        </w:rPr>
        <w:t xml:space="preserve"> </w:t>
      </w:r>
      <w:proofErr w:type="spellStart"/>
      <w:r w:rsidRPr="004E6156">
        <w:rPr>
          <w:rFonts w:asciiTheme="majorHAnsi" w:hAnsiTheme="majorHAnsi" w:cstheme="majorHAnsi"/>
          <w:color w:val="666666"/>
          <w:sz w:val="22"/>
          <w:szCs w:val="22"/>
          <w:shd w:val="clear" w:color="auto" w:fill="FFFFFF"/>
        </w:rPr>
        <w:t>Cenedlaethol</w:t>
      </w:r>
      <w:proofErr w:type="spellEnd"/>
      <w:r w:rsidRPr="004E6156">
        <w:rPr>
          <w:rFonts w:asciiTheme="majorHAnsi" w:hAnsiTheme="majorHAnsi" w:cstheme="majorHAnsi"/>
          <w:color w:val="666666"/>
          <w:sz w:val="22"/>
          <w:szCs w:val="22"/>
          <w:shd w:val="clear" w:color="auto" w:fill="FFFFFF"/>
        </w:rPr>
        <w:t xml:space="preserve"> </w:t>
      </w:r>
      <w:proofErr w:type="spellStart"/>
      <w:r w:rsidRPr="004E6156">
        <w:rPr>
          <w:rFonts w:asciiTheme="majorHAnsi" w:hAnsiTheme="majorHAnsi" w:cstheme="majorHAnsi"/>
          <w:color w:val="666666"/>
          <w:sz w:val="22"/>
          <w:szCs w:val="22"/>
          <w:shd w:val="clear" w:color="auto" w:fill="FFFFFF"/>
        </w:rPr>
        <w:t>Cymru</w:t>
      </w:r>
      <w:proofErr w:type="spellEnd"/>
      <w:r w:rsidRPr="004E6156">
        <w:rPr>
          <w:rFonts w:asciiTheme="majorHAnsi" w:hAnsiTheme="majorHAnsi" w:cstheme="majorHAnsi"/>
          <w:color w:val="666666"/>
          <w:sz w:val="22"/>
          <w:szCs w:val="22"/>
          <w:shd w:val="clear" w:color="auto" w:fill="FFFFFF"/>
        </w:rPr>
        <w:t>.</w:t>
      </w:r>
    </w:p>
    <w:p w14:paraId="1A2C0BB8" w14:textId="26CA4C24" w:rsidR="003D40ED" w:rsidRDefault="003D40ED" w:rsidP="00D572F1">
      <w:pPr>
        <w:rPr>
          <w:rFonts w:asciiTheme="majorHAnsi" w:hAnsiTheme="majorHAnsi" w:cstheme="majorHAnsi"/>
          <w:sz w:val="22"/>
          <w:szCs w:val="22"/>
        </w:rPr>
      </w:pPr>
    </w:p>
    <w:p w14:paraId="3AAB52BF" w14:textId="6EEA4510" w:rsidR="003D40ED" w:rsidRPr="00FA3C1C" w:rsidRDefault="003D40ED" w:rsidP="00FA3C1C">
      <w:pPr>
        <w:shd w:val="clear" w:color="auto" w:fill="FFFFFF"/>
        <w:spacing w:line="288" w:lineRule="atLeast"/>
        <w:rPr>
          <w:rFonts w:ascii="Arial" w:hAnsi="Arial" w:cs="Arial"/>
          <w:color w:val="000000"/>
          <w:sz w:val="19"/>
          <w:szCs w:val="19"/>
        </w:rPr>
      </w:pPr>
      <w:r>
        <w:rPr>
          <w:rFonts w:ascii="Arial" w:hAnsi="Arial" w:cs="Arial"/>
          <w:color w:val="000000"/>
          <w:sz w:val="19"/>
          <w:szCs w:val="19"/>
        </w:rPr>
        <w:t>Ellis, V., 2007. </w:t>
      </w:r>
      <w:r>
        <w:rPr>
          <w:rFonts w:ascii="Arial" w:hAnsi="Arial" w:cs="Arial"/>
          <w:i/>
          <w:iCs/>
          <w:color w:val="000000"/>
          <w:sz w:val="19"/>
          <w:szCs w:val="19"/>
          <w:bdr w:val="none" w:sz="0" w:space="0" w:color="auto" w:frame="1"/>
        </w:rPr>
        <w:t>Subject knowledge and teacher education : the development of beginning teachers' thinking</w:t>
      </w:r>
      <w:r>
        <w:rPr>
          <w:rFonts w:ascii="Arial" w:hAnsi="Arial" w:cs="Arial"/>
          <w:color w:val="000000"/>
          <w:sz w:val="19"/>
          <w:szCs w:val="19"/>
        </w:rPr>
        <w:t>.</w:t>
      </w:r>
    </w:p>
    <w:p w14:paraId="44FF28A7" w14:textId="77777777" w:rsidR="003D40ED" w:rsidRPr="004E6156" w:rsidRDefault="003D40ED" w:rsidP="00D572F1">
      <w:pPr>
        <w:rPr>
          <w:rFonts w:asciiTheme="majorHAnsi" w:hAnsiTheme="majorHAnsi" w:cstheme="majorHAnsi"/>
          <w:sz w:val="22"/>
          <w:szCs w:val="22"/>
        </w:rPr>
      </w:pPr>
    </w:p>
    <w:p w14:paraId="7992455A" w14:textId="77777777" w:rsidR="004E6156" w:rsidRDefault="004E6156" w:rsidP="00171B58">
      <w:pPr>
        <w:shd w:val="clear" w:color="auto" w:fill="F3F3F3"/>
        <w:spacing w:line="336" w:lineRule="atLeast"/>
        <w:rPr>
          <w:rFonts w:asciiTheme="majorHAnsi" w:hAnsiTheme="majorHAnsi" w:cstheme="majorHAnsi"/>
          <w:color w:val="3A3A3A"/>
          <w:sz w:val="22"/>
          <w:szCs w:val="22"/>
        </w:rPr>
      </w:pPr>
    </w:p>
    <w:p w14:paraId="2B0E3D87" w14:textId="0394ABDF" w:rsidR="004E6156" w:rsidRPr="004E6156" w:rsidRDefault="004E6156" w:rsidP="00171B58">
      <w:pPr>
        <w:shd w:val="clear" w:color="auto" w:fill="F3F3F3"/>
        <w:spacing w:line="336" w:lineRule="atLeast"/>
        <w:rPr>
          <w:rFonts w:asciiTheme="majorHAnsi" w:hAnsiTheme="majorHAnsi" w:cstheme="majorHAnsi"/>
          <w:color w:val="3A3A3A"/>
          <w:sz w:val="22"/>
          <w:szCs w:val="22"/>
        </w:rPr>
      </w:pPr>
      <w:proofErr w:type="spellStart"/>
      <w:r w:rsidRPr="004E6156">
        <w:rPr>
          <w:rFonts w:asciiTheme="majorHAnsi" w:hAnsiTheme="majorHAnsi" w:cstheme="majorHAnsi"/>
          <w:color w:val="3A3A3A"/>
          <w:sz w:val="22"/>
          <w:szCs w:val="22"/>
        </w:rPr>
        <w:t>Garmston</w:t>
      </w:r>
      <w:proofErr w:type="spellEnd"/>
      <w:r w:rsidRPr="004E6156">
        <w:rPr>
          <w:rFonts w:asciiTheme="majorHAnsi" w:hAnsiTheme="majorHAnsi" w:cstheme="majorHAnsi"/>
          <w:color w:val="3A3A3A"/>
          <w:sz w:val="22"/>
          <w:szCs w:val="22"/>
        </w:rPr>
        <w:t>, R ; Wellman, B. 1994. Insights from a constructivist learning theory. Educational Leadership, Vol.51(7), p.84-85</w:t>
      </w:r>
    </w:p>
    <w:p w14:paraId="4D308B9D" w14:textId="74C888A0" w:rsidR="004E6156" w:rsidRDefault="004E6156" w:rsidP="004D4E52">
      <w:pPr>
        <w:rPr>
          <w:rFonts w:asciiTheme="majorHAnsi" w:hAnsiTheme="majorHAnsi" w:cstheme="majorHAnsi"/>
          <w:color w:val="000000"/>
          <w:sz w:val="22"/>
          <w:szCs w:val="22"/>
          <w:shd w:val="clear" w:color="auto" w:fill="FFFFFF"/>
        </w:rPr>
      </w:pPr>
    </w:p>
    <w:p w14:paraId="76D3EE85" w14:textId="77777777" w:rsidR="008D4C5F" w:rsidRDefault="008D4C5F" w:rsidP="008D4C5F">
      <w:r>
        <w:rPr>
          <w:rFonts w:ascii="Arial" w:hAnsi="Arial" w:cs="Arial"/>
          <w:color w:val="000000"/>
          <w:sz w:val="20"/>
          <w:szCs w:val="20"/>
          <w:shd w:val="clear" w:color="auto" w:fill="FFFFFF"/>
        </w:rPr>
        <w:t>Government, W. (2014). </w:t>
      </w:r>
      <w:r>
        <w:rPr>
          <w:rFonts w:ascii="Arial" w:hAnsi="Arial" w:cs="Arial"/>
          <w:i/>
          <w:iCs/>
          <w:color w:val="000000"/>
          <w:sz w:val="20"/>
          <w:szCs w:val="20"/>
          <w:shd w:val="clear" w:color="auto" w:fill="FFFFFF"/>
        </w:rPr>
        <w:t>Consultation- Summary of responses</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Beta.gov.wales</w:t>
      </w:r>
      <w:proofErr w:type="spellEnd"/>
      <w:r>
        <w:rPr>
          <w:rFonts w:ascii="Arial" w:hAnsi="Arial" w:cs="Arial"/>
          <w:color w:val="000000"/>
          <w:sz w:val="20"/>
          <w:szCs w:val="20"/>
          <w:shd w:val="clear" w:color="auto" w:fill="FFFFFF"/>
        </w:rPr>
        <w:t>. Available at: https://beta.gov.wales/sites/default/files/consultations/2018-01/141017-revised-areas-of-learning-responses.pdf [Accessed 10 Jan. 2019].</w:t>
      </w:r>
    </w:p>
    <w:p w14:paraId="4C2E66F9" w14:textId="77777777" w:rsidR="008D4C5F" w:rsidRDefault="008D4C5F" w:rsidP="004D4E52">
      <w:pPr>
        <w:rPr>
          <w:rFonts w:asciiTheme="majorHAnsi" w:hAnsiTheme="majorHAnsi" w:cstheme="majorHAnsi"/>
          <w:color w:val="000000"/>
          <w:sz w:val="22"/>
          <w:szCs w:val="22"/>
          <w:shd w:val="clear" w:color="auto" w:fill="FFFFFF"/>
        </w:rPr>
      </w:pPr>
    </w:p>
    <w:p w14:paraId="5C5B3DF5" w14:textId="7B7B8880" w:rsidR="004E6156" w:rsidRPr="004E6156" w:rsidRDefault="004E6156" w:rsidP="004D4E52">
      <w:pPr>
        <w:rPr>
          <w:rFonts w:asciiTheme="majorHAnsi" w:hAnsiTheme="majorHAnsi" w:cstheme="majorHAnsi"/>
          <w:sz w:val="22"/>
          <w:szCs w:val="22"/>
        </w:rPr>
      </w:pPr>
      <w:r w:rsidRPr="004E6156">
        <w:rPr>
          <w:rFonts w:asciiTheme="majorHAnsi" w:hAnsiTheme="majorHAnsi" w:cstheme="majorHAnsi"/>
          <w:color w:val="000000"/>
          <w:sz w:val="22"/>
          <w:szCs w:val="22"/>
          <w:shd w:val="clear" w:color="auto" w:fill="FFFFFF"/>
        </w:rPr>
        <w:t>Hattie, J, 2012. </w:t>
      </w:r>
      <w:r w:rsidRPr="004E6156">
        <w:rPr>
          <w:rFonts w:asciiTheme="majorHAnsi" w:hAnsiTheme="majorHAnsi" w:cstheme="majorHAnsi"/>
          <w:i/>
          <w:iCs/>
          <w:color w:val="000000"/>
          <w:sz w:val="22"/>
          <w:szCs w:val="22"/>
          <w:bdr w:val="none" w:sz="0" w:space="0" w:color="auto" w:frame="1"/>
          <w:shd w:val="clear" w:color="auto" w:fill="FFFFFF"/>
        </w:rPr>
        <w:t>Visible learning for teachers : maximizing impact on learning</w:t>
      </w:r>
      <w:r w:rsidRPr="004E6156">
        <w:rPr>
          <w:rFonts w:asciiTheme="majorHAnsi" w:hAnsiTheme="majorHAnsi" w:cstheme="majorHAnsi"/>
          <w:color w:val="000000"/>
          <w:sz w:val="22"/>
          <w:szCs w:val="22"/>
          <w:shd w:val="clear" w:color="auto" w:fill="FFFFFF"/>
        </w:rPr>
        <w:t>, London: Routledge.</w:t>
      </w:r>
    </w:p>
    <w:p w14:paraId="03D76C42" w14:textId="39690B19" w:rsidR="004E6156" w:rsidRDefault="004E6156" w:rsidP="004D4E52">
      <w:pPr>
        <w:rPr>
          <w:rFonts w:asciiTheme="majorHAnsi" w:hAnsiTheme="majorHAnsi" w:cstheme="majorHAnsi"/>
          <w:sz w:val="22"/>
          <w:szCs w:val="22"/>
        </w:rPr>
      </w:pPr>
    </w:p>
    <w:p w14:paraId="651370EB" w14:textId="35CC2D47" w:rsidR="00FA3C1C" w:rsidRDefault="00FA3C1C" w:rsidP="00FA3C1C">
      <w:pPr>
        <w:shd w:val="clear" w:color="auto" w:fill="FFFFFF"/>
        <w:spacing w:line="288" w:lineRule="atLeast"/>
        <w:rPr>
          <w:rFonts w:ascii="Arial" w:hAnsi="Arial" w:cs="Arial"/>
          <w:color w:val="000000"/>
          <w:sz w:val="19"/>
          <w:szCs w:val="19"/>
        </w:rPr>
      </w:pPr>
      <w:r>
        <w:rPr>
          <w:rFonts w:ascii="Arial" w:hAnsi="Arial" w:cs="Arial"/>
          <w:color w:val="000000"/>
          <w:sz w:val="19"/>
          <w:szCs w:val="19"/>
        </w:rPr>
        <w:t xml:space="preserve">Herold, Frank &amp; Waring, Michael, 2017. Is Practical Subject Matter Knowledge Still Important? Examining the </w:t>
      </w:r>
      <w:proofErr w:type="spellStart"/>
      <w:r>
        <w:rPr>
          <w:rFonts w:ascii="Arial" w:hAnsi="Arial" w:cs="Arial"/>
          <w:color w:val="000000"/>
          <w:sz w:val="19"/>
          <w:szCs w:val="19"/>
        </w:rPr>
        <w:t>Siedentopian</w:t>
      </w:r>
      <w:proofErr w:type="spellEnd"/>
      <w:r>
        <w:rPr>
          <w:rFonts w:ascii="Arial" w:hAnsi="Arial" w:cs="Arial"/>
          <w:color w:val="000000"/>
          <w:sz w:val="19"/>
          <w:szCs w:val="19"/>
        </w:rPr>
        <w:t xml:space="preserve"> Perspective on the Role of Content Knowledge in Physical Education Teacher Education. </w:t>
      </w:r>
      <w:r>
        <w:rPr>
          <w:rFonts w:ascii="Arial" w:hAnsi="Arial" w:cs="Arial"/>
          <w:i/>
          <w:iCs/>
          <w:color w:val="000000"/>
          <w:sz w:val="19"/>
          <w:szCs w:val="19"/>
          <w:bdr w:val="none" w:sz="0" w:space="0" w:color="auto" w:frame="1"/>
        </w:rPr>
        <w:t>Physical Education and Sport Pedagogy</w:t>
      </w:r>
      <w:r>
        <w:rPr>
          <w:rFonts w:ascii="Arial" w:hAnsi="Arial" w:cs="Arial"/>
          <w:color w:val="000000"/>
          <w:sz w:val="19"/>
          <w:szCs w:val="19"/>
        </w:rPr>
        <w:t>.</w:t>
      </w:r>
    </w:p>
    <w:p w14:paraId="35DFE6E6" w14:textId="77777777" w:rsidR="00FA3C1C" w:rsidRDefault="00FA3C1C" w:rsidP="00FA3C1C"/>
    <w:p w14:paraId="012667CE" w14:textId="7A84F063" w:rsidR="00FA3C1C" w:rsidRDefault="00FA3C1C" w:rsidP="004D4E52">
      <w:pPr>
        <w:rPr>
          <w:rFonts w:asciiTheme="majorHAnsi" w:hAnsiTheme="majorHAnsi" w:cstheme="majorHAnsi"/>
          <w:sz w:val="22"/>
          <w:szCs w:val="22"/>
        </w:rPr>
      </w:pPr>
    </w:p>
    <w:p w14:paraId="3364B8A5" w14:textId="5A68DC47" w:rsidR="004E6156" w:rsidRPr="004E6156" w:rsidRDefault="004E6156" w:rsidP="004D4E52">
      <w:pPr>
        <w:rPr>
          <w:rFonts w:asciiTheme="majorHAnsi" w:hAnsiTheme="majorHAnsi" w:cstheme="majorHAnsi"/>
          <w:sz w:val="22"/>
          <w:szCs w:val="22"/>
        </w:rPr>
      </w:pPr>
      <w:proofErr w:type="spellStart"/>
      <w:r w:rsidRPr="004E6156">
        <w:rPr>
          <w:rFonts w:asciiTheme="majorHAnsi" w:hAnsiTheme="majorHAnsi" w:cstheme="majorHAnsi"/>
          <w:sz w:val="22"/>
          <w:szCs w:val="22"/>
        </w:rPr>
        <w:t>Huckstep</w:t>
      </w:r>
      <w:proofErr w:type="spellEnd"/>
      <w:r w:rsidRPr="004E6156">
        <w:rPr>
          <w:rFonts w:asciiTheme="majorHAnsi" w:hAnsiTheme="majorHAnsi" w:cstheme="majorHAnsi"/>
          <w:sz w:val="22"/>
          <w:szCs w:val="22"/>
        </w:rPr>
        <w:t>, P., Rowland, T. and Thwaites, A. (2003) ‘Observing subject knowledge in primary mathematics teaching’. Proceedings of the British Society for Research into Learning Mathematics, pp. 97-102</w:t>
      </w:r>
    </w:p>
    <w:p w14:paraId="7071913D" w14:textId="77777777" w:rsidR="004E6156" w:rsidRDefault="004E6156" w:rsidP="00D572F1">
      <w:pPr>
        <w:shd w:val="clear" w:color="auto" w:fill="FFFFFF"/>
        <w:spacing w:line="288" w:lineRule="atLeast"/>
        <w:rPr>
          <w:rFonts w:asciiTheme="majorHAnsi" w:hAnsiTheme="majorHAnsi" w:cstheme="majorHAnsi"/>
          <w:color w:val="000000"/>
          <w:sz w:val="22"/>
          <w:szCs w:val="22"/>
        </w:rPr>
      </w:pPr>
    </w:p>
    <w:p w14:paraId="3A0C6736" w14:textId="7A60D8FE" w:rsidR="004E6156" w:rsidRPr="004E6156" w:rsidRDefault="004E6156" w:rsidP="00D572F1">
      <w:pPr>
        <w:shd w:val="clear" w:color="auto" w:fill="FFFFFF"/>
        <w:spacing w:line="288" w:lineRule="atLeast"/>
        <w:rPr>
          <w:rFonts w:asciiTheme="majorHAnsi" w:hAnsiTheme="majorHAnsi" w:cstheme="majorHAnsi"/>
          <w:color w:val="000000"/>
          <w:sz w:val="22"/>
          <w:szCs w:val="22"/>
        </w:rPr>
      </w:pPr>
      <w:proofErr w:type="spellStart"/>
      <w:r w:rsidRPr="004E6156">
        <w:rPr>
          <w:rFonts w:asciiTheme="majorHAnsi" w:hAnsiTheme="majorHAnsi" w:cstheme="majorHAnsi"/>
          <w:color w:val="000000"/>
          <w:sz w:val="22"/>
          <w:szCs w:val="22"/>
        </w:rPr>
        <w:t>Kleickmann</w:t>
      </w:r>
      <w:proofErr w:type="spellEnd"/>
      <w:r w:rsidRPr="004E6156">
        <w:rPr>
          <w:rFonts w:asciiTheme="majorHAnsi" w:hAnsiTheme="majorHAnsi" w:cstheme="majorHAnsi"/>
          <w:color w:val="000000"/>
          <w:sz w:val="22"/>
          <w:szCs w:val="22"/>
        </w:rPr>
        <w:t>, T. et al., 2013. Teachers’ Content Knowledge and Pedagogical Content Knowledge: The Role of Structural Differences in Teacher Education. </w:t>
      </w:r>
      <w:r w:rsidRPr="004E6156">
        <w:rPr>
          <w:rFonts w:asciiTheme="majorHAnsi" w:hAnsiTheme="majorHAnsi" w:cstheme="majorHAnsi"/>
          <w:i/>
          <w:iCs/>
          <w:color w:val="000000"/>
          <w:sz w:val="22"/>
          <w:szCs w:val="22"/>
          <w:bdr w:val="none" w:sz="0" w:space="0" w:color="auto" w:frame="1"/>
        </w:rPr>
        <w:t>Journal of Teacher Education</w:t>
      </w:r>
      <w:r w:rsidRPr="004E6156">
        <w:rPr>
          <w:rFonts w:asciiTheme="majorHAnsi" w:hAnsiTheme="majorHAnsi" w:cstheme="majorHAnsi"/>
          <w:color w:val="000000"/>
          <w:sz w:val="22"/>
          <w:szCs w:val="22"/>
        </w:rPr>
        <w:t>, 64(1), pp.90–106.</w:t>
      </w:r>
    </w:p>
    <w:p w14:paraId="0BEF2BF3" w14:textId="77777777" w:rsidR="004E6156" w:rsidRDefault="004E6156" w:rsidP="00D572F1">
      <w:pPr>
        <w:shd w:val="clear" w:color="auto" w:fill="FFFFFF"/>
        <w:spacing w:line="288" w:lineRule="atLeast"/>
        <w:rPr>
          <w:rFonts w:asciiTheme="majorHAnsi" w:hAnsiTheme="majorHAnsi" w:cstheme="majorHAnsi"/>
          <w:color w:val="000000"/>
          <w:sz w:val="22"/>
          <w:szCs w:val="22"/>
        </w:rPr>
      </w:pPr>
    </w:p>
    <w:p w14:paraId="08E05138" w14:textId="341F39E8" w:rsidR="004E6156" w:rsidRDefault="004E6156" w:rsidP="00D572F1">
      <w:pPr>
        <w:shd w:val="clear" w:color="auto" w:fill="FFFFFF"/>
        <w:spacing w:line="288" w:lineRule="atLeast"/>
        <w:rPr>
          <w:rFonts w:asciiTheme="majorHAnsi" w:hAnsiTheme="majorHAnsi" w:cstheme="majorHAnsi"/>
          <w:color w:val="000000"/>
          <w:sz w:val="22"/>
          <w:szCs w:val="22"/>
        </w:rPr>
      </w:pPr>
      <w:r w:rsidRPr="004E6156">
        <w:rPr>
          <w:rFonts w:asciiTheme="majorHAnsi" w:hAnsiTheme="majorHAnsi" w:cstheme="majorHAnsi"/>
          <w:color w:val="000000"/>
          <w:sz w:val="22"/>
          <w:szCs w:val="22"/>
        </w:rPr>
        <w:t>McNamara, D., 1994. </w:t>
      </w:r>
      <w:r w:rsidRPr="004E6156">
        <w:rPr>
          <w:rFonts w:asciiTheme="majorHAnsi" w:hAnsiTheme="majorHAnsi" w:cstheme="majorHAnsi"/>
          <w:i/>
          <w:iCs/>
          <w:color w:val="000000"/>
          <w:sz w:val="22"/>
          <w:szCs w:val="22"/>
          <w:bdr w:val="none" w:sz="0" w:space="0" w:color="auto" w:frame="1"/>
        </w:rPr>
        <w:t>Classroom pedagogy and primary practice</w:t>
      </w:r>
      <w:r w:rsidRPr="004E6156">
        <w:rPr>
          <w:rFonts w:asciiTheme="majorHAnsi" w:hAnsiTheme="majorHAnsi" w:cstheme="majorHAnsi"/>
          <w:color w:val="000000"/>
          <w:sz w:val="22"/>
          <w:szCs w:val="22"/>
        </w:rPr>
        <w:t>, London ; New York: Routledge.</w:t>
      </w:r>
    </w:p>
    <w:p w14:paraId="2CFD54EC" w14:textId="3D6FEEBB" w:rsidR="008D4C5F" w:rsidRDefault="008D4C5F" w:rsidP="00D572F1">
      <w:pPr>
        <w:shd w:val="clear" w:color="auto" w:fill="FFFFFF"/>
        <w:spacing w:line="288" w:lineRule="atLeast"/>
        <w:rPr>
          <w:rFonts w:asciiTheme="majorHAnsi" w:hAnsiTheme="majorHAnsi" w:cstheme="majorHAnsi"/>
          <w:color w:val="000000"/>
          <w:sz w:val="22"/>
          <w:szCs w:val="22"/>
        </w:rPr>
      </w:pPr>
    </w:p>
    <w:p w14:paraId="5CDE08DC" w14:textId="77777777" w:rsidR="003F33A9" w:rsidRDefault="003F33A9" w:rsidP="003F33A9">
      <w:pPr>
        <w:shd w:val="clear" w:color="auto" w:fill="FFFFFF"/>
        <w:spacing w:line="288" w:lineRule="atLeast"/>
        <w:rPr>
          <w:rFonts w:ascii="Arial" w:hAnsi="Arial" w:cs="Arial"/>
          <w:color w:val="000000"/>
          <w:sz w:val="19"/>
          <w:szCs w:val="19"/>
        </w:rPr>
      </w:pPr>
      <w:proofErr w:type="spellStart"/>
      <w:r>
        <w:rPr>
          <w:rFonts w:ascii="Arial" w:hAnsi="Arial" w:cs="Arial"/>
          <w:color w:val="000000"/>
          <w:sz w:val="19"/>
          <w:szCs w:val="19"/>
        </w:rPr>
        <w:t>Nyikos</w:t>
      </w:r>
      <w:proofErr w:type="spellEnd"/>
      <w:r>
        <w:rPr>
          <w:rFonts w:ascii="Arial" w:hAnsi="Arial" w:cs="Arial"/>
          <w:color w:val="000000"/>
          <w:sz w:val="19"/>
          <w:szCs w:val="19"/>
        </w:rPr>
        <w:t>, Martha &amp; Hashimoto, Reiko, 1997. Constructivist Theory Applied to Collaborative Learning in Teacher Education: In Search of ZPD. </w:t>
      </w:r>
      <w:r>
        <w:rPr>
          <w:rFonts w:ascii="Arial" w:hAnsi="Arial" w:cs="Arial"/>
          <w:i/>
          <w:iCs/>
          <w:color w:val="000000"/>
          <w:sz w:val="19"/>
          <w:szCs w:val="19"/>
          <w:bdr w:val="none" w:sz="0" w:space="0" w:color="auto" w:frame="1"/>
        </w:rPr>
        <w:t>Modern Language Journal</w:t>
      </w:r>
      <w:r>
        <w:rPr>
          <w:rFonts w:ascii="Arial" w:hAnsi="Arial" w:cs="Arial"/>
          <w:color w:val="000000"/>
          <w:sz w:val="19"/>
          <w:szCs w:val="19"/>
        </w:rPr>
        <w:t>, 81(4), pp.506–17.</w:t>
      </w:r>
    </w:p>
    <w:p w14:paraId="625497FD" w14:textId="77777777" w:rsidR="003F33A9" w:rsidRDefault="003F33A9" w:rsidP="00D572F1">
      <w:pPr>
        <w:shd w:val="clear" w:color="auto" w:fill="FFFFFF"/>
        <w:spacing w:line="288" w:lineRule="atLeast"/>
        <w:rPr>
          <w:rFonts w:asciiTheme="majorHAnsi" w:hAnsiTheme="majorHAnsi" w:cstheme="majorHAnsi"/>
          <w:color w:val="000000"/>
          <w:sz w:val="22"/>
          <w:szCs w:val="22"/>
        </w:rPr>
      </w:pPr>
    </w:p>
    <w:p w14:paraId="5264D372" w14:textId="77777777" w:rsidR="008D4C5F" w:rsidRDefault="008D4C5F" w:rsidP="008D4C5F">
      <w:pPr>
        <w:shd w:val="clear" w:color="auto" w:fill="FFFFFF"/>
        <w:spacing w:line="288" w:lineRule="atLeast"/>
        <w:rPr>
          <w:rFonts w:ascii="Arial" w:hAnsi="Arial" w:cs="Arial"/>
          <w:color w:val="000000"/>
          <w:sz w:val="19"/>
          <w:szCs w:val="19"/>
        </w:rPr>
      </w:pPr>
      <w:r>
        <w:rPr>
          <w:rFonts w:ascii="Arial" w:hAnsi="Arial" w:cs="Arial"/>
          <w:color w:val="000000"/>
          <w:sz w:val="19"/>
          <w:szCs w:val="19"/>
        </w:rPr>
        <w:lastRenderedPageBreak/>
        <w:t>Pritchard, A., 2008. </w:t>
      </w:r>
      <w:r>
        <w:rPr>
          <w:rFonts w:ascii="Arial" w:hAnsi="Arial" w:cs="Arial"/>
          <w:i/>
          <w:iCs/>
          <w:color w:val="000000"/>
          <w:sz w:val="19"/>
          <w:szCs w:val="19"/>
          <w:bdr w:val="none" w:sz="0" w:space="0" w:color="auto" w:frame="1"/>
        </w:rPr>
        <w:t>Ways of learning</w:t>
      </w:r>
      <w:r>
        <w:rPr>
          <w:rFonts w:ascii="Arial" w:hAnsi="Arial" w:cs="Arial"/>
          <w:color w:val="000000"/>
          <w:sz w:val="19"/>
          <w:szCs w:val="19"/>
        </w:rPr>
        <w:t> 2nd ed., Abingdon, Oxon ; New York, NY: Routledge.</w:t>
      </w:r>
    </w:p>
    <w:p w14:paraId="24D3A097" w14:textId="77777777" w:rsidR="008D4C5F" w:rsidRPr="004E6156" w:rsidRDefault="008D4C5F" w:rsidP="00D572F1">
      <w:pPr>
        <w:shd w:val="clear" w:color="auto" w:fill="FFFFFF"/>
        <w:spacing w:line="288" w:lineRule="atLeast"/>
        <w:rPr>
          <w:rFonts w:asciiTheme="majorHAnsi" w:hAnsiTheme="majorHAnsi" w:cstheme="majorHAnsi"/>
          <w:color w:val="000000"/>
          <w:sz w:val="22"/>
          <w:szCs w:val="22"/>
        </w:rPr>
      </w:pPr>
    </w:p>
    <w:p w14:paraId="2640CC90" w14:textId="77777777" w:rsidR="00E0325F" w:rsidRDefault="00E0325F" w:rsidP="00E0325F">
      <w:pPr>
        <w:shd w:val="clear" w:color="auto" w:fill="FFFFFF"/>
        <w:spacing w:line="288" w:lineRule="atLeast"/>
        <w:rPr>
          <w:rFonts w:ascii="Arial" w:hAnsi="Arial" w:cs="Arial"/>
          <w:color w:val="000000"/>
          <w:sz w:val="19"/>
          <w:szCs w:val="19"/>
        </w:rPr>
      </w:pPr>
      <w:r>
        <w:rPr>
          <w:rFonts w:ascii="Arial" w:hAnsi="Arial" w:cs="Arial"/>
          <w:color w:val="000000"/>
          <w:sz w:val="19"/>
          <w:szCs w:val="19"/>
        </w:rPr>
        <w:t>Shulman, L.S., 2013. Those who Understand: Knowledge Growth in Teaching. </w:t>
      </w:r>
      <w:r>
        <w:rPr>
          <w:rFonts w:ascii="Arial" w:hAnsi="Arial" w:cs="Arial"/>
          <w:i/>
          <w:iCs/>
          <w:color w:val="000000"/>
          <w:sz w:val="19"/>
          <w:szCs w:val="19"/>
          <w:bdr w:val="none" w:sz="0" w:space="0" w:color="auto" w:frame="1"/>
        </w:rPr>
        <w:t>Journal of Education</w:t>
      </w:r>
      <w:r>
        <w:rPr>
          <w:rFonts w:ascii="Arial" w:hAnsi="Arial" w:cs="Arial"/>
          <w:color w:val="000000"/>
          <w:sz w:val="19"/>
          <w:szCs w:val="19"/>
        </w:rPr>
        <w:t>, 193(3), pp.1–11.</w:t>
      </w:r>
    </w:p>
    <w:p w14:paraId="1EF47087" w14:textId="77777777" w:rsidR="00E0325F" w:rsidRDefault="00E0325F" w:rsidP="00E0325F"/>
    <w:p w14:paraId="4CF6A85D" w14:textId="77777777" w:rsidR="004E6156" w:rsidRDefault="004E6156" w:rsidP="004D4E52">
      <w:pPr>
        <w:rPr>
          <w:rFonts w:asciiTheme="majorHAnsi" w:hAnsiTheme="majorHAnsi" w:cstheme="majorHAnsi"/>
          <w:sz w:val="22"/>
          <w:szCs w:val="22"/>
        </w:rPr>
      </w:pPr>
    </w:p>
    <w:p w14:paraId="20989994" w14:textId="7175BD93" w:rsidR="004E6156" w:rsidRPr="004E6156" w:rsidRDefault="004E6156" w:rsidP="004D4E52">
      <w:pPr>
        <w:rPr>
          <w:rFonts w:asciiTheme="majorHAnsi" w:hAnsiTheme="majorHAnsi" w:cstheme="majorHAnsi"/>
          <w:sz w:val="22"/>
          <w:szCs w:val="22"/>
        </w:rPr>
      </w:pPr>
      <w:r w:rsidRPr="004E6156">
        <w:rPr>
          <w:rFonts w:asciiTheme="majorHAnsi" w:hAnsiTheme="majorHAnsi" w:cstheme="majorHAnsi"/>
          <w:sz w:val="22"/>
          <w:szCs w:val="22"/>
        </w:rPr>
        <w:t xml:space="preserve"> Shulman, L. S. (1987) ‘Knowledge and teaching: Foundations of the new reform.’ Harvard Educational Review, pp. 1-20. </w:t>
      </w:r>
    </w:p>
    <w:p w14:paraId="0DB2528C" w14:textId="5D7F8113" w:rsidR="004D4E52" w:rsidRDefault="004D4E52" w:rsidP="004D4E52"/>
    <w:p w14:paraId="62147448" w14:textId="41C39CDA" w:rsidR="006D467E" w:rsidRDefault="006D467E" w:rsidP="006D467E">
      <w:pPr>
        <w:shd w:val="clear" w:color="auto" w:fill="FFFFFF"/>
        <w:spacing w:line="288" w:lineRule="atLeast"/>
        <w:rPr>
          <w:rFonts w:ascii="Arial" w:hAnsi="Arial" w:cs="Arial"/>
          <w:color w:val="000000"/>
          <w:sz w:val="19"/>
          <w:szCs w:val="19"/>
        </w:rPr>
      </w:pPr>
      <w:r>
        <w:rPr>
          <w:rFonts w:ascii="Arial" w:hAnsi="Arial" w:cs="Arial"/>
          <w:color w:val="000000"/>
          <w:sz w:val="19"/>
          <w:szCs w:val="19"/>
        </w:rPr>
        <w:t>Strauss et al., 1998. Relations between teachers’ subject matter knowledge, teaching experience and their mental models of children’s minds and learning. </w:t>
      </w:r>
      <w:r>
        <w:rPr>
          <w:rFonts w:ascii="Arial" w:hAnsi="Arial" w:cs="Arial"/>
          <w:i/>
          <w:iCs/>
          <w:color w:val="000000"/>
          <w:sz w:val="19"/>
          <w:szCs w:val="19"/>
          <w:bdr w:val="none" w:sz="0" w:space="0" w:color="auto" w:frame="1"/>
        </w:rPr>
        <w:t>Teaching and Teacher Education</w:t>
      </w:r>
      <w:r>
        <w:rPr>
          <w:rFonts w:ascii="Arial" w:hAnsi="Arial" w:cs="Arial"/>
          <w:color w:val="000000"/>
          <w:sz w:val="19"/>
          <w:szCs w:val="19"/>
        </w:rPr>
        <w:t>.</w:t>
      </w:r>
    </w:p>
    <w:p w14:paraId="45BDE884" w14:textId="77777777" w:rsidR="006D467E" w:rsidRDefault="006D467E" w:rsidP="006D467E"/>
    <w:p w14:paraId="30A81B59" w14:textId="77777777" w:rsidR="004D4E52" w:rsidRPr="004D74D8" w:rsidRDefault="004D4E52">
      <w:pPr>
        <w:rPr>
          <w:rFonts w:asciiTheme="majorHAnsi" w:hAnsiTheme="majorHAnsi" w:cstheme="majorHAnsi"/>
          <w:sz w:val="22"/>
          <w:szCs w:val="22"/>
        </w:rPr>
      </w:pPr>
    </w:p>
    <w:sectPr w:rsidR="004D4E52" w:rsidRPr="004D74D8" w:rsidSect="00EC15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44F80"/>
    <w:multiLevelType w:val="hybridMultilevel"/>
    <w:tmpl w:val="1F82FDCA"/>
    <w:lvl w:ilvl="0" w:tplc="307A456E">
      <w:start w:val="14"/>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A54904"/>
    <w:multiLevelType w:val="hybridMultilevel"/>
    <w:tmpl w:val="BD5273B6"/>
    <w:lvl w:ilvl="0" w:tplc="57ACBB16">
      <w:start w:val="14"/>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4D8"/>
    <w:rsid w:val="00001D7C"/>
    <w:rsid w:val="00053ADD"/>
    <w:rsid w:val="00083639"/>
    <w:rsid w:val="000F7F8F"/>
    <w:rsid w:val="00171B58"/>
    <w:rsid w:val="001B2674"/>
    <w:rsid w:val="001D66B1"/>
    <w:rsid w:val="00221B69"/>
    <w:rsid w:val="00253270"/>
    <w:rsid w:val="003324F8"/>
    <w:rsid w:val="0037045C"/>
    <w:rsid w:val="003769EE"/>
    <w:rsid w:val="003A07C8"/>
    <w:rsid w:val="003B462E"/>
    <w:rsid w:val="003D0C20"/>
    <w:rsid w:val="003D40ED"/>
    <w:rsid w:val="003F33A9"/>
    <w:rsid w:val="004475A8"/>
    <w:rsid w:val="00495135"/>
    <w:rsid w:val="004D4E52"/>
    <w:rsid w:val="004D74D8"/>
    <w:rsid w:val="004E6156"/>
    <w:rsid w:val="00522B04"/>
    <w:rsid w:val="00553C44"/>
    <w:rsid w:val="00566F7C"/>
    <w:rsid w:val="00576A66"/>
    <w:rsid w:val="00580DE6"/>
    <w:rsid w:val="005C1602"/>
    <w:rsid w:val="005F53DB"/>
    <w:rsid w:val="005F600A"/>
    <w:rsid w:val="00636DE5"/>
    <w:rsid w:val="006D467E"/>
    <w:rsid w:val="00704C7C"/>
    <w:rsid w:val="00743AA6"/>
    <w:rsid w:val="0079496A"/>
    <w:rsid w:val="007D2E78"/>
    <w:rsid w:val="007D5E3E"/>
    <w:rsid w:val="00816614"/>
    <w:rsid w:val="008403A6"/>
    <w:rsid w:val="0087578F"/>
    <w:rsid w:val="008A32D0"/>
    <w:rsid w:val="008D4C5F"/>
    <w:rsid w:val="008E0505"/>
    <w:rsid w:val="00940BB7"/>
    <w:rsid w:val="009D6817"/>
    <w:rsid w:val="009D6FD5"/>
    <w:rsid w:val="009F1000"/>
    <w:rsid w:val="00A41739"/>
    <w:rsid w:val="00A451BD"/>
    <w:rsid w:val="00A76772"/>
    <w:rsid w:val="00AC373A"/>
    <w:rsid w:val="00AF5855"/>
    <w:rsid w:val="00B42E27"/>
    <w:rsid w:val="00BA4333"/>
    <w:rsid w:val="00BA7BD5"/>
    <w:rsid w:val="00BC6347"/>
    <w:rsid w:val="00C231F3"/>
    <w:rsid w:val="00CE4E39"/>
    <w:rsid w:val="00D005DD"/>
    <w:rsid w:val="00D572F1"/>
    <w:rsid w:val="00D84687"/>
    <w:rsid w:val="00DA52ED"/>
    <w:rsid w:val="00E0325F"/>
    <w:rsid w:val="00E67F06"/>
    <w:rsid w:val="00EA35AE"/>
    <w:rsid w:val="00EC15BE"/>
    <w:rsid w:val="00EC3ED9"/>
    <w:rsid w:val="00F20BFD"/>
    <w:rsid w:val="00F50D3D"/>
    <w:rsid w:val="00F73963"/>
    <w:rsid w:val="00FA3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79FCB0"/>
  <w15:chartTrackingRefBased/>
  <w15:docId w15:val="{4DDA0FF7-BD55-5044-8CDD-30C3BA4A3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2B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A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41270">
      <w:bodyDiv w:val="1"/>
      <w:marLeft w:val="0"/>
      <w:marRight w:val="0"/>
      <w:marTop w:val="0"/>
      <w:marBottom w:val="0"/>
      <w:divBdr>
        <w:top w:val="none" w:sz="0" w:space="0" w:color="auto"/>
        <w:left w:val="none" w:sz="0" w:space="0" w:color="auto"/>
        <w:bottom w:val="none" w:sz="0" w:space="0" w:color="auto"/>
        <w:right w:val="none" w:sz="0" w:space="0" w:color="auto"/>
      </w:divBdr>
      <w:divsChild>
        <w:div w:id="303239372">
          <w:marLeft w:val="0"/>
          <w:marRight w:val="0"/>
          <w:marTop w:val="0"/>
          <w:marBottom w:val="0"/>
          <w:divBdr>
            <w:top w:val="none" w:sz="0" w:space="0" w:color="auto"/>
            <w:left w:val="none" w:sz="0" w:space="0" w:color="auto"/>
            <w:bottom w:val="none" w:sz="0" w:space="0" w:color="auto"/>
            <w:right w:val="none" w:sz="0" w:space="0" w:color="auto"/>
          </w:divBdr>
        </w:div>
      </w:divsChild>
    </w:div>
    <w:div w:id="40638415">
      <w:bodyDiv w:val="1"/>
      <w:marLeft w:val="0"/>
      <w:marRight w:val="0"/>
      <w:marTop w:val="0"/>
      <w:marBottom w:val="0"/>
      <w:divBdr>
        <w:top w:val="none" w:sz="0" w:space="0" w:color="auto"/>
        <w:left w:val="none" w:sz="0" w:space="0" w:color="auto"/>
        <w:bottom w:val="none" w:sz="0" w:space="0" w:color="auto"/>
        <w:right w:val="none" w:sz="0" w:space="0" w:color="auto"/>
      </w:divBdr>
      <w:divsChild>
        <w:div w:id="1418748972">
          <w:marLeft w:val="0"/>
          <w:marRight w:val="0"/>
          <w:marTop w:val="0"/>
          <w:marBottom w:val="0"/>
          <w:divBdr>
            <w:top w:val="none" w:sz="0" w:space="0" w:color="auto"/>
            <w:left w:val="none" w:sz="0" w:space="0" w:color="auto"/>
            <w:bottom w:val="none" w:sz="0" w:space="0" w:color="auto"/>
            <w:right w:val="none" w:sz="0" w:space="0" w:color="auto"/>
          </w:divBdr>
        </w:div>
      </w:divsChild>
    </w:div>
    <w:div w:id="173307192">
      <w:bodyDiv w:val="1"/>
      <w:marLeft w:val="0"/>
      <w:marRight w:val="0"/>
      <w:marTop w:val="0"/>
      <w:marBottom w:val="0"/>
      <w:divBdr>
        <w:top w:val="none" w:sz="0" w:space="0" w:color="auto"/>
        <w:left w:val="none" w:sz="0" w:space="0" w:color="auto"/>
        <w:bottom w:val="none" w:sz="0" w:space="0" w:color="auto"/>
        <w:right w:val="none" w:sz="0" w:space="0" w:color="auto"/>
      </w:divBdr>
    </w:div>
    <w:div w:id="464197183">
      <w:bodyDiv w:val="1"/>
      <w:marLeft w:val="0"/>
      <w:marRight w:val="0"/>
      <w:marTop w:val="0"/>
      <w:marBottom w:val="0"/>
      <w:divBdr>
        <w:top w:val="none" w:sz="0" w:space="0" w:color="auto"/>
        <w:left w:val="none" w:sz="0" w:space="0" w:color="auto"/>
        <w:bottom w:val="none" w:sz="0" w:space="0" w:color="auto"/>
        <w:right w:val="none" w:sz="0" w:space="0" w:color="auto"/>
      </w:divBdr>
      <w:divsChild>
        <w:div w:id="1529099594">
          <w:marLeft w:val="0"/>
          <w:marRight w:val="0"/>
          <w:marTop w:val="0"/>
          <w:marBottom w:val="0"/>
          <w:divBdr>
            <w:top w:val="none" w:sz="0" w:space="0" w:color="auto"/>
            <w:left w:val="none" w:sz="0" w:space="0" w:color="auto"/>
            <w:bottom w:val="none" w:sz="0" w:space="0" w:color="auto"/>
            <w:right w:val="none" w:sz="0" w:space="0" w:color="auto"/>
          </w:divBdr>
        </w:div>
        <w:div w:id="2016497176">
          <w:marLeft w:val="0"/>
          <w:marRight w:val="0"/>
          <w:marTop w:val="0"/>
          <w:marBottom w:val="0"/>
          <w:divBdr>
            <w:top w:val="none" w:sz="0" w:space="0" w:color="auto"/>
            <w:left w:val="none" w:sz="0" w:space="0" w:color="auto"/>
            <w:bottom w:val="none" w:sz="0" w:space="0" w:color="auto"/>
            <w:right w:val="none" w:sz="0" w:space="0" w:color="auto"/>
          </w:divBdr>
        </w:div>
        <w:div w:id="259067479">
          <w:marLeft w:val="0"/>
          <w:marRight w:val="0"/>
          <w:marTop w:val="0"/>
          <w:marBottom w:val="0"/>
          <w:divBdr>
            <w:top w:val="none" w:sz="0" w:space="0" w:color="auto"/>
            <w:left w:val="none" w:sz="0" w:space="0" w:color="auto"/>
            <w:bottom w:val="none" w:sz="0" w:space="0" w:color="auto"/>
            <w:right w:val="none" w:sz="0" w:space="0" w:color="auto"/>
          </w:divBdr>
        </w:div>
      </w:divsChild>
    </w:div>
    <w:div w:id="473983595">
      <w:bodyDiv w:val="1"/>
      <w:marLeft w:val="0"/>
      <w:marRight w:val="0"/>
      <w:marTop w:val="0"/>
      <w:marBottom w:val="0"/>
      <w:divBdr>
        <w:top w:val="none" w:sz="0" w:space="0" w:color="auto"/>
        <w:left w:val="none" w:sz="0" w:space="0" w:color="auto"/>
        <w:bottom w:val="none" w:sz="0" w:space="0" w:color="auto"/>
        <w:right w:val="none" w:sz="0" w:space="0" w:color="auto"/>
      </w:divBdr>
    </w:div>
    <w:div w:id="477697823">
      <w:bodyDiv w:val="1"/>
      <w:marLeft w:val="0"/>
      <w:marRight w:val="0"/>
      <w:marTop w:val="0"/>
      <w:marBottom w:val="0"/>
      <w:divBdr>
        <w:top w:val="none" w:sz="0" w:space="0" w:color="auto"/>
        <w:left w:val="none" w:sz="0" w:space="0" w:color="auto"/>
        <w:bottom w:val="none" w:sz="0" w:space="0" w:color="auto"/>
        <w:right w:val="none" w:sz="0" w:space="0" w:color="auto"/>
      </w:divBdr>
      <w:divsChild>
        <w:div w:id="1358963995">
          <w:marLeft w:val="0"/>
          <w:marRight w:val="0"/>
          <w:marTop w:val="0"/>
          <w:marBottom w:val="0"/>
          <w:divBdr>
            <w:top w:val="none" w:sz="0" w:space="0" w:color="auto"/>
            <w:left w:val="none" w:sz="0" w:space="0" w:color="auto"/>
            <w:bottom w:val="none" w:sz="0" w:space="0" w:color="auto"/>
            <w:right w:val="none" w:sz="0" w:space="0" w:color="auto"/>
          </w:divBdr>
        </w:div>
      </w:divsChild>
    </w:div>
    <w:div w:id="558714619">
      <w:bodyDiv w:val="1"/>
      <w:marLeft w:val="0"/>
      <w:marRight w:val="0"/>
      <w:marTop w:val="0"/>
      <w:marBottom w:val="0"/>
      <w:divBdr>
        <w:top w:val="none" w:sz="0" w:space="0" w:color="auto"/>
        <w:left w:val="none" w:sz="0" w:space="0" w:color="auto"/>
        <w:bottom w:val="none" w:sz="0" w:space="0" w:color="auto"/>
        <w:right w:val="none" w:sz="0" w:space="0" w:color="auto"/>
      </w:divBdr>
      <w:divsChild>
        <w:div w:id="1742092690">
          <w:marLeft w:val="0"/>
          <w:marRight w:val="0"/>
          <w:marTop w:val="0"/>
          <w:marBottom w:val="0"/>
          <w:divBdr>
            <w:top w:val="none" w:sz="0" w:space="0" w:color="auto"/>
            <w:left w:val="none" w:sz="0" w:space="0" w:color="auto"/>
            <w:bottom w:val="none" w:sz="0" w:space="0" w:color="auto"/>
            <w:right w:val="none" w:sz="0" w:space="0" w:color="auto"/>
          </w:divBdr>
        </w:div>
        <w:div w:id="1078133277">
          <w:marLeft w:val="0"/>
          <w:marRight w:val="0"/>
          <w:marTop w:val="0"/>
          <w:marBottom w:val="0"/>
          <w:divBdr>
            <w:top w:val="none" w:sz="0" w:space="0" w:color="auto"/>
            <w:left w:val="none" w:sz="0" w:space="0" w:color="auto"/>
            <w:bottom w:val="none" w:sz="0" w:space="0" w:color="auto"/>
            <w:right w:val="none" w:sz="0" w:space="0" w:color="auto"/>
          </w:divBdr>
        </w:div>
      </w:divsChild>
    </w:div>
    <w:div w:id="631902530">
      <w:bodyDiv w:val="1"/>
      <w:marLeft w:val="0"/>
      <w:marRight w:val="0"/>
      <w:marTop w:val="0"/>
      <w:marBottom w:val="0"/>
      <w:divBdr>
        <w:top w:val="none" w:sz="0" w:space="0" w:color="auto"/>
        <w:left w:val="none" w:sz="0" w:space="0" w:color="auto"/>
        <w:bottom w:val="none" w:sz="0" w:space="0" w:color="auto"/>
        <w:right w:val="none" w:sz="0" w:space="0" w:color="auto"/>
      </w:divBdr>
    </w:div>
    <w:div w:id="635909609">
      <w:bodyDiv w:val="1"/>
      <w:marLeft w:val="0"/>
      <w:marRight w:val="0"/>
      <w:marTop w:val="0"/>
      <w:marBottom w:val="0"/>
      <w:divBdr>
        <w:top w:val="none" w:sz="0" w:space="0" w:color="auto"/>
        <w:left w:val="none" w:sz="0" w:space="0" w:color="auto"/>
        <w:bottom w:val="none" w:sz="0" w:space="0" w:color="auto"/>
        <w:right w:val="none" w:sz="0" w:space="0" w:color="auto"/>
      </w:divBdr>
    </w:div>
    <w:div w:id="648753065">
      <w:bodyDiv w:val="1"/>
      <w:marLeft w:val="0"/>
      <w:marRight w:val="0"/>
      <w:marTop w:val="0"/>
      <w:marBottom w:val="0"/>
      <w:divBdr>
        <w:top w:val="none" w:sz="0" w:space="0" w:color="auto"/>
        <w:left w:val="none" w:sz="0" w:space="0" w:color="auto"/>
        <w:bottom w:val="none" w:sz="0" w:space="0" w:color="auto"/>
        <w:right w:val="none" w:sz="0" w:space="0" w:color="auto"/>
      </w:divBdr>
    </w:div>
    <w:div w:id="669260440">
      <w:bodyDiv w:val="1"/>
      <w:marLeft w:val="0"/>
      <w:marRight w:val="0"/>
      <w:marTop w:val="0"/>
      <w:marBottom w:val="0"/>
      <w:divBdr>
        <w:top w:val="none" w:sz="0" w:space="0" w:color="auto"/>
        <w:left w:val="none" w:sz="0" w:space="0" w:color="auto"/>
        <w:bottom w:val="none" w:sz="0" w:space="0" w:color="auto"/>
        <w:right w:val="none" w:sz="0" w:space="0" w:color="auto"/>
      </w:divBdr>
      <w:divsChild>
        <w:div w:id="1470391968">
          <w:marLeft w:val="0"/>
          <w:marRight w:val="0"/>
          <w:marTop w:val="0"/>
          <w:marBottom w:val="0"/>
          <w:divBdr>
            <w:top w:val="none" w:sz="0" w:space="0" w:color="auto"/>
            <w:left w:val="none" w:sz="0" w:space="0" w:color="auto"/>
            <w:bottom w:val="none" w:sz="0" w:space="0" w:color="auto"/>
            <w:right w:val="none" w:sz="0" w:space="0" w:color="auto"/>
          </w:divBdr>
        </w:div>
      </w:divsChild>
    </w:div>
    <w:div w:id="710305110">
      <w:bodyDiv w:val="1"/>
      <w:marLeft w:val="0"/>
      <w:marRight w:val="0"/>
      <w:marTop w:val="0"/>
      <w:marBottom w:val="0"/>
      <w:divBdr>
        <w:top w:val="none" w:sz="0" w:space="0" w:color="auto"/>
        <w:left w:val="none" w:sz="0" w:space="0" w:color="auto"/>
        <w:bottom w:val="none" w:sz="0" w:space="0" w:color="auto"/>
        <w:right w:val="none" w:sz="0" w:space="0" w:color="auto"/>
      </w:divBdr>
    </w:div>
    <w:div w:id="776220979">
      <w:bodyDiv w:val="1"/>
      <w:marLeft w:val="0"/>
      <w:marRight w:val="0"/>
      <w:marTop w:val="0"/>
      <w:marBottom w:val="0"/>
      <w:divBdr>
        <w:top w:val="none" w:sz="0" w:space="0" w:color="auto"/>
        <w:left w:val="none" w:sz="0" w:space="0" w:color="auto"/>
        <w:bottom w:val="none" w:sz="0" w:space="0" w:color="auto"/>
        <w:right w:val="none" w:sz="0" w:space="0" w:color="auto"/>
      </w:divBdr>
      <w:divsChild>
        <w:div w:id="1776250238">
          <w:marLeft w:val="0"/>
          <w:marRight w:val="0"/>
          <w:marTop w:val="0"/>
          <w:marBottom w:val="0"/>
          <w:divBdr>
            <w:top w:val="none" w:sz="0" w:space="0" w:color="auto"/>
            <w:left w:val="none" w:sz="0" w:space="0" w:color="auto"/>
            <w:bottom w:val="none" w:sz="0" w:space="0" w:color="auto"/>
            <w:right w:val="none" w:sz="0" w:space="0" w:color="auto"/>
          </w:divBdr>
        </w:div>
      </w:divsChild>
    </w:div>
    <w:div w:id="951281039">
      <w:bodyDiv w:val="1"/>
      <w:marLeft w:val="0"/>
      <w:marRight w:val="0"/>
      <w:marTop w:val="0"/>
      <w:marBottom w:val="0"/>
      <w:divBdr>
        <w:top w:val="none" w:sz="0" w:space="0" w:color="auto"/>
        <w:left w:val="none" w:sz="0" w:space="0" w:color="auto"/>
        <w:bottom w:val="none" w:sz="0" w:space="0" w:color="auto"/>
        <w:right w:val="none" w:sz="0" w:space="0" w:color="auto"/>
      </w:divBdr>
    </w:div>
    <w:div w:id="1105006558">
      <w:bodyDiv w:val="1"/>
      <w:marLeft w:val="0"/>
      <w:marRight w:val="0"/>
      <w:marTop w:val="0"/>
      <w:marBottom w:val="0"/>
      <w:divBdr>
        <w:top w:val="none" w:sz="0" w:space="0" w:color="auto"/>
        <w:left w:val="none" w:sz="0" w:space="0" w:color="auto"/>
        <w:bottom w:val="none" w:sz="0" w:space="0" w:color="auto"/>
        <w:right w:val="none" w:sz="0" w:space="0" w:color="auto"/>
      </w:divBdr>
      <w:divsChild>
        <w:div w:id="1691756512">
          <w:marLeft w:val="0"/>
          <w:marRight w:val="0"/>
          <w:marTop w:val="0"/>
          <w:marBottom w:val="0"/>
          <w:divBdr>
            <w:top w:val="none" w:sz="0" w:space="0" w:color="auto"/>
            <w:left w:val="none" w:sz="0" w:space="0" w:color="auto"/>
            <w:bottom w:val="none" w:sz="0" w:space="0" w:color="auto"/>
            <w:right w:val="none" w:sz="0" w:space="0" w:color="auto"/>
          </w:divBdr>
        </w:div>
      </w:divsChild>
    </w:div>
    <w:div w:id="1138449973">
      <w:bodyDiv w:val="1"/>
      <w:marLeft w:val="0"/>
      <w:marRight w:val="0"/>
      <w:marTop w:val="0"/>
      <w:marBottom w:val="0"/>
      <w:divBdr>
        <w:top w:val="none" w:sz="0" w:space="0" w:color="auto"/>
        <w:left w:val="none" w:sz="0" w:space="0" w:color="auto"/>
        <w:bottom w:val="none" w:sz="0" w:space="0" w:color="auto"/>
        <w:right w:val="none" w:sz="0" w:space="0" w:color="auto"/>
      </w:divBdr>
      <w:divsChild>
        <w:div w:id="1523712732">
          <w:marLeft w:val="0"/>
          <w:marRight w:val="0"/>
          <w:marTop w:val="0"/>
          <w:marBottom w:val="0"/>
          <w:divBdr>
            <w:top w:val="none" w:sz="0" w:space="0" w:color="auto"/>
            <w:left w:val="none" w:sz="0" w:space="0" w:color="auto"/>
            <w:bottom w:val="none" w:sz="0" w:space="0" w:color="auto"/>
            <w:right w:val="none" w:sz="0" w:space="0" w:color="auto"/>
          </w:divBdr>
        </w:div>
        <w:div w:id="1245913265">
          <w:marLeft w:val="0"/>
          <w:marRight w:val="0"/>
          <w:marTop w:val="0"/>
          <w:marBottom w:val="0"/>
          <w:divBdr>
            <w:top w:val="none" w:sz="0" w:space="0" w:color="auto"/>
            <w:left w:val="none" w:sz="0" w:space="0" w:color="auto"/>
            <w:bottom w:val="none" w:sz="0" w:space="0" w:color="auto"/>
            <w:right w:val="none" w:sz="0" w:space="0" w:color="auto"/>
          </w:divBdr>
        </w:div>
      </w:divsChild>
    </w:div>
    <w:div w:id="1191190287">
      <w:bodyDiv w:val="1"/>
      <w:marLeft w:val="0"/>
      <w:marRight w:val="0"/>
      <w:marTop w:val="0"/>
      <w:marBottom w:val="0"/>
      <w:divBdr>
        <w:top w:val="none" w:sz="0" w:space="0" w:color="auto"/>
        <w:left w:val="none" w:sz="0" w:space="0" w:color="auto"/>
        <w:bottom w:val="none" w:sz="0" w:space="0" w:color="auto"/>
        <w:right w:val="none" w:sz="0" w:space="0" w:color="auto"/>
      </w:divBdr>
    </w:div>
    <w:div w:id="1196844794">
      <w:bodyDiv w:val="1"/>
      <w:marLeft w:val="0"/>
      <w:marRight w:val="0"/>
      <w:marTop w:val="0"/>
      <w:marBottom w:val="0"/>
      <w:divBdr>
        <w:top w:val="none" w:sz="0" w:space="0" w:color="auto"/>
        <w:left w:val="none" w:sz="0" w:space="0" w:color="auto"/>
        <w:bottom w:val="none" w:sz="0" w:space="0" w:color="auto"/>
        <w:right w:val="none" w:sz="0" w:space="0" w:color="auto"/>
      </w:divBdr>
      <w:divsChild>
        <w:div w:id="882135334">
          <w:marLeft w:val="0"/>
          <w:marRight w:val="0"/>
          <w:marTop w:val="0"/>
          <w:marBottom w:val="0"/>
          <w:divBdr>
            <w:top w:val="none" w:sz="0" w:space="0" w:color="auto"/>
            <w:left w:val="none" w:sz="0" w:space="0" w:color="auto"/>
            <w:bottom w:val="none" w:sz="0" w:space="0" w:color="auto"/>
            <w:right w:val="none" w:sz="0" w:space="0" w:color="auto"/>
          </w:divBdr>
        </w:div>
      </w:divsChild>
    </w:div>
    <w:div w:id="1312639091">
      <w:bodyDiv w:val="1"/>
      <w:marLeft w:val="0"/>
      <w:marRight w:val="0"/>
      <w:marTop w:val="0"/>
      <w:marBottom w:val="0"/>
      <w:divBdr>
        <w:top w:val="none" w:sz="0" w:space="0" w:color="auto"/>
        <w:left w:val="none" w:sz="0" w:space="0" w:color="auto"/>
        <w:bottom w:val="none" w:sz="0" w:space="0" w:color="auto"/>
        <w:right w:val="none" w:sz="0" w:space="0" w:color="auto"/>
      </w:divBdr>
      <w:divsChild>
        <w:div w:id="1626697558">
          <w:marLeft w:val="0"/>
          <w:marRight w:val="0"/>
          <w:marTop w:val="0"/>
          <w:marBottom w:val="0"/>
          <w:divBdr>
            <w:top w:val="none" w:sz="0" w:space="0" w:color="auto"/>
            <w:left w:val="none" w:sz="0" w:space="0" w:color="auto"/>
            <w:bottom w:val="none" w:sz="0" w:space="0" w:color="auto"/>
            <w:right w:val="none" w:sz="0" w:space="0" w:color="auto"/>
          </w:divBdr>
        </w:div>
      </w:divsChild>
    </w:div>
    <w:div w:id="1346980910">
      <w:bodyDiv w:val="1"/>
      <w:marLeft w:val="0"/>
      <w:marRight w:val="0"/>
      <w:marTop w:val="0"/>
      <w:marBottom w:val="0"/>
      <w:divBdr>
        <w:top w:val="none" w:sz="0" w:space="0" w:color="auto"/>
        <w:left w:val="none" w:sz="0" w:space="0" w:color="auto"/>
        <w:bottom w:val="none" w:sz="0" w:space="0" w:color="auto"/>
        <w:right w:val="none" w:sz="0" w:space="0" w:color="auto"/>
      </w:divBdr>
    </w:div>
    <w:div w:id="1402219692">
      <w:bodyDiv w:val="1"/>
      <w:marLeft w:val="0"/>
      <w:marRight w:val="0"/>
      <w:marTop w:val="0"/>
      <w:marBottom w:val="0"/>
      <w:divBdr>
        <w:top w:val="none" w:sz="0" w:space="0" w:color="auto"/>
        <w:left w:val="none" w:sz="0" w:space="0" w:color="auto"/>
        <w:bottom w:val="none" w:sz="0" w:space="0" w:color="auto"/>
        <w:right w:val="none" w:sz="0" w:space="0" w:color="auto"/>
      </w:divBdr>
    </w:div>
    <w:div w:id="1448886556">
      <w:bodyDiv w:val="1"/>
      <w:marLeft w:val="0"/>
      <w:marRight w:val="0"/>
      <w:marTop w:val="0"/>
      <w:marBottom w:val="0"/>
      <w:divBdr>
        <w:top w:val="none" w:sz="0" w:space="0" w:color="auto"/>
        <w:left w:val="none" w:sz="0" w:space="0" w:color="auto"/>
        <w:bottom w:val="none" w:sz="0" w:space="0" w:color="auto"/>
        <w:right w:val="none" w:sz="0" w:space="0" w:color="auto"/>
      </w:divBdr>
    </w:div>
    <w:div w:id="1532765259">
      <w:bodyDiv w:val="1"/>
      <w:marLeft w:val="0"/>
      <w:marRight w:val="0"/>
      <w:marTop w:val="0"/>
      <w:marBottom w:val="0"/>
      <w:divBdr>
        <w:top w:val="none" w:sz="0" w:space="0" w:color="auto"/>
        <w:left w:val="none" w:sz="0" w:space="0" w:color="auto"/>
        <w:bottom w:val="none" w:sz="0" w:space="0" w:color="auto"/>
        <w:right w:val="none" w:sz="0" w:space="0" w:color="auto"/>
      </w:divBdr>
    </w:div>
    <w:div w:id="1551771163">
      <w:bodyDiv w:val="1"/>
      <w:marLeft w:val="0"/>
      <w:marRight w:val="0"/>
      <w:marTop w:val="0"/>
      <w:marBottom w:val="0"/>
      <w:divBdr>
        <w:top w:val="none" w:sz="0" w:space="0" w:color="auto"/>
        <w:left w:val="none" w:sz="0" w:space="0" w:color="auto"/>
        <w:bottom w:val="none" w:sz="0" w:space="0" w:color="auto"/>
        <w:right w:val="none" w:sz="0" w:space="0" w:color="auto"/>
      </w:divBdr>
      <w:divsChild>
        <w:div w:id="983899154">
          <w:marLeft w:val="0"/>
          <w:marRight w:val="0"/>
          <w:marTop w:val="0"/>
          <w:marBottom w:val="0"/>
          <w:divBdr>
            <w:top w:val="none" w:sz="0" w:space="0" w:color="auto"/>
            <w:left w:val="none" w:sz="0" w:space="0" w:color="auto"/>
            <w:bottom w:val="none" w:sz="0" w:space="0" w:color="auto"/>
            <w:right w:val="none" w:sz="0" w:space="0" w:color="auto"/>
          </w:divBdr>
        </w:div>
      </w:divsChild>
    </w:div>
    <w:div w:id="1624189589">
      <w:bodyDiv w:val="1"/>
      <w:marLeft w:val="0"/>
      <w:marRight w:val="0"/>
      <w:marTop w:val="0"/>
      <w:marBottom w:val="0"/>
      <w:divBdr>
        <w:top w:val="none" w:sz="0" w:space="0" w:color="auto"/>
        <w:left w:val="none" w:sz="0" w:space="0" w:color="auto"/>
        <w:bottom w:val="none" w:sz="0" w:space="0" w:color="auto"/>
        <w:right w:val="none" w:sz="0" w:space="0" w:color="auto"/>
      </w:divBdr>
      <w:divsChild>
        <w:div w:id="944457712">
          <w:marLeft w:val="0"/>
          <w:marRight w:val="0"/>
          <w:marTop w:val="0"/>
          <w:marBottom w:val="0"/>
          <w:divBdr>
            <w:top w:val="none" w:sz="0" w:space="0" w:color="auto"/>
            <w:left w:val="none" w:sz="0" w:space="0" w:color="auto"/>
            <w:bottom w:val="none" w:sz="0" w:space="0" w:color="auto"/>
            <w:right w:val="none" w:sz="0" w:space="0" w:color="auto"/>
          </w:divBdr>
        </w:div>
      </w:divsChild>
    </w:div>
    <w:div w:id="1761869848">
      <w:bodyDiv w:val="1"/>
      <w:marLeft w:val="0"/>
      <w:marRight w:val="0"/>
      <w:marTop w:val="0"/>
      <w:marBottom w:val="0"/>
      <w:divBdr>
        <w:top w:val="none" w:sz="0" w:space="0" w:color="auto"/>
        <w:left w:val="none" w:sz="0" w:space="0" w:color="auto"/>
        <w:bottom w:val="none" w:sz="0" w:space="0" w:color="auto"/>
        <w:right w:val="none" w:sz="0" w:space="0" w:color="auto"/>
      </w:divBdr>
    </w:div>
    <w:div w:id="1883126546">
      <w:bodyDiv w:val="1"/>
      <w:marLeft w:val="0"/>
      <w:marRight w:val="0"/>
      <w:marTop w:val="0"/>
      <w:marBottom w:val="0"/>
      <w:divBdr>
        <w:top w:val="none" w:sz="0" w:space="0" w:color="auto"/>
        <w:left w:val="none" w:sz="0" w:space="0" w:color="auto"/>
        <w:bottom w:val="none" w:sz="0" w:space="0" w:color="auto"/>
        <w:right w:val="none" w:sz="0" w:space="0" w:color="auto"/>
      </w:divBdr>
    </w:div>
    <w:div w:id="2055418909">
      <w:bodyDiv w:val="1"/>
      <w:marLeft w:val="0"/>
      <w:marRight w:val="0"/>
      <w:marTop w:val="0"/>
      <w:marBottom w:val="0"/>
      <w:divBdr>
        <w:top w:val="none" w:sz="0" w:space="0" w:color="auto"/>
        <w:left w:val="none" w:sz="0" w:space="0" w:color="auto"/>
        <w:bottom w:val="none" w:sz="0" w:space="0" w:color="auto"/>
        <w:right w:val="none" w:sz="0" w:space="0" w:color="auto"/>
      </w:divBdr>
      <w:divsChild>
        <w:div w:id="2022703805">
          <w:marLeft w:val="0"/>
          <w:marRight w:val="0"/>
          <w:marTop w:val="0"/>
          <w:marBottom w:val="0"/>
          <w:divBdr>
            <w:top w:val="none" w:sz="0" w:space="0" w:color="auto"/>
            <w:left w:val="none" w:sz="0" w:space="0" w:color="auto"/>
            <w:bottom w:val="none" w:sz="0" w:space="0" w:color="auto"/>
            <w:right w:val="none" w:sz="0" w:space="0" w:color="auto"/>
          </w:divBdr>
        </w:div>
        <w:div w:id="258832839">
          <w:marLeft w:val="0"/>
          <w:marRight w:val="0"/>
          <w:marTop w:val="0"/>
          <w:marBottom w:val="0"/>
          <w:divBdr>
            <w:top w:val="none" w:sz="0" w:space="0" w:color="auto"/>
            <w:left w:val="none" w:sz="0" w:space="0" w:color="auto"/>
            <w:bottom w:val="none" w:sz="0" w:space="0" w:color="auto"/>
            <w:right w:val="none" w:sz="0" w:space="0" w:color="auto"/>
          </w:divBdr>
        </w:div>
      </w:divsChild>
    </w:div>
    <w:div w:id="208964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871</TotalTime>
  <Pages>7</Pages>
  <Words>3521</Words>
  <Characters>20070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Alix James</dc:creator>
  <cp:keywords/>
  <dc:description/>
  <cp:lastModifiedBy>Alix James</cp:lastModifiedBy>
  <cp:revision>11</cp:revision>
  <dcterms:created xsi:type="dcterms:W3CDTF">2019-01-07T18:43:00Z</dcterms:created>
  <dcterms:modified xsi:type="dcterms:W3CDTF">2019-01-10T20:07:00Z</dcterms:modified>
</cp:coreProperties>
</file>