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E2CCF" w14:textId="77777777" w:rsidR="00611714" w:rsidRDefault="00C90178" w:rsidP="009E490F">
      <w:pPr>
        <w:pStyle w:val="Title"/>
      </w:pPr>
      <w:r w:rsidRPr="00611714">
        <w:t>International Business Communications</w:t>
      </w:r>
    </w:p>
    <w:p w14:paraId="66E9FF87" w14:textId="77777777" w:rsidR="00B330E8" w:rsidRDefault="00C90178">
      <w:pPr>
        <w:spacing w:after="200" w:line="276" w:lineRule="auto"/>
        <w:jc w:val="left"/>
      </w:pPr>
      <w:r>
        <w:br w:type="page"/>
      </w:r>
    </w:p>
    <w:sdt>
      <w:sdtPr>
        <w:rPr>
          <w:rFonts w:ascii="Times New Roman" w:eastAsiaTheme="minorHAnsi" w:hAnsi="Times New Roman" w:cstheme="minorBidi"/>
          <w:b w:val="0"/>
          <w:bCs w:val="0"/>
          <w:color w:val="auto"/>
          <w:sz w:val="24"/>
          <w:szCs w:val="22"/>
          <w:lang w:val="en-GB" w:eastAsia="en-US"/>
        </w:rPr>
        <w:id w:val="1925385002"/>
        <w:docPartObj>
          <w:docPartGallery w:val="Table of Contents"/>
          <w:docPartUnique/>
        </w:docPartObj>
      </w:sdtPr>
      <w:sdtEndPr>
        <w:rPr>
          <w:noProof/>
        </w:rPr>
      </w:sdtEndPr>
      <w:sdtContent>
        <w:p w14:paraId="39FCC179" w14:textId="77777777" w:rsidR="00B330E8" w:rsidRDefault="00C90178">
          <w:pPr>
            <w:pStyle w:val="TOCHeading"/>
          </w:pPr>
          <w:r>
            <w:t>Contents</w:t>
          </w:r>
        </w:p>
        <w:p w14:paraId="30971A39" w14:textId="77777777" w:rsidR="00B330E8" w:rsidRDefault="00C90178">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3265682" w:history="1">
            <w:r w:rsidRPr="00666BA8">
              <w:rPr>
                <w:rStyle w:val="Hyperlink"/>
                <w:noProof/>
              </w:rPr>
              <w:t>1. Introduction</w:t>
            </w:r>
            <w:r>
              <w:rPr>
                <w:noProof/>
                <w:webHidden/>
              </w:rPr>
              <w:tab/>
            </w:r>
            <w:r>
              <w:rPr>
                <w:noProof/>
                <w:webHidden/>
              </w:rPr>
              <w:fldChar w:fldCharType="begin"/>
            </w:r>
            <w:r>
              <w:rPr>
                <w:noProof/>
                <w:webHidden/>
              </w:rPr>
              <w:instrText xml:space="preserve"> PAGEREF _Toc133265682 \h </w:instrText>
            </w:r>
            <w:r>
              <w:rPr>
                <w:noProof/>
                <w:webHidden/>
              </w:rPr>
            </w:r>
            <w:r>
              <w:rPr>
                <w:noProof/>
                <w:webHidden/>
              </w:rPr>
              <w:fldChar w:fldCharType="separate"/>
            </w:r>
            <w:r>
              <w:rPr>
                <w:noProof/>
                <w:webHidden/>
              </w:rPr>
              <w:t>3</w:t>
            </w:r>
            <w:r>
              <w:rPr>
                <w:noProof/>
                <w:webHidden/>
              </w:rPr>
              <w:fldChar w:fldCharType="end"/>
            </w:r>
          </w:hyperlink>
        </w:p>
        <w:p w14:paraId="2FD5B953" w14:textId="77777777" w:rsidR="00B330E8" w:rsidRDefault="00000000">
          <w:pPr>
            <w:pStyle w:val="TOC1"/>
            <w:tabs>
              <w:tab w:val="right" w:leader="dot" w:pos="9350"/>
            </w:tabs>
            <w:rPr>
              <w:rFonts w:asciiTheme="minorHAnsi" w:eastAsiaTheme="minorEastAsia" w:hAnsiTheme="minorHAnsi"/>
              <w:noProof/>
              <w:sz w:val="22"/>
              <w:lang w:val="en-US"/>
            </w:rPr>
          </w:pPr>
          <w:hyperlink w:anchor="_Toc133265683" w:history="1">
            <w:r w:rsidR="00C90178" w:rsidRPr="00666BA8">
              <w:rPr>
                <w:rStyle w:val="Hyperlink"/>
                <w:noProof/>
              </w:rPr>
              <w:t>2. Introduction to Romania</w:t>
            </w:r>
            <w:r w:rsidR="00C90178">
              <w:rPr>
                <w:noProof/>
                <w:webHidden/>
              </w:rPr>
              <w:tab/>
            </w:r>
            <w:r w:rsidR="00C90178">
              <w:rPr>
                <w:noProof/>
                <w:webHidden/>
              </w:rPr>
              <w:fldChar w:fldCharType="begin"/>
            </w:r>
            <w:r w:rsidR="00C90178">
              <w:rPr>
                <w:noProof/>
                <w:webHidden/>
              </w:rPr>
              <w:instrText xml:space="preserve"> PAGEREF _Toc133265683 \h </w:instrText>
            </w:r>
            <w:r w:rsidR="00C90178">
              <w:rPr>
                <w:noProof/>
                <w:webHidden/>
              </w:rPr>
            </w:r>
            <w:r w:rsidR="00C90178">
              <w:rPr>
                <w:noProof/>
                <w:webHidden/>
              </w:rPr>
              <w:fldChar w:fldCharType="separate"/>
            </w:r>
            <w:r w:rsidR="00C90178">
              <w:rPr>
                <w:noProof/>
                <w:webHidden/>
              </w:rPr>
              <w:t>3</w:t>
            </w:r>
            <w:r w:rsidR="00C90178">
              <w:rPr>
                <w:noProof/>
                <w:webHidden/>
              </w:rPr>
              <w:fldChar w:fldCharType="end"/>
            </w:r>
          </w:hyperlink>
        </w:p>
        <w:p w14:paraId="35337CF8" w14:textId="77777777" w:rsidR="00B330E8" w:rsidRDefault="00000000">
          <w:pPr>
            <w:pStyle w:val="TOC1"/>
            <w:tabs>
              <w:tab w:val="right" w:leader="dot" w:pos="9350"/>
            </w:tabs>
            <w:rPr>
              <w:rFonts w:asciiTheme="minorHAnsi" w:eastAsiaTheme="minorEastAsia" w:hAnsiTheme="minorHAnsi"/>
              <w:noProof/>
              <w:sz w:val="22"/>
              <w:lang w:val="en-US"/>
            </w:rPr>
          </w:pPr>
          <w:hyperlink w:anchor="_Toc133265684" w:history="1">
            <w:r w:rsidR="00C90178" w:rsidRPr="00666BA8">
              <w:rPr>
                <w:rStyle w:val="Hyperlink"/>
                <w:noProof/>
              </w:rPr>
              <w:t>3. Cultural differences</w:t>
            </w:r>
            <w:r w:rsidR="00C90178">
              <w:rPr>
                <w:noProof/>
                <w:webHidden/>
              </w:rPr>
              <w:tab/>
            </w:r>
            <w:r w:rsidR="00C90178">
              <w:rPr>
                <w:noProof/>
                <w:webHidden/>
              </w:rPr>
              <w:fldChar w:fldCharType="begin"/>
            </w:r>
            <w:r w:rsidR="00C90178">
              <w:rPr>
                <w:noProof/>
                <w:webHidden/>
              </w:rPr>
              <w:instrText xml:space="preserve"> PAGEREF _Toc133265684 \h </w:instrText>
            </w:r>
            <w:r w:rsidR="00C90178">
              <w:rPr>
                <w:noProof/>
                <w:webHidden/>
              </w:rPr>
            </w:r>
            <w:r w:rsidR="00C90178">
              <w:rPr>
                <w:noProof/>
                <w:webHidden/>
              </w:rPr>
              <w:fldChar w:fldCharType="separate"/>
            </w:r>
            <w:r w:rsidR="00C90178">
              <w:rPr>
                <w:noProof/>
                <w:webHidden/>
              </w:rPr>
              <w:t>5</w:t>
            </w:r>
            <w:r w:rsidR="00C90178">
              <w:rPr>
                <w:noProof/>
                <w:webHidden/>
              </w:rPr>
              <w:fldChar w:fldCharType="end"/>
            </w:r>
          </w:hyperlink>
        </w:p>
        <w:p w14:paraId="134E0B71" w14:textId="77777777" w:rsidR="00B330E8" w:rsidRDefault="00000000">
          <w:pPr>
            <w:pStyle w:val="TOC1"/>
            <w:tabs>
              <w:tab w:val="right" w:leader="dot" w:pos="9350"/>
            </w:tabs>
            <w:rPr>
              <w:rFonts w:asciiTheme="minorHAnsi" w:eastAsiaTheme="minorEastAsia" w:hAnsiTheme="minorHAnsi"/>
              <w:noProof/>
              <w:sz w:val="22"/>
              <w:lang w:val="en-US"/>
            </w:rPr>
          </w:pPr>
          <w:hyperlink w:anchor="_Toc133265685" w:history="1">
            <w:r w:rsidR="00C90178" w:rsidRPr="00666BA8">
              <w:rPr>
                <w:rStyle w:val="Hyperlink"/>
                <w:noProof/>
              </w:rPr>
              <w:t>4. Cultural sensitivity</w:t>
            </w:r>
            <w:r w:rsidR="00C90178">
              <w:rPr>
                <w:noProof/>
                <w:webHidden/>
              </w:rPr>
              <w:tab/>
            </w:r>
            <w:r w:rsidR="00C90178">
              <w:rPr>
                <w:noProof/>
                <w:webHidden/>
              </w:rPr>
              <w:fldChar w:fldCharType="begin"/>
            </w:r>
            <w:r w:rsidR="00C90178">
              <w:rPr>
                <w:noProof/>
                <w:webHidden/>
              </w:rPr>
              <w:instrText xml:space="preserve"> PAGEREF _Toc133265685 \h </w:instrText>
            </w:r>
            <w:r w:rsidR="00C90178">
              <w:rPr>
                <w:noProof/>
                <w:webHidden/>
              </w:rPr>
            </w:r>
            <w:r w:rsidR="00C90178">
              <w:rPr>
                <w:noProof/>
                <w:webHidden/>
              </w:rPr>
              <w:fldChar w:fldCharType="separate"/>
            </w:r>
            <w:r w:rsidR="00C90178">
              <w:rPr>
                <w:noProof/>
                <w:webHidden/>
              </w:rPr>
              <w:t>6</w:t>
            </w:r>
            <w:r w:rsidR="00C90178">
              <w:rPr>
                <w:noProof/>
                <w:webHidden/>
              </w:rPr>
              <w:fldChar w:fldCharType="end"/>
            </w:r>
          </w:hyperlink>
        </w:p>
        <w:p w14:paraId="34199D42" w14:textId="77777777" w:rsidR="00B330E8" w:rsidRDefault="00000000">
          <w:pPr>
            <w:pStyle w:val="TOC1"/>
            <w:tabs>
              <w:tab w:val="right" w:leader="dot" w:pos="9350"/>
            </w:tabs>
            <w:rPr>
              <w:rFonts w:asciiTheme="minorHAnsi" w:eastAsiaTheme="minorEastAsia" w:hAnsiTheme="minorHAnsi"/>
              <w:noProof/>
              <w:sz w:val="22"/>
              <w:lang w:val="en-US"/>
            </w:rPr>
          </w:pPr>
          <w:hyperlink w:anchor="_Toc133265686" w:history="1">
            <w:r w:rsidR="00C90178" w:rsidRPr="00666BA8">
              <w:rPr>
                <w:rStyle w:val="Hyperlink"/>
                <w:noProof/>
              </w:rPr>
              <w:t>5. Communication barriers and challenges (UK VS Romania)</w:t>
            </w:r>
            <w:r w:rsidR="00C90178">
              <w:rPr>
                <w:noProof/>
                <w:webHidden/>
              </w:rPr>
              <w:tab/>
            </w:r>
            <w:r w:rsidR="00C90178">
              <w:rPr>
                <w:noProof/>
                <w:webHidden/>
              </w:rPr>
              <w:fldChar w:fldCharType="begin"/>
            </w:r>
            <w:r w:rsidR="00C90178">
              <w:rPr>
                <w:noProof/>
                <w:webHidden/>
              </w:rPr>
              <w:instrText xml:space="preserve"> PAGEREF _Toc133265686 \h </w:instrText>
            </w:r>
            <w:r w:rsidR="00C90178">
              <w:rPr>
                <w:noProof/>
                <w:webHidden/>
              </w:rPr>
            </w:r>
            <w:r w:rsidR="00C90178">
              <w:rPr>
                <w:noProof/>
                <w:webHidden/>
              </w:rPr>
              <w:fldChar w:fldCharType="separate"/>
            </w:r>
            <w:r w:rsidR="00C90178">
              <w:rPr>
                <w:noProof/>
                <w:webHidden/>
              </w:rPr>
              <w:t>7</w:t>
            </w:r>
            <w:r w:rsidR="00C90178">
              <w:rPr>
                <w:noProof/>
                <w:webHidden/>
              </w:rPr>
              <w:fldChar w:fldCharType="end"/>
            </w:r>
          </w:hyperlink>
        </w:p>
        <w:p w14:paraId="55B2B116" w14:textId="77777777" w:rsidR="00B330E8" w:rsidRDefault="00000000">
          <w:pPr>
            <w:pStyle w:val="TOC1"/>
            <w:tabs>
              <w:tab w:val="right" w:leader="dot" w:pos="9350"/>
            </w:tabs>
            <w:rPr>
              <w:rFonts w:asciiTheme="minorHAnsi" w:eastAsiaTheme="minorEastAsia" w:hAnsiTheme="minorHAnsi"/>
              <w:noProof/>
              <w:sz w:val="22"/>
              <w:lang w:val="en-US"/>
            </w:rPr>
          </w:pPr>
          <w:hyperlink w:anchor="_Toc133265687" w:history="1">
            <w:r w:rsidR="00C90178" w:rsidRPr="00666BA8">
              <w:rPr>
                <w:rStyle w:val="Hyperlink"/>
                <w:noProof/>
              </w:rPr>
              <w:t>6. Communication strategies and recommendations</w:t>
            </w:r>
            <w:r w:rsidR="00C90178">
              <w:rPr>
                <w:noProof/>
                <w:webHidden/>
              </w:rPr>
              <w:tab/>
            </w:r>
            <w:r w:rsidR="00C90178">
              <w:rPr>
                <w:noProof/>
                <w:webHidden/>
              </w:rPr>
              <w:fldChar w:fldCharType="begin"/>
            </w:r>
            <w:r w:rsidR="00C90178">
              <w:rPr>
                <w:noProof/>
                <w:webHidden/>
              </w:rPr>
              <w:instrText xml:space="preserve"> PAGEREF _Toc133265687 \h </w:instrText>
            </w:r>
            <w:r w:rsidR="00C90178">
              <w:rPr>
                <w:noProof/>
                <w:webHidden/>
              </w:rPr>
            </w:r>
            <w:r w:rsidR="00C90178">
              <w:rPr>
                <w:noProof/>
                <w:webHidden/>
              </w:rPr>
              <w:fldChar w:fldCharType="separate"/>
            </w:r>
            <w:r w:rsidR="00C90178">
              <w:rPr>
                <w:noProof/>
                <w:webHidden/>
              </w:rPr>
              <w:t>8</w:t>
            </w:r>
            <w:r w:rsidR="00C90178">
              <w:rPr>
                <w:noProof/>
                <w:webHidden/>
              </w:rPr>
              <w:fldChar w:fldCharType="end"/>
            </w:r>
          </w:hyperlink>
        </w:p>
        <w:p w14:paraId="4340771A" w14:textId="77777777" w:rsidR="00B330E8" w:rsidRDefault="00000000">
          <w:pPr>
            <w:pStyle w:val="TOC1"/>
            <w:tabs>
              <w:tab w:val="right" w:leader="dot" w:pos="9350"/>
            </w:tabs>
            <w:rPr>
              <w:rFonts w:asciiTheme="minorHAnsi" w:eastAsiaTheme="minorEastAsia" w:hAnsiTheme="minorHAnsi"/>
              <w:noProof/>
              <w:sz w:val="22"/>
              <w:lang w:val="en-US"/>
            </w:rPr>
          </w:pPr>
          <w:hyperlink w:anchor="_Toc133265688" w:history="1">
            <w:r w:rsidR="00C90178" w:rsidRPr="00666BA8">
              <w:rPr>
                <w:rStyle w:val="Hyperlink"/>
                <w:noProof/>
              </w:rPr>
              <w:t>Conclusion</w:t>
            </w:r>
            <w:r w:rsidR="00C90178">
              <w:rPr>
                <w:noProof/>
                <w:webHidden/>
              </w:rPr>
              <w:tab/>
            </w:r>
            <w:r w:rsidR="00C90178">
              <w:rPr>
                <w:noProof/>
                <w:webHidden/>
              </w:rPr>
              <w:fldChar w:fldCharType="begin"/>
            </w:r>
            <w:r w:rsidR="00C90178">
              <w:rPr>
                <w:noProof/>
                <w:webHidden/>
              </w:rPr>
              <w:instrText xml:space="preserve"> PAGEREF _Toc133265688 \h </w:instrText>
            </w:r>
            <w:r w:rsidR="00C90178">
              <w:rPr>
                <w:noProof/>
                <w:webHidden/>
              </w:rPr>
            </w:r>
            <w:r w:rsidR="00C90178">
              <w:rPr>
                <w:noProof/>
                <w:webHidden/>
              </w:rPr>
              <w:fldChar w:fldCharType="separate"/>
            </w:r>
            <w:r w:rsidR="00C90178">
              <w:rPr>
                <w:noProof/>
                <w:webHidden/>
              </w:rPr>
              <w:t>9</w:t>
            </w:r>
            <w:r w:rsidR="00C90178">
              <w:rPr>
                <w:noProof/>
                <w:webHidden/>
              </w:rPr>
              <w:fldChar w:fldCharType="end"/>
            </w:r>
          </w:hyperlink>
        </w:p>
        <w:p w14:paraId="1B25FFAF" w14:textId="77777777" w:rsidR="00B330E8" w:rsidRDefault="00000000">
          <w:pPr>
            <w:pStyle w:val="TOC1"/>
            <w:tabs>
              <w:tab w:val="right" w:leader="dot" w:pos="9350"/>
            </w:tabs>
            <w:rPr>
              <w:rFonts w:asciiTheme="minorHAnsi" w:eastAsiaTheme="minorEastAsia" w:hAnsiTheme="minorHAnsi"/>
              <w:noProof/>
              <w:sz w:val="22"/>
              <w:lang w:val="en-US"/>
            </w:rPr>
          </w:pPr>
          <w:hyperlink w:anchor="_Toc133265689" w:history="1">
            <w:r w:rsidR="00C90178" w:rsidRPr="00666BA8">
              <w:rPr>
                <w:rStyle w:val="Hyperlink"/>
                <w:noProof/>
              </w:rPr>
              <w:t xml:space="preserve">8. Reference </w:t>
            </w:r>
            <w:r w:rsidR="00C90178" w:rsidRPr="00666BA8">
              <w:rPr>
                <w:rStyle w:val="Hyperlink"/>
                <w:noProof/>
                <w:lang w:val="en-US"/>
              </w:rPr>
              <w:t>list</w:t>
            </w:r>
            <w:r w:rsidR="00C90178">
              <w:rPr>
                <w:noProof/>
                <w:webHidden/>
              </w:rPr>
              <w:tab/>
            </w:r>
            <w:r w:rsidR="00C90178">
              <w:rPr>
                <w:noProof/>
                <w:webHidden/>
              </w:rPr>
              <w:fldChar w:fldCharType="begin"/>
            </w:r>
            <w:r w:rsidR="00C90178">
              <w:rPr>
                <w:noProof/>
                <w:webHidden/>
              </w:rPr>
              <w:instrText xml:space="preserve"> PAGEREF _Toc133265689 \h </w:instrText>
            </w:r>
            <w:r w:rsidR="00C90178">
              <w:rPr>
                <w:noProof/>
                <w:webHidden/>
              </w:rPr>
            </w:r>
            <w:r w:rsidR="00C90178">
              <w:rPr>
                <w:noProof/>
                <w:webHidden/>
              </w:rPr>
              <w:fldChar w:fldCharType="separate"/>
            </w:r>
            <w:r w:rsidR="00C90178">
              <w:rPr>
                <w:noProof/>
                <w:webHidden/>
              </w:rPr>
              <w:t>11</w:t>
            </w:r>
            <w:r w:rsidR="00C90178">
              <w:rPr>
                <w:noProof/>
                <w:webHidden/>
              </w:rPr>
              <w:fldChar w:fldCharType="end"/>
            </w:r>
          </w:hyperlink>
        </w:p>
        <w:p w14:paraId="1BCE8AE2" w14:textId="77777777" w:rsidR="00B330E8" w:rsidRDefault="00C90178">
          <w:r>
            <w:rPr>
              <w:b/>
              <w:bCs/>
              <w:noProof/>
            </w:rPr>
            <w:fldChar w:fldCharType="end"/>
          </w:r>
        </w:p>
      </w:sdtContent>
    </w:sdt>
    <w:p w14:paraId="5DB2BD51" w14:textId="77777777" w:rsidR="00611714" w:rsidRDefault="00C90178">
      <w:pPr>
        <w:spacing w:after="200" w:line="276" w:lineRule="auto"/>
        <w:jc w:val="left"/>
      </w:pPr>
      <w:r>
        <w:br w:type="page"/>
      </w:r>
    </w:p>
    <w:p w14:paraId="2D15B5A0" w14:textId="77777777" w:rsidR="00534442" w:rsidRDefault="00C90178" w:rsidP="00EF4524">
      <w:pPr>
        <w:pStyle w:val="Heading1"/>
      </w:pPr>
      <w:bookmarkStart w:id="0" w:name="_Toc133265682"/>
      <w:r>
        <w:lastRenderedPageBreak/>
        <w:t>1. Introduction</w:t>
      </w:r>
      <w:bookmarkEnd w:id="0"/>
    </w:p>
    <w:p w14:paraId="34E595DD" w14:textId="77777777" w:rsidR="00A848E0" w:rsidRPr="00A848E0" w:rsidRDefault="00C90178" w:rsidP="00A848E0">
      <w:r w:rsidRPr="00FF0947">
        <w:t xml:space="preserve">Diageo </w:t>
      </w:r>
      <w:r w:rsidR="00DC7F33" w:rsidRPr="00FF0947">
        <w:t>plc.</w:t>
      </w:r>
      <w:r w:rsidRPr="00FF0947">
        <w:t xml:space="preserve"> is a British multinational alcoholic beverage company headquartered in London, England. It was formed in 1997 as the result of a merger between Grand Metropolitan and Guinness</w:t>
      </w:r>
      <w:r w:rsidR="000451B6" w:rsidRPr="000451B6">
        <w:t xml:space="preserve"> (Diageo, 2022)</w:t>
      </w:r>
      <w:r w:rsidRPr="00FF0947">
        <w:t>. The company produces and markets beer, wine, spirits and hard drinks such as whiskey, gin, vodka, tequila and rum</w:t>
      </w:r>
      <w:r w:rsidR="00A44946">
        <w:t xml:space="preserve">. </w:t>
      </w:r>
      <w:r w:rsidR="00316121">
        <w:t xml:space="preserve">Romania presents a great opportunity for Diageo </w:t>
      </w:r>
      <w:r w:rsidR="00A44946">
        <w:t xml:space="preserve">as a developing country </w:t>
      </w:r>
      <w:r w:rsidR="00316121">
        <w:t xml:space="preserve">to expand its business as it is one of the poorest countries in Europe and has one of the highest unemployment rates. Despite this, numerous cultural differences must be taken into account when considering entering the Romanian market. To successfully do so, knowledge of culture and communication practices between Romania and other European nations such as Great Britain must be considered to develop effective strategies for communication. </w:t>
      </w:r>
      <w:r>
        <w:t xml:space="preserve">This report will make a discussion on Romania as a developing country that will include </w:t>
      </w:r>
      <w:r w:rsidRPr="00A848E0">
        <w:t>a General overview of the country, culture, language, economy</w:t>
      </w:r>
      <w:r>
        <w:t xml:space="preserve">, etc. Then the essay will make the discussion on cultural differences between Romania and the United Kingdom by taking into account Hofstede's cultural dimensions. Then the evaluation of </w:t>
      </w:r>
      <w:r w:rsidR="001E73B1" w:rsidRPr="00A848E0">
        <w:t>the Cultural Sensitivity</w:t>
      </w:r>
      <w:r w:rsidRPr="00A848E0">
        <w:t xml:space="preserve"> of Romania as a developing country </w:t>
      </w:r>
      <w:r>
        <w:t xml:space="preserve">includes </w:t>
      </w:r>
      <w:r w:rsidRPr="00A848E0">
        <w:t>Geography, political system, and how they treat famil</w:t>
      </w:r>
      <w:r>
        <w:t xml:space="preserve">ies </w:t>
      </w:r>
      <w:r w:rsidRPr="00A848E0">
        <w:t>where Diageo plc is going start its business</w:t>
      </w:r>
      <w:r>
        <w:t xml:space="preserve">. </w:t>
      </w:r>
      <w:r w:rsidRPr="00A848E0">
        <w:t xml:space="preserve">The type of leadership, </w:t>
      </w:r>
      <w:r>
        <w:t xml:space="preserve">the way of </w:t>
      </w:r>
      <w:r w:rsidRPr="00A848E0">
        <w:t>motiva</w:t>
      </w:r>
      <w:r>
        <w:t>ting</w:t>
      </w:r>
      <w:r w:rsidRPr="00A848E0">
        <w:t xml:space="preserve"> staff, different cultural contents (High context/ Low contexts), how to believe in (indulgence and resistance), and how to organise the work reward system </w:t>
      </w:r>
      <w:r>
        <w:t xml:space="preserve">will be also analysed. Finally, Communication strategies and recommendations will be completed for ensuring the success of the company. </w:t>
      </w:r>
    </w:p>
    <w:p w14:paraId="66B317D9" w14:textId="77777777" w:rsidR="004547F7" w:rsidRDefault="004547F7">
      <w:pPr>
        <w:spacing w:after="200" w:line="276" w:lineRule="auto"/>
        <w:jc w:val="left"/>
        <w:rPr>
          <w:rFonts w:eastAsiaTheme="majorEastAsia" w:cstheme="majorBidi"/>
          <w:b/>
          <w:bCs/>
          <w:color w:val="365F91" w:themeColor="accent1" w:themeShade="BF"/>
          <w:sz w:val="28"/>
          <w:szCs w:val="28"/>
        </w:rPr>
      </w:pPr>
      <w:bookmarkStart w:id="1" w:name="_Toc133265683"/>
      <w:r>
        <w:br w:type="page"/>
      </w:r>
    </w:p>
    <w:p w14:paraId="7FA6D47E" w14:textId="77777777" w:rsidR="00B55345" w:rsidRDefault="00C90178" w:rsidP="00EF4524">
      <w:pPr>
        <w:pStyle w:val="Heading1"/>
      </w:pPr>
      <w:r>
        <w:lastRenderedPageBreak/>
        <w:t xml:space="preserve">2. Introduction to </w:t>
      </w:r>
      <w:r w:rsidR="00A202CB">
        <w:t>Romania</w:t>
      </w:r>
      <w:bookmarkEnd w:id="1"/>
    </w:p>
    <w:p w14:paraId="3E32DEDC" w14:textId="77777777" w:rsidR="00F329CD" w:rsidRDefault="00C90178" w:rsidP="00E00EF4">
      <w:r>
        <w:t>Romania is an Eastern European country that is undergoing rapid development and modernization</w:t>
      </w:r>
      <w:r w:rsidR="000451B6" w:rsidRPr="000451B6">
        <w:t xml:space="preserve"> (Newworldencyclopedia, 2022)</w:t>
      </w:r>
      <w:r>
        <w:t>. It has a unique culture, rich in tradition</w:t>
      </w:r>
      <w:r w:rsidR="004B7D18">
        <w:t xml:space="preserve"> and</w:t>
      </w:r>
      <w:r>
        <w:t xml:space="preserve"> its distinct language. Economically, Romania has experienced strong growth in recent years, with the introduction of free-market reforms and increased foreign investment b</w:t>
      </w:r>
      <w:r w:rsidR="00262449">
        <w:t>olstering economic performance</w:t>
      </w:r>
      <w:r w:rsidR="000451B6" w:rsidRPr="000451B6">
        <w:t xml:space="preserve"> (Skuland et al., 2020)</w:t>
      </w:r>
      <w:r w:rsidR="00262449">
        <w:t xml:space="preserve">. </w:t>
      </w:r>
      <w:r w:rsidR="004B7D18">
        <w:t>Romania has been undergoing a period of steady economic growth over the past few years. In 2019, Romania’s economy grew by 4.1%, continuing its growth from 2018 when it recorded an increase of 3.9%</w:t>
      </w:r>
      <w:r w:rsidR="000451B6" w:rsidRPr="000451B6">
        <w:t xml:space="preserve"> (Samuelson, 2022)</w:t>
      </w:r>
      <w:r w:rsidR="004B7D18">
        <w:t>. This made Romania one of the fastest-growing economies in Europe in 2019, and according to figures published by Eurostat, was outpaced only by Ireland (5%), Malta (4.7%) and Luxembourg (4.6%)</w:t>
      </w:r>
      <w:r w:rsidR="000451B6" w:rsidRPr="000451B6">
        <w:t xml:space="preserve"> (Newworldencyclopedia, 2022)</w:t>
      </w:r>
      <w:r w:rsidR="004B7D18">
        <w:t>. The main drivers behind Romania's strong performance were its booming services sector, with gross value added increasing 5% on 2018 levels; increases in investment spending; improvements in trade balance due to increased exports; and sustained private consumption fuelled partially by wage rises across most sectors</w:t>
      </w:r>
      <w:r w:rsidR="000451B6" w:rsidRPr="000451B6">
        <w:t xml:space="preserve"> (Newworldencyclopedia, 2022)</w:t>
      </w:r>
      <w:r w:rsidR="004B7D18">
        <w:t xml:space="preserve">. </w:t>
      </w:r>
    </w:p>
    <w:p w14:paraId="409C65C7" w14:textId="77777777" w:rsidR="00F329CD" w:rsidRDefault="004B7D18" w:rsidP="00E00EF4">
      <w:r>
        <w:t>Looking towards 2021 and beyond, experts predict that Romanian GDP growth may slow slightly relative to recent years due to headwinds created by the pandemic. The World Bank estimates that GDP could grow by around 3% next year providing conditions improve somewhat compared to current levels globally speaking.</w:t>
      </w:r>
      <w:r w:rsidR="00262449">
        <w:t xml:space="preserve"> </w:t>
      </w:r>
      <w:r w:rsidR="00C90178">
        <w:t>Diageo plc, one of the world's largest premium drinks businesses, recently announced plans to set up operations in Romania</w:t>
      </w:r>
      <w:r w:rsidR="000451B6" w:rsidRPr="000451B6">
        <w:t xml:space="preserve"> (History, 2021)</w:t>
      </w:r>
      <w:r w:rsidR="00C90178">
        <w:t>. The company will take advantage of Romania's low-cost labour and low taxes to manufacture alcohol products for export into Western Europe markets such as France and Germany. This move would create new jobs for Romanians while bringing more investment into the economy.</w:t>
      </w:r>
      <w:r w:rsidR="00262449">
        <w:t xml:space="preserve"> </w:t>
      </w:r>
      <w:r w:rsidR="00C90178" w:rsidRPr="00E00EF4">
        <w:t>The culture of Romania is very diverse, encompassing influences from both its European and Middle Eastern roots</w:t>
      </w:r>
      <w:r w:rsidR="000451B6" w:rsidRPr="000451B6">
        <w:t xml:space="preserve"> (History, 2021)</w:t>
      </w:r>
      <w:r w:rsidR="00C90178" w:rsidRPr="00E00EF4">
        <w:t xml:space="preserve">. Romanian is the official language spoken by the majority of its citizens, while several minority languages such as Hungarian and Roma are also widely used throughout the region. </w:t>
      </w:r>
    </w:p>
    <w:p w14:paraId="4AF9648D" w14:textId="77777777" w:rsidR="00F329CD" w:rsidRDefault="00F329CD" w:rsidP="00E00EF4"/>
    <w:p w14:paraId="5C934638" w14:textId="77777777" w:rsidR="00F329CD" w:rsidRDefault="00F329CD" w:rsidP="00E00EF4"/>
    <w:p w14:paraId="18F9B9BF" w14:textId="77777777" w:rsidR="00E00EF4" w:rsidRPr="00E00EF4" w:rsidRDefault="00C90178" w:rsidP="00E00EF4">
      <w:r w:rsidRPr="00E00EF4">
        <w:lastRenderedPageBreak/>
        <w:t>The economy in Romania has been growing steadily over the past decade due to increased foreign investment and privatizations that have helped spur economic growth. Diageo plc has recently announced plans to expand into this market, creating many new opportunities for local businesses and employees alike</w:t>
      </w:r>
      <w:r w:rsidR="000451B6" w:rsidRPr="000451B6">
        <w:t xml:space="preserve"> (Samuelson, 2022)</w:t>
      </w:r>
      <w:r w:rsidRPr="00E00EF4">
        <w:t>. To motivate their employees in Romania, Diageo plc will offer competitive compensation packages along with attractive benefits such as health insurance coverage and retirement savings plans. They will also provide professional development programs designed to help employees reach their full potential within the organization - encouraging them to take on more responsibility so they can progress in their careers</w:t>
      </w:r>
      <w:r w:rsidR="000451B6" w:rsidRPr="000451B6">
        <w:t xml:space="preserve"> (Samuelson, 2022)</w:t>
      </w:r>
      <w:r w:rsidR="000451B6">
        <w:t>.</w:t>
      </w:r>
    </w:p>
    <w:p w14:paraId="3F57A157" w14:textId="77777777" w:rsidR="004547F7" w:rsidRDefault="004547F7">
      <w:pPr>
        <w:spacing w:after="200" w:line="276" w:lineRule="auto"/>
        <w:jc w:val="left"/>
        <w:rPr>
          <w:rFonts w:eastAsiaTheme="majorEastAsia" w:cstheme="majorBidi"/>
          <w:b/>
          <w:bCs/>
          <w:color w:val="365F91" w:themeColor="accent1" w:themeShade="BF"/>
          <w:sz w:val="28"/>
          <w:szCs w:val="28"/>
        </w:rPr>
      </w:pPr>
      <w:bookmarkStart w:id="2" w:name="_Toc133265684"/>
      <w:r>
        <w:br w:type="page"/>
      </w:r>
    </w:p>
    <w:p w14:paraId="1FD54EFD" w14:textId="77777777" w:rsidR="00534442" w:rsidRDefault="004547F7" w:rsidP="00EF4524">
      <w:pPr>
        <w:pStyle w:val="Heading1"/>
      </w:pPr>
      <w:r>
        <w:lastRenderedPageBreak/>
        <w:t>3. Cultural D</w:t>
      </w:r>
      <w:r w:rsidR="00C90178">
        <w:t>ifferences</w:t>
      </w:r>
      <w:bookmarkEnd w:id="2"/>
    </w:p>
    <w:p w14:paraId="55440538" w14:textId="77777777" w:rsidR="00F329CD" w:rsidRPr="00F329CD" w:rsidRDefault="00F329CD" w:rsidP="00F329CD">
      <w:r>
        <w:t>The cultural differences between Romania and the United Kingdom can be seen clearly when taking into account Hofstede's cultural dimensions. The first dimension, power distance, deals with how hierarchical society is based on its acceptance of inequality in power. In this regard, Romania scores much higher than the UK with a score of 90% compared to 35%. This means that Romanian society is more accepting of hierarchies between people in terms of their position and rank within an organization or society at large</w:t>
      </w:r>
      <w:r w:rsidRPr="00A36093">
        <w:t xml:space="preserve"> (Hofstede Insights, 2022)</w:t>
      </w:r>
      <w:r>
        <w:t xml:space="preserve">. </w:t>
      </w:r>
    </w:p>
    <w:p w14:paraId="2D890FDC" w14:textId="77777777" w:rsidR="00E00EF4" w:rsidRDefault="00C90178" w:rsidP="00232631">
      <w:pPr>
        <w:keepNext/>
        <w:jc w:val="center"/>
      </w:pPr>
      <w:r>
        <w:rPr>
          <w:noProof/>
          <w:lang w:val="en-US"/>
        </w:rPr>
        <w:drawing>
          <wp:inline distT="0" distB="0" distL="0" distR="0" wp14:anchorId="1BDBD940" wp14:editId="5C2A20EC">
            <wp:extent cx="4619625" cy="239914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a:stretch>
                      <a:fillRect/>
                    </a:stretch>
                  </pic:blipFill>
                  <pic:spPr>
                    <a:xfrm>
                      <a:off x="0" y="0"/>
                      <a:ext cx="4627631" cy="2403302"/>
                    </a:xfrm>
                    <a:prstGeom prst="rect">
                      <a:avLst/>
                    </a:prstGeom>
                  </pic:spPr>
                </pic:pic>
              </a:graphicData>
            </a:graphic>
          </wp:inline>
        </w:drawing>
      </w:r>
    </w:p>
    <w:p w14:paraId="7E322E94" w14:textId="77777777" w:rsidR="00EF4524" w:rsidRDefault="00C90178" w:rsidP="00B15E4C">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Cultural </w:t>
      </w:r>
      <w:r w:rsidR="00B15E4C">
        <w:t>Comparison</w:t>
      </w:r>
      <w:r>
        <w:t xml:space="preserve"> Source: </w:t>
      </w:r>
      <w:r w:rsidR="00B15E4C" w:rsidRPr="00B15E4C">
        <w:t>(Hofstede Insights, 2022)</w:t>
      </w:r>
    </w:p>
    <w:p w14:paraId="6631E4CA" w14:textId="77777777" w:rsidR="00232631" w:rsidRDefault="00C90178" w:rsidP="00232631">
      <w:r>
        <w:t>The second dimension to consider is uncertainty avoidance which reflects the extent to which members of a particular culture are willing to accept risk and ambiguity when making decisions. Again here, Romania shows significantly higher levels at 90% while the UK stands comparatively lower at only 35%. Overall this suggests that those from Romanian cultures are less likely than their British counterparts to take risks or act without considering all possible outcomes before deciding on something important for them</w:t>
      </w:r>
      <w:r w:rsidR="009E6C8F">
        <w:t xml:space="preserve"> personally or professionally</w:t>
      </w:r>
      <w:r w:rsidR="000451B6" w:rsidRPr="000451B6">
        <w:t xml:space="preserve"> (Møretrø et al., 2021)</w:t>
      </w:r>
      <w:r w:rsidR="009E6C8F">
        <w:t xml:space="preserve">. </w:t>
      </w:r>
    </w:p>
    <w:p w14:paraId="2323117F" w14:textId="77777777" w:rsidR="00232631" w:rsidRDefault="00C90178" w:rsidP="00232631">
      <w:r>
        <w:t>Moving onto individualism-collectivism we see another stark contrast as individuals from Romania often prefer working together for common goals (30%) whereas those in Britain tend towards independent action (66%)</w:t>
      </w:r>
      <w:r w:rsidR="00A36093" w:rsidRPr="00A36093">
        <w:t xml:space="preserve"> (Hofstede Insights, 2022)</w:t>
      </w:r>
      <w:r>
        <w:t xml:space="preserve">. This highlights how different these two cultures view cooperation versus autonomy – indicating that Romanians may look more </w:t>
      </w:r>
      <w:r>
        <w:lastRenderedPageBreak/>
        <w:t>favourably upon collective problem-solving situations whilst Britons are more comfortable being self-reliant to solve chal</w:t>
      </w:r>
      <w:r w:rsidR="009E6C8F">
        <w:t>lenges they face individually</w:t>
      </w:r>
      <w:r w:rsidR="000451B6" w:rsidRPr="000451B6">
        <w:t xml:space="preserve"> (History, 2021)</w:t>
      </w:r>
      <w:r w:rsidR="000451B6">
        <w:t>.</w:t>
      </w:r>
      <w:r w:rsidR="009E6C8F">
        <w:t xml:space="preserve"> </w:t>
      </w:r>
    </w:p>
    <w:p w14:paraId="1362EF22" w14:textId="77777777" w:rsidR="00F5032A" w:rsidRPr="001C019E" w:rsidRDefault="00C90178" w:rsidP="001C019E">
      <w:r>
        <w:t xml:space="preserve">Finally, masculinity-femininity along with short </w:t>
      </w:r>
      <w:r w:rsidR="009E6C8F">
        <w:t>Vs</w:t>
      </w:r>
      <w:r>
        <w:t xml:space="preserve"> long-term orientation provide insights into underlying values held by people living within each country respectively - suggesting that Romanians focus heavily on success using masculine traits such as ambition (42%), whereas those in Britain have adopted both masculine and feminine aspects equally resulting in a score of 66%, showing greater balance overall between these opposing traits; however, it should be noted British culture typically prefers shorter rather than longer-term strategies when dealing with complex problems/issues scoring 51%, slightly </w:t>
      </w:r>
      <w:r w:rsidR="009E6C8F">
        <w:t>below Romania’s</w:t>
      </w:r>
      <w:r>
        <w:t xml:space="preserve"> 52%</w:t>
      </w:r>
      <w:r w:rsidR="00A36093" w:rsidRPr="00A36093">
        <w:t xml:space="preserve"> (Hofstede Insights, 2022)</w:t>
      </w:r>
      <w:r>
        <w:t>. Lastly, indulgence refers to how tolerant countries are towards behaviours such as keeping up with current trends and enjoying life's pleasures - here again, there is considerable difference whereby Britain ranks highly at 69% compared to just 20% for Romania meaning citizens there exhibit stronger restraint against indulgence due primarily religious beliefs observed</w:t>
      </w:r>
      <w:r w:rsidR="009E6C8F">
        <w:t xml:space="preserve"> historically throughout the region</w:t>
      </w:r>
      <w:r>
        <w:t xml:space="preserve">. </w:t>
      </w:r>
    </w:p>
    <w:p w14:paraId="557CB574" w14:textId="77777777" w:rsidR="00813833" w:rsidRDefault="00813833">
      <w:pPr>
        <w:spacing w:after="200" w:line="276" w:lineRule="auto"/>
        <w:jc w:val="left"/>
        <w:rPr>
          <w:rFonts w:eastAsiaTheme="majorEastAsia" w:cstheme="majorBidi"/>
          <w:b/>
          <w:bCs/>
          <w:color w:val="365F91" w:themeColor="accent1" w:themeShade="BF"/>
          <w:sz w:val="28"/>
          <w:szCs w:val="28"/>
        </w:rPr>
      </w:pPr>
      <w:bookmarkStart w:id="3" w:name="_Toc133265685"/>
      <w:r>
        <w:br w:type="page"/>
      </w:r>
    </w:p>
    <w:p w14:paraId="2C4A15A2" w14:textId="77777777" w:rsidR="00534442" w:rsidRDefault="00C90178" w:rsidP="00EF4524">
      <w:pPr>
        <w:pStyle w:val="Heading1"/>
      </w:pPr>
      <w:r>
        <w:lastRenderedPageBreak/>
        <w:t>4. Cultural sensitivity</w:t>
      </w:r>
      <w:bookmarkEnd w:id="3"/>
      <w:r>
        <w:t xml:space="preserve"> </w:t>
      </w:r>
    </w:p>
    <w:p w14:paraId="312CB04F" w14:textId="77777777" w:rsidR="00AA6F0F" w:rsidRDefault="00C90178" w:rsidP="00AA6F0F">
      <w:r>
        <w:t>Romania is a culturally diverse country, with influences from both Eastern and Western Europe. It has a long history of multiculturalism, as evidenced by its many ethnicities, religions and languages. Romania also has strong ties to the European Union (EU), which it joined in 2007</w:t>
      </w:r>
      <w:r w:rsidR="000451B6" w:rsidRPr="000451B6">
        <w:t xml:space="preserve"> (Berbers et al., 2021)</w:t>
      </w:r>
      <w:r>
        <w:t>. As an EU member state, Romania maintains high standards for social protection and human rights.</w:t>
      </w:r>
      <w:r w:rsidR="00512D1C">
        <w:t xml:space="preserve"> </w:t>
      </w:r>
      <w:r>
        <w:t xml:space="preserve">When it comes to geography and political systems, Romania is considered a developing country due to its recent transition from communism to democracy in 1989. This transition led to major economic reforms that allowed for greater freedoms and increased access to markets outside the former Soviet bloc countries. Today’s Romanian economy is largely based on services </w:t>
      </w:r>
      <w:r w:rsidR="00512D1C">
        <w:t>including</w:t>
      </w:r>
      <w:r>
        <w:t xml:space="preserve"> banking, transportation and tourism; manufacturing remains relatively low in comparison but still accounts for over 25% of GDP growth since 2000. </w:t>
      </w:r>
    </w:p>
    <w:p w14:paraId="1A7492FB" w14:textId="77777777" w:rsidR="00AA6F0F" w:rsidRDefault="00C90178" w:rsidP="00AA6F0F">
      <w:r>
        <w:t>Diageo plc should be mindful of local customs while engaging with Romanian citizens when introducing new business operations into the country. For example, Romanians tend to place great value on family loyalty; respect for elders is highly emphasized throughout society so Diageo personnel should take care not to disrespect older generations during any interactions or negotiations. Lastly, when conducting meetings or employee training it would advisable to employ cultural sensitivity guidelines such as making sure seating arrangements reflect status differences if applicable within a particular context -this can go long way in showing appreciation and understanding traditional ways of interacting among peers thus allowing more efficient flow communication delivering desired outcome overall.</w:t>
      </w:r>
    </w:p>
    <w:p w14:paraId="05375737" w14:textId="77777777" w:rsidR="00534442" w:rsidRDefault="00C90178" w:rsidP="00AA6F0F">
      <w:r>
        <w:t>T</w:t>
      </w:r>
      <w:r w:rsidR="00AA6F0F">
        <w:t xml:space="preserve">he management </w:t>
      </w:r>
      <w:r w:rsidR="00B24CD3">
        <w:t>of Diageo</w:t>
      </w:r>
      <w:r w:rsidR="00AA6F0F">
        <w:t xml:space="preserve"> </w:t>
      </w:r>
      <w:r w:rsidR="00B24CD3">
        <w:t>plc.</w:t>
      </w:r>
      <w:r w:rsidR="00AA6F0F">
        <w:t xml:space="preserve"> </w:t>
      </w:r>
      <w:r>
        <w:t xml:space="preserve">should follow the following strategies </w:t>
      </w:r>
      <w:r w:rsidR="00AA6F0F">
        <w:t xml:space="preserve">to deal (with Expat) with invitations and dinners, and present </w:t>
      </w:r>
      <w:r>
        <w:t>itself</w:t>
      </w:r>
      <w:r w:rsidR="00AA6F0F">
        <w:t xml:space="preserve"> at cultural events</w:t>
      </w:r>
      <w:r>
        <w:t xml:space="preserve"> in Romania</w:t>
      </w:r>
      <w:r w:rsidR="000451B6" w:rsidRPr="000451B6">
        <w:t xml:space="preserve"> (Mahmud</w:t>
      </w:r>
      <w:r w:rsidR="000451B6">
        <w:t xml:space="preserve"> et al.</w:t>
      </w:r>
      <w:r w:rsidR="000451B6" w:rsidRPr="000451B6">
        <w:t>, 2018)</w:t>
      </w:r>
      <w:r>
        <w:t xml:space="preserve">. </w:t>
      </w:r>
      <w:r w:rsidR="00AA6F0F">
        <w:t xml:space="preserve">Diageo </w:t>
      </w:r>
      <w:r w:rsidR="00B24CD3">
        <w:t>plc.</w:t>
      </w:r>
      <w:r w:rsidR="00AA6F0F">
        <w:t xml:space="preserve"> management should be proactive when dealing with invitations and dinners, as well as taking part in cultural events. They must approach these situations with respect and sensitivity towards the local customs of Romania. For example, when invited to dinner or a social event it is considered polite to bring small gifts such as pastries or flowers for the host family</w:t>
      </w:r>
      <w:r w:rsidR="00F62F27" w:rsidRPr="00F62F27">
        <w:t xml:space="preserve"> (Samuelson, 2022)</w:t>
      </w:r>
      <w:r w:rsidR="00AA6F0F">
        <w:t xml:space="preserve">. When attending cultural </w:t>
      </w:r>
      <w:r w:rsidR="004B6616">
        <w:t>events,</w:t>
      </w:r>
      <w:r w:rsidR="00AA6F0F">
        <w:t xml:space="preserve"> it would be wise for Diageo plc personnel to dress appropriately- this may vary depending on the type of activity but generally speaking avoid overly flashy clothing.</w:t>
      </w:r>
      <w:r>
        <w:t xml:space="preserve"> </w:t>
      </w:r>
      <w:r w:rsidR="00AA6F0F">
        <w:t xml:space="preserve">Finally, Diageo should always take time to familiarize themselves with </w:t>
      </w:r>
      <w:r w:rsidR="00AA6F0F">
        <w:lastRenderedPageBreak/>
        <w:t>the native language Romanians use to help break any potential language barriers during interactions</w:t>
      </w:r>
      <w:r w:rsidR="00F62F27" w:rsidRPr="00F62F27">
        <w:t xml:space="preserve"> (Düren et al., 2023)</w:t>
      </w:r>
      <w:r>
        <w:t xml:space="preserve">. It </w:t>
      </w:r>
      <w:r w:rsidR="00AA6F0F">
        <w:t>can also encourage better understanding between two parties thus leading more enjoyable experience overall.</w:t>
      </w:r>
    </w:p>
    <w:p w14:paraId="37199D04" w14:textId="77777777" w:rsidR="00534442" w:rsidRDefault="00C90178" w:rsidP="00EF4524">
      <w:pPr>
        <w:pStyle w:val="Heading1"/>
      </w:pPr>
      <w:bookmarkStart w:id="4" w:name="_Toc133265686"/>
      <w:r>
        <w:t xml:space="preserve">5. Communication </w:t>
      </w:r>
      <w:r w:rsidR="004B6616">
        <w:t>Barriers and Challenges (</w:t>
      </w:r>
      <w:r>
        <w:t xml:space="preserve">UK VS </w:t>
      </w:r>
      <w:r w:rsidR="001E73B1">
        <w:t>Romania</w:t>
      </w:r>
      <w:r w:rsidR="004B6616">
        <w:t>)</w:t>
      </w:r>
      <w:bookmarkEnd w:id="4"/>
    </w:p>
    <w:p w14:paraId="6CA97998" w14:textId="77777777" w:rsidR="00A50AB8" w:rsidRDefault="00C90178" w:rsidP="00AA19E7">
      <w:r>
        <w:t>In a foreign business, the type of leadership necessary for success is often different from what would be effective in other countries. Cultural differences can lead to miscommunication and misinterpretation between leaders and their employees, which can create barriers within the communication process.</w:t>
      </w:r>
      <w:r w:rsidR="00512D1C">
        <w:t xml:space="preserve"> </w:t>
      </w:r>
      <w:r>
        <w:t xml:space="preserve">Different cultural backgrounds may also affect how </w:t>
      </w:r>
      <w:r w:rsidR="00B24CD3">
        <w:t>staffs are</w:t>
      </w:r>
      <w:r>
        <w:t xml:space="preserve"> motivated to work towards organizational goals</w:t>
      </w:r>
      <w:r w:rsidR="00F62F27" w:rsidRPr="00F62F27">
        <w:t xml:space="preserve"> (Skuland et al., 2020)</w:t>
      </w:r>
      <w:r w:rsidR="00F62F27">
        <w:t>.</w:t>
      </w:r>
      <w:r>
        <w:t xml:space="preserve"> </w:t>
      </w:r>
      <w:r w:rsidR="00F62F27">
        <w:t>T</w:t>
      </w:r>
      <w:r>
        <w:t>his difference in motivation styles could pose a challenge while trying to maintain successful communications with those involved with foreign business. One major barrier experienced by foreign businesses is their inability to effectively communicate using high- or low-context cultures</w:t>
      </w:r>
      <w:r w:rsidR="00512D1C">
        <w:t>. T</w:t>
      </w:r>
      <w:r>
        <w:t>hese cultures have very different perspectives on how information should be shared and understood, leading to communication breakdowns that negatively impact an organization’s operations overseas. Differences in indulgence versus resistance levels can cause problems when it comes time for decision-making or problem-solving among employees at all levels within a company operating abroad</w:t>
      </w:r>
      <w:r w:rsidR="00F62F27" w:rsidRPr="00F62F27">
        <w:t xml:space="preserve"> (Mahmud</w:t>
      </w:r>
      <w:r w:rsidR="00F62F27">
        <w:t xml:space="preserve"> et al.</w:t>
      </w:r>
      <w:r w:rsidR="00F62F27" w:rsidRPr="00F62F27">
        <w:t>, 2018)</w:t>
      </w:r>
      <w:r w:rsidR="00512D1C">
        <w:t xml:space="preserve">. </w:t>
      </w:r>
      <w:r>
        <w:t xml:space="preserve">Setting up an appropriate reward system for workers who complete tasks abroad takes into account different cultural traditions as well as any legal regulations pertaining specifically to that country's </w:t>
      </w:r>
      <w:r w:rsidR="00512D1C">
        <w:t>labour</w:t>
      </w:r>
      <w:r>
        <w:t xml:space="preserve"> laws</w:t>
      </w:r>
      <w:r w:rsidR="00512D1C">
        <w:t xml:space="preserve">.  </w:t>
      </w:r>
    </w:p>
    <w:p w14:paraId="3CAA9F93" w14:textId="77777777" w:rsidR="00AA19E7" w:rsidRDefault="00C90178" w:rsidP="00AA19E7">
      <w:r>
        <w:t>When it comes to the type of leadership, Romania is more likely to use an autocratic style which is characterized by one-way communication from an identified leader who makes all decisions for their followers. On the other hand, The UK tends to use a more democratic or consultative style where leaders seek input from their team members before making decisions. This allows for two-way communication between team members which can help reduce some potential communication barriers in decision-making processes. Cultural content also differs between both countries as Romania has been heavily influenced by its Latin roots while the UK has seen many influences due to its geographic location in Europe</w:t>
      </w:r>
      <w:r w:rsidR="00B330E8" w:rsidRPr="00B330E8">
        <w:t xml:space="preserve"> (Samuelson, 2022)</w:t>
      </w:r>
      <w:r>
        <w:t xml:space="preserve">. In terms of cultural context, Romanian culture typically leans towards high context whereas British culture is usually low context – this means that Romanians are more likely to rely on shared values and implicit </w:t>
      </w:r>
      <w:r>
        <w:lastRenderedPageBreak/>
        <w:t>meanings within conversations while those in Britain focus on explicit verbal messages during interactions with others outside their immediate circle. This difference can lead to confusion if not properly addressed when communicating across cultures as each party may interpret information differently depending on how they process information based on their native background</w:t>
      </w:r>
      <w:r w:rsidR="00B330E8" w:rsidRPr="00B330E8">
        <w:t xml:space="preserve"> (Düren et al., 2023)</w:t>
      </w:r>
      <w:r>
        <w:t>.</w:t>
      </w:r>
    </w:p>
    <w:p w14:paraId="78B89ED8" w14:textId="77777777" w:rsidR="00534442" w:rsidRDefault="00C90178" w:rsidP="00EF4524">
      <w:pPr>
        <w:pStyle w:val="Heading1"/>
      </w:pPr>
      <w:bookmarkStart w:id="5" w:name="_Toc133265687"/>
      <w:r>
        <w:t xml:space="preserve">6. Communication </w:t>
      </w:r>
      <w:r w:rsidR="00813833">
        <w:t>Strategies and Recommendations</w:t>
      </w:r>
      <w:bookmarkEnd w:id="5"/>
    </w:p>
    <w:p w14:paraId="5DB2B981" w14:textId="77777777" w:rsidR="00534442" w:rsidRDefault="00C90178" w:rsidP="00457651">
      <w:r>
        <w:t xml:space="preserve">As we know </w:t>
      </w:r>
      <w:r w:rsidR="00457651">
        <w:t>Diageo plc</w:t>
      </w:r>
      <w:r>
        <w:t>.</w:t>
      </w:r>
      <w:r w:rsidR="00457651">
        <w:t xml:space="preserve"> is a global beverage company that has products spanning spirits, beer, wine and non-alcoholic drinks. To successfully start its business in Romania as a developing country, it must consider some effe</w:t>
      </w:r>
      <w:r>
        <w:t>ctive communication strategies</w:t>
      </w:r>
      <w:r w:rsidR="00B330E8" w:rsidRPr="00B330E8">
        <w:t xml:space="preserve"> (Coleman, 2022)</w:t>
      </w:r>
      <w:r>
        <w:t xml:space="preserve">. </w:t>
      </w:r>
      <w:r w:rsidR="00457651">
        <w:t>Brand Awareness</w:t>
      </w:r>
      <w:r>
        <w:t xml:space="preserve"> </w:t>
      </w:r>
      <w:r w:rsidR="00457651">
        <w:t>is important for Diageo to create strong brand awareness in the Romanian market by engaging potential customers through effective campaigns on social media platforms like Instagram, Twitter or Facebook etc.</w:t>
      </w:r>
      <w:r>
        <w:t xml:space="preserve"> U</w:t>
      </w:r>
      <w:r w:rsidR="00457651">
        <w:t xml:space="preserve">sing creative visuals and videos with captivating messages that showcase their diverse product category portfolio within the region. Initiating promotional activities </w:t>
      </w:r>
      <w:r>
        <w:t xml:space="preserve">like </w:t>
      </w:r>
      <w:r w:rsidR="00457651">
        <w:t>discounts and offers also helps to draw the attention of local customers towards Diageo’s products which will result in positive word-of-mouth publicity further strengthening the brand presence in Romania’s consumer market</w:t>
      </w:r>
      <w:r w:rsidR="00B330E8" w:rsidRPr="00B330E8">
        <w:t xml:space="preserve"> (Coleman, 2020)</w:t>
      </w:r>
      <w:r w:rsidR="00457651">
        <w:t>. Adaptation of Local Language and Culture</w:t>
      </w:r>
      <w:r>
        <w:t xml:space="preserve"> will also be beneficial to Diageo plc. Because</w:t>
      </w:r>
      <w:r w:rsidR="00457651">
        <w:t xml:space="preserve"> language forms an integral part of any culture, Diageo should focus on adapting its communications to suit the local language used widely among Romanian people so that they can connect with its messages more easily thereby increasing sales opportunities for them locally. Additionally focusing more on how local cultural values are intertwined within product offerings would be beneficial too since it helps build trust between consumers and brands creating loyalty towards certain product categories over </w:t>
      </w:r>
      <w:r>
        <w:t>time</w:t>
      </w:r>
      <w:r w:rsidR="00B330E8" w:rsidRPr="00B330E8">
        <w:t xml:space="preserve"> (Mehralian and Khazaee, 2022)</w:t>
      </w:r>
      <w:r>
        <w:t>.</w:t>
      </w:r>
      <w:r w:rsidR="00457651">
        <w:t xml:space="preserve">  </w:t>
      </w:r>
      <w:r>
        <w:t xml:space="preserve"> </w:t>
      </w:r>
      <w:r w:rsidR="00457651">
        <w:t xml:space="preserve">Since radio is one of the readily available mediums in most parts of Romania due to increased access points from mobile </w:t>
      </w:r>
      <w:r w:rsidR="000C016F">
        <w:t>devices,</w:t>
      </w:r>
      <w:r w:rsidR="00457651">
        <w:t xml:space="preserve"> this could be utilized effectively by implementing targeted adverts tailored according to specific demographics present within particular cities or regions which may ultimately lead to better respons</w:t>
      </w:r>
      <w:r>
        <w:t>e rates from prospective buyers</w:t>
      </w:r>
      <w:r w:rsidR="00457651">
        <w:t xml:space="preserve">.  This method could even be combined with many other digital marketing techniques including search engine optimization (SEO) as well email campaigns etc., making sure visibility across multiple channels increases significantly thus helping drive revenue growth consistently over long periods at low costs compared to traditional </w:t>
      </w:r>
      <w:r w:rsidR="00457651">
        <w:lastRenderedPageBreak/>
        <w:t>advertising methods typically employed by multinational companies worldwide tod</w:t>
      </w:r>
      <w:r>
        <w:t>ay</w:t>
      </w:r>
      <w:r w:rsidR="00B330E8" w:rsidRPr="00B330E8">
        <w:t xml:space="preserve"> (Shankar et al., 2021)</w:t>
      </w:r>
      <w:r>
        <w:t xml:space="preserve">. </w:t>
      </w:r>
      <w:r w:rsidR="00457651">
        <w:t>Building relationships with key stakeholders such as journalists, bloggers, politicians or government officials should form another vital component when entering into newer markets especially those considered developing countries like Romania where distinct regulations have been put into place particularly concerning alcohol consumption laws throughout Europe recently (i e GDPR). Thus ensuring compliance while simultaneously forming partnerships henceforth help raise public perception about Diageo's corporate ethics maintaining transparency during operations leading up eventually toward sustainable success down the road</w:t>
      </w:r>
      <w:r w:rsidR="00B330E8" w:rsidRPr="00B330E8">
        <w:t xml:space="preserve"> (Rudeloff et al., 2021)</w:t>
      </w:r>
      <w:r>
        <w:t>.</w:t>
      </w:r>
    </w:p>
    <w:p w14:paraId="2C837F94" w14:textId="77777777" w:rsidR="004B6616" w:rsidRDefault="004B6616">
      <w:pPr>
        <w:spacing w:after="200" w:line="276" w:lineRule="auto"/>
        <w:jc w:val="left"/>
        <w:rPr>
          <w:rFonts w:eastAsiaTheme="majorEastAsia" w:cstheme="majorBidi"/>
          <w:b/>
          <w:bCs/>
          <w:color w:val="365F91" w:themeColor="accent1" w:themeShade="BF"/>
          <w:sz w:val="28"/>
          <w:szCs w:val="28"/>
        </w:rPr>
      </w:pPr>
      <w:bookmarkStart w:id="6" w:name="_Toc133265688"/>
      <w:r>
        <w:br w:type="page"/>
      </w:r>
    </w:p>
    <w:p w14:paraId="4BC211F4" w14:textId="77777777" w:rsidR="007F7A69" w:rsidRDefault="00AD2C23" w:rsidP="00EF4524">
      <w:pPr>
        <w:pStyle w:val="Heading1"/>
      </w:pPr>
      <w:r>
        <w:lastRenderedPageBreak/>
        <w:t xml:space="preserve">7. </w:t>
      </w:r>
      <w:r w:rsidR="00C90178">
        <w:t>Conclusion</w:t>
      </w:r>
      <w:bookmarkEnd w:id="6"/>
    </w:p>
    <w:p w14:paraId="6F379887" w14:textId="77777777" w:rsidR="00316121" w:rsidRDefault="00C90178" w:rsidP="00316121">
      <w:r>
        <w:t>In conclusion, despite its economic downturn, Romania presents an excellent opportunity for companies looking to expand their businesses abroad due to its lower labour costs as well as accession to both EU law and regulations making it easier for trading purposes. To best succeed within this market, however, considerations need to firstly be made regarding intercultural communication theory followed by cultural sensitivity before determining potential barriers or challenges which may arise from conducting business on foreign soil. With these aspects carefully considered beforehand, Diageo can look forward to expanding its operations further east quickly enabling them to access new markets whilst also benefitting local economies through increased employment prospects.</w:t>
      </w:r>
      <w:r w:rsidR="00CD28EE">
        <w:t xml:space="preserve"> A</w:t>
      </w:r>
      <w:r w:rsidR="00CD28EE" w:rsidRPr="00CD28EE">
        <w:t xml:space="preserve"> successful entrance into the market of Romania by Diageo plc. requires an effective communication strategy that involves building strong brand awareness and adapting to the local language and culture. Additionally, utilizing radio mediums with targeted adverts should be combined with other digital marketing techniques like search engine optimization (SEO) as well as email campaigns etc., while also forming relationships with key stakeholders such as journalists, bloggers, politicians or government officials to ensure compliance and raise public perception about corporate ethics within this region. With these strategies implemented effectively, Diageo can ensure sustainable success over long periods at low costs compared to traditional advertising methods typically employed by multinational companies worldwide today.</w:t>
      </w:r>
    </w:p>
    <w:p w14:paraId="42E3598C" w14:textId="77777777" w:rsidR="00EF4524" w:rsidRDefault="00C90178">
      <w:pPr>
        <w:spacing w:after="200" w:line="276" w:lineRule="auto"/>
        <w:jc w:val="left"/>
      </w:pPr>
      <w:r>
        <w:br w:type="page"/>
      </w:r>
    </w:p>
    <w:p w14:paraId="26EF15EB" w14:textId="77777777" w:rsidR="00813833" w:rsidRPr="00B330E8" w:rsidRDefault="00C90178" w:rsidP="00813833">
      <w:pPr>
        <w:pStyle w:val="Heading1"/>
      </w:pPr>
      <w:bookmarkStart w:id="7" w:name="_Toc133265689"/>
      <w:r>
        <w:lastRenderedPageBreak/>
        <w:t xml:space="preserve">8. Reference </w:t>
      </w:r>
      <w:r w:rsidRPr="00B330E8">
        <w:rPr>
          <w:lang w:val="en-US"/>
        </w:rPr>
        <w:t>list</w:t>
      </w:r>
      <w:bookmarkEnd w:id="7"/>
    </w:p>
    <w:p w14:paraId="3D28ABD7" w14:textId="77777777" w:rsidR="00813833" w:rsidRPr="00B330E8" w:rsidRDefault="00813833" w:rsidP="00813833">
      <w:pPr>
        <w:ind w:left="720" w:hanging="720"/>
        <w:rPr>
          <w:lang w:val="en-US"/>
        </w:rPr>
      </w:pPr>
      <w:r w:rsidRPr="00B330E8">
        <w:rPr>
          <w:lang w:val="en-US"/>
        </w:rPr>
        <w:t xml:space="preserve">Berbers, G., van Gageldonk, P., Kassteele, J. van de, Wiedermann, U., Desombere, I., Dalby, T., Toubiana, J., Tsiodras, S., Ferencz, I.P., Mullan, K., Griskevicius, A., Kolupajeva, T., Vestrheim, D.F., Palminha, P., Popovici, O., Wehlin, L., Kastrin, T., Maďarová, L., Campbell, H. and Ködmön, C. (2021). Circulation of pertussis and poor protection against diphtheria among middle-aged adults in 18 European countries. </w:t>
      </w:r>
      <w:r w:rsidRPr="00B330E8">
        <w:rPr>
          <w:i/>
          <w:iCs/>
          <w:lang w:val="en-US"/>
        </w:rPr>
        <w:t>Nature Communications</w:t>
      </w:r>
      <w:r w:rsidRPr="00B330E8">
        <w:rPr>
          <w:lang w:val="en-US"/>
        </w:rPr>
        <w:t>, 12(1), p.2871.</w:t>
      </w:r>
    </w:p>
    <w:p w14:paraId="5C553E48" w14:textId="77777777" w:rsidR="00813833" w:rsidRPr="00B330E8" w:rsidRDefault="00813833" w:rsidP="00813833">
      <w:pPr>
        <w:ind w:left="720" w:hanging="720"/>
        <w:rPr>
          <w:lang w:val="en-US"/>
        </w:rPr>
      </w:pPr>
      <w:r w:rsidRPr="00B330E8">
        <w:rPr>
          <w:lang w:val="en-US"/>
        </w:rPr>
        <w:t xml:space="preserve">Coleman, A. (2020). </w:t>
      </w:r>
      <w:r w:rsidRPr="00B330E8">
        <w:rPr>
          <w:i/>
          <w:iCs/>
          <w:lang w:val="en-US"/>
        </w:rPr>
        <w:t>Crisis Communication Strategies: How to Prepare in Advance, Respond Effectively and Recover in Full</w:t>
      </w:r>
      <w:r>
        <w:rPr>
          <w:lang w:val="en-US"/>
        </w:rPr>
        <w:t>.</w:t>
      </w:r>
      <w:r w:rsidRPr="00B330E8">
        <w:rPr>
          <w:lang w:val="en-US"/>
        </w:rPr>
        <w:t xml:space="preserve"> Kogan Page.</w:t>
      </w:r>
    </w:p>
    <w:p w14:paraId="4D432E91" w14:textId="77777777" w:rsidR="00813833" w:rsidRPr="00B330E8" w:rsidRDefault="00813833" w:rsidP="00813833">
      <w:pPr>
        <w:ind w:left="720" w:hanging="720"/>
        <w:rPr>
          <w:lang w:val="en-US"/>
        </w:rPr>
      </w:pPr>
      <w:r w:rsidRPr="00B330E8">
        <w:rPr>
          <w:lang w:val="en-US"/>
        </w:rPr>
        <w:t xml:space="preserve">Coleman, A. (2022). </w:t>
      </w:r>
      <w:r w:rsidRPr="00B330E8">
        <w:rPr>
          <w:i/>
          <w:iCs/>
          <w:lang w:val="en-US"/>
        </w:rPr>
        <w:t>Everyday Communication Strategies: Manage Common Issues to Prevent a Crisis and Protect Your Brand</w:t>
      </w:r>
      <w:r>
        <w:rPr>
          <w:lang w:val="en-US"/>
        </w:rPr>
        <w:t>.</w:t>
      </w:r>
      <w:r w:rsidRPr="00B330E8">
        <w:rPr>
          <w:lang w:val="en-US"/>
        </w:rPr>
        <w:t xml:space="preserve"> Kogan Page Publishers.</w:t>
      </w:r>
    </w:p>
    <w:p w14:paraId="255E456C" w14:textId="77777777" w:rsidR="00813833" w:rsidRPr="00B330E8" w:rsidRDefault="00813833" w:rsidP="00813833">
      <w:pPr>
        <w:ind w:left="720" w:hanging="720"/>
        <w:rPr>
          <w:lang w:val="en-US"/>
        </w:rPr>
      </w:pPr>
      <w:r w:rsidRPr="00B330E8">
        <w:rPr>
          <w:lang w:val="en-US"/>
        </w:rPr>
        <w:t xml:space="preserve">Diageo (2022). </w:t>
      </w:r>
      <w:r w:rsidRPr="00B330E8">
        <w:rPr>
          <w:i/>
          <w:iCs/>
          <w:lang w:val="en-US"/>
        </w:rPr>
        <w:t>Home</w:t>
      </w:r>
      <w:r w:rsidRPr="00B330E8">
        <w:rPr>
          <w:lang w:val="en-US"/>
        </w:rPr>
        <w:t>. [online] Diageo. Available at: https://www.diageo.com/en [Accessed 22 Apr. 2023].</w:t>
      </w:r>
    </w:p>
    <w:p w14:paraId="2C9A046C" w14:textId="77777777" w:rsidR="00813833" w:rsidRPr="00B330E8" w:rsidRDefault="00813833" w:rsidP="00813833">
      <w:pPr>
        <w:ind w:left="720" w:hanging="720"/>
        <w:rPr>
          <w:lang w:val="en-US"/>
        </w:rPr>
      </w:pPr>
      <w:r w:rsidRPr="00B330E8">
        <w:rPr>
          <w:lang w:val="en-US"/>
        </w:rPr>
        <w:t xml:space="preserve">Dollins, M. and Stemmle, J. (2021). </w:t>
      </w:r>
      <w:r w:rsidRPr="00B330E8">
        <w:rPr>
          <w:i/>
          <w:iCs/>
          <w:lang w:val="en-US"/>
        </w:rPr>
        <w:t>Engaging Employees Through Strategic Communication: Skills, Strategies, and Tactics</w:t>
      </w:r>
      <w:r>
        <w:rPr>
          <w:lang w:val="en-US"/>
        </w:rPr>
        <w:t>.</w:t>
      </w:r>
      <w:r w:rsidRPr="00B330E8">
        <w:rPr>
          <w:lang w:val="en-US"/>
        </w:rPr>
        <w:t xml:space="preserve"> Routledge.</w:t>
      </w:r>
    </w:p>
    <w:p w14:paraId="2BA861F3" w14:textId="77777777" w:rsidR="00813833" w:rsidRPr="00B330E8" w:rsidRDefault="00813833" w:rsidP="00813833">
      <w:pPr>
        <w:ind w:left="720" w:hanging="720"/>
        <w:rPr>
          <w:lang w:val="en-US"/>
        </w:rPr>
      </w:pPr>
      <w:r w:rsidRPr="00B330E8">
        <w:rPr>
          <w:lang w:val="en-US"/>
        </w:rPr>
        <w:t xml:space="preserve">Düren, P., Goldstein, S., Landøy, A., Repanovici, A. and Saarti, J. (2023). Effects of the New Public Management (NPM) and Austerity in European Public and Academic Libraries. </w:t>
      </w:r>
      <w:r w:rsidRPr="00B330E8">
        <w:rPr>
          <w:i/>
          <w:iCs/>
          <w:lang w:val="en-US"/>
        </w:rPr>
        <w:t>Journal of Library Administration</w:t>
      </w:r>
      <w:r w:rsidRPr="00B330E8">
        <w:rPr>
          <w:lang w:val="en-US"/>
        </w:rPr>
        <w:t>, 59(3), pp.342–357.</w:t>
      </w:r>
    </w:p>
    <w:p w14:paraId="75C28263" w14:textId="77777777" w:rsidR="00813833" w:rsidRPr="00B330E8" w:rsidRDefault="00813833" w:rsidP="00813833">
      <w:pPr>
        <w:ind w:left="720" w:hanging="720"/>
        <w:rPr>
          <w:lang w:val="en-US"/>
        </w:rPr>
      </w:pPr>
      <w:r w:rsidRPr="00B330E8">
        <w:rPr>
          <w:lang w:val="en-US"/>
        </w:rPr>
        <w:t xml:space="preserve">History, C. (2021). </w:t>
      </w:r>
      <w:r w:rsidRPr="00B330E8">
        <w:rPr>
          <w:i/>
          <w:iCs/>
          <w:lang w:val="en-US"/>
        </w:rPr>
        <w:t>History of Eastern Europe: A Captivating Guide to a Shortened History of Russia, Ukraine, Hungary, Poland, the Czech Republic, Bulgaria, Slovakia, Moldova, Belarus, and Romania</w:t>
      </w:r>
      <w:r>
        <w:rPr>
          <w:lang w:val="en-US"/>
        </w:rPr>
        <w:t>.</w:t>
      </w:r>
      <w:r w:rsidRPr="00B330E8">
        <w:rPr>
          <w:lang w:val="en-US"/>
        </w:rPr>
        <w:t xml:space="preserve"> Captivating History.</w:t>
      </w:r>
    </w:p>
    <w:p w14:paraId="42110B5F" w14:textId="77777777" w:rsidR="00813833" w:rsidRPr="00B330E8" w:rsidRDefault="00813833" w:rsidP="00813833">
      <w:pPr>
        <w:ind w:left="720" w:hanging="720"/>
        <w:rPr>
          <w:lang w:val="en-US"/>
        </w:rPr>
      </w:pPr>
      <w:r w:rsidRPr="00B330E8">
        <w:rPr>
          <w:lang w:val="en-US"/>
        </w:rPr>
        <w:t xml:space="preserve">Hofstede Insights. (2022). </w:t>
      </w:r>
      <w:r w:rsidRPr="00B330E8">
        <w:rPr>
          <w:i/>
          <w:iCs/>
          <w:lang w:val="en-US"/>
        </w:rPr>
        <w:t>Compare countries</w:t>
      </w:r>
      <w:r w:rsidRPr="00B330E8">
        <w:rPr>
          <w:lang w:val="en-US"/>
        </w:rPr>
        <w:t>. [online] Available at: https://www.hofstede-insights.com/fi/product/compare-countries/?fbclid=IwAR3kV7v7BDyZtAzq-gL01lePgJ1dYpUdGWkEpvfEDQ5DdrHnQ2PR79HCFis [Accessed 23 Apr. 2023].</w:t>
      </w:r>
    </w:p>
    <w:p w14:paraId="22EE1BA6" w14:textId="77777777" w:rsidR="00813833" w:rsidRPr="00B330E8" w:rsidRDefault="00813833" w:rsidP="00813833">
      <w:pPr>
        <w:ind w:left="720" w:hanging="720"/>
        <w:rPr>
          <w:lang w:val="en-US"/>
        </w:rPr>
      </w:pPr>
      <w:r w:rsidRPr="00B330E8">
        <w:rPr>
          <w:lang w:val="en-US"/>
        </w:rPr>
        <w:t xml:space="preserve">Mahmud, S., Bretag, T. and Foltýnek, T. (2018). Students’ Perceptions of Plagiarism Policy in Higher Education: a Comparison of the United Kingdom, Czechia, Poland and Romania. </w:t>
      </w:r>
      <w:r w:rsidRPr="00B330E8">
        <w:rPr>
          <w:i/>
          <w:iCs/>
          <w:lang w:val="en-US"/>
        </w:rPr>
        <w:t>Journal of Academic Ethics</w:t>
      </w:r>
      <w:r w:rsidRPr="00B330E8">
        <w:rPr>
          <w:lang w:val="en-US"/>
        </w:rPr>
        <w:t>, 17(3), pp.271–289.</w:t>
      </w:r>
    </w:p>
    <w:p w14:paraId="23A76481" w14:textId="77777777" w:rsidR="00813833" w:rsidRPr="00B330E8" w:rsidRDefault="00813833" w:rsidP="00813833">
      <w:pPr>
        <w:ind w:left="720" w:hanging="720"/>
        <w:rPr>
          <w:lang w:val="en-US"/>
        </w:rPr>
      </w:pPr>
      <w:r w:rsidRPr="00B330E8">
        <w:rPr>
          <w:lang w:val="en-US"/>
        </w:rPr>
        <w:lastRenderedPageBreak/>
        <w:t xml:space="preserve">Mehralian, M. and Khazaee, P. (2022). </w:t>
      </w:r>
      <w:r w:rsidRPr="00B330E8">
        <w:rPr>
          <w:i/>
          <w:iCs/>
          <w:lang w:val="en-US"/>
        </w:rPr>
        <w:t>Investigating the Interrelationships between Digital Marketing and Marketing Intelligence and Their Effect on Business Strategy</w:t>
      </w:r>
      <w:r w:rsidRPr="00B330E8">
        <w:rPr>
          <w:lang w:val="en-US"/>
        </w:rPr>
        <w:t>. [online] papers.ssrn.com. Available at: https://papers.ssrn.com/sol3/papers.cfm?abstract_id=4190278.</w:t>
      </w:r>
    </w:p>
    <w:p w14:paraId="67C7815A" w14:textId="77777777" w:rsidR="00813833" w:rsidRPr="00B330E8" w:rsidRDefault="00813833" w:rsidP="00813833">
      <w:pPr>
        <w:ind w:left="720" w:hanging="720"/>
        <w:rPr>
          <w:lang w:val="en-US"/>
        </w:rPr>
      </w:pPr>
      <w:r w:rsidRPr="00B330E8">
        <w:rPr>
          <w:lang w:val="en-US"/>
        </w:rPr>
        <w:t xml:space="preserve">Møretrø, T., Nguyen-The, C., Didier, P., Maître, I., Izsó, T., Kasza, G., Skuland, S.E., Cardoso, M.J., Ferreira, V.B., Teixeira, P., Borda, D., Dumitrascu, L., Neagu, C., Nicolau, A.I., Anfruns-Estrada, E., Foden, M., Voysey, P. and Langsrud, S. (2021). Consumer practices and prevalence of Campylobacter, Salmonella and norovirus in kitchens from six European countries. </w:t>
      </w:r>
      <w:r w:rsidRPr="00B330E8">
        <w:rPr>
          <w:i/>
          <w:iCs/>
          <w:lang w:val="en-US"/>
        </w:rPr>
        <w:t>International Journal of Food Microbiology</w:t>
      </w:r>
      <w:r w:rsidRPr="00B330E8">
        <w:rPr>
          <w:lang w:val="en-US"/>
        </w:rPr>
        <w:t>, 347, p.109172.</w:t>
      </w:r>
    </w:p>
    <w:p w14:paraId="6BBA4763" w14:textId="77777777" w:rsidR="00813833" w:rsidRPr="00B330E8" w:rsidRDefault="00813833" w:rsidP="00813833">
      <w:pPr>
        <w:ind w:left="720" w:hanging="720"/>
        <w:rPr>
          <w:lang w:val="en-US"/>
        </w:rPr>
      </w:pPr>
      <w:r w:rsidRPr="00B330E8">
        <w:rPr>
          <w:lang w:val="en-US"/>
        </w:rPr>
        <w:t xml:space="preserve">Newworldencyclopedia. (2022). </w:t>
      </w:r>
      <w:r w:rsidRPr="00B330E8">
        <w:rPr>
          <w:i/>
          <w:iCs/>
          <w:lang w:val="en-US"/>
        </w:rPr>
        <w:t>Eastern Europe - New World Encyclopedia</w:t>
      </w:r>
      <w:r w:rsidRPr="00B330E8">
        <w:rPr>
          <w:lang w:val="en-US"/>
        </w:rPr>
        <w:t>. [online] Available at: https://www.newworldencyclopedia.org/entry/Eastern_Europe [Accessed 21 Apr. 2023].</w:t>
      </w:r>
    </w:p>
    <w:p w14:paraId="64519E2B" w14:textId="77777777" w:rsidR="00813833" w:rsidRPr="00B330E8" w:rsidRDefault="00813833" w:rsidP="00813833">
      <w:pPr>
        <w:ind w:left="720" w:hanging="720"/>
        <w:rPr>
          <w:lang w:val="en-US"/>
        </w:rPr>
      </w:pPr>
      <w:r w:rsidRPr="00B330E8">
        <w:rPr>
          <w:lang w:val="en-US"/>
        </w:rPr>
        <w:t xml:space="preserve">Rudeloff, C., Pakura, S., Eggers, F. and Niemand, T. (2021). It takes two to tango: the interplay between decision logic, communication strategies and social media engagement in start-ups. </w:t>
      </w:r>
      <w:r w:rsidRPr="00B330E8">
        <w:rPr>
          <w:i/>
          <w:iCs/>
          <w:lang w:val="en-US"/>
        </w:rPr>
        <w:t>Review of Managerial Science</w:t>
      </w:r>
      <w:r w:rsidRPr="00B330E8">
        <w:rPr>
          <w:lang w:val="en-US"/>
        </w:rPr>
        <w:t>.</w:t>
      </w:r>
    </w:p>
    <w:p w14:paraId="2A2DC58B" w14:textId="77777777" w:rsidR="00813833" w:rsidRPr="00B330E8" w:rsidRDefault="00813833" w:rsidP="00813833">
      <w:pPr>
        <w:ind w:left="720" w:hanging="720"/>
        <w:rPr>
          <w:lang w:val="en-US"/>
        </w:rPr>
      </w:pPr>
      <w:r w:rsidRPr="00B330E8">
        <w:rPr>
          <w:lang w:val="en-US"/>
        </w:rPr>
        <w:t xml:space="preserve">Samuelson, J. (2022). </w:t>
      </w:r>
      <w:r w:rsidRPr="00B330E8">
        <w:rPr>
          <w:i/>
          <w:iCs/>
          <w:lang w:val="en-US"/>
        </w:rPr>
        <w:t>Romania Past and Present: A Piece of Eastern European History</w:t>
      </w:r>
      <w:r>
        <w:rPr>
          <w:lang w:val="en-US"/>
        </w:rPr>
        <w:t>.</w:t>
      </w:r>
      <w:r w:rsidRPr="00B330E8">
        <w:rPr>
          <w:lang w:val="en-US"/>
        </w:rPr>
        <w:t xml:space="preserve"> WorldWide Spark Publish.</w:t>
      </w:r>
    </w:p>
    <w:p w14:paraId="39002AE1" w14:textId="77777777" w:rsidR="00813833" w:rsidRPr="00B330E8" w:rsidRDefault="00813833" w:rsidP="00813833">
      <w:pPr>
        <w:ind w:left="720" w:hanging="720"/>
        <w:rPr>
          <w:lang w:val="en-US"/>
        </w:rPr>
      </w:pPr>
      <w:r w:rsidRPr="00B330E8">
        <w:rPr>
          <w:lang w:val="en-US"/>
        </w:rPr>
        <w:t xml:space="preserve">Shankar, V., Grewal, D., Sunder, S., Fossen, B., Peters, K. and Agarwal, A. (2021). Digital marketing communication in global marketplaces: A review of extant research, future directions, and potential approaches. </w:t>
      </w:r>
      <w:r w:rsidRPr="00B330E8">
        <w:rPr>
          <w:i/>
          <w:iCs/>
          <w:lang w:val="en-US"/>
        </w:rPr>
        <w:t>International Journal of Research in Marketing</w:t>
      </w:r>
      <w:r w:rsidRPr="00B330E8">
        <w:rPr>
          <w:lang w:val="en-US"/>
        </w:rPr>
        <w:t>, 39(2).</w:t>
      </w:r>
    </w:p>
    <w:p w14:paraId="5679DB38" w14:textId="77777777" w:rsidR="00813833" w:rsidRPr="00B330E8" w:rsidRDefault="00813833" w:rsidP="00813833">
      <w:pPr>
        <w:ind w:left="720" w:hanging="720"/>
        <w:rPr>
          <w:lang w:val="en-US"/>
        </w:rPr>
      </w:pPr>
      <w:r w:rsidRPr="00B330E8">
        <w:rPr>
          <w:lang w:val="en-US"/>
        </w:rPr>
        <w:t xml:space="preserve">Skuland, S.E., Borda, D., Didier, P., Dumitraşcu, L., Ferreira, V., Foden, M., Truninger, M. and Teixeira, P. (2020). </w:t>
      </w:r>
      <w:r w:rsidRPr="00B330E8">
        <w:rPr>
          <w:i/>
          <w:iCs/>
          <w:lang w:val="en-US"/>
        </w:rPr>
        <w:t>European food safety: mapping critical food practices and cultural differences in France, Norway, Portugal, Romania and the UK</w:t>
      </w:r>
      <w:r w:rsidRPr="00B330E8">
        <w:rPr>
          <w:lang w:val="en-US"/>
        </w:rPr>
        <w:t>. [online] repositorio.ucp.pt. Available at: https://repositorio.ucp.pt/handle/10400.14/30832 [Accessed 24 Apr. 2023].</w:t>
      </w:r>
    </w:p>
    <w:sectPr w:rsidR="00813833" w:rsidRPr="00B330E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EE80C" w14:textId="77777777" w:rsidR="0046764A" w:rsidRDefault="0046764A" w:rsidP="00C60967">
      <w:pPr>
        <w:spacing w:after="0" w:line="240" w:lineRule="auto"/>
      </w:pPr>
      <w:r>
        <w:separator/>
      </w:r>
    </w:p>
  </w:endnote>
  <w:endnote w:type="continuationSeparator" w:id="0">
    <w:p w14:paraId="6905D255" w14:textId="77777777" w:rsidR="0046764A" w:rsidRDefault="0046764A" w:rsidP="00C60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8E180" w14:textId="77777777" w:rsidR="00DC7E55" w:rsidRDefault="00DC7E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008478"/>
      <w:docPartObj>
        <w:docPartGallery w:val="Page Numbers (Bottom of Page)"/>
        <w:docPartUnique/>
      </w:docPartObj>
    </w:sdtPr>
    <w:sdtEndPr>
      <w:rPr>
        <w:noProof/>
      </w:rPr>
    </w:sdtEndPr>
    <w:sdtContent>
      <w:p w14:paraId="28A198E1" w14:textId="77777777" w:rsidR="00C60967" w:rsidRDefault="00C60967">
        <w:pPr>
          <w:pStyle w:val="Footer"/>
          <w:jc w:val="center"/>
        </w:pPr>
        <w:r>
          <w:fldChar w:fldCharType="begin"/>
        </w:r>
        <w:r>
          <w:instrText xml:space="preserve"> PAGE   \* MERGEFORMAT </w:instrText>
        </w:r>
        <w:r>
          <w:fldChar w:fldCharType="separate"/>
        </w:r>
        <w:r w:rsidR="004B6616">
          <w:rPr>
            <w:noProof/>
          </w:rPr>
          <w:t>14</w:t>
        </w:r>
        <w:r>
          <w:rPr>
            <w:noProof/>
          </w:rPr>
          <w:fldChar w:fldCharType="end"/>
        </w:r>
      </w:p>
    </w:sdtContent>
  </w:sdt>
  <w:p w14:paraId="5A72C4C8" w14:textId="77777777" w:rsidR="00C60967" w:rsidRDefault="00C609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274C8" w14:textId="77777777" w:rsidR="00DC7E55" w:rsidRDefault="00DC7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A8196" w14:textId="77777777" w:rsidR="0046764A" w:rsidRDefault="0046764A" w:rsidP="00C60967">
      <w:pPr>
        <w:spacing w:after="0" w:line="240" w:lineRule="auto"/>
      </w:pPr>
      <w:r>
        <w:separator/>
      </w:r>
    </w:p>
  </w:footnote>
  <w:footnote w:type="continuationSeparator" w:id="0">
    <w:p w14:paraId="03E6D2C3" w14:textId="77777777" w:rsidR="0046764A" w:rsidRDefault="0046764A" w:rsidP="00C609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01465" w14:textId="77777777" w:rsidR="00DC7E55" w:rsidRDefault="00DC7E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097D" w14:textId="77777777" w:rsidR="00DC7E55" w:rsidRDefault="00DC7E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89D13" w14:textId="77777777" w:rsidR="00DC7E55" w:rsidRDefault="00DC7E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MwNjWyMDY2tjQ1NrVQ0lEKTi0uzszPAykwqgUArlEqOCwAAAA="/>
  </w:docVars>
  <w:rsids>
    <w:rsidRoot w:val="005E6A0E"/>
    <w:rsid w:val="000451B6"/>
    <w:rsid w:val="00063EE4"/>
    <w:rsid w:val="000A7C1B"/>
    <w:rsid w:val="000C016F"/>
    <w:rsid w:val="001C019E"/>
    <w:rsid w:val="001E73B1"/>
    <w:rsid w:val="00232631"/>
    <w:rsid w:val="002463F1"/>
    <w:rsid w:val="00262449"/>
    <w:rsid w:val="00316121"/>
    <w:rsid w:val="003865D3"/>
    <w:rsid w:val="004547F7"/>
    <w:rsid w:val="00457651"/>
    <w:rsid w:val="0046764A"/>
    <w:rsid w:val="004B6616"/>
    <w:rsid w:val="004B7D18"/>
    <w:rsid w:val="004E468C"/>
    <w:rsid w:val="00512D1C"/>
    <w:rsid w:val="00534442"/>
    <w:rsid w:val="005A4F16"/>
    <w:rsid w:val="005E24F7"/>
    <w:rsid w:val="005E6A0E"/>
    <w:rsid w:val="005F662F"/>
    <w:rsid w:val="00611714"/>
    <w:rsid w:val="00666BA8"/>
    <w:rsid w:val="006821CE"/>
    <w:rsid w:val="006D0987"/>
    <w:rsid w:val="007F7A69"/>
    <w:rsid w:val="00813833"/>
    <w:rsid w:val="00951D99"/>
    <w:rsid w:val="009E490F"/>
    <w:rsid w:val="009E6C8F"/>
    <w:rsid w:val="009F5FBB"/>
    <w:rsid w:val="00A202CB"/>
    <w:rsid w:val="00A36093"/>
    <w:rsid w:val="00A44946"/>
    <w:rsid w:val="00A50AB8"/>
    <w:rsid w:val="00A517C6"/>
    <w:rsid w:val="00A71633"/>
    <w:rsid w:val="00A848E0"/>
    <w:rsid w:val="00A84930"/>
    <w:rsid w:val="00AA19E7"/>
    <w:rsid w:val="00AA6F0F"/>
    <w:rsid w:val="00AB4547"/>
    <w:rsid w:val="00AD2C23"/>
    <w:rsid w:val="00B0156C"/>
    <w:rsid w:val="00B15E4C"/>
    <w:rsid w:val="00B24CD3"/>
    <w:rsid w:val="00B330E8"/>
    <w:rsid w:val="00B55345"/>
    <w:rsid w:val="00BA4E21"/>
    <w:rsid w:val="00C60967"/>
    <w:rsid w:val="00C90178"/>
    <w:rsid w:val="00CD28EE"/>
    <w:rsid w:val="00D32615"/>
    <w:rsid w:val="00D64FE8"/>
    <w:rsid w:val="00DC7E55"/>
    <w:rsid w:val="00DC7F33"/>
    <w:rsid w:val="00E00EF4"/>
    <w:rsid w:val="00E02C9B"/>
    <w:rsid w:val="00E6470E"/>
    <w:rsid w:val="00EF4524"/>
    <w:rsid w:val="00F251C9"/>
    <w:rsid w:val="00F27FB4"/>
    <w:rsid w:val="00F329CD"/>
    <w:rsid w:val="00F37034"/>
    <w:rsid w:val="00F5032A"/>
    <w:rsid w:val="00F62F27"/>
    <w:rsid w:val="00F81383"/>
    <w:rsid w:val="00FD6307"/>
    <w:rsid w:val="00FF094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1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FB4"/>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8493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493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D32615"/>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48"/>
      <w:szCs w:val="52"/>
    </w:rPr>
  </w:style>
  <w:style w:type="character" w:customStyle="1" w:styleId="TitleChar">
    <w:name w:val="Title Char"/>
    <w:basedOn w:val="DefaultParagraphFont"/>
    <w:link w:val="Title"/>
    <w:uiPriority w:val="10"/>
    <w:rsid w:val="00D32615"/>
    <w:rPr>
      <w:rFonts w:ascii="Times New Roman" w:eastAsiaTheme="majorEastAsia" w:hAnsi="Times New Roman" w:cstheme="majorBidi"/>
      <w:color w:val="17365D" w:themeColor="text2" w:themeShade="BF"/>
      <w:spacing w:val="5"/>
      <w:kern w:val="28"/>
      <w:sz w:val="48"/>
      <w:szCs w:val="52"/>
      <w:lang w:val="en-GB"/>
    </w:rPr>
  </w:style>
  <w:style w:type="character" w:customStyle="1" w:styleId="Heading2Char">
    <w:name w:val="Heading 2 Char"/>
    <w:basedOn w:val="DefaultParagraphFont"/>
    <w:link w:val="Heading2"/>
    <w:uiPriority w:val="9"/>
    <w:rsid w:val="00A84930"/>
    <w:rPr>
      <w:rFonts w:ascii="Times New Roman" w:eastAsiaTheme="majorEastAsia" w:hAnsi="Times New Roman" w:cstheme="majorBidi"/>
      <w:b/>
      <w:bCs/>
      <w:color w:val="4F81BD" w:themeColor="accent1"/>
      <w:sz w:val="26"/>
      <w:szCs w:val="26"/>
      <w:lang w:val="en-GB"/>
    </w:rPr>
  </w:style>
  <w:style w:type="character" w:customStyle="1" w:styleId="Heading1Char">
    <w:name w:val="Heading 1 Char"/>
    <w:basedOn w:val="DefaultParagraphFont"/>
    <w:link w:val="Heading1"/>
    <w:uiPriority w:val="9"/>
    <w:rsid w:val="00A84930"/>
    <w:rPr>
      <w:rFonts w:ascii="Times New Roman" w:eastAsiaTheme="majorEastAsia" w:hAnsi="Times New Roman"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0A7C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C1B"/>
    <w:rPr>
      <w:rFonts w:ascii="Tahoma" w:hAnsi="Tahoma" w:cs="Tahoma"/>
      <w:sz w:val="16"/>
      <w:szCs w:val="16"/>
      <w:lang w:val="en-GB"/>
    </w:rPr>
  </w:style>
  <w:style w:type="paragraph" w:styleId="TOCHeading">
    <w:name w:val="TOC Heading"/>
    <w:basedOn w:val="Heading1"/>
    <w:next w:val="Normal"/>
    <w:uiPriority w:val="39"/>
    <w:semiHidden/>
    <w:unhideWhenUsed/>
    <w:qFormat/>
    <w:rsid w:val="00DC7F33"/>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DC7F33"/>
    <w:pPr>
      <w:spacing w:after="100"/>
    </w:pPr>
  </w:style>
  <w:style w:type="character" w:styleId="Hyperlink">
    <w:name w:val="Hyperlink"/>
    <w:basedOn w:val="DefaultParagraphFont"/>
    <w:uiPriority w:val="99"/>
    <w:unhideWhenUsed/>
    <w:rsid w:val="00DC7F33"/>
    <w:rPr>
      <w:color w:val="0000FF" w:themeColor="hyperlink"/>
      <w:u w:val="single"/>
    </w:rPr>
  </w:style>
  <w:style w:type="paragraph" w:styleId="Caption">
    <w:name w:val="caption"/>
    <w:basedOn w:val="Normal"/>
    <w:next w:val="Normal"/>
    <w:uiPriority w:val="35"/>
    <w:unhideWhenUsed/>
    <w:qFormat/>
    <w:rsid w:val="00E00EF4"/>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C609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967"/>
    <w:rPr>
      <w:rFonts w:ascii="Times New Roman" w:hAnsi="Times New Roman"/>
      <w:sz w:val="24"/>
      <w:lang w:val="en-GB"/>
    </w:rPr>
  </w:style>
  <w:style w:type="paragraph" w:styleId="Footer">
    <w:name w:val="footer"/>
    <w:basedOn w:val="Normal"/>
    <w:link w:val="FooterChar"/>
    <w:uiPriority w:val="99"/>
    <w:unhideWhenUsed/>
    <w:rsid w:val="00C609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96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EAB62-14AC-4FD1-8DFB-B7AE05D74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3077</Words>
  <Characters>18668</Characters>
  <Application>Microsoft Office Word</Application>
  <DocSecurity>0</DocSecurity>
  <Lines>280</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21709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2023-04-24T16:02:00Z</dcterms:created>
  <dcterms:modified xsi:type="dcterms:W3CDTF">2023-04-24T20:24:00Z</dcterms:modified>
  <cp:category/>
</cp:coreProperties>
</file>