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A9E72" w14:textId="77777777" w:rsidR="00554C7C" w:rsidRDefault="00554C7C">
      <w:pPr>
        <w:rPr>
          <w:rFonts w:ascii="Arial" w:hAnsi="Arial" w:cs="Arial"/>
          <w:b/>
          <w:bCs/>
          <w:sz w:val="28"/>
          <w:szCs w:val="28"/>
        </w:rPr>
      </w:pPr>
    </w:p>
    <w:p w14:paraId="271CF6BF" w14:textId="69936F40" w:rsidR="00297977" w:rsidRDefault="00297977">
      <w:pPr>
        <w:rPr>
          <w:rFonts w:ascii="Arial" w:hAnsi="Arial" w:cs="Arial"/>
          <w:b/>
          <w:bCs/>
          <w:sz w:val="32"/>
          <w:szCs w:val="32"/>
        </w:rPr>
      </w:pPr>
    </w:p>
    <w:p w14:paraId="3FE83B3B" w14:textId="4BCD2E37" w:rsidR="00297977" w:rsidRDefault="00140C9E">
      <w:pPr>
        <w:rPr>
          <w:rFonts w:ascii="Arial" w:hAnsi="Arial" w:cs="Arial"/>
          <w:b/>
          <w:bCs/>
          <w:sz w:val="32"/>
          <w:szCs w:val="32"/>
        </w:rPr>
      </w:pPr>
      <w:r>
        <w:rPr>
          <w:rFonts w:ascii="Arial" w:hAnsi="Arial" w:cs="Arial"/>
          <w:b/>
          <w:bCs/>
          <w:noProof/>
          <w:sz w:val="32"/>
          <w:szCs w:val="32"/>
        </w:rPr>
        <w:drawing>
          <wp:inline distT="0" distB="0" distL="0" distR="0" wp14:anchorId="1972DFE1" wp14:editId="3E0E05AD">
            <wp:extent cx="4019893" cy="1790380"/>
            <wp:effectExtent l="0" t="0" r="0" b="635"/>
            <wp:docPr id="137372608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26086" name="Picture 1373726086" descr="University of Wales Trinity Saint David - myday"/>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066630" cy="1811196"/>
                    </a:xfrm>
                    <a:prstGeom prst="rect">
                      <a:avLst/>
                    </a:prstGeom>
                  </pic:spPr>
                </pic:pic>
              </a:graphicData>
            </a:graphic>
          </wp:inline>
        </w:drawing>
      </w:r>
    </w:p>
    <w:p w14:paraId="4D275180" w14:textId="77777777" w:rsidR="00297977" w:rsidRDefault="00297977">
      <w:pPr>
        <w:rPr>
          <w:rFonts w:ascii="Arial" w:hAnsi="Arial" w:cs="Arial"/>
          <w:b/>
          <w:bCs/>
          <w:sz w:val="32"/>
          <w:szCs w:val="32"/>
        </w:rPr>
      </w:pPr>
    </w:p>
    <w:p w14:paraId="275F1556" w14:textId="3F5009B2" w:rsidR="00B93C9F" w:rsidRPr="00297977" w:rsidRDefault="00B93C9F" w:rsidP="00CE1C18">
      <w:pPr>
        <w:spacing w:line="360" w:lineRule="auto"/>
        <w:rPr>
          <w:rFonts w:ascii="Arial" w:hAnsi="Arial" w:cs="Arial"/>
          <w:b/>
          <w:bCs/>
          <w:sz w:val="32"/>
          <w:szCs w:val="32"/>
        </w:rPr>
      </w:pPr>
      <w:r w:rsidRPr="00297977">
        <w:rPr>
          <w:rFonts w:ascii="Arial" w:hAnsi="Arial" w:cs="Arial"/>
          <w:b/>
          <w:bCs/>
          <w:sz w:val="32"/>
          <w:szCs w:val="32"/>
        </w:rPr>
        <w:t>BA Leadership and Management Skill for the Workplace</w:t>
      </w:r>
    </w:p>
    <w:p w14:paraId="521647AF" w14:textId="77777777" w:rsidR="00297977" w:rsidRDefault="00297977" w:rsidP="00CE1C18">
      <w:pPr>
        <w:spacing w:line="360" w:lineRule="auto"/>
        <w:rPr>
          <w:rFonts w:ascii="Arial" w:hAnsi="Arial" w:cs="Arial"/>
          <w:sz w:val="28"/>
          <w:szCs w:val="28"/>
        </w:rPr>
      </w:pPr>
    </w:p>
    <w:p w14:paraId="546B3C91" w14:textId="7A600E6C" w:rsidR="00B93C9F" w:rsidRDefault="00B93C9F" w:rsidP="00CE1C18">
      <w:pPr>
        <w:spacing w:line="360" w:lineRule="auto"/>
        <w:rPr>
          <w:rFonts w:ascii="Arial" w:hAnsi="Arial" w:cs="Arial"/>
          <w:sz w:val="28"/>
          <w:szCs w:val="28"/>
        </w:rPr>
      </w:pPr>
      <w:r w:rsidRPr="00297977">
        <w:rPr>
          <w:rFonts w:ascii="Arial" w:hAnsi="Arial" w:cs="Arial"/>
          <w:b/>
          <w:bCs/>
        </w:rPr>
        <w:t>Name</w:t>
      </w:r>
      <w:r>
        <w:rPr>
          <w:rFonts w:ascii="Arial" w:hAnsi="Arial" w:cs="Arial"/>
          <w:sz w:val="28"/>
          <w:szCs w:val="28"/>
        </w:rPr>
        <w:t>: May Ladianghibong Romagnoli</w:t>
      </w:r>
    </w:p>
    <w:p w14:paraId="3D69F082" w14:textId="57969C30" w:rsidR="00B93C9F" w:rsidRDefault="00B93C9F" w:rsidP="00CE1C18">
      <w:pPr>
        <w:spacing w:line="360" w:lineRule="auto"/>
        <w:rPr>
          <w:rFonts w:ascii="Arial" w:hAnsi="Arial" w:cs="Arial"/>
          <w:sz w:val="28"/>
          <w:szCs w:val="28"/>
        </w:rPr>
      </w:pPr>
      <w:r w:rsidRPr="00297977">
        <w:rPr>
          <w:rFonts w:ascii="Arial" w:hAnsi="Arial" w:cs="Arial"/>
          <w:b/>
          <w:bCs/>
        </w:rPr>
        <w:t>Student ID</w:t>
      </w:r>
      <w:r>
        <w:rPr>
          <w:rFonts w:ascii="Arial" w:hAnsi="Arial" w:cs="Arial"/>
          <w:sz w:val="28"/>
          <w:szCs w:val="28"/>
        </w:rPr>
        <w:t>: 2430881</w:t>
      </w:r>
    </w:p>
    <w:p w14:paraId="47A9F6BB" w14:textId="094CC25F" w:rsidR="00B93C9F" w:rsidRDefault="00B93C9F" w:rsidP="00CE1C18">
      <w:pPr>
        <w:spacing w:line="360" w:lineRule="auto"/>
        <w:rPr>
          <w:rFonts w:ascii="Arial" w:hAnsi="Arial" w:cs="Arial"/>
          <w:sz w:val="28"/>
          <w:szCs w:val="28"/>
        </w:rPr>
      </w:pPr>
      <w:r w:rsidRPr="00297977">
        <w:rPr>
          <w:rFonts w:ascii="Arial" w:hAnsi="Arial" w:cs="Arial"/>
          <w:b/>
          <w:bCs/>
        </w:rPr>
        <w:t>Module code</w:t>
      </w:r>
      <w:r>
        <w:rPr>
          <w:rFonts w:ascii="Arial" w:hAnsi="Arial" w:cs="Arial"/>
          <w:sz w:val="28"/>
          <w:szCs w:val="28"/>
        </w:rPr>
        <w:t>: (LCLM5002_LON)</w:t>
      </w:r>
    </w:p>
    <w:p w14:paraId="2B2492E0" w14:textId="5551089E" w:rsidR="00B93C9F" w:rsidRDefault="00B93C9F" w:rsidP="00CE1C18">
      <w:pPr>
        <w:spacing w:line="360" w:lineRule="auto"/>
        <w:rPr>
          <w:rFonts w:ascii="Arial" w:hAnsi="Arial" w:cs="Arial"/>
          <w:sz w:val="28"/>
          <w:szCs w:val="28"/>
        </w:rPr>
      </w:pPr>
      <w:r w:rsidRPr="00297977">
        <w:rPr>
          <w:rFonts w:ascii="Arial" w:hAnsi="Arial" w:cs="Arial"/>
          <w:b/>
          <w:bCs/>
        </w:rPr>
        <w:t>Mo</w:t>
      </w:r>
      <w:r w:rsidR="00554C7C" w:rsidRPr="00297977">
        <w:rPr>
          <w:rFonts w:ascii="Arial" w:hAnsi="Arial" w:cs="Arial"/>
          <w:b/>
          <w:bCs/>
        </w:rPr>
        <w:t>dule name</w:t>
      </w:r>
      <w:r w:rsidR="00554C7C">
        <w:rPr>
          <w:rFonts w:ascii="Arial" w:hAnsi="Arial" w:cs="Arial"/>
          <w:sz w:val="28"/>
          <w:szCs w:val="28"/>
        </w:rPr>
        <w:t>: Developing and Managing Individuals and Te</w:t>
      </w:r>
      <w:r w:rsidR="00935795">
        <w:rPr>
          <w:rFonts w:ascii="Arial" w:hAnsi="Arial" w:cs="Arial"/>
          <w:sz w:val="28"/>
          <w:szCs w:val="28"/>
        </w:rPr>
        <w:t>a</w:t>
      </w:r>
      <w:r w:rsidR="00554C7C">
        <w:rPr>
          <w:rFonts w:ascii="Arial" w:hAnsi="Arial" w:cs="Arial"/>
          <w:sz w:val="28"/>
          <w:szCs w:val="28"/>
        </w:rPr>
        <w:t>m</w:t>
      </w:r>
    </w:p>
    <w:p w14:paraId="2DF8085C" w14:textId="27924C47" w:rsidR="00554C7C" w:rsidRDefault="00554C7C" w:rsidP="00CE1C18">
      <w:pPr>
        <w:spacing w:line="360" w:lineRule="auto"/>
        <w:rPr>
          <w:rFonts w:ascii="Arial" w:hAnsi="Arial" w:cs="Arial"/>
          <w:sz w:val="28"/>
          <w:szCs w:val="28"/>
        </w:rPr>
      </w:pPr>
      <w:r w:rsidRPr="00297977">
        <w:rPr>
          <w:rFonts w:ascii="Arial" w:hAnsi="Arial" w:cs="Arial"/>
          <w:b/>
          <w:bCs/>
          <w:sz w:val="28"/>
          <w:szCs w:val="28"/>
        </w:rPr>
        <w:t>Lecturer name</w:t>
      </w:r>
      <w:r>
        <w:rPr>
          <w:rFonts w:ascii="Arial" w:hAnsi="Arial" w:cs="Arial"/>
          <w:sz w:val="28"/>
          <w:szCs w:val="28"/>
        </w:rPr>
        <w:t>: Dr. Amer Kareem</w:t>
      </w:r>
    </w:p>
    <w:p w14:paraId="195B8764" w14:textId="77777777" w:rsidR="008D3589" w:rsidRDefault="008D3589" w:rsidP="00CE1C18">
      <w:pPr>
        <w:spacing w:line="360" w:lineRule="auto"/>
        <w:rPr>
          <w:rFonts w:ascii="Arial" w:hAnsi="Arial" w:cs="Arial"/>
          <w:sz w:val="28"/>
          <w:szCs w:val="28"/>
        </w:rPr>
      </w:pPr>
    </w:p>
    <w:p w14:paraId="478AE22D" w14:textId="77777777" w:rsidR="008D3589" w:rsidRDefault="008D3589" w:rsidP="00CE1C18">
      <w:pPr>
        <w:spacing w:line="360" w:lineRule="auto"/>
        <w:rPr>
          <w:rFonts w:ascii="Arial" w:hAnsi="Arial" w:cs="Arial"/>
          <w:sz w:val="28"/>
          <w:szCs w:val="28"/>
        </w:rPr>
      </w:pPr>
    </w:p>
    <w:p w14:paraId="2D6B2451" w14:textId="77777777" w:rsidR="008D3589" w:rsidRDefault="008D3589" w:rsidP="00CE1C18">
      <w:pPr>
        <w:spacing w:line="360" w:lineRule="auto"/>
        <w:rPr>
          <w:rFonts w:ascii="Arial" w:hAnsi="Arial" w:cs="Arial"/>
          <w:sz w:val="28"/>
          <w:szCs w:val="28"/>
        </w:rPr>
      </w:pPr>
    </w:p>
    <w:p w14:paraId="459A8453" w14:textId="77777777" w:rsidR="008D3589" w:rsidRDefault="008D3589" w:rsidP="00CE1C18">
      <w:pPr>
        <w:spacing w:line="360" w:lineRule="auto"/>
        <w:rPr>
          <w:rFonts w:ascii="Arial" w:hAnsi="Arial" w:cs="Arial"/>
          <w:sz w:val="28"/>
          <w:szCs w:val="28"/>
        </w:rPr>
      </w:pPr>
    </w:p>
    <w:p w14:paraId="6C3D0815" w14:textId="77777777" w:rsidR="008D3589" w:rsidRDefault="008D3589" w:rsidP="00CE1C18">
      <w:pPr>
        <w:spacing w:line="360" w:lineRule="auto"/>
        <w:rPr>
          <w:rFonts w:ascii="Arial" w:hAnsi="Arial" w:cs="Arial"/>
          <w:sz w:val="28"/>
          <w:szCs w:val="28"/>
        </w:rPr>
      </w:pPr>
    </w:p>
    <w:p w14:paraId="5425868C" w14:textId="77777777" w:rsidR="008D3589" w:rsidRDefault="008D3589" w:rsidP="00CE1C18">
      <w:pPr>
        <w:spacing w:line="360" w:lineRule="auto"/>
        <w:rPr>
          <w:rFonts w:ascii="Arial" w:hAnsi="Arial" w:cs="Arial"/>
          <w:sz w:val="28"/>
          <w:szCs w:val="28"/>
        </w:rPr>
      </w:pPr>
    </w:p>
    <w:p w14:paraId="3CE04C98" w14:textId="77777777" w:rsidR="008D3589" w:rsidRDefault="008D3589" w:rsidP="00CE1C18">
      <w:pPr>
        <w:spacing w:line="360" w:lineRule="auto"/>
        <w:rPr>
          <w:rFonts w:ascii="Arial" w:hAnsi="Arial" w:cs="Arial"/>
          <w:sz w:val="28"/>
          <w:szCs w:val="28"/>
        </w:rPr>
      </w:pPr>
    </w:p>
    <w:p w14:paraId="58D37D7B" w14:textId="4481CF7E" w:rsidR="008D3589" w:rsidRDefault="008D3589">
      <w:pPr>
        <w:rPr>
          <w:rFonts w:ascii="Arial" w:hAnsi="Arial" w:cs="Arial"/>
          <w:sz w:val="28"/>
          <w:szCs w:val="28"/>
        </w:rPr>
      </w:pPr>
      <w:r>
        <w:rPr>
          <w:rFonts w:ascii="Arial" w:hAnsi="Arial" w:cs="Arial"/>
          <w:sz w:val="28"/>
          <w:szCs w:val="28"/>
        </w:rPr>
        <w:lastRenderedPageBreak/>
        <w:br w:type="page"/>
      </w:r>
    </w:p>
    <w:p w14:paraId="2090D550" w14:textId="77777777" w:rsidR="005D66EF" w:rsidRPr="005D66EF" w:rsidRDefault="005D66EF" w:rsidP="005D66E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D66EF">
        <w:rPr>
          <w:rFonts w:ascii="Times New Roman" w:eastAsia="Times New Roman" w:hAnsi="Times New Roman" w:cs="Times New Roman"/>
          <w:b/>
          <w:bCs/>
          <w:kern w:val="0"/>
          <w:sz w:val="36"/>
          <w:szCs w:val="36"/>
          <w:lang w:eastAsia="en-GB"/>
          <w14:ligatures w14:val="none"/>
        </w:rPr>
        <w:lastRenderedPageBreak/>
        <w:t>Table of Contents</w:t>
      </w:r>
    </w:p>
    <w:p w14:paraId="6F542AC9" w14:textId="1107A3DF" w:rsidR="005D66EF" w:rsidRPr="005D66EF" w:rsidRDefault="005D66EF" w:rsidP="00071646">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Introduction</w:t>
      </w:r>
      <w:r w:rsidRPr="005D66EF">
        <w:rPr>
          <w:rFonts w:ascii="Arial" w:eastAsia="Times New Roman" w:hAnsi="Arial" w:cs="Arial"/>
          <w:kern w:val="0"/>
          <w:sz w:val="28"/>
          <w:szCs w:val="28"/>
          <w:lang w:eastAsia="en-GB"/>
          <w14:ligatures w14:val="none"/>
        </w:rPr>
        <w:t xml:space="preserve"> ………………………………………………………</w:t>
      </w:r>
      <w:r w:rsidR="003E19C7">
        <w:rPr>
          <w:rFonts w:ascii="Arial" w:eastAsia="Times New Roman" w:hAnsi="Arial" w:cs="Arial"/>
          <w:kern w:val="0"/>
          <w:sz w:val="28"/>
          <w:szCs w:val="28"/>
          <w:lang w:eastAsia="en-GB"/>
          <w14:ligatures w14:val="none"/>
        </w:rPr>
        <w:t>……</w:t>
      </w:r>
      <w:r w:rsidR="00887057">
        <w:rPr>
          <w:rFonts w:ascii="Arial" w:eastAsia="Times New Roman" w:hAnsi="Arial" w:cs="Arial"/>
          <w:kern w:val="0"/>
          <w:sz w:val="28"/>
          <w:szCs w:val="28"/>
          <w:lang w:eastAsia="en-GB"/>
          <w14:ligatures w14:val="none"/>
        </w:rPr>
        <w:t>4</w:t>
      </w:r>
    </w:p>
    <w:p w14:paraId="0AFA613A" w14:textId="0C5A25C9" w:rsidR="005D66EF" w:rsidRPr="005D66EF" w:rsidRDefault="005D66EF" w:rsidP="00071646">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Factors Affecting HR Challenges</w:t>
      </w:r>
      <w:r w:rsidRPr="005D66EF">
        <w:rPr>
          <w:rFonts w:ascii="Arial" w:eastAsia="Times New Roman" w:hAnsi="Arial" w:cs="Arial"/>
          <w:kern w:val="0"/>
          <w:sz w:val="28"/>
          <w:szCs w:val="28"/>
          <w:lang w:eastAsia="en-GB"/>
          <w14:ligatures w14:val="none"/>
        </w:rPr>
        <w:t xml:space="preserve"> ………………………………</w:t>
      </w:r>
      <w:r w:rsidR="00887057">
        <w:rPr>
          <w:rFonts w:ascii="Arial" w:eastAsia="Times New Roman" w:hAnsi="Arial" w:cs="Arial"/>
          <w:kern w:val="0"/>
          <w:sz w:val="28"/>
          <w:szCs w:val="28"/>
          <w:lang w:eastAsia="en-GB"/>
          <w14:ligatures w14:val="none"/>
        </w:rPr>
        <w:t>4</w:t>
      </w:r>
      <w:r w:rsidRPr="005D66EF">
        <w:rPr>
          <w:rFonts w:ascii="Arial" w:eastAsia="Times New Roman" w:hAnsi="Arial" w:cs="Arial"/>
          <w:kern w:val="0"/>
          <w:sz w:val="28"/>
          <w:szCs w:val="28"/>
          <w:lang w:eastAsia="en-GB"/>
          <w14:ligatures w14:val="none"/>
        </w:rPr>
        <w:br/>
        <w:t>  2.1 Meeting Technological Advancement ……………………</w:t>
      </w:r>
      <w:r w:rsidR="003E19C7">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w:t>
      </w:r>
      <w:r w:rsidR="002229EB">
        <w:rPr>
          <w:rFonts w:ascii="Arial" w:eastAsia="Times New Roman" w:hAnsi="Arial" w:cs="Arial"/>
          <w:kern w:val="0"/>
          <w:sz w:val="28"/>
          <w:szCs w:val="28"/>
          <w:lang w:eastAsia="en-GB"/>
          <w14:ligatures w14:val="none"/>
        </w:rPr>
        <w:t>4</w:t>
      </w:r>
      <w:r w:rsidRPr="005D66EF">
        <w:rPr>
          <w:rFonts w:ascii="Arial" w:eastAsia="Times New Roman" w:hAnsi="Arial" w:cs="Arial"/>
          <w:kern w:val="0"/>
          <w:sz w:val="28"/>
          <w:szCs w:val="28"/>
          <w:lang w:eastAsia="en-GB"/>
          <w14:ligatures w14:val="none"/>
        </w:rPr>
        <w:br/>
        <w:t xml:space="preserve">  2.2 Talent Acquisition and Retention ………………………… </w:t>
      </w:r>
      <w:r w:rsidR="002229EB">
        <w:rPr>
          <w:rFonts w:ascii="Arial" w:eastAsia="Times New Roman" w:hAnsi="Arial" w:cs="Arial"/>
          <w:kern w:val="0"/>
          <w:sz w:val="28"/>
          <w:szCs w:val="28"/>
          <w:lang w:eastAsia="en-GB"/>
          <w14:ligatures w14:val="none"/>
        </w:rPr>
        <w:t>5</w:t>
      </w:r>
      <w:r w:rsidRPr="005D66EF">
        <w:rPr>
          <w:rFonts w:ascii="Arial" w:eastAsia="Times New Roman" w:hAnsi="Arial" w:cs="Arial"/>
          <w:kern w:val="0"/>
          <w:sz w:val="28"/>
          <w:szCs w:val="28"/>
          <w:lang w:eastAsia="en-GB"/>
          <w14:ligatures w14:val="none"/>
        </w:rPr>
        <w:br/>
        <w:t>  2.3 Diversity, Equity and Inclusion (DEI) ……………………</w:t>
      </w:r>
      <w:r w:rsidR="003E19C7">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5</w:t>
      </w:r>
    </w:p>
    <w:p w14:paraId="42709974" w14:textId="2F4F4C9A" w:rsidR="005D66EF" w:rsidRPr="005D66EF" w:rsidRDefault="005D66EF" w:rsidP="00071646">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Evaluation of Contemporary HR Practices</w:t>
      </w:r>
      <w:r w:rsidRPr="005D66EF">
        <w:rPr>
          <w:rFonts w:ascii="Arial" w:eastAsia="Times New Roman" w:hAnsi="Arial" w:cs="Arial"/>
          <w:kern w:val="0"/>
          <w:sz w:val="28"/>
          <w:szCs w:val="28"/>
          <w:lang w:eastAsia="en-GB"/>
          <w14:ligatures w14:val="none"/>
        </w:rPr>
        <w:t xml:space="preserve"> ……………</w:t>
      </w:r>
      <w:r w:rsidR="003E19C7">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5</w:t>
      </w:r>
      <w:r w:rsidRPr="005D66EF">
        <w:rPr>
          <w:rFonts w:ascii="Arial" w:eastAsia="Times New Roman" w:hAnsi="Arial" w:cs="Arial"/>
          <w:kern w:val="0"/>
          <w:sz w:val="28"/>
          <w:szCs w:val="28"/>
          <w:lang w:eastAsia="en-GB"/>
          <w14:ligatures w14:val="none"/>
        </w:rPr>
        <w:br/>
        <w:t>  3.1 Addressing Technological Advancement ………………</w:t>
      </w:r>
      <w:r w:rsidR="003E19C7">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w:t>
      </w:r>
      <w:r w:rsidR="002229EB">
        <w:rPr>
          <w:rFonts w:ascii="Arial" w:eastAsia="Times New Roman" w:hAnsi="Arial" w:cs="Arial"/>
          <w:kern w:val="0"/>
          <w:sz w:val="28"/>
          <w:szCs w:val="28"/>
          <w:lang w:eastAsia="en-GB"/>
          <w14:ligatures w14:val="none"/>
        </w:rPr>
        <w:t>5</w:t>
      </w:r>
      <w:r w:rsidRPr="005D66EF">
        <w:rPr>
          <w:rFonts w:ascii="Arial" w:eastAsia="Times New Roman" w:hAnsi="Arial" w:cs="Arial"/>
          <w:kern w:val="0"/>
          <w:sz w:val="28"/>
          <w:szCs w:val="28"/>
          <w:lang w:eastAsia="en-GB"/>
          <w14:ligatures w14:val="none"/>
        </w:rPr>
        <w:br/>
        <w:t>  3.2 Improving Talent Acquisition and Retention …………</w:t>
      </w:r>
      <w:r w:rsidR="003E19C7">
        <w:rPr>
          <w:rFonts w:ascii="Arial" w:eastAsia="Times New Roman" w:hAnsi="Arial" w:cs="Arial"/>
          <w:kern w:val="0"/>
          <w:sz w:val="28"/>
          <w:szCs w:val="28"/>
          <w:lang w:eastAsia="en-GB"/>
          <w14:ligatures w14:val="none"/>
        </w:rPr>
        <w:t>………</w:t>
      </w:r>
      <w:r w:rsidR="00593985">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6</w:t>
      </w:r>
      <w:r w:rsidRPr="005D66EF">
        <w:rPr>
          <w:rFonts w:ascii="Arial" w:eastAsia="Times New Roman" w:hAnsi="Arial" w:cs="Arial"/>
          <w:kern w:val="0"/>
          <w:sz w:val="28"/>
          <w:szCs w:val="28"/>
          <w:lang w:eastAsia="en-GB"/>
          <w14:ligatures w14:val="none"/>
        </w:rPr>
        <w:br/>
        <w:t>  3.3 Promoting Diversity, Equity and Inclusion (DEI) ……</w:t>
      </w:r>
      <w:r w:rsidR="00593985">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6</w:t>
      </w:r>
    </w:p>
    <w:p w14:paraId="18EAEC64" w14:textId="5A916390" w:rsidR="009D4740" w:rsidRDefault="005D66EF" w:rsidP="00992EDF">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Role of Departmental Managers in Implementation</w:t>
      </w:r>
      <w:r w:rsidRPr="005D66EF">
        <w:rPr>
          <w:rFonts w:ascii="Arial" w:eastAsia="Times New Roman" w:hAnsi="Arial" w:cs="Arial"/>
          <w:kern w:val="0"/>
          <w:sz w:val="28"/>
          <w:szCs w:val="28"/>
          <w:lang w:eastAsia="en-GB"/>
          <w14:ligatures w14:val="none"/>
        </w:rPr>
        <w:t xml:space="preserve"> …</w:t>
      </w:r>
      <w:r w:rsidR="00593985">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w:t>
      </w:r>
      <w:r w:rsidR="002229EB">
        <w:rPr>
          <w:rFonts w:ascii="Arial" w:eastAsia="Times New Roman" w:hAnsi="Arial" w:cs="Arial"/>
          <w:kern w:val="0"/>
          <w:sz w:val="28"/>
          <w:szCs w:val="28"/>
          <w:lang w:eastAsia="en-GB"/>
          <w14:ligatures w14:val="none"/>
        </w:rPr>
        <w:t>7</w:t>
      </w:r>
      <w:r w:rsidRPr="005D66EF">
        <w:rPr>
          <w:rFonts w:ascii="Arial" w:eastAsia="Times New Roman" w:hAnsi="Arial" w:cs="Arial"/>
          <w:kern w:val="0"/>
          <w:sz w:val="28"/>
          <w:szCs w:val="28"/>
          <w:lang w:eastAsia="en-GB"/>
          <w14:ligatures w14:val="none"/>
        </w:rPr>
        <w:br/>
        <w:t xml:space="preserve">  4.1 Leadership and Change Management …………………. </w:t>
      </w:r>
      <w:r w:rsidR="002229EB">
        <w:rPr>
          <w:rFonts w:ascii="Arial" w:eastAsia="Times New Roman" w:hAnsi="Arial" w:cs="Arial"/>
          <w:kern w:val="0"/>
          <w:sz w:val="28"/>
          <w:szCs w:val="28"/>
          <w:lang w:eastAsia="en-GB"/>
          <w14:ligatures w14:val="none"/>
        </w:rPr>
        <w:t>7</w:t>
      </w:r>
      <w:r w:rsidRPr="005D66EF">
        <w:rPr>
          <w:rFonts w:ascii="Arial" w:eastAsia="Times New Roman" w:hAnsi="Arial" w:cs="Arial"/>
          <w:kern w:val="0"/>
          <w:sz w:val="28"/>
          <w:szCs w:val="28"/>
          <w:lang w:eastAsia="en-GB"/>
          <w14:ligatures w14:val="none"/>
        </w:rPr>
        <w:br/>
        <w:t>  4.2 Supporting Employee Development …………………</w:t>
      </w:r>
      <w:r w:rsidR="00593985">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w:t>
      </w:r>
      <w:r w:rsidR="002229EB">
        <w:rPr>
          <w:rFonts w:ascii="Arial" w:eastAsia="Times New Roman" w:hAnsi="Arial" w:cs="Arial"/>
          <w:kern w:val="0"/>
          <w:sz w:val="28"/>
          <w:szCs w:val="28"/>
          <w:lang w:eastAsia="en-GB"/>
          <w14:ligatures w14:val="none"/>
        </w:rPr>
        <w:t>7</w:t>
      </w:r>
      <w:r w:rsidRPr="005D66EF">
        <w:rPr>
          <w:rFonts w:ascii="Arial" w:eastAsia="Times New Roman" w:hAnsi="Arial" w:cs="Arial"/>
          <w:kern w:val="0"/>
          <w:sz w:val="28"/>
          <w:szCs w:val="28"/>
          <w:lang w:eastAsia="en-GB"/>
          <w14:ligatures w14:val="none"/>
        </w:rPr>
        <w:br/>
        <w:t xml:space="preserve">  4.3 Enhancing Engagement and </w:t>
      </w:r>
      <w:r w:rsidR="00995D5A" w:rsidRPr="005D66EF">
        <w:rPr>
          <w:rFonts w:ascii="Arial" w:eastAsia="Times New Roman" w:hAnsi="Arial" w:cs="Arial"/>
          <w:kern w:val="0"/>
          <w:sz w:val="28"/>
          <w:szCs w:val="28"/>
          <w:lang w:eastAsia="en-GB"/>
          <w14:ligatures w14:val="none"/>
        </w:rPr>
        <w:t>Retention</w:t>
      </w:r>
      <w:r w:rsidR="00995D5A">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w:t>
      </w:r>
      <w:r w:rsidR="00995D5A">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.7</w:t>
      </w:r>
      <w:r w:rsidRPr="005D66EF">
        <w:rPr>
          <w:rFonts w:ascii="Arial" w:eastAsia="Times New Roman" w:hAnsi="Arial" w:cs="Arial"/>
          <w:kern w:val="0"/>
          <w:sz w:val="28"/>
          <w:szCs w:val="28"/>
          <w:lang w:eastAsia="en-GB"/>
          <w14:ligatures w14:val="none"/>
        </w:rPr>
        <w:br/>
        <w:t xml:space="preserve">  4.4 Ensuring DEI Implementation …………………………… </w:t>
      </w:r>
      <w:r w:rsidR="002229EB">
        <w:rPr>
          <w:rFonts w:ascii="Arial" w:eastAsia="Times New Roman" w:hAnsi="Arial" w:cs="Arial"/>
          <w:kern w:val="0"/>
          <w:sz w:val="28"/>
          <w:szCs w:val="28"/>
          <w:lang w:eastAsia="en-GB"/>
          <w14:ligatures w14:val="none"/>
        </w:rPr>
        <w:t>7</w:t>
      </w:r>
      <w:r w:rsidRPr="005D66EF">
        <w:rPr>
          <w:rFonts w:ascii="Arial" w:eastAsia="Times New Roman" w:hAnsi="Arial" w:cs="Arial"/>
          <w:kern w:val="0"/>
          <w:sz w:val="28"/>
          <w:szCs w:val="28"/>
          <w:lang w:eastAsia="en-GB"/>
          <w14:ligatures w14:val="none"/>
        </w:rPr>
        <w:br/>
        <w:t>  4.5 Urgency and Accountability ……………………………</w:t>
      </w:r>
      <w:r w:rsidR="00995D5A">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….8</w:t>
      </w:r>
    </w:p>
    <w:p w14:paraId="2E946AAE" w14:textId="5B602663" w:rsidR="00F86E6F" w:rsidRPr="005D66EF" w:rsidRDefault="00344A0A" w:rsidP="009D4740">
      <w:pPr>
        <w:spacing w:before="100" w:beforeAutospacing="1" w:after="100" w:afterAutospacing="1" w:line="276" w:lineRule="auto"/>
        <w:ind w:left="360"/>
        <w:jc w:val="both"/>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 xml:space="preserve">       4.6</w:t>
      </w:r>
      <w:r w:rsidR="009B7D53" w:rsidRPr="009D4740">
        <w:rPr>
          <w:rFonts w:ascii="Arial" w:eastAsia="Times New Roman" w:hAnsi="Arial" w:cs="Arial"/>
          <w:kern w:val="0"/>
          <w:sz w:val="28"/>
          <w:szCs w:val="28"/>
          <w:lang w:eastAsia="en-GB"/>
          <w14:ligatures w14:val="none"/>
        </w:rPr>
        <w:t>Kotter’s 8-step Change</w:t>
      </w:r>
      <w:r w:rsidR="00894C00" w:rsidRPr="009D4740">
        <w:rPr>
          <w:rFonts w:ascii="Arial" w:eastAsia="Times New Roman" w:hAnsi="Arial" w:cs="Arial"/>
          <w:kern w:val="0"/>
          <w:sz w:val="28"/>
          <w:szCs w:val="28"/>
          <w:lang w:eastAsia="en-GB"/>
          <w14:ligatures w14:val="none"/>
        </w:rPr>
        <w:t xml:space="preserve"> </w:t>
      </w:r>
      <w:r w:rsidR="00A7167C" w:rsidRPr="009D4740">
        <w:rPr>
          <w:rFonts w:ascii="Arial" w:eastAsia="Times New Roman" w:hAnsi="Arial" w:cs="Arial"/>
          <w:kern w:val="0"/>
          <w:sz w:val="28"/>
          <w:szCs w:val="28"/>
          <w:lang w:eastAsia="en-GB"/>
          <w14:ligatures w14:val="none"/>
        </w:rPr>
        <w:t>Model (Change</w:t>
      </w:r>
      <w:r w:rsidR="00F86E6F" w:rsidRPr="009D4740">
        <w:rPr>
          <w:rFonts w:ascii="Arial" w:eastAsia="Times New Roman" w:hAnsi="Arial" w:cs="Arial"/>
          <w:kern w:val="0"/>
          <w:sz w:val="28"/>
          <w:szCs w:val="28"/>
          <w:lang w:eastAsia="en-GB"/>
          <w14:ligatures w14:val="none"/>
        </w:rPr>
        <w:t xml:space="preserve"> Ma</w:t>
      </w:r>
      <w:r w:rsidR="00A7167C" w:rsidRPr="009D4740">
        <w:rPr>
          <w:rFonts w:ascii="Arial" w:eastAsia="Times New Roman" w:hAnsi="Arial" w:cs="Arial"/>
          <w:kern w:val="0"/>
          <w:sz w:val="28"/>
          <w:szCs w:val="28"/>
          <w:lang w:eastAsia="en-GB"/>
          <w14:ligatures w14:val="none"/>
        </w:rPr>
        <w:t xml:space="preserve">nagement </w:t>
      </w:r>
      <w:r w:rsidR="00514225" w:rsidRPr="009D4740">
        <w:rPr>
          <w:rFonts w:ascii="Arial" w:eastAsia="Times New Roman" w:hAnsi="Arial" w:cs="Arial"/>
          <w:kern w:val="0"/>
          <w:sz w:val="28"/>
          <w:szCs w:val="28"/>
          <w:lang w:eastAsia="en-GB"/>
          <w14:ligatures w14:val="none"/>
        </w:rPr>
        <w:t>…</w:t>
      </w:r>
      <w:r w:rsidR="00551E55" w:rsidRPr="009D4740">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….8</w:t>
      </w:r>
    </w:p>
    <w:p w14:paraId="6547139A" w14:textId="0A39E29F" w:rsidR="005D66EF" w:rsidRPr="005D66EF" w:rsidRDefault="005D66EF" w:rsidP="00071646">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Conclusion</w:t>
      </w:r>
      <w:r w:rsidRPr="005D66EF">
        <w:rPr>
          <w:rFonts w:ascii="Arial" w:eastAsia="Times New Roman" w:hAnsi="Arial" w:cs="Arial"/>
          <w:kern w:val="0"/>
          <w:sz w:val="28"/>
          <w:szCs w:val="28"/>
          <w:lang w:eastAsia="en-GB"/>
          <w14:ligatures w14:val="none"/>
        </w:rPr>
        <w:t xml:space="preserve"> ………………………………………………………</w:t>
      </w:r>
      <w:r w:rsidR="00995D5A">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8</w:t>
      </w:r>
    </w:p>
    <w:p w14:paraId="72C7ED82" w14:textId="79F16EB9" w:rsidR="005D66EF" w:rsidRPr="005D66EF" w:rsidRDefault="005D66EF" w:rsidP="00071646">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Recommendations</w:t>
      </w:r>
      <w:r w:rsidRPr="005D66EF">
        <w:rPr>
          <w:rFonts w:ascii="Arial" w:eastAsia="Times New Roman" w:hAnsi="Arial" w:cs="Arial"/>
          <w:kern w:val="0"/>
          <w:sz w:val="28"/>
          <w:szCs w:val="28"/>
          <w:lang w:eastAsia="en-GB"/>
          <w14:ligatures w14:val="none"/>
        </w:rPr>
        <w:t xml:space="preserve"> ……………………………………………</w:t>
      </w:r>
      <w:r w:rsidR="00995D5A">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w:t>
      </w:r>
      <w:r w:rsidR="002229EB">
        <w:rPr>
          <w:rFonts w:ascii="Arial" w:eastAsia="Times New Roman" w:hAnsi="Arial" w:cs="Arial"/>
          <w:kern w:val="0"/>
          <w:sz w:val="28"/>
          <w:szCs w:val="28"/>
          <w:lang w:eastAsia="en-GB"/>
          <w14:ligatures w14:val="none"/>
        </w:rPr>
        <w:t>9</w:t>
      </w:r>
    </w:p>
    <w:p w14:paraId="7AEF8A03" w14:textId="552705E9" w:rsidR="005D66EF" w:rsidRPr="005D66EF" w:rsidRDefault="005D66EF" w:rsidP="00071646">
      <w:pPr>
        <w:numPr>
          <w:ilvl w:val="0"/>
          <w:numId w:val="3"/>
        </w:numPr>
        <w:spacing w:before="100" w:beforeAutospacing="1" w:after="100" w:afterAutospacing="1" w:line="276" w:lineRule="auto"/>
        <w:jc w:val="both"/>
        <w:rPr>
          <w:rFonts w:ascii="Times New Roman" w:eastAsia="Times New Roman" w:hAnsi="Times New Roman" w:cs="Times New Roman"/>
          <w:kern w:val="0"/>
          <w:sz w:val="28"/>
          <w:szCs w:val="28"/>
          <w:lang w:eastAsia="en-GB"/>
          <w14:ligatures w14:val="none"/>
        </w:rPr>
      </w:pPr>
      <w:r w:rsidRPr="005D66EF">
        <w:rPr>
          <w:rFonts w:ascii="Arial" w:eastAsia="Times New Roman" w:hAnsi="Arial" w:cs="Arial"/>
          <w:b/>
          <w:bCs/>
          <w:kern w:val="0"/>
          <w:sz w:val="28"/>
          <w:szCs w:val="28"/>
          <w:lang w:eastAsia="en-GB"/>
          <w14:ligatures w14:val="none"/>
        </w:rPr>
        <w:t>Reference List</w:t>
      </w:r>
      <w:r w:rsidRPr="005D66EF">
        <w:rPr>
          <w:rFonts w:ascii="Arial" w:eastAsia="Times New Roman" w:hAnsi="Arial" w:cs="Arial"/>
          <w:kern w:val="0"/>
          <w:sz w:val="28"/>
          <w:szCs w:val="28"/>
          <w:lang w:eastAsia="en-GB"/>
          <w14:ligatures w14:val="none"/>
        </w:rPr>
        <w:t xml:space="preserve"> …………………………………………………</w:t>
      </w:r>
      <w:r w:rsidR="00995D5A">
        <w:rPr>
          <w:rFonts w:ascii="Times New Roman" w:eastAsia="Times New Roman" w:hAnsi="Times New Roman" w:cs="Times New Roman"/>
          <w:kern w:val="0"/>
          <w:lang w:eastAsia="en-GB"/>
          <w14:ligatures w14:val="none"/>
        </w:rPr>
        <w:t>.…….</w:t>
      </w:r>
      <w:r w:rsidR="002229EB">
        <w:rPr>
          <w:rFonts w:ascii="Arial" w:eastAsia="Times New Roman" w:hAnsi="Arial" w:cs="Arial"/>
          <w:kern w:val="0"/>
          <w:sz w:val="28"/>
          <w:szCs w:val="28"/>
          <w:lang w:eastAsia="en-GB"/>
          <w14:ligatures w14:val="none"/>
        </w:rPr>
        <w:t>9</w:t>
      </w:r>
    </w:p>
    <w:p w14:paraId="4301FF9F" w14:textId="77777777" w:rsidR="008D3589" w:rsidRDefault="008D3589" w:rsidP="00CE1C18">
      <w:pPr>
        <w:spacing w:line="360" w:lineRule="auto"/>
        <w:rPr>
          <w:rFonts w:ascii="Arial" w:hAnsi="Arial" w:cs="Arial"/>
          <w:sz w:val="28"/>
          <w:szCs w:val="28"/>
        </w:rPr>
      </w:pPr>
    </w:p>
    <w:p w14:paraId="15DC10A9" w14:textId="3677E3AF" w:rsidR="009321D5" w:rsidRDefault="009321D5">
      <w:pPr>
        <w:rPr>
          <w:rFonts w:ascii="Arial" w:hAnsi="Arial" w:cs="Arial"/>
          <w:sz w:val="28"/>
          <w:szCs w:val="28"/>
        </w:rPr>
      </w:pPr>
      <w:r>
        <w:rPr>
          <w:rFonts w:ascii="Arial" w:hAnsi="Arial" w:cs="Arial"/>
          <w:sz w:val="28"/>
          <w:szCs w:val="28"/>
        </w:rPr>
        <w:br w:type="page"/>
      </w:r>
    </w:p>
    <w:p w14:paraId="34B7D8FE" w14:textId="77777777" w:rsidR="007970D6" w:rsidRPr="00297977" w:rsidRDefault="007970D6" w:rsidP="000766C1">
      <w:pPr>
        <w:spacing w:line="360" w:lineRule="auto"/>
        <w:jc w:val="both"/>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977">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Greenzest Limited: HR Management Report</w:t>
      </w:r>
    </w:p>
    <w:p w14:paraId="27FD742A" w14:textId="77777777" w:rsidR="00D0007C" w:rsidRPr="008A3AD1" w:rsidRDefault="00D0007C" w:rsidP="00B62D50">
      <w:pPr>
        <w:pStyle w:val="Heading1"/>
        <w:rPr>
          <w:rFonts w:eastAsia="Times New Roman"/>
          <w:lang w:eastAsia="en-GB"/>
        </w:rPr>
      </w:pPr>
      <w:bookmarkStart w:id="0" w:name="_Toc227405455"/>
      <w:r w:rsidRPr="008A3AD1">
        <w:rPr>
          <w:rFonts w:eastAsia="Times New Roman"/>
          <w:lang w:eastAsia="en-GB"/>
        </w:rPr>
        <w:t>Introduction</w:t>
      </w:r>
      <w:bookmarkEnd w:id="0"/>
    </w:p>
    <w:p w14:paraId="30C20C80" w14:textId="77777777" w:rsidR="00AD6C19" w:rsidRPr="00AD6C19" w:rsidRDefault="00AD6C19" w:rsidP="00AD6C19">
      <w:pPr>
        <w:pStyle w:val="p1"/>
        <w:rPr>
          <w:rFonts w:ascii="Arial" w:hAnsi="Arial" w:cs="Arial"/>
          <w:sz w:val="22"/>
          <w:szCs w:val="22"/>
        </w:rPr>
      </w:pPr>
      <w:r w:rsidRPr="00AD6C19">
        <w:rPr>
          <w:rFonts w:ascii="Arial" w:hAnsi="Arial" w:cs="Arial"/>
          <w:sz w:val="22"/>
          <w:szCs w:val="22"/>
        </w:rPr>
        <w:t>In today’s rapidly changing business environment, Human Resource Management (HRM) is very important for helping organisations operate effectively and succeed in the long term. HRM focuses on managing employees, who are one of the most valuable resources in any business. As companies grow and face new challenges, HR teams need to deal with changes such as new technology, strong competition for skilled workers, and the need to build fair and inclusive workplaces. These changes are especially important in industries like cleaning services, where the quality of work depends largely on employees.</w:t>
      </w:r>
    </w:p>
    <w:p w14:paraId="1F665DAC" w14:textId="77777777" w:rsidR="00AD6C19" w:rsidRPr="00AD6C19" w:rsidRDefault="00AD6C19" w:rsidP="00AD6C19">
      <w:pPr>
        <w:pStyle w:val="p1"/>
        <w:rPr>
          <w:rFonts w:ascii="Arial" w:hAnsi="Arial" w:cs="Arial"/>
          <w:sz w:val="22"/>
          <w:szCs w:val="22"/>
        </w:rPr>
      </w:pPr>
      <w:r w:rsidRPr="00AD6C19">
        <w:rPr>
          <w:rFonts w:ascii="Arial" w:hAnsi="Arial" w:cs="Arial"/>
          <w:sz w:val="22"/>
          <w:szCs w:val="22"/>
        </w:rPr>
        <w:t>Cleaning companies depend on many workers to provide reliable and consistent services. Because of this, managing staff properly is essential. HRM helps organisations hire the right people, train them well, and keep them motivated. At the same time, companies need to use modern technologies, such as scheduling systems and automated cleaning equipment, to improve efficiency. However, introducing new technology can be difficult if employees are not properly trained or are unwilling to accept change.</w:t>
      </w:r>
    </w:p>
    <w:p w14:paraId="35245ACA" w14:textId="77777777" w:rsidR="00AD6C19" w:rsidRPr="00AD6C19" w:rsidRDefault="00AD6C19" w:rsidP="00AD6C19">
      <w:pPr>
        <w:pStyle w:val="p1"/>
        <w:rPr>
          <w:rFonts w:ascii="Arial" w:hAnsi="Arial" w:cs="Arial"/>
          <w:sz w:val="22"/>
          <w:szCs w:val="22"/>
        </w:rPr>
      </w:pPr>
      <w:r w:rsidRPr="00AD6C19">
        <w:rPr>
          <w:rFonts w:ascii="Arial" w:hAnsi="Arial" w:cs="Arial"/>
          <w:sz w:val="22"/>
          <w:szCs w:val="22"/>
        </w:rPr>
        <w:t>This report focuses on Greenzest Ltd, a cleaning company based in London. It looks at three key HR challenges faced by the company: adjusting to new technology, attracting and keeping employees, and promoting Diversity, Equity, and Inclusion (DEI) in the workplace. If these challenges are not handled well, they can affect employee performance, job satisfaction, and overall business success.</w:t>
      </w:r>
    </w:p>
    <w:p w14:paraId="4EBBBFEA" w14:textId="77777777" w:rsidR="00AD6C19" w:rsidRPr="00AD6C19" w:rsidRDefault="00AD6C19" w:rsidP="00AD6C19">
      <w:pPr>
        <w:pStyle w:val="p2"/>
        <w:rPr>
          <w:rFonts w:ascii="Arial" w:hAnsi="Arial" w:cs="Arial"/>
          <w:sz w:val="22"/>
          <w:szCs w:val="22"/>
        </w:rPr>
      </w:pPr>
      <w:r w:rsidRPr="00AD6C19">
        <w:rPr>
          <w:rFonts w:ascii="Arial" w:hAnsi="Arial" w:cs="Arial"/>
          <w:sz w:val="22"/>
          <w:szCs w:val="22"/>
        </w:rPr>
        <w:t>The report also discusses modern HR practices that can help address these issues, such as training programs, flexible working arrangements, and inclusive workplace policies. It also highlights the role of managers in different departments, who are responsible for making sure these HR practices are applied properly and on time to support both employees and organisational goals (Armstrong, 2020).</w:t>
      </w:r>
    </w:p>
    <w:p w14:paraId="5959C973" w14:textId="55470417" w:rsidR="00D0007C" w:rsidRPr="00AC3226" w:rsidRDefault="00587732" w:rsidP="00AC3226">
      <w:pPr>
        <w:pStyle w:val="Heading1"/>
        <w:rPr>
          <w:rFonts w:ascii="Arial" w:eastAsia="Times New Roman" w:hAnsi="Arial" w:cs="Arial"/>
          <w:sz w:val="28"/>
          <w:szCs w:val="28"/>
          <w:lang w:eastAsia="en-GB"/>
        </w:rPr>
      </w:pPr>
      <w:bookmarkStart w:id="1" w:name="_Toc227405456"/>
      <w:r w:rsidRPr="00AC3226">
        <w:rPr>
          <w:rFonts w:ascii="Arial" w:eastAsia="Times New Roman" w:hAnsi="Arial" w:cs="Arial"/>
          <w:sz w:val="28"/>
          <w:szCs w:val="28"/>
          <w:lang w:eastAsia="en-GB"/>
        </w:rPr>
        <w:t>2</w:t>
      </w:r>
      <w:r w:rsidR="00D0007C" w:rsidRPr="00AC3226">
        <w:rPr>
          <w:rFonts w:ascii="Arial" w:eastAsia="Times New Roman" w:hAnsi="Arial" w:cs="Arial"/>
          <w:sz w:val="28"/>
          <w:szCs w:val="28"/>
          <w:lang w:eastAsia="en-GB"/>
        </w:rPr>
        <w:t>. Factors Affecting HR Challenges</w:t>
      </w:r>
      <w:bookmarkEnd w:id="1"/>
    </w:p>
    <w:p w14:paraId="54366F84" w14:textId="5B67F373" w:rsidR="00D0007C" w:rsidRPr="00107EBC" w:rsidRDefault="00587732" w:rsidP="00107EBC">
      <w:pPr>
        <w:pStyle w:val="Heading2"/>
        <w:rPr>
          <w:rFonts w:ascii="Arial" w:eastAsia="Times New Roman" w:hAnsi="Arial" w:cs="Arial"/>
          <w:sz w:val="24"/>
          <w:szCs w:val="24"/>
          <w:lang w:eastAsia="en-GB"/>
        </w:rPr>
      </w:pPr>
      <w:bookmarkStart w:id="2" w:name="_Toc227405457"/>
      <w:r w:rsidRPr="00107EBC">
        <w:rPr>
          <w:rFonts w:ascii="Arial" w:eastAsia="Times New Roman" w:hAnsi="Arial" w:cs="Arial"/>
          <w:sz w:val="24"/>
          <w:szCs w:val="24"/>
          <w:lang w:eastAsia="en-GB"/>
        </w:rPr>
        <w:t>2</w:t>
      </w:r>
      <w:r w:rsidR="00D0007C" w:rsidRPr="00107EBC">
        <w:rPr>
          <w:rFonts w:ascii="Arial" w:eastAsia="Times New Roman" w:hAnsi="Arial" w:cs="Arial"/>
          <w:sz w:val="24"/>
          <w:szCs w:val="24"/>
          <w:lang w:eastAsia="en-GB"/>
        </w:rPr>
        <w:t>.1 Meeting Technological Advancement</w:t>
      </w:r>
      <w:bookmarkEnd w:id="2"/>
    </w:p>
    <w:p w14:paraId="12BF7516" w14:textId="77777777" w:rsidR="00DD0E0C" w:rsidRPr="00DD0E0C" w:rsidRDefault="00DD0E0C" w:rsidP="00DD0E0C">
      <w:pPr>
        <w:pStyle w:val="p1"/>
        <w:rPr>
          <w:rFonts w:ascii="Arial" w:hAnsi="Arial" w:cs="Arial"/>
          <w:sz w:val="22"/>
          <w:szCs w:val="22"/>
        </w:rPr>
      </w:pPr>
      <w:r w:rsidRPr="00DD0E0C">
        <w:rPr>
          <w:rFonts w:ascii="Arial" w:hAnsi="Arial" w:cs="Arial"/>
          <w:sz w:val="22"/>
          <w:szCs w:val="22"/>
        </w:rPr>
        <w:t>New technology is changing many industries, including cleaning services. Tools such as automation, digital scheduling systems, and environmentally friendly equipment can help companies work more efficiently, lower costs, and improve service quality. For Greenzest Ltd, using these technologies can bring many benefits. However, there are also several challenges.</w:t>
      </w:r>
    </w:p>
    <w:p w14:paraId="33DE2D30" w14:textId="77777777" w:rsidR="00DD0E0C" w:rsidRDefault="00DD0E0C" w:rsidP="00DD0E0C">
      <w:pPr>
        <w:pStyle w:val="p1"/>
        <w:rPr>
          <w:rFonts w:ascii="Arial" w:hAnsi="Arial" w:cs="Arial"/>
          <w:sz w:val="22"/>
          <w:szCs w:val="22"/>
        </w:rPr>
      </w:pPr>
      <w:r w:rsidRPr="00DD0E0C">
        <w:rPr>
          <w:rFonts w:ascii="Arial" w:hAnsi="Arial" w:cs="Arial"/>
          <w:sz w:val="22"/>
          <w:szCs w:val="22"/>
        </w:rPr>
        <w:t>First, many employees in the cleaning sector have limited digital skills, which makes it harder to use new technology properly. Second, some workers may resist change, especially those who have been in the job for a long time. They may feel worried about automation or fear losing their jobs. Third, small and medium-sized companies may not have enough money to invest in advanced technology.</w:t>
      </w:r>
    </w:p>
    <w:p w14:paraId="2AC507B7" w14:textId="2DCD3104" w:rsidR="00DD0E0C" w:rsidRPr="00DD0E0C" w:rsidRDefault="00DD0E0C" w:rsidP="00DD0E0C">
      <w:pPr>
        <w:pStyle w:val="p1"/>
        <w:rPr>
          <w:rFonts w:ascii="Arial" w:hAnsi="Arial" w:cs="Arial"/>
          <w:sz w:val="22"/>
          <w:szCs w:val="22"/>
        </w:rPr>
      </w:pPr>
      <w:r w:rsidRPr="00DD0E0C">
        <w:rPr>
          <w:rFonts w:ascii="Arial" w:hAnsi="Arial" w:cs="Arial"/>
          <w:sz w:val="22"/>
          <w:szCs w:val="22"/>
        </w:rPr>
        <w:t xml:space="preserve">In addition, the lack of proper training programmes makes it even more difficult to adopt new systems. Without enough training and support, employees may struggle to use technology, which can reduce productivity and cause frustration. Overall, while technology can create </w:t>
      </w:r>
      <w:r w:rsidRPr="00DD0E0C">
        <w:rPr>
          <w:rFonts w:ascii="Arial" w:hAnsi="Arial" w:cs="Arial"/>
          <w:sz w:val="22"/>
          <w:szCs w:val="22"/>
        </w:rPr>
        <w:lastRenderedPageBreak/>
        <w:t>many opportunities, it also brings important HR challenges for Greenzest Ltd that need to be managed carefully (CIPD, 2023).</w:t>
      </w:r>
    </w:p>
    <w:p w14:paraId="0EAB8E85" w14:textId="4098E6E4" w:rsidR="0020711F" w:rsidRPr="00C64AFC" w:rsidRDefault="00587732" w:rsidP="00107EBC">
      <w:pPr>
        <w:pStyle w:val="Heading2"/>
        <w:rPr>
          <w:rFonts w:ascii="Arial" w:eastAsia="Times New Roman" w:hAnsi="Arial" w:cs="Arial"/>
          <w:sz w:val="28"/>
          <w:szCs w:val="28"/>
          <w:lang w:eastAsia="en-GB"/>
        </w:rPr>
      </w:pPr>
      <w:bookmarkStart w:id="3" w:name="_Toc227405458"/>
      <w:r w:rsidRPr="00C64AFC">
        <w:rPr>
          <w:rFonts w:ascii="Arial" w:eastAsia="Times New Roman" w:hAnsi="Arial" w:cs="Arial"/>
          <w:sz w:val="28"/>
          <w:szCs w:val="28"/>
          <w:lang w:eastAsia="en-GB"/>
        </w:rPr>
        <w:t>2</w:t>
      </w:r>
      <w:r w:rsidR="0020711F" w:rsidRPr="00C64AFC">
        <w:rPr>
          <w:rFonts w:ascii="Arial" w:eastAsia="Times New Roman" w:hAnsi="Arial" w:cs="Arial"/>
          <w:sz w:val="28"/>
          <w:szCs w:val="28"/>
          <w:lang w:eastAsia="en-GB"/>
        </w:rPr>
        <w:t>.2 Talent Acquisition and Retention</w:t>
      </w:r>
      <w:bookmarkEnd w:id="3"/>
    </w:p>
    <w:p w14:paraId="6D712D09" w14:textId="77777777" w:rsidR="0020711F" w:rsidRPr="000F62A1" w:rsidRDefault="0020711F" w:rsidP="00E0223E">
      <w:pPr>
        <w:spacing w:before="100" w:beforeAutospacing="1" w:after="100" w:afterAutospacing="1" w:line="276" w:lineRule="auto"/>
        <w:rPr>
          <w:rFonts w:ascii="Arial" w:eastAsia="Times New Roman" w:hAnsi="Arial" w:cs="Arial"/>
          <w:kern w:val="0"/>
          <w:sz w:val="22"/>
          <w:szCs w:val="22"/>
          <w:lang w:eastAsia="en-GB"/>
          <w14:ligatures w14:val="none"/>
        </w:rPr>
      </w:pPr>
      <w:r w:rsidRPr="000F62A1">
        <w:rPr>
          <w:rFonts w:ascii="Arial" w:eastAsia="Times New Roman" w:hAnsi="Arial" w:cs="Arial"/>
          <w:kern w:val="0"/>
          <w:sz w:val="22"/>
          <w:szCs w:val="22"/>
          <w:lang w:eastAsia="en-GB"/>
          <w14:ligatures w14:val="none"/>
        </w:rPr>
        <w:t>The cleaning industry in London faces considerable challenges in attracting and retaining employees. High turnover rates are common due to low wages, physically demanding work, and limited career progression opportunities (Armstrong and Taylor, 2020). These factors make it difficult for Greenzest Ltd to maintain a stable and skilled workforce.</w:t>
      </w:r>
    </w:p>
    <w:p w14:paraId="461D4C44" w14:textId="77777777" w:rsidR="00F01A67" w:rsidRDefault="0020711F" w:rsidP="00E0223E">
      <w:pPr>
        <w:spacing w:before="100" w:beforeAutospacing="1" w:after="100" w:afterAutospacing="1" w:line="276" w:lineRule="auto"/>
        <w:rPr>
          <w:rFonts w:ascii="Arial" w:eastAsia="Times New Roman" w:hAnsi="Arial" w:cs="Arial"/>
          <w:kern w:val="0"/>
          <w:sz w:val="22"/>
          <w:szCs w:val="22"/>
          <w:lang w:eastAsia="en-GB"/>
          <w14:ligatures w14:val="none"/>
        </w:rPr>
      </w:pPr>
      <w:r w:rsidRPr="000F62A1">
        <w:rPr>
          <w:rFonts w:ascii="Arial" w:eastAsia="Times New Roman" w:hAnsi="Arial" w:cs="Arial"/>
          <w:kern w:val="0"/>
          <w:sz w:val="22"/>
          <w:szCs w:val="22"/>
          <w:lang w:eastAsia="en-GB"/>
          <w14:ligatures w14:val="none"/>
        </w:rPr>
        <w:t xml:space="preserve">Moreover, changing workforce expectations have intensified these challenges. Employees increasingly seek flexible working arrangements, job security, and meaningful work (CIPD, 2023). Failure to meet these expectations can result in disengagement and high attrition </w:t>
      </w:r>
      <w:r w:rsidR="00961FD2" w:rsidRPr="000F62A1">
        <w:rPr>
          <w:rFonts w:ascii="Arial" w:eastAsia="Times New Roman" w:hAnsi="Arial" w:cs="Arial"/>
          <w:kern w:val="0"/>
          <w:sz w:val="22"/>
          <w:szCs w:val="22"/>
          <w:lang w:eastAsia="en-GB"/>
          <w14:ligatures w14:val="none"/>
        </w:rPr>
        <w:t>rates. Competition</w:t>
      </w:r>
      <w:r w:rsidRPr="000F62A1">
        <w:rPr>
          <w:rFonts w:ascii="Arial" w:eastAsia="Times New Roman" w:hAnsi="Arial" w:cs="Arial"/>
          <w:kern w:val="0"/>
          <w:sz w:val="22"/>
          <w:szCs w:val="22"/>
          <w:lang w:eastAsia="en-GB"/>
          <w14:ligatures w14:val="none"/>
        </w:rPr>
        <w:t xml:space="preserve"> for labour in urban areas like London also exacerbates recruitment difficulties. Workers have multiple employment options, and organisations must differentiate themselves</w:t>
      </w:r>
      <w:r w:rsidR="004E5D1B">
        <w:rPr>
          <w:rFonts w:ascii="Arial" w:eastAsia="Times New Roman" w:hAnsi="Arial" w:cs="Arial"/>
          <w:kern w:val="0"/>
          <w:sz w:val="22"/>
          <w:szCs w:val="22"/>
          <w:lang w:eastAsia="en-GB"/>
          <w14:ligatures w14:val="none"/>
        </w:rPr>
        <w:t xml:space="preserve"> </w:t>
      </w:r>
      <w:r w:rsidRPr="000F62A1">
        <w:rPr>
          <w:rFonts w:ascii="Arial" w:eastAsia="Times New Roman" w:hAnsi="Arial" w:cs="Arial"/>
          <w:kern w:val="0"/>
          <w:sz w:val="22"/>
          <w:szCs w:val="22"/>
          <w:lang w:eastAsia="en-GB"/>
          <w14:ligatures w14:val="none"/>
        </w:rPr>
        <w:t xml:space="preserve">to attract talent. Furthermore, poor employer branding and lack of recognition can negatively impact </w:t>
      </w:r>
      <w:r w:rsidR="00961FD2" w:rsidRPr="000F62A1">
        <w:rPr>
          <w:rFonts w:ascii="Arial" w:eastAsia="Times New Roman" w:hAnsi="Arial" w:cs="Arial"/>
          <w:kern w:val="0"/>
          <w:sz w:val="22"/>
          <w:szCs w:val="22"/>
          <w:lang w:eastAsia="en-GB"/>
          <w14:ligatures w14:val="none"/>
        </w:rPr>
        <w:t>retention. Overall</w:t>
      </w:r>
      <w:r w:rsidRPr="000F62A1">
        <w:rPr>
          <w:rFonts w:ascii="Arial" w:eastAsia="Times New Roman" w:hAnsi="Arial" w:cs="Arial"/>
          <w:kern w:val="0"/>
          <w:sz w:val="22"/>
          <w:szCs w:val="22"/>
          <w:lang w:eastAsia="en-GB"/>
          <w14:ligatures w14:val="none"/>
        </w:rPr>
        <w:t>, talent acquisition and retention remain critical concerns that require strategic</w:t>
      </w:r>
      <w:r w:rsidRPr="0020711F">
        <w:rPr>
          <w:rFonts w:ascii="Arial" w:eastAsia="Times New Roman" w:hAnsi="Arial" w:cs="Arial"/>
          <w:kern w:val="0"/>
          <w:sz w:val="22"/>
          <w:szCs w:val="22"/>
          <w:lang w:eastAsia="en-GB"/>
          <w14:ligatures w14:val="none"/>
        </w:rPr>
        <w:t xml:space="preserve"> HR interventions.</w:t>
      </w:r>
      <w:bookmarkStart w:id="4" w:name="_Toc227405459"/>
    </w:p>
    <w:p w14:paraId="6A61618F" w14:textId="28E164FA" w:rsidR="0020711F" w:rsidRPr="00C64AFC" w:rsidRDefault="00587732" w:rsidP="00C64AFC">
      <w:pPr>
        <w:pStyle w:val="Heading2"/>
        <w:rPr>
          <w:rFonts w:ascii="Arial" w:eastAsia="Times New Roman" w:hAnsi="Arial" w:cs="Arial"/>
          <w:sz w:val="28"/>
          <w:szCs w:val="28"/>
          <w:lang w:eastAsia="en-GB"/>
        </w:rPr>
      </w:pPr>
      <w:r w:rsidRPr="00C64AFC">
        <w:rPr>
          <w:rFonts w:ascii="Arial" w:eastAsia="Times New Roman" w:hAnsi="Arial" w:cs="Arial"/>
          <w:sz w:val="28"/>
          <w:szCs w:val="28"/>
          <w:lang w:eastAsia="en-GB"/>
        </w:rPr>
        <w:t>2</w:t>
      </w:r>
      <w:r w:rsidR="0020711F" w:rsidRPr="00C64AFC">
        <w:rPr>
          <w:rFonts w:ascii="Arial" w:eastAsia="Times New Roman" w:hAnsi="Arial" w:cs="Arial"/>
          <w:sz w:val="28"/>
          <w:szCs w:val="28"/>
          <w:lang w:eastAsia="en-GB"/>
        </w:rPr>
        <w:t>.3 Diversity, Equity and Inclusion (DEI)</w:t>
      </w:r>
      <w:bookmarkEnd w:id="4"/>
    </w:p>
    <w:p w14:paraId="46B953A6" w14:textId="77777777" w:rsidR="00650A0B" w:rsidRPr="00650A0B" w:rsidRDefault="00650A0B" w:rsidP="00650A0B">
      <w:pPr>
        <w:pStyle w:val="p1"/>
        <w:rPr>
          <w:rFonts w:ascii="Arial" w:hAnsi="Arial" w:cs="Arial"/>
          <w:sz w:val="22"/>
          <w:szCs w:val="22"/>
        </w:rPr>
      </w:pPr>
      <w:r w:rsidRPr="00650A0B">
        <w:rPr>
          <w:rFonts w:ascii="Arial" w:hAnsi="Arial" w:cs="Arial"/>
          <w:sz w:val="22"/>
          <w:szCs w:val="22"/>
        </w:rPr>
        <w:t>The cleaning workforce is very diverse, with employees coming from different cultures, backgrounds, and languages. Diversity can bring many benefits, such as new ideas and better problem-solving. However, it can also create challenges if it is not managed properly (CIPD, 2024).</w:t>
      </w:r>
    </w:p>
    <w:p w14:paraId="59A4A92C" w14:textId="77777777" w:rsidR="00650A0B" w:rsidRPr="00694E11" w:rsidRDefault="00650A0B" w:rsidP="00650A0B">
      <w:pPr>
        <w:pStyle w:val="p1"/>
        <w:rPr>
          <w:rFonts w:ascii="Arial" w:hAnsi="Arial" w:cs="Arial"/>
          <w:sz w:val="22"/>
          <w:szCs w:val="22"/>
        </w:rPr>
      </w:pPr>
      <w:r w:rsidRPr="00694E11">
        <w:rPr>
          <w:rFonts w:ascii="Arial" w:hAnsi="Arial" w:cs="Arial"/>
          <w:sz w:val="22"/>
          <w:szCs w:val="22"/>
        </w:rPr>
        <w:t>Language differences can make communication and teamwork more difficult. Cultural differences may also cause misunderstandings or conflicts between employees. In addition, there is a risk of discrimination or unfair treatment if organisations do not use inclusive practices (Shore et al., 2022).</w:t>
      </w:r>
    </w:p>
    <w:p w14:paraId="5D9493E2" w14:textId="77777777" w:rsidR="00650A0B" w:rsidRPr="00046818" w:rsidRDefault="00650A0B" w:rsidP="00650A0B">
      <w:pPr>
        <w:pStyle w:val="p1"/>
        <w:rPr>
          <w:rFonts w:ascii="Arial" w:hAnsi="Arial" w:cs="Arial"/>
          <w:sz w:val="22"/>
          <w:szCs w:val="22"/>
        </w:rPr>
      </w:pPr>
      <w:r w:rsidRPr="00046818">
        <w:rPr>
          <w:rFonts w:ascii="Arial" w:hAnsi="Arial" w:cs="Arial"/>
          <w:sz w:val="22"/>
          <w:szCs w:val="22"/>
        </w:rPr>
        <w:t>It is important to ensure fairness (equity) so that all employees have equal access to training, promotion, and fair treatment at work. If diversity is not managed well, it can lead to low morale, reduced productivity, and possible legal issues (Roberson, 2019).</w:t>
      </w:r>
    </w:p>
    <w:p w14:paraId="44FFCD01" w14:textId="77777777" w:rsidR="00650A0B" w:rsidRPr="00046818" w:rsidRDefault="00650A0B" w:rsidP="00650A0B">
      <w:pPr>
        <w:pStyle w:val="p2"/>
        <w:rPr>
          <w:rFonts w:ascii="Arial" w:hAnsi="Arial" w:cs="Arial"/>
          <w:sz w:val="22"/>
          <w:szCs w:val="22"/>
        </w:rPr>
      </w:pPr>
      <w:r w:rsidRPr="00046818">
        <w:rPr>
          <w:rFonts w:ascii="Arial" w:hAnsi="Arial" w:cs="Arial"/>
          <w:sz w:val="22"/>
          <w:szCs w:val="22"/>
        </w:rPr>
        <w:t>For Greenzest Ltd, managing diversity effectively is essential to create a positive working environment and improve overall organisational performance (CIPD, 2024).</w:t>
      </w:r>
    </w:p>
    <w:p w14:paraId="09F27C3E" w14:textId="3A1E4AAC" w:rsidR="0020711F" w:rsidRPr="005527D8" w:rsidRDefault="00CD300D" w:rsidP="005527D8">
      <w:pPr>
        <w:pStyle w:val="Heading1"/>
        <w:rPr>
          <w:rFonts w:ascii="Arial" w:eastAsia="Times New Roman" w:hAnsi="Arial" w:cs="Arial"/>
          <w:sz w:val="32"/>
          <w:szCs w:val="32"/>
          <w:lang w:eastAsia="en-GB"/>
        </w:rPr>
      </w:pPr>
      <w:bookmarkStart w:id="5" w:name="_Toc227405460"/>
      <w:r w:rsidRPr="005527D8">
        <w:rPr>
          <w:rFonts w:ascii="Arial" w:eastAsia="Times New Roman" w:hAnsi="Arial" w:cs="Arial"/>
          <w:sz w:val="32"/>
          <w:szCs w:val="32"/>
          <w:lang w:eastAsia="en-GB"/>
        </w:rPr>
        <w:t>3.</w:t>
      </w:r>
      <w:r w:rsidR="0020711F" w:rsidRPr="005527D8">
        <w:rPr>
          <w:rFonts w:ascii="Arial" w:eastAsia="Times New Roman" w:hAnsi="Arial" w:cs="Arial"/>
          <w:sz w:val="32"/>
          <w:szCs w:val="32"/>
          <w:lang w:eastAsia="en-GB"/>
        </w:rPr>
        <w:t>Evaluation of Contemporary HR Practices</w:t>
      </w:r>
      <w:bookmarkEnd w:id="5"/>
    </w:p>
    <w:p w14:paraId="11EF0E2C" w14:textId="651280F0" w:rsidR="0020711F" w:rsidRPr="005527D8" w:rsidRDefault="00CD300D" w:rsidP="005527D8">
      <w:pPr>
        <w:pStyle w:val="Heading2"/>
        <w:rPr>
          <w:rFonts w:ascii="Arial" w:eastAsia="Times New Roman" w:hAnsi="Arial" w:cs="Arial"/>
          <w:sz w:val="28"/>
          <w:szCs w:val="28"/>
          <w:lang w:eastAsia="en-GB"/>
        </w:rPr>
      </w:pPr>
      <w:bookmarkStart w:id="6" w:name="_Toc227405461"/>
      <w:r w:rsidRPr="005527D8">
        <w:rPr>
          <w:rFonts w:ascii="Arial" w:eastAsia="Times New Roman" w:hAnsi="Arial" w:cs="Arial"/>
          <w:sz w:val="28"/>
          <w:szCs w:val="28"/>
          <w:lang w:eastAsia="en-GB"/>
        </w:rPr>
        <w:t>3</w:t>
      </w:r>
      <w:r w:rsidR="0020711F" w:rsidRPr="005527D8">
        <w:rPr>
          <w:rFonts w:ascii="Arial" w:eastAsia="Times New Roman" w:hAnsi="Arial" w:cs="Arial"/>
          <w:sz w:val="28"/>
          <w:szCs w:val="28"/>
          <w:lang w:eastAsia="en-GB"/>
        </w:rPr>
        <w:t>.1 Addressing Technological Advancement</w:t>
      </w:r>
      <w:bookmarkEnd w:id="6"/>
    </w:p>
    <w:p w14:paraId="254AA8C4" w14:textId="77777777" w:rsidR="00CD25DC" w:rsidRPr="00CD25DC" w:rsidRDefault="00CD25DC" w:rsidP="00CD25DC">
      <w:pPr>
        <w:pStyle w:val="p1"/>
        <w:rPr>
          <w:rFonts w:ascii="Arial" w:hAnsi="Arial" w:cs="Arial"/>
          <w:sz w:val="22"/>
          <w:szCs w:val="22"/>
        </w:rPr>
      </w:pPr>
      <w:r w:rsidRPr="00CD25DC">
        <w:rPr>
          <w:rFonts w:ascii="Arial" w:hAnsi="Arial" w:cs="Arial"/>
          <w:sz w:val="22"/>
          <w:szCs w:val="22"/>
        </w:rPr>
        <w:t>To deal with technology-related challenges, Greenzest Ltd can use several modern HR practices. One important method is providing structured training programmes to help employees improve their digital skills. Regular learning opportunities can help workers adjust to new technology and feel more confident when using it (CIPD, 2024).</w:t>
      </w:r>
    </w:p>
    <w:p w14:paraId="79DA87AD" w14:textId="77777777" w:rsidR="00CD25DC" w:rsidRPr="00F51C07" w:rsidRDefault="00CD25DC" w:rsidP="00CD25DC">
      <w:pPr>
        <w:pStyle w:val="p1"/>
        <w:rPr>
          <w:rFonts w:ascii="Arial" w:hAnsi="Arial" w:cs="Arial"/>
          <w:sz w:val="22"/>
          <w:szCs w:val="22"/>
        </w:rPr>
      </w:pPr>
      <w:r w:rsidRPr="00F51C07">
        <w:rPr>
          <w:rFonts w:ascii="Arial" w:hAnsi="Arial" w:cs="Arial"/>
          <w:sz w:val="22"/>
          <w:szCs w:val="22"/>
        </w:rPr>
        <w:t xml:space="preserve">Change management models, such as Kotter’s 8-Step Model, can also help make changes easier. These models focus on clear communication, involving employees in the process, </w:t>
      </w:r>
      <w:r w:rsidRPr="00F51C07">
        <w:rPr>
          <w:rFonts w:ascii="Arial" w:hAnsi="Arial" w:cs="Arial"/>
          <w:sz w:val="22"/>
          <w:szCs w:val="22"/>
        </w:rPr>
        <w:lastRenderedPageBreak/>
        <w:t>and strong leadership support. This helps reduce resistance to change and makes implementation smoother (Kotter, 2012).</w:t>
      </w:r>
    </w:p>
    <w:p w14:paraId="795B0B01" w14:textId="77777777" w:rsidR="00CD25DC" w:rsidRPr="00F51C07" w:rsidRDefault="00CD25DC" w:rsidP="00CD25DC">
      <w:pPr>
        <w:pStyle w:val="p1"/>
        <w:rPr>
          <w:rFonts w:ascii="Arial" w:hAnsi="Arial" w:cs="Arial"/>
          <w:sz w:val="22"/>
          <w:szCs w:val="22"/>
        </w:rPr>
      </w:pPr>
      <w:r w:rsidRPr="00F51C07">
        <w:rPr>
          <w:rFonts w:ascii="Arial" w:hAnsi="Arial" w:cs="Arial"/>
          <w:sz w:val="22"/>
          <w:szCs w:val="22"/>
        </w:rPr>
        <w:t>Companies can also use simple and user-friendly technologies that do not require much training. For example, mobile apps for scheduling work can make daily tasks easier and improve efficiency. However, these solutions still need money to invest in and strong support from managers (Armstrong &amp; Taylor, 2023).</w:t>
      </w:r>
    </w:p>
    <w:p w14:paraId="17E2D4F2" w14:textId="77777777" w:rsidR="00CD25DC" w:rsidRPr="00F51C07" w:rsidRDefault="00CD25DC" w:rsidP="00CD25DC">
      <w:pPr>
        <w:pStyle w:val="p2"/>
        <w:rPr>
          <w:rFonts w:ascii="Arial" w:hAnsi="Arial" w:cs="Arial"/>
          <w:sz w:val="22"/>
          <w:szCs w:val="22"/>
        </w:rPr>
      </w:pPr>
      <w:r w:rsidRPr="00F51C07">
        <w:rPr>
          <w:rFonts w:ascii="Arial" w:hAnsi="Arial" w:cs="Arial"/>
          <w:sz w:val="22"/>
          <w:szCs w:val="22"/>
        </w:rPr>
        <w:t>Another useful approach is blended learning, which combines online training with hands-on workplace learning. This method is cost-effective and helps employees learn practical skills while working at the same time (Noe et al., 2020).</w:t>
      </w:r>
    </w:p>
    <w:p w14:paraId="67996504" w14:textId="77777777" w:rsidR="00F51C07" w:rsidRDefault="00F51C07" w:rsidP="0020711F">
      <w:pPr>
        <w:spacing w:before="100" w:beforeAutospacing="1" w:after="100" w:afterAutospacing="1" w:line="240" w:lineRule="auto"/>
        <w:outlineLvl w:val="2"/>
        <w:rPr>
          <w:rFonts w:ascii="Arial" w:eastAsia="Times New Roman" w:hAnsi="Arial" w:cs="Arial"/>
          <w:b/>
          <w:bCs/>
          <w:kern w:val="0"/>
          <w:lang w:eastAsia="en-GB"/>
          <w14:ligatures w14:val="none"/>
        </w:rPr>
      </w:pPr>
      <w:bookmarkStart w:id="7" w:name="_Toc227405462"/>
    </w:p>
    <w:p w14:paraId="217BA1F8" w14:textId="438AB507" w:rsidR="0020711F" w:rsidRPr="009700C4" w:rsidRDefault="00CD300D" w:rsidP="009700C4">
      <w:pPr>
        <w:pStyle w:val="Heading1"/>
        <w:rPr>
          <w:rFonts w:ascii="Arial" w:eastAsia="Times New Roman" w:hAnsi="Arial" w:cs="Arial"/>
          <w:sz w:val="32"/>
          <w:szCs w:val="32"/>
          <w:lang w:eastAsia="en-GB"/>
        </w:rPr>
      </w:pPr>
      <w:r w:rsidRPr="009700C4">
        <w:rPr>
          <w:rFonts w:ascii="Arial" w:eastAsia="Times New Roman" w:hAnsi="Arial" w:cs="Arial"/>
          <w:sz w:val="32"/>
          <w:szCs w:val="32"/>
          <w:lang w:eastAsia="en-GB"/>
        </w:rPr>
        <w:t>3</w:t>
      </w:r>
      <w:r w:rsidR="0020711F" w:rsidRPr="009700C4">
        <w:rPr>
          <w:rFonts w:ascii="Arial" w:eastAsia="Times New Roman" w:hAnsi="Arial" w:cs="Arial"/>
          <w:sz w:val="32"/>
          <w:szCs w:val="32"/>
          <w:lang w:eastAsia="en-GB"/>
        </w:rPr>
        <w:t>.2 Improving Talent Acquisition and Retention</w:t>
      </w:r>
      <w:bookmarkEnd w:id="7"/>
    </w:p>
    <w:p w14:paraId="11CE66C9" w14:textId="0F3EDB1D" w:rsidR="0020711F" w:rsidRPr="0020711F" w:rsidRDefault="0020711F" w:rsidP="00334733">
      <w:pPr>
        <w:spacing w:before="100" w:beforeAutospacing="1" w:after="100" w:afterAutospacing="1" w:line="276" w:lineRule="auto"/>
        <w:rPr>
          <w:rFonts w:ascii="Arial" w:eastAsia="Times New Roman" w:hAnsi="Arial" w:cs="Arial"/>
          <w:kern w:val="0"/>
          <w:sz w:val="22"/>
          <w:szCs w:val="22"/>
          <w:lang w:eastAsia="en-GB"/>
          <w14:ligatures w14:val="none"/>
        </w:rPr>
      </w:pPr>
      <w:r w:rsidRPr="0020711F">
        <w:rPr>
          <w:rFonts w:ascii="Arial" w:eastAsia="Times New Roman" w:hAnsi="Arial" w:cs="Arial"/>
          <w:kern w:val="0"/>
          <w:sz w:val="22"/>
          <w:szCs w:val="22"/>
          <w:lang w:eastAsia="en-GB"/>
          <w14:ligatures w14:val="none"/>
        </w:rPr>
        <w:t xml:space="preserve">Modern HR practices offer various solutions to recruitment and retention challenges. Employer branding is a crucial strategy that involves promoting </w:t>
      </w:r>
      <w:r w:rsidR="00372639">
        <w:rPr>
          <w:rFonts w:ascii="Arial" w:eastAsia="Times New Roman" w:hAnsi="Arial" w:cs="Arial"/>
          <w:kern w:val="0"/>
          <w:sz w:val="22"/>
          <w:szCs w:val="22"/>
          <w:lang w:eastAsia="en-GB"/>
          <w14:ligatures w14:val="none"/>
        </w:rPr>
        <w:t xml:space="preserve">the organisation is an </w:t>
      </w:r>
      <w:r w:rsidR="0009794F">
        <w:rPr>
          <w:rFonts w:ascii="Arial" w:eastAsia="Times New Roman" w:hAnsi="Arial" w:cs="Arial"/>
          <w:kern w:val="0"/>
          <w:sz w:val="22"/>
          <w:szCs w:val="22"/>
          <w:lang w:eastAsia="en-GB"/>
          <w14:ligatures w14:val="none"/>
        </w:rPr>
        <w:t>appealing place to work</w:t>
      </w:r>
      <w:r w:rsidRPr="0020711F">
        <w:rPr>
          <w:rFonts w:ascii="Arial" w:eastAsia="Times New Roman" w:hAnsi="Arial" w:cs="Arial"/>
          <w:kern w:val="0"/>
          <w:sz w:val="22"/>
          <w:szCs w:val="22"/>
          <w:lang w:eastAsia="en-GB"/>
          <w14:ligatures w14:val="none"/>
        </w:rPr>
        <w:t xml:space="preserve">. Greenzest Ltd can emphasise </w:t>
      </w:r>
      <w:r w:rsidR="0046762F">
        <w:rPr>
          <w:rFonts w:ascii="Arial" w:eastAsia="Times New Roman" w:hAnsi="Arial" w:cs="Arial"/>
          <w:kern w:val="0"/>
          <w:sz w:val="22"/>
          <w:szCs w:val="22"/>
          <w:lang w:eastAsia="en-GB"/>
          <w14:ligatures w14:val="none"/>
        </w:rPr>
        <w:t>its dedication</w:t>
      </w:r>
      <w:r w:rsidR="00150A5A">
        <w:rPr>
          <w:rFonts w:ascii="Arial" w:eastAsia="Times New Roman" w:hAnsi="Arial" w:cs="Arial"/>
          <w:kern w:val="0"/>
          <w:sz w:val="22"/>
          <w:szCs w:val="22"/>
          <w:lang w:eastAsia="en-GB"/>
          <w14:ligatures w14:val="none"/>
        </w:rPr>
        <w:t xml:space="preserve"> to sustainability and the well-being of </w:t>
      </w:r>
      <w:r w:rsidR="004C6F7E">
        <w:rPr>
          <w:rFonts w:ascii="Arial" w:eastAsia="Times New Roman" w:hAnsi="Arial" w:cs="Arial"/>
          <w:kern w:val="0"/>
          <w:sz w:val="22"/>
          <w:szCs w:val="22"/>
          <w:lang w:eastAsia="en-GB"/>
          <w14:ligatures w14:val="none"/>
        </w:rPr>
        <w:t xml:space="preserve">its </w:t>
      </w:r>
      <w:r w:rsidRPr="0020711F">
        <w:rPr>
          <w:rFonts w:ascii="Arial" w:eastAsia="Times New Roman" w:hAnsi="Arial" w:cs="Arial"/>
          <w:kern w:val="0"/>
          <w:sz w:val="22"/>
          <w:szCs w:val="22"/>
          <w:lang w:eastAsia="en-GB"/>
          <w14:ligatures w14:val="none"/>
        </w:rPr>
        <w:t xml:space="preserve"> </w:t>
      </w:r>
      <w:r w:rsidR="00D96D6A">
        <w:rPr>
          <w:rFonts w:ascii="Arial" w:eastAsia="Times New Roman" w:hAnsi="Arial" w:cs="Arial"/>
          <w:kern w:val="0"/>
          <w:sz w:val="22"/>
          <w:szCs w:val="22"/>
          <w:lang w:eastAsia="en-GB"/>
          <w14:ligatures w14:val="none"/>
        </w:rPr>
        <w:t>employees</w:t>
      </w:r>
      <w:r w:rsidRPr="0020711F">
        <w:rPr>
          <w:rFonts w:ascii="Arial" w:eastAsia="Times New Roman" w:hAnsi="Arial" w:cs="Arial"/>
          <w:kern w:val="0"/>
          <w:sz w:val="22"/>
          <w:szCs w:val="22"/>
          <w:lang w:eastAsia="en-GB"/>
          <w14:ligatures w14:val="none"/>
        </w:rPr>
        <w:t>.</w:t>
      </w:r>
    </w:p>
    <w:p w14:paraId="6D762EBD" w14:textId="77777777" w:rsidR="00203750" w:rsidRDefault="0020711F" w:rsidP="00334733">
      <w:pPr>
        <w:spacing w:before="100" w:beforeAutospacing="1" w:after="100" w:afterAutospacing="1" w:line="276" w:lineRule="auto"/>
        <w:rPr>
          <w:rFonts w:ascii="Arial" w:eastAsia="Times New Roman" w:hAnsi="Arial" w:cs="Arial"/>
          <w:kern w:val="0"/>
          <w:sz w:val="22"/>
          <w:szCs w:val="22"/>
          <w:lang w:eastAsia="en-GB"/>
          <w14:ligatures w14:val="none"/>
        </w:rPr>
      </w:pPr>
      <w:r w:rsidRPr="0020711F">
        <w:rPr>
          <w:rFonts w:ascii="Arial" w:eastAsia="Times New Roman" w:hAnsi="Arial" w:cs="Arial"/>
          <w:kern w:val="0"/>
          <w:sz w:val="22"/>
          <w:szCs w:val="22"/>
          <w:lang w:eastAsia="en-GB"/>
          <w14:ligatures w14:val="none"/>
        </w:rPr>
        <w:t>Flexible working arrangements, such as part-time roles and adjustable schedules, can also enhance job satisfaction and retention (CIPD, 2023). Furthermore, providing career development opportunities, such as training and promotion pathways, can motivate employees and reduce turnover.</w:t>
      </w:r>
    </w:p>
    <w:p w14:paraId="71A17E24" w14:textId="77777777" w:rsidR="00203750" w:rsidRDefault="00203750" w:rsidP="00334733">
      <w:pPr>
        <w:spacing w:before="100" w:beforeAutospacing="1" w:after="100" w:afterAutospacing="1" w:line="276" w:lineRule="auto"/>
        <w:rPr>
          <w:rFonts w:ascii="Arial" w:hAnsi="Arial" w:cs="Arial"/>
          <w:sz w:val="22"/>
          <w:szCs w:val="22"/>
        </w:rPr>
      </w:pPr>
      <w:r w:rsidRPr="00203750">
        <w:rPr>
          <w:rFonts w:ascii="Arial" w:hAnsi="Arial" w:cs="Arial"/>
          <w:sz w:val="22"/>
          <w:szCs w:val="22"/>
        </w:rPr>
        <w:t>Employee engagement activities, such as rewarding good performance and giving regular feedback, are important for keeping employees in the company. When workers feel valued and recognised, they are more likely to stay committed and do their jobs well (CIPD, 2024).</w:t>
      </w:r>
    </w:p>
    <w:p w14:paraId="07646CB9" w14:textId="77777777" w:rsidR="00203750" w:rsidRDefault="00203750" w:rsidP="00334733">
      <w:pPr>
        <w:spacing w:before="100" w:beforeAutospacing="1" w:after="100" w:afterAutospacing="1" w:line="276" w:lineRule="auto"/>
        <w:rPr>
          <w:rFonts w:ascii="Arial" w:hAnsi="Arial" w:cs="Arial"/>
          <w:sz w:val="22"/>
          <w:szCs w:val="22"/>
        </w:rPr>
      </w:pPr>
      <w:r w:rsidRPr="00203750">
        <w:rPr>
          <w:rFonts w:ascii="Arial" w:hAnsi="Arial" w:cs="Arial"/>
          <w:sz w:val="22"/>
          <w:szCs w:val="22"/>
        </w:rPr>
        <w:t>HR analytics is another useful modern tool. It helps organisations study employee data to understand why staff leave and what can be improved. This allows companies to create better plans to reduce staff turnover (SHRM, 2023).</w:t>
      </w:r>
    </w:p>
    <w:p w14:paraId="73E425FB" w14:textId="32A5380F" w:rsidR="00203750" w:rsidRPr="00203750" w:rsidRDefault="00203750" w:rsidP="00334733">
      <w:pPr>
        <w:spacing w:before="100" w:beforeAutospacing="1" w:after="100" w:afterAutospacing="1" w:line="276" w:lineRule="auto"/>
        <w:rPr>
          <w:rFonts w:ascii="Arial" w:eastAsia="Times New Roman" w:hAnsi="Arial" w:cs="Arial"/>
          <w:kern w:val="0"/>
          <w:sz w:val="22"/>
          <w:szCs w:val="22"/>
          <w:lang w:eastAsia="en-GB"/>
          <w14:ligatures w14:val="none"/>
        </w:rPr>
      </w:pPr>
      <w:r w:rsidRPr="00203750">
        <w:rPr>
          <w:rFonts w:ascii="Arial" w:hAnsi="Arial" w:cs="Arial"/>
          <w:sz w:val="22"/>
          <w:szCs w:val="22"/>
        </w:rPr>
        <w:t>However, using these methods requires money and careful planning. Companies need to invest in systems and ensure managers are trained to use the data effectively to make good decisions (Armstrong &amp; Taylor, 2023).</w:t>
      </w:r>
    </w:p>
    <w:p w14:paraId="6BE0959D" w14:textId="77777777" w:rsidR="000906E0" w:rsidRPr="00203750" w:rsidRDefault="000906E0" w:rsidP="009908D6">
      <w:pPr>
        <w:spacing w:before="100" w:beforeAutospacing="1" w:after="100" w:afterAutospacing="1" w:line="360" w:lineRule="auto"/>
        <w:rPr>
          <w:rFonts w:ascii="Arial" w:eastAsia="Times New Roman" w:hAnsi="Arial" w:cs="Arial"/>
          <w:kern w:val="0"/>
          <w:sz w:val="22"/>
          <w:szCs w:val="22"/>
          <w:lang w:eastAsia="en-GB"/>
          <w14:ligatures w14:val="none"/>
        </w:rPr>
      </w:pPr>
    </w:p>
    <w:p w14:paraId="305A4C51" w14:textId="79B58DB1" w:rsidR="00834747" w:rsidRPr="00AB2B83" w:rsidRDefault="00CD300D" w:rsidP="00AB2B83">
      <w:pPr>
        <w:pStyle w:val="Heading2"/>
        <w:rPr>
          <w:rFonts w:ascii="Arial" w:eastAsia="Times New Roman" w:hAnsi="Arial" w:cs="Arial"/>
          <w:sz w:val="28"/>
          <w:szCs w:val="28"/>
          <w:lang w:eastAsia="en-GB"/>
        </w:rPr>
      </w:pPr>
      <w:bookmarkStart w:id="8" w:name="_Toc227405463"/>
      <w:r w:rsidRPr="00AB2B83">
        <w:rPr>
          <w:rFonts w:ascii="Arial" w:eastAsia="Times New Roman" w:hAnsi="Arial" w:cs="Arial"/>
          <w:sz w:val="28"/>
          <w:szCs w:val="28"/>
          <w:lang w:eastAsia="en-GB"/>
        </w:rPr>
        <w:t>3</w:t>
      </w:r>
      <w:r w:rsidR="00834747" w:rsidRPr="00AB2B83">
        <w:rPr>
          <w:rFonts w:ascii="Arial" w:eastAsia="Times New Roman" w:hAnsi="Arial" w:cs="Arial"/>
          <w:sz w:val="28"/>
          <w:szCs w:val="28"/>
          <w:lang w:eastAsia="en-GB"/>
        </w:rPr>
        <w:t>.3 Promoting Diversity, Equity and Inclusion (DEI)</w:t>
      </w:r>
      <w:bookmarkEnd w:id="8"/>
    </w:p>
    <w:p w14:paraId="773A75F9" w14:textId="77777777" w:rsidR="00143C83" w:rsidRPr="00143C83" w:rsidRDefault="00143C83" w:rsidP="00143C83">
      <w:pPr>
        <w:pStyle w:val="p1"/>
        <w:rPr>
          <w:rFonts w:ascii="Arial" w:hAnsi="Arial" w:cs="Arial"/>
          <w:sz w:val="22"/>
          <w:szCs w:val="22"/>
        </w:rPr>
      </w:pPr>
      <w:r w:rsidRPr="00143C83">
        <w:rPr>
          <w:rFonts w:ascii="Arial" w:hAnsi="Arial" w:cs="Arial"/>
          <w:sz w:val="22"/>
          <w:szCs w:val="22"/>
        </w:rPr>
        <w:t>Effective Diversity, Equity, and Inclusion (DEI) strategies are very important for managing a diverse workforce. Inclusive hiring helps ensure that all candidates have fair chances, while diversity training helps reduce bias and improves understanding between different cultures (CIPD, 2024).</w:t>
      </w:r>
    </w:p>
    <w:p w14:paraId="0620C04C" w14:textId="77777777" w:rsidR="00143C83" w:rsidRPr="00143C83" w:rsidRDefault="00143C83" w:rsidP="00143C83">
      <w:pPr>
        <w:pStyle w:val="p1"/>
        <w:rPr>
          <w:rFonts w:ascii="Arial" w:hAnsi="Arial" w:cs="Arial"/>
          <w:sz w:val="22"/>
          <w:szCs w:val="22"/>
        </w:rPr>
      </w:pPr>
      <w:r w:rsidRPr="00143C83">
        <w:rPr>
          <w:rFonts w:ascii="Arial" w:hAnsi="Arial" w:cs="Arial"/>
          <w:sz w:val="22"/>
          <w:szCs w:val="22"/>
        </w:rPr>
        <w:t xml:space="preserve">Greenzest Ltd can also use clear policies to promote fairness and openness, such as equal pay rules and anti-discrimination policies. Providing training materials in different languages </w:t>
      </w:r>
      <w:r w:rsidRPr="00143C83">
        <w:rPr>
          <w:rFonts w:ascii="Arial" w:hAnsi="Arial" w:cs="Arial"/>
          <w:sz w:val="22"/>
          <w:szCs w:val="22"/>
        </w:rPr>
        <w:lastRenderedPageBreak/>
        <w:t>and using simple communication tools can also support workers from different backgrounds (ACAS, 2023).</w:t>
      </w:r>
    </w:p>
    <w:p w14:paraId="45AE01C6" w14:textId="77777777" w:rsidR="00143C83" w:rsidRPr="0065117C" w:rsidRDefault="00143C83" w:rsidP="00143C83">
      <w:pPr>
        <w:pStyle w:val="p1"/>
        <w:rPr>
          <w:rFonts w:ascii="Arial" w:hAnsi="Arial" w:cs="Arial"/>
          <w:sz w:val="22"/>
          <w:szCs w:val="22"/>
        </w:rPr>
      </w:pPr>
      <w:r w:rsidRPr="0065117C">
        <w:rPr>
          <w:rFonts w:ascii="Arial" w:hAnsi="Arial" w:cs="Arial"/>
          <w:sz w:val="22"/>
          <w:szCs w:val="22"/>
        </w:rPr>
        <w:t>Inclusive leadership is very important for creating a positive workplace. Leaders need to show support for diversity and make sure all employees feel respected, valued, and included (McKinsey &amp; Company, 2023).</w:t>
      </w:r>
    </w:p>
    <w:p w14:paraId="349112EC" w14:textId="77777777" w:rsidR="00143C83" w:rsidRPr="0065117C" w:rsidRDefault="00143C83" w:rsidP="00143C83">
      <w:pPr>
        <w:pStyle w:val="p2"/>
        <w:rPr>
          <w:rFonts w:ascii="Arial" w:hAnsi="Arial" w:cs="Arial"/>
          <w:sz w:val="22"/>
          <w:szCs w:val="22"/>
        </w:rPr>
      </w:pPr>
      <w:r w:rsidRPr="0065117C">
        <w:rPr>
          <w:rFonts w:ascii="Arial" w:hAnsi="Arial" w:cs="Arial"/>
          <w:sz w:val="22"/>
          <w:szCs w:val="22"/>
        </w:rPr>
        <w:t>Although DEI practices can improve company performance and employee satisfaction, they need ongoing effort, regular review, and strong commitment from managers to work effectively (SHRM, 2024).</w:t>
      </w:r>
    </w:p>
    <w:p w14:paraId="471025F6" w14:textId="4596E1A2" w:rsidR="00834747" w:rsidRPr="007A2F97" w:rsidRDefault="00CD300D" w:rsidP="007A2F97">
      <w:pPr>
        <w:pStyle w:val="Heading1"/>
        <w:rPr>
          <w:rFonts w:eastAsia="Times New Roman"/>
          <w:sz w:val="32"/>
          <w:szCs w:val="32"/>
          <w:lang w:eastAsia="en-GB"/>
        </w:rPr>
      </w:pPr>
      <w:bookmarkStart w:id="9" w:name="_Toc227405464"/>
      <w:r w:rsidRPr="007A2F97">
        <w:rPr>
          <w:rFonts w:eastAsia="Times New Roman"/>
          <w:sz w:val="32"/>
          <w:szCs w:val="32"/>
          <w:lang w:eastAsia="en-GB"/>
        </w:rPr>
        <w:t>4</w:t>
      </w:r>
      <w:r w:rsidR="00834747" w:rsidRPr="007A2F97">
        <w:rPr>
          <w:rFonts w:eastAsia="Times New Roman"/>
          <w:sz w:val="32"/>
          <w:szCs w:val="32"/>
          <w:lang w:eastAsia="en-GB"/>
        </w:rPr>
        <w:t>. Role of Departmental Managers in Implementation</w:t>
      </w:r>
      <w:bookmarkEnd w:id="9"/>
    </w:p>
    <w:p w14:paraId="30072285" w14:textId="2B5F924D" w:rsidR="00834747" w:rsidRPr="007A2F97" w:rsidRDefault="00DE082C" w:rsidP="007A2F97">
      <w:pPr>
        <w:pStyle w:val="Heading2"/>
        <w:rPr>
          <w:rFonts w:eastAsia="Times New Roman"/>
          <w:sz w:val="28"/>
          <w:szCs w:val="28"/>
          <w:lang w:eastAsia="en-GB"/>
        </w:rPr>
      </w:pPr>
      <w:bookmarkStart w:id="10" w:name="_Toc227405465"/>
      <w:r w:rsidRPr="007A2F97">
        <w:rPr>
          <w:rFonts w:eastAsia="Times New Roman"/>
          <w:sz w:val="28"/>
          <w:szCs w:val="28"/>
          <w:lang w:eastAsia="en-GB"/>
        </w:rPr>
        <w:t>4</w:t>
      </w:r>
      <w:r w:rsidR="00834747" w:rsidRPr="007A2F97">
        <w:rPr>
          <w:rFonts w:eastAsia="Times New Roman"/>
          <w:sz w:val="28"/>
          <w:szCs w:val="28"/>
          <w:lang w:eastAsia="en-GB"/>
        </w:rPr>
        <w:t>.1 Leadership and Change Management</w:t>
      </w:r>
      <w:bookmarkEnd w:id="10"/>
    </w:p>
    <w:p w14:paraId="70AFEF29" w14:textId="77777777" w:rsidR="00D013E5" w:rsidRPr="00D013E5" w:rsidRDefault="00D013E5" w:rsidP="00D013E5">
      <w:pPr>
        <w:pStyle w:val="p1"/>
        <w:rPr>
          <w:rFonts w:ascii="Arial" w:hAnsi="Arial" w:cs="Arial"/>
          <w:sz w:val="22"/>
          <w:szCs w:val="22"/>
        </w:rPr>
      </w:pPr>
      <w:r w:rsidRPr="00D013E5">
        <w:rPr>
          <w:rFonts w:ascii="Arial" w:hAnsi="Arial" w:cs="Arial"/>
          <w:sz w:val="22"/>
          <w:szCs w:val="22"/>
        </w:rPr>
        <w:t>Departmental managers are important for putting HR practices into action. They communicate changes clearly and ensure employees understand them. Transformational leadership, which motivates and inspires staff, is effective for managing change and improving commitment (Northouse, 2022).</w:t>
      </w:r>
    </w:p>
    <w:p w14:paraId="20C4551F" w14:textId="77777777" w:rsidR="008B67D2" w:rsidRDefault="000D267C" w:rsidP="008B67D2">
      <w:pPr>
        <w:pStyle w:val="p1"/>
        <w:spacing w:line="276" w:lineRule="auto"/>
      </w:pPr>
      <w:r w:rsidRPr="000D267C">
        <w:rPr>
          <w:rFonts w:ascii="Arial" w:hAnsi="Arial" w:cs="Arial"/>
          <w:sz w:val="22"/>
          <w:szCs w:val="22"/>
        </w:rPr>
        <w:t>Managers must address employee concerns, provide support, and encourage participation in the change process. Leadership that focuses on communication and employee involvement has been found to improve acceptance of change and reduce resistance (Al-Abdallah et al., 2023)</w:t>
      </w:r>
      <w:r w:rsidRPr="000D267C">
        <w:rPr>
          <w:rStyle w:val="apple-converted-space"/>
          <w:rFonts w:ascii="Arial" w:eastAsiaTheme="majorEastAsia" w:hAnsi="Arial" w:cs="Arial"/>
          <w:sz w:val="22"/>
          <w:szCs w:val="22"/>
        </w:rPr>
        <w:t>.</w:t>
      </w:r>
      <w:r w:rsidRPr="000D267C">
        <w:rPr>
          <w:rFonts w:ascii="Arial" w:hAnsi="Arial" w:cs="Arial"/>
          <w:sz w:val="22"/>
          <w:szCs w:val="22"/>
        </w:rPr>
        <w:t xml:space="preserve"> Effective communication is therefore essential for building trust and ensuring smooth implementation of organisational changes</w:t>
      </w:r>
      <w:r>
        <w:t>.</w:t>
      </w:r>
      <w:bookmarkStart w:id="11" w:name="_Toc227405466"/>
    </w:p>
    <w:p w14:paraId="4067BCC1" w14:textId="13EFC628" w:rsidR="00834747" w:rsidRPr="0073245B" w:rsidRDefault="00DE082C" w:rsidP="0073245B">
      <w:pPr>
        <w:pStyle w:val="Heading2"/>
        <w:rPr>
          <w:sz w:val="28"/>
          <w:szCs w:val="28"/>
        </w:rPr>
      </w:pPr>
      <w:r w:rsidRPr="0073245B">
        <w:rPr>
          <w:sz w:val="28"/>
          <w:szCs w:val="28"/>
        </w:rPr>
        <w:t>4</w:t>
      </w:r>
      <w:r w:rsidR="00834747" w:rsidRPr="0073245B">
        <w:rPr>
          <w:sz w:val="28"/>
          <w:szCs w:val="28"/>
        </w:rPr>
        <w:t>.2 Supporting Employee Development</w:t>
      </w:r>
      <w:bookmarkEnd w:id="11"/>
    </w:p>
    <w:p w14:paraId="19C05976" w14:textId="77777777" w:rsidR="00834747" w:rsidRPr="00BD1C0D" w:rsidRDefault="00834747" w:rsidP="00334733">
      <w:pPr>
        <w:spacing w:before="100" w:beforeAutospacing="1" w:after="100" w:afterAutospacing="1" w:line="276" w:lineRule="auto"/>
        <w:rPr>
          <w:rFonts w:ascii="Arial" w:eastAsia="Times New Roman" w:hAnsi="Arial" w:cs="Arial"/>
          <w:kern w:val="0"/>
          <w:sz w:val="22"/>
          <w:szCs w:val="22"/>
          <w:lang w:eastAsia="en-GB"/>
          <w14:ligatures w14:val="none"/>
        </w:rPr>
      </w:pPr>
      <w:r w:rsidRPr="00BD1C0D">
        <w:rPr>
          <w:rFonts w:ascii="Arial" w:eastAsia="Times New Roman" w:hAnsi="Arial" w:cs="Arial"/>
          <w:kern w:val="0"/>
          <w:sz w:val="22"/>
          <w:szCs w:val="22"/>
          <w:lang w:eastAsia="en-GB"/>
          <w14:ligatures w14:val="none"/>
        </w:rPr>
        <w:t>Managers are responsible for identifying skill gaps and facilitating employee development. Coaching and mentoring can help employees improve their performance and adapt to new technologies (Noe et al., 2020).</w:t>
      </w:r>
    </w:p>
    <w:p w14:paraId="6B4DB327" w14:textId="79B8A77D" w:rsidR="00834747" w:rsidRPr="00EC704D" w:rsidRDefault="00871592" w:rsidP="00EC704D">
      <w:pPr>
        <w:pStyle w:val="Heading2"/>
        <w:rPr>
          <w:rFonts w:eastAsia="Times New Roman"/>
          <w:sz w:val="28"/>
          <w:szCs w:val="28"/>
          <w:lang w:eastAsia="en-GB"/>
        </w:rPr>
      </w:pPr>
      <w:bookmarkStart w:id="12" w:name="_Toc227405467"/>
      <w:r w:rsidRPr="00EC704D">
        <w:rPr>
          <w:rFonts w:eastAsia="Times New Roman"/>
          <w:sz w:val="28"/>
          <w:szCs w:val="28"/>
          <w:lang w:eastAsia="en-GB"/>
        </w:rPr>
        <w:t>4.</w:t>
      </w:r>
      <w:r w:rsidR="00834747" w:rsidRPr="00EC704D">
        <w:rPr>
          <w:rFonts w:eastAsia="Times New Roman"/>
          <w:sz w:val="28"/>
          <w:szCs w:val="28"/>
          <w:lang w:eastAsia="en-GB"/>
        </w:rPr>
        <w:t>3 Enhancing Engagement and Retention</w:t>
      </w:r>
      <w:bookmarkEnd w:id="12"/>
    </w:p>
    <w:p w14:paraId="7CDB0FFA" w14:textId="77777777" w:rsidR="00832CC0" w:rsidRPr="00832CC0" w:rsidRDefault="00832CC0" w:rsidP="00334733">
      <w:pPr>
        <w:pStyle w:val="p1"/>
        <w:spacing w:line="276" w:lineRule="auto"/>
        <w:rPr>
          <w:rFonts w:ascii="Arial" w:hAnsi="Arial" w:cs="Arial"/>
          <w:sz w:val="22"/>
          <w:szCs w:val="22"/>
        </w:rPr>
      </w:pPr>
      <w:r w:rsidRPr="00832CC0">
        <w:rPr>
          <w:rFonts w:ascii="Arial" w:hAnsi="Arial" w:cs="Arial"/>
          <w:sz w:val="22"/>
          <w:szCs w:val="22"/>
        </w:rPr>
        <w:t>Employee engagement is strongly affected by how managers behave. Managers can increase engagement by recognising good work, giving regular feedback, and creating a supportive workplace where employees feel valued (CIPD, 2024).</w:t>
      </w:r>
    </w:p>
    <w:p w14:paraId="5931122E" w14:textId="77777777" w:rsidR="00834747" w:rsidRPr="00BD1C0D" w:rsidRDefault="00834747" w:rsidP="00334733">
      <w:pPr>
        <w:spacing w:before="100" w:beforeAutospacing="1" w:after="100" w:afterAutospacing="1" w:line="276" w:lineRule="auto"/>
        <w:rPr>
          <w:rFonts w:ascii="Arial" w:eastAsia="Times New Roman" w:hAnsi="Arial" w:cs="Arial"/>
          <w:kern w:val="0"/>
          <w:sz w:val="22"/>
          <w:szCs w:val="22"/>
          <w:lang w:eastAsia="en-GB"/>
          <w14:ligatures w14:val="none"/>
        </w:rPr>
      </w:pPr>
      <w:r w:rsidRPr="00BD1C0D">
        <w:rPr>
          <w:rFonts w:ascii="Arial" w:eastAsia="Times New Roman" w:hAnsi="Arial" w:cs="Arial"/>
          <w:kern w:val="0"/>
          <w:sz w:val="22"/>
          <w:szCs w:val="22"/>
          <w:lang w:eastAsia="en-GB"/>
          <w14:ligatures w14:val="none"/>
        </w:rPr>
        <w:t>Regular communication, such as team meetings and performance reviews, helps build strong relationships and improve morale. Engaged employees are more likely to remain with the organisation, reducing turnover.</w:t>
      </w:r>
    </w:p>
    <w:p w14:paraId="103087F1" w14:textId="299C67D1" w:rsidR="00834747" w:rsidRPr="00EC704D" w:rsidRDefault="00871592" w:rsidP="00EC704D">
      <w:pPr>
        <w:pStyle w:val="Heading2"/>
        <w:rPr>
          <w:rFonts w:eastAsia="Times New Roman"/>
          <w:sz w:val="28"/>
          <w:szCs w:val="28"/>
          <w:lang w:eastAsia="en-GB"/>
        </w:rPr>
      </w:pPr>
      <w:bookmarkStart w:id="13" w:name="_Toc227405469"/>
      <w:r w:rsidRPr="00EC704D">
        <w:rPr>
          <w:rFonts w:eastAsia="Times New Roman"/>
          <w:sz w:val="28"/>
          <w:szCs w:val="28"/>
          <w:lang w:eastAsia="en-GB"/>
        </w:rPr>
        <w:t>4</w:t>
      </w:r>
      <w:r w:rsidR="00834747" w:rsidRPr="00EC704D">
        <w:rPr>
          <w:rFonts w:eastAsia="Times New Roman"/>
          <w:sz w:val="28"/>
          <w:szCs w:val="28"/>
          <w:lang w:eastAsia="en-GB"/>
        </w:rPr>
        <w:t>.4 Ensuring DEI Implementation</w:t>
      </w:r>
      <w:bookmarkEnd w:id="13"/>
    </w:p>
    <w:p w14:paraId="4A0857D6" w14:textId="4F35CB4E" w:rsidR="00AB293A" w:rsidRPr="00AB293A" w:rsidRDefault="00AB293A" w:rsidP="00334733">
      <w:pPr>
        <w:spacing w:before="100" w:beforeAutospacing="1" w:after="100" w:afterAutospacing="1" w:line="276" w:lineRule="auto"/>
        <w:outlineLvl w:val="2"/>
        <w:rPr>
          <w:rFonts w:ascii="Arial" w:eastAsia="Times New Roman" w:hAnsi="Arial" w:cs="Arial"/>
          <w:kern w:val="0"/>
          <w:sz w:val="22"/>
          <w:szCs w:val="22"/>
          <w:lang w:eastAsia="en-GB"/>
          <w14:ligatures w14:val="none"/>
        </w:rPr>
      </w:pPr>
      <w:r w:rsidRPr="00AB293A">
        <w:rPr>
          <w:rFonts w:ascii="Arial" w:eastAsia="Times New Roman" w:hAnsi="Arial" w:cs="Arial"/>
          <w:kern w:val="0"/>
          <w:sz w:val="22"/>
          <w:szCs w:val="22"/>
          <w:lang w:eastAsia="en-GB"/>
          <w14:ligatures w14:val="none"/>
        </w:rPr>
        <w:t xml:space="preserve">Managers should actively support diversity and inclusion by ensuring fair treatment for all employees and dealing with any discrimination. Inclusive leadership values </w:t>
      </w:r>
      <w:r w:rsidR="0060752E" w:rsidRPr="00AB293A">
        <w:rPr>
          <w:rFonts w:ascii="Arial" w:eastAsia="Times New Roman" w:hAnsi="Arial" w:cs="Arial"/>
          <w:kern w:val="0"/>
          <w:sz w:val="22"/>
          <w:szCs w:val="22"/>
          <w:lang w:eastAsia="en-GB"/>
          <w14:ligatures w14:val="none"/>
        </w:rPr>
        <w:t>difference</w:t>
      </w:r>
      <w:r w:rsidRPr="00AB293A">
        <w:rPr>
          <w:rFonts w:ascii="Arial" w:eastAsia="Times New Roman" w:hAnsi="Arial" w:cs="Arial"/>
          <w:kern w:val="0"/>
          <w:sz w:val="22"/>
          <w:szCs w:val="22"/>
          <w:lang w:eastAsia="en-GB"/>
          <w14:ligatures w14:val="none"/>
        </w:rPr>
        <w:t xml:space="preserve"> and encourages teamwork among staff from various backgrounds (CIPD, 2024).</w:t>
      </w:r>
    </w:p>
    <w:p w14:paraId="312BD42A" w14:textId="59E99399" w:rsidR="00CC00EA" w:rsidRPr="00AB293A" w:rsidRDefault="00AB293A" w:rsidP="00334733">
      <w:pPr>
        <w:spacing w:before="100" w:beforeAutospacing="1" w:after="100" w:afterAutospacing="1" w:line="276" w:lineRule="auto"/>
        <w:outlineLvl w:val="2"/>
        <w:rPr>
          <w:rFonts w:ascii="Arial" w:eastAsia="Times New Roman" w:hAnsi="Arial" w:cs="Arial"/>
          <w:kern w:val="0"/>
          <w:sz w:val="22"/>
          <w:szCs w:val="22"/>
          <w:lang w:eastAsia="en-GB"/>
          <w14:ligatures w14:val="none"/>
        </w:rPr>
      </w:pPr>
      <w:r w:rsidRPr="00AB293A">
        <w:rPr>
          <w:rFonts w:ascii="Arial" w:eastAsia="Times New Roman" w:hAnsi="Arial" w:cs="Arial"/>
          <w:kern w:val="0"/>
          <w:sz w:val="22"/>
          <w:szCs w:val="22"/>
          <w:lang w:eastAsia="en-GB"/>
          <w14:ligatures w14:val="none"/>
        </w:rPr>
        <w:lastRenderedPageBreak/>
        <w:t>Managers also need to monitor behaviour at work and make sure company rules are followed. This helps create a respectful and inclusive workplace environment (ACAS, 2023).</w:t>
      </w:r>
    </w:p>
    <w:p w14:paraId="76A9FDA3" w14:textId="45A8C3BB" w:rsidR="00834747" w:rsidRPr="00947D08" w:rsidRDefault="00892FDA" w:rsidP="00947D08">
      <w:pPr>
        <w:pStyle w:val="Heading2"/>
        <w:rPr>
          <w:rFonts w:ascii="Arial" w:eastAsia="Times New Roman" w:hAnsi="Arial" w:cs="Arial"/>
          <w:sz w:val="28"/>
          <w:szCs w:val="28"/>
          <w:lang w:eastAsia="en-GB"/>
        </w:rPr>
      </w:pPr>
      <w:bookmarkStart w:id="14" w:name="_Toc227405470"/>
      <w:r w:rsidRPr="00947D08">
        <w:rPr>
          <w:rFonts w:ascii="Arial" w:eastAsia="Times New Roman" w:hAnsi="Arial" w:cs="Arial"/>
          <w:sz w:val="28"/>
          <w:szCs w:val="28"/>
          <w:lang w:eastAsia="en-GB"/>
        </w:rPr>
        <w:t>4.</w:t>
      </w:r>
      <w:r w:rsidR="00834747" w:rsidRPr="00947D08">
        <w:rPr>
          <w:rFonts w:ascii="Arial" w:eastAsia="Times New Roman" w:hAnsi="Arial" w:cs="Arial"/>
          <w:sz w:val="28"/>
          <w:szCs w:val="28"/>
          <w:lang w:eastAsia="en-GB"/>
        </w:rPr>
        <w:t>5 Urgency and Accountability</w:t>
      </w:r>
      <w:bookmarkEnd w:id="14"/>
    </w:p>
    <w:p w14:paraId="7D89C87C" w14:textId="77777777" w:rsidR="00FC4B0A" w:rsidRPr="00FC4B0A" w:rsidRDefault="00FC4B0A" w:rsidP="00FC4B0A">
      <w:pPr>
        <w:pStyle w:val="p1"/>
        <w:rPr>
          <w:rFonts w:ascii="Arial" w:hAnsi="Arial" w:cs="Arial"/>
          <w:sz w:val="22"/>
          <w:szCs w:val="22"/>
        </w:rPr>
      </w:pPr>
      <w:r w:rsidRPr="00FC4B0A">
        <w:rPr>
          <w:rFonts w:ascii="Arial" w:hAnsi="Arial" w:cs="Arial"/>
          <w:sz w:val="22"/>
          <w:szCs w:val="22"/>
        </w:rPr>
        <w:t>To make HR practices work well, managers need to prioritise them and include them in everyday activities. They should set clear goals, track progress, and ensure responsibility at all levels (CIPD, 2024).</w:t>
      </w:r>
    </w:p>
    <w:p w14:paraId="260DE2D0" w14:textId="77777777" w:rsidR="00FC4B0A" w:rsidRPr="00FC4B0A" w:rsidRDefault="00FC4B0A" w:rsidP="00FC4B0A">
      <w:pPr>
        <w:pStyle w:val="p1"/>
        <w:rPr>
          <w:rFonts w:ascii="Arial" w:hAnsi="Arial" w:cs="Arial"/>
          <w:sz w:val="22"/>
          <w:szCs w:val="22"/>
        </w:rPr>
      </w:pPr>
      <w:r w:rsidRPr="00FC4B0A">
        <w:rPr>
          <w:rFonts w:ascii="Arial" w:hAnsi="Arial" w:cs="Arial"/>
          <w:sz w:val="22"/>
          <w:szCs w:val="22"/>
        </w:rPr>
        <w:t>If managers do not create a sense of importance around these changes, HR practices may not be applied properly, which can reduce efficiency in the organisation. Therefore, managers must take responsibility for leading and supporting change (Armstrong &amp; Taylor, 2023).</w:t>
      </w:r>
    </w:p>
    <w:p w14:paraId="2BC33290" w14:textId="66EDE47E" w:rsidR="00B36BF7" w:rsidRDefault="00FC4B0A" w:rsidP="00FC4B0A">
      <w:pPr>
        <w:pStyle w:val="p1"/>
        <w:rPr>
          <w:rFonts w:ascii="Arial" w:hAnsi="Arial" w:cs="Arial"/>
          <w:sz w:val="22"/>
          <w:szCs w:val="22"/>
        </w:rPr>
      </w:pPr>
      <w:r w:rsidRPr="00FC4B0A">
        <w:rPr>
          <w:rFonts w:ascii="Arial" w:hAnsi="Arial" w:cs="Arial"/>
          <w:sz w:val="22"/>
          <w:szCs w:val="22"/>
        </w:rPr>
        <w:t>For Greenzest Ltd, managers can also run practical training sessions based on employees’ needs. This helps staff build skills, improves confidence, and increases job satisfaction (SHRM, 2023).</w:t>
      </w:r>
    </w:p>
    <w:p w14:paraId="5B871387" w14:textId="77777777" w:rsidR="00947D08" w:rsidRDefault="00947D08" w:rsidP="00AC5E47">
      <w:pPr>
        <w:pStyle w:val="Heading2"/>
        <w:rPr>
          <w:rFonts w:ascii="Arial" w:hAnsi="Arial" w:cs="Arial"/>
          <w:sz w:val="28"/>
          <w:szCs w:val="28"/>
        </w:rPr>
      </w:pPr>
    </w:p>
    <w:p w14:paraId="7568FEBA" w14:textId="143BF733" w:rsidR="00987A7C" w:rsidRPr="00AC5E47" w:rsidRDefault="00143091" w:rsidP="00AC5E47">
      <w:pPr>
        <w:pStyle w:val="Heading2"/>
        <w:rPr>
          <w:rFonts w:ascii="Arial" w:hAnsi="Arial" w:cs="Arial"/>
          <w:sz w:val="28"/>
          <w:szCs w:val="28"/>
        </w:rPr>
      </w:pPr>
      <w:r w:rsidRPr="00AC5E47">
        <w:rPr>
          <w:rFonts w:ascii="Arial" w:hAnsi="Arial" w:cs="Arial"/>
          <w:sz w:val="28"/>
          <w:szCs w:val="28"/>
        </w:rPr>
        <w:t>4.6 Kotter’s</w:t>
      </w:r>
      <w:r w:rsidR="00D36DF1" w:rsidRPr="00AC5E47">
        <w:rPr>
          <w:rFonts w:ascii="Arial" w:hAnsi="Arial" w:cs="Arial"/>
          <w:sz w:val="28"/>
          <w:szCs w:val="28"/>
        </w:rPr>
        <w:t xml:space="preserve"> 8-step</w:t>
      </w:r>
      <w:r w:rsidR="00271DA8" w:rsidRPr="00AC5E47">
        <w:rPr>
          <w:rFonts w:ascii="Arial" w:hAnsi="Arial" w:cs="Arial"/>
          <w:sz w:val="28"/>
          <w:szCs w:val="28"/>
        </w:rPr>
        <w:t xml:space="preserve"> Change model</w:t>
      </w:r>
      <w:r w:rsidR="00FB71C8" w:rsidRPr="00AC5E47">
        <w:rPr>
          <w:rFonts w:ascii="Arial" w:hAnsi="Arial" w:cs="Arial"/>
          <w:sz w:val="28"/>
          <w:szCs w:val="28"/>
        </w:rPr>
        <w:t xml:space="preserve"> </w:t>
      </w:r>
      <w:r w:rsidR="003F40A1" w:rsidRPr="00AC5E47">
        <w:rPr>
          <w:rFonts w:ascii="Arial" w:hAnsi="Arial" w:cs="Arial"/>
          <w:sz w:val="28"/>
          <w:szCs w:val="28"/>
        </w:rPr>
        <w:t>(Change</w:t>
      </w:r>
      <w:r w:rsidR="00FB71C8" w:rsidRPr="00AC5E47">
        <w:rPr>
          <w:rFonts w:ascii="Arial" w:hAnsi="Arial" w:cs="Arial"/>
          <w:sz w:val="28"/>
          <w:szCs w:val="28"/>
        </w:rPr>
        <w:t xml:space="preserve"> Management Theory)</w:t>
      </w:r>
    </w:p>
    <w:p w14:paraId="09ED3582" w14:textId="0C0007F9" w:rsidR="00553C59" w:rsidRPr="002005CE" w:rsidRDefault="002005CE" w:rsidP="00E22FB2">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Pr>
          <w:rFonts w:ascii="Arial" w:hAnsi="Arial" w:cs="Arial"/>
          <w:kern w:val="0"/>
          <w:sz w:val="22"/>
          <w:szCs w:val="22"/>
        </w:rPr>
        <w:t>D</w:t>
      </w:r>
      <w:r w:rsidRPr="002005CE">
        <w:rPr>
          <w:rFonts w:ascii="Arial" w:hAnsi="Arial" w:cs="Arial"/>
          <w:kern w:val="0"/>
          <w:sz w:val="22"/>
          <w:szCs w:val="22"/>
        </w:rPr>
        <w:t>epartmental managers have an important responsibility in putting HR practices into action, as they must clearly explain organisational changes and help employees understand them. Recent research shows that structured change models, such as Kotter’s framework, support managers in leading change by focusing on creating urgency, developing a clear direction, and actively involving employees throughout the process. This approach helps organisations implement new practices more effectively and reduces employee resistance (Bell, 2025; Watts, 2023)</w:t>
      </w:r>
      <w:r>
        <w:rPr>
          <w:rFonts w:ascii="Arial" w:hAnsi="Arial" w:cs="Arial"/>
          <w:kern w:val="0"/>
          <w:sz w:val="22"/>
          <w:szCs w:val="22"/>
        </w:rPr>
        <w:t>.</w:t>
      </w:r>
    </w:p>
    <w:p w14:paraId="422E9C07" w14:textId="77777777" w:rsidR="008A738C" w:rsidRDefault="008A738C" w:rsidP="00353F3D">
      <w:pPr>
        <w:pStyle w:val="Heading1"/>
        <w:rPr>
          <w:rFonts w:eastAsia="Times New Roman"/>
          <w:lang w:eastAsia="en-GB"/>
        </w:rPr>
      </w:pPr>
      <w:bookmarkStart w:id="15" w:name="_Toc227405471"/>
    </w:p>
    <w:p w14:paraId="5C8D6B70" w14:textId="11248E30" w:rsidR="009321D5" w:rsidRPr="005E6BB9" w:rsidRDefault="009321D5" w:rsidP="00353F3D">
      <w:pPr>
        <w:pStyle w:val="Heading1"/>
        <w:rPr>
          <w:rFonts w:eastAsia="Times New Roman"/>
          <w:lang w:eastAsia="en-GB"/>
        </w:rPr>
      </w:pPr>
      <w:r w:rsidRPr="005E6BB9">
        <w:rPr>
          <w:rFonts w:eastAsia="Times New Roman"/>
          <w:lang w:eastAsia="en-GB"/>
        </w:rPr>
        <w:t>Conclusion</w:t>
      </w:r>
      <w:bookmarkEnd w:id="15"/>
    </w:p>
    <w:p w14:paraId="26348CFB" w14:textId="77777777" w:rsidR="00935795" w:rsidRPr="001A1B42" w:rsidRDefault="00935795" w:rsidP="00334733">
      <w:pPr>
        <w:pStyle w:val="p1"/>
        <w:spacing w:line="276" w:lineRule="auto"/>
        <w:rPr>
          <w:rFonts w:ascii="Arial" w:hAnsi="Arial" w:cs="Arial"/>
          <w:sz w:val="22"/>
          <w:szCs w:val="22"/>
        </w:rPr>
      </w:pPr>
      <w:r w:rsidRPr="001A1B42">
        <w:rPr>
          <w:rStyle w:val="s1"/>
          <w:rFonts w:ascii="Arial" w:eastAsiaTheme="majorEastAsia" w:hAnsi="Arial" w:cs="Arial"/>
          <w:sz w:val="22"/>
          <w:szCs w:val="22"/>
        </w:rPr>
        <w:t>This report has analysed the key human resource (HR) challenges faced by Greenzest Ltd, including keeping up with technological advancement, improving talent acquisition and retention, and promoting Diversity, Equity and Inclusion (DEI). These challenges are important because they directly affect how well the company performs and how satisfied employees feel in their jobs. The report has shown that using modern HR practices, such as digital training, flexible working options, and inclusive workplace policies, can help the company deal with these issues more effectively.</w:t>
      </w:r>
    </w:p>
    <w:p w14:paraId="34A2ED48" w14:textId="77777777" w:rsidR="00935795" w:rsidRPr="00935795" w:rsidRDefault="00935795" w:rsidP="00334733">
      <w:pPr>
        <w:pStyle w:val="p1"/>
        <w:spacing w:line="276" w:lineRule="auto"/>
        <w:rPr>
          <w:rFonts w:ascii="Arial" w:hAnsi="Arial" w:cs="Arial"/>
          <w:sz w:val="22"/>
          <w:szCs w:val="22"/>
        </w:rPr>
      </w:pPr>
      <w:r w:rsidRPr="001A1B42">
        <w:rPr>
          <w:rStyle w:val="s1"/>
          <w:rFonts w:ascii="Arial" w:eastAsiaTheme="majorEastAsia" w:hAnsi="Arial" w:cs="Arial"/>
          <w:sz w:val="22"/>
          <w:szCs w:val="22"/>
        </w:rPr>
        <w:t xml:space="preserve">Departmental managers play a very important role in making sure these practices are put into action successfully. They need to communicate clearly with employees, provide support, and lead by example. Good leadership helps employees feel more confident and willing to </w:t>
      </w:r>
      <w:r w:rsidRPr="00935795">
        <w:rPr>
          <w:rStyle w:val="s1"/>
          <w:rFonts w:ascii="Arial" w:eastAsiaTheme="majorEastAsia" w:hAnsi="Arial" w:cs="Arial"/>
          <w:sz w:val="22"/>
          <w:szCs w:val="22"/>
        </w:rPr>
        <w:t>accept changes, especially when new technologies or systems are introduced. Managers also need to be fair, supportive, and organised to keep staff motivated.</w:t>
      </w:r>
    </w:p>
    <w:p w14:paraId="624E11EC" w14:textId="77777777" w:rsidR="00935795" w:rsidRPr="00935795" w:rsidRDefault="00935795" w:rsidP="00334733">
      <w:pPr>
        <w:pStyle w:val="p1"/>
        <w:spacing w:line="276" w:lineRule="auto"/>
        <w:rPr>
          <w:rFonts w:ascii="Arial" w:hAnsi="Arial" w:cs="Arial"/>
          <w:sz w:val="22"/>
          <w:szCs w:val="22"/>
        </w:rPr>
      </w:pPr>
      <w:r w:rsidRPr="00935795">
        <w:rPr>
          <w:rStyle w:val="s1"/>
          <w:rFonts w:ascii="Arial" w:eastAsiaTheme="majorEastAsia" w:hAnsi="Arial" w:cs="Arial"/>
          <w:sz w:val="22"/>
          <w:szCs w:val="22"/>
        </w:rPr>
        <w:lastRenderedPageBreak/>
        <w:t>By taking a clear and proactive approach, Greenzest Ltd can improve employee skills, reduce staff turnover, and create a positive working environment. This will help the company stay competitive and continue to grow in the cleaning industry.</w:t>
      </w:r>
    </w:p>
    <w:p w14:paraId="0E6574EC" w14:textId="77777777" w:rsidR="009022BD" w:rsidRPr="00E22FB2" w:rsidRDefault="009022BD" w:rsidP="00353F3D">
      <w:pPr>
        <w:pStyle w:val="Heading2"/>
        <w:rPr>
          <w:rFonts w:eastAsia="Times New Roman"/>
          <w:lang w:eastAsia="en-GB"/>
        </w:rPr>
      </w:pPr>
      <w:r w:rsidRPr="00E22FB2">
        <w:rPr>
          <w:rFonts w:eastAsia="Times New Roman"/>
          <w:lang w:eastAsia="en-GB"/>
        </w:rPr>
        <w:t>Recommendations</w:t>
      </w:r>
    </w:p>
    <w:p w14:paraId="654335F6" w14:textId="77777777"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Invest in continuous digital training programmes</w:t>
      </w:r>
    </w:p>
    <w:p w14:paraId="5E79FFFF" w14:textId="77777777"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Develop clear career progression pathways</w:t>
      </w:r>
    </w:p>
    <w:p w14:paraId="095ECD7B" w14:textId="77777777"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Implement flexible working policies</w:t>
      </w:r>
    </w:p>
    <w:p w14:paraId="14FD941E" w14:textId="77777777"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Strengthen DEI initiatives and inclusive leadership</w:t>
      </w:r>
    </w:p>
    <w:p w14:paraId="5F2811B9" w14:textId="77777777"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Use HR analytics for data-driven decision-making</w:t>
      </w:r>
    </w:p>
    <w:p w14:paraId="1F3CC358" w14:textId="77777777"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Enhance employee engagement through recognition programmes</w:t>
      </w:r>
    </w:p>
    <w:p w14:paraId="791ED856" w14:textId="77777777" w:rsidR="009022BD" w:rsidRDefault="009022BD" w:rsidP="009022BD">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4AF89BAF" w14:textId="008AF99F" w:rsidR="009321D5" w:rsidRPr="005E6BB9" w:rsidRDefault="009321D5" w:rsidP="00353F3D">
      <w:pPr>
        <w:pStyle w:val="Heading1"/>
        <w:rPr>
          <w:rFonts w:eastAsia="Times New Roman"/>
          <w:lang w:eastAsia="en-GB"/>
        </w:rPr>
      </w:pPr>
      <w:r w:rsidRPr="005E6BB9">
        <w:rPr>
          <w:rFonts w:eastAsia="Times New Roman"/>
          <w:lang w:eastAsia="en-GB"/>
        </w:rPr>
        <w:t>References</w:t>
      </w:r>
    </w:p>
    <w:p w14:paraId="320E8DC7"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Armstrong, M. and Taylor, S. (2020) </w:t>
      </w:r>
      <w:r w:rsidRPr="009321D5">
        <w:rPr>
          <w:rStyle w:val="s2"/>
          <w:rFonts w:ascii="Arial" w:eastAsiaTheme="majorEastAsia" w:hAnsi="Arial" w:cs="Arial"/>
          <w:i/>
          <w:iCs/>
          <w:sz w:val="22"/>
          <w:szCs w:val="22"/>
        </w:rPr>
        <w:t>Armstrong’s Handbook of Human Resource Management Practice</w:t>
      </w:r>
      <w:r w:rsidRPr="009321D5">
        <w:rPr>
          <w:rStyle w:val="s1"/>
          <w:rFonts w:ascii="Arial" w:eastAsiaTheme="majorEastAsia" w:hAnsi="Arial" w:cs="Arial"/>
          <w:i/>
          <w:iCs/>
          <w:sz w:val="22"/>
          <w:szCs w:val="22"/>
        </w:rPr>
        <w:t>. 15th edn. London: Kogan Page.</w:t>
      </w:r>
    </w:p>
    <w:p w14:paraId="22FFB2B9" w14:textId="1CB83A71"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Bass, B.M. and Riggio, R.E. (2006) </w:t>
      </w:r>
      <w:r w:rsidRPr="009321D5">
        <w:rPr>
          <w:rStyle w:val="s2"/>
          <w:rFonts w:ascii="Arial" w:eastAsiaTheme="majorEastAsia" w:hAnsi="Arial" w:cs="Arial"/>
          <w:i/>
          <w:iCs/>
          <w:sz w:val="22"/>
          <w:szCs w:val="22"/>
        </w:rPr>
        <w:t>Transformational Leadership</w:t>
      </w:r>
      <w:r w:rsidRPr="009321D5">
        <w:rPr>
          <w:rStyle w:val="s1"/>
          <w:rFonts w:ascii="Arial" w:eastAsiaTheme="majorEastAsia" w:hAnsi="Arial" w:cs="Arial"/>
          <w:i/>
          <w:iCs/>
          <w:sz w:val="22"/>
          <w:szCs w:val="22"/>
        </w:rPr>
        <w:t>. 2nd edn. Mahwah, NJ: Lawrence Erlbaum.</w:t>
      </w:r>
    </w:p>
    <w:p w14:paraId="46783148"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Becker, B.E. and Huselid, M.A. (1998) ‘High performance work systems and firm performance’, </w:t>
      </w:r>
      <w:r w:rsidRPr="009321D5">
        <w:rPr>
          <w:rStyle w:val="s2"/>
          <w:rFonts w:ascii="Arial" w:eastAsiaTheme="majorEastAsia" w:hAnsi="Arial" w:cs="Arial"/>
          <w:i/>
          <w:iCs/>
          <w:sz w:val="22"/>
          <w:szCs w:val="22"/>
        </w:rPr>
        <w:t>Academy of Management Journal</w:t>
      </w:r>
      <w:r w:rsidRPr="009321D5">
        <w:rPr>
          <w:rStyle w:val="s1"/>
          <w:rFonts w:ascii="Arial" w:eastAsiaTheme="majorEastAsia" w:hAnsi="Arial" w:cs="Arial"/>
          <w:i/>
          <w:iCs/>
          <w:sz w:val="22"/>
          <w:szCs w:val="22"/>
        </w:rPr>
        <w:t>, 41(1), pp. 1–16.</w:t>
      </w:r>
    </w:p>
    <w:p w14:paraId="16136677"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Boxall, P. and Purcell, J. (2016) </w:t>
      </w:r>
      <w:r w:rsidRPr="009321D5">
        <w:rPr>
          <w:rStyle w:val="s2"/>
          <w:rFonts w:ascii="Arial" w:eastAsiaTheme="majorEastAsia" w:hAnsi="Arial" w:cs="Arial"/>
          <w:i/>
          <w:iCs/>
          <w:sz w:val="22"/>
          <w:szCs w:val="22"/>
        </w:rPr>
        <w:t>Strategy and Human Resource Management</w:t>
      </w:r>
      <w:r w:rsidRPr="009321D5">
        <w:rPr>
          <w:rStyle w:val="s1"/>
          <w:rFonts w:ascii="Arial" w:eastAsiaTheme="majorEastAsia" w:hAnsi="Arial" w:cs="Arial"/>
          <w:i/>
          <w:iCs/>
          <w:sz w:val="22"/>
          <w:szCs w:val="22"/>
        </w:rPr>
        <w:t>. 4th edn. London: Palgrave Macmillan.</w:t>
      </w:r>
    </w:p>
    <w:p w14:paraId="3FE9E490" w14:textId="6D7E5063"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Cascio, W.F. and Montealegre, R. (2016) ‘How technology is changing work and organizations’, </w:t>
      </w:r>
      <w:r w:rsidRPr="009321D5">
        <w:rPr>
          <w:rStyle w:val="s2"/>
          <w:rFonts w:ascii="Arial" w:eastAsiaTheme="majorEastAsia" w:hAnsi="Arial" w:cs="Arial"/>
          <w:i/>
          <w:iCs/>
          <w:sz w:val="22"/>
          <w:szCs w:val="22"/>
        </w:rPr>
        <w:t xml:space="preserve">Annual Review of Organizational Psychology and Organizational </w:t>
      </w:r>
      <w:r w:rsidR="00935795" w:rsidRPr="009321D5">
        <w:rPr>
          <w:rStyle w:val="s2"/>
          <w:rFonts w:ascii="Arial" w:eastAsiaTheme="majorEastAsia" w:hAnsi="Arial" w:cs="Arial"/>
          <w:i/>
          <w:iCs/>
          <w:sz w:val="22"/>
          <w:szCs w:val="22"/>
        </w:rPr>
        <w:t>Behaviour</w:t>
      </w:r>
      <w:r w:rsidRPr="009321D5">
        <w:rPr>
          <w:rStyle w:val="s1"/>
          <w:rFonts w:ascii="Arial" w:eastAsiaTheme="majorEastAsia" w:hAnsi="Arial" w:cs="Arial"/>
          <w:i/>
          <w:iCs/>
          <w:sz w:val="22"/>
          <w:szCs w:val="22"/>
        </w:rPr>
        <w:t>, 3, pp. 349–375.</w:t>
      </w:r>
    </w:p>
    <w:p w14:paraId="0AACF1A3"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CIPD (2023) </w:t>
      </w:r>
      <w:r w:rsidRPr="009321D5">
        <w:rPr>
          <w:rStyle w:val="s2"/>
          <w:rFonts w:ascii="Arial" w:eastAsiaTheme="majorEastAsia" w:hAnsi="Arial" w:cs="Arial"/>
          <w:i/>
          <w:iCs/>
          <w:sz w:val="22"/>
          <w:szCs w:val="22"/>
        </w:rPr>
        <w:t>Good Work Index 2023</w:t>
      </w:r>
      <w:r w:rsidRPr="009321D5">
        <w:rPr>
          <w:rStyle w:val="s1"/>
          <w:rFonts w:ascii="Arial" w:eastAsiaTheme="majorEastAsia" w:hAnsi="Arial" w:cs="Arial"/>
          <w:i/>
          <w:iCs/>
          <w:sz w:val="22"/>
          <w:szCs w:val="22"/>
        </w:rPr>
        <w:t>. London: Chartered Institute of Personnel and Development.</w:t>
      </w:r>
    </w:p>
    <w:p w14:paraId="5773A3FB"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Kahn, W.A. (1990) ‘Psychological conditions of personal engagement and disengagement at work’, </w:t>
      </w:r>
      <w:r w:rsidRPr="009321D5">
        <w:rPr>
          <w:rStyle w:val="s2"/>
          <w:rFonts w:ascii="Arial" w:eastAsiaTheme="majorEastAsia" w:hAnsi="Arial" w:cs="Arial"/>
          <w:i/>
          <w:iCs/>
          <w:sz w:val="22"/>
          <w:szCs w:val="22"/>
        </w:rPr>
        <w:t>Academy of Management Journal</w:t>
      </w:r>
      <w:r w:rsidRPr="009321D5">
        <w:rPr>
          <w:rStyle w:val="s1"/>
          <w:rFonts w:ascii="Arial" w:eastAsiaTheme="majorEastAsia" w:hAnsi="Arial" w:cs="Arial"/>
          <w:i/>
          <w:iCs/>
          <w:sz w:val="22"/>
          <w:szCs w:val="22"/>
        </w:rPr>
        <w:t>, 33(4), pp. 692–724.</w:t>
      </w:r>
    </w:p>
    <w:p w14:paraId="24A9DA41"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Kotter, J.P. (2012) </w:t>
      </w:r>
      <w:r w:rsidRPr="009321D5">
        <w:rPr>
          <w:rStyle w:val="s2"/>
          <w:rFonts w:ascii="Arial" w:eastAsiaTheme="majorEastAsia" w:hAnsi="Arial" w:cs="Arial"/>
          <w:i/>
          <w:iCs/>
          <w:sz w:val="22"/>
          <w:szCs w:val="22"/>
        </w:rPr>
        <w:t>Leading Change</w:t>
      </w:r>
      <w:r w:rsidRPr="009321D5">
        <w:rPr>
          <w:rStyle w:val="s1"/>
          <w:rFonts w:ascii="Arial" w:eastAsiaTheme="majorEastAsia" w:hAnsi="Arial" w:cs="Arial"/>
          <w:i/>
          <w:iCs/>
          <w:sz w:val="22"/>
          <w:szCs w:val="22"/>
        </w:rPr>
        <w:t>. Boston: Harvard Business Review Press.</w:t>
      </w:r>
    </w:p>
    <w:p w14:paraId="42E71DC6"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Marler, J.H. and Boudreau, J.W. (2017) ‘An evidence-based review of HR Analytics’, </w:t>
      </w:r>
      <w:r w:rsidRPr="009321D5">
        <w:rPr>
          <w:rStyle w:val="s2"/>
          <w:rFonts w:ascii="Arial" w:eastAsiaTheme="majorEastAsia" w:hAnsi="Arial" w:cs="Arial"/>
          <w:i/>
          <w:iCs/>
          <w:sz w:val="22"/>
          <w:szCs w:val="22"/>
        </w:rPr>
        <w:t>The International Journal of Human Resource Management</w:t>
      </w:r>
      <w:r w:rsidRPr="009321D5">
        <w:rPr>
          <w:rStyle w:val="s1"/>
          <w:rFonts w:ascii="Arial" w:eastAsiaTheme="majorEastAsia" w:hAnsi="Arial" w:cs="Arial"/>
          <w:i/>
          <w:iCs/>
          <w:sz w:val="22"/>
          <w:szCs w:val="22"/>
        </w:rPr>
        <w:t>, 28(1), pp. 3–26.</w:t>
      </w:r>
    </w:p>
    <w:p w14:paraId="0BADC03C" w14:textId="7D6FBE5E"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Noe, R.A. et al. (2020) </w:t>
      </w:r>
      <w:r w:rsidRPr="009321D5">
        <w:rPr>
          <w:rStyle w:val="s2"/>
          <w:rFonts w:ascii="Arial" w:eastAsiaTheme="majorEastAsia" w:hAnsi="Arial" w:cs="Arial"/>
          <w:i/>
          <w:iCs/>
          <w:sz w:val="22"/>
          <w:szCs w:val="22"/>
        </w:rPr>
        <w:t>Human Resource Management: Gaining a Competitive Advantage</w:t>
      </w:r>
      <w:r w:rsidRPr="009321D5">
        <w:rPr>
          <w:rStyle w:val="s1"/>
          <w:rFonts w:ascii="Arial" w:eastAsiaTheme="majorEastAsia" w:hAnsi="Arial" w:cs="Arial"/>
          <w:i/>
          <w:iCs/>
          <w:sz w:val="22"/>
          <w:szCs w:val="22"/>
        </w:rPr>
        <w:t>. 11th edn. New York: McGraw-Hill.</w:t>
      </w:r>
    </w:p>
    <w:p w14:paraId="5A7ED237" w14:textId="0598A968"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Roberson, Q. (2019) ‘Diversity in the workplace: A review, synthesis, and future research agenda’, </w:t>
      </w:r>
      <w:r w:rsidRPr="009321D5">
        <w:rPr>
          <w:rStyle w:val="s2"/>
          <w:rFonts w:ascii="Arial" w:eastAsiaTheme="majorEastAsia" w:hAnsi="Arial" w:cs="Arial"/>
          <w:i/>
          <w:iCs/>
          <w:sz w:val="22"/>
          <w:szCs w:val="22"/>
        </w:rPr>
        <w:t xml:space="preserve">Annual Review of Organizational Psychology and Organizational </w:t>
      </w:r>
      <w:r w:rsidR="00935795" w:rsidRPr="009321D5">
        <w:rPr>
          <w:rStyle w:val="s2"/>
          <w:rFonts w:ascii="Arial" w:eastAsiaTheme="majorEastAsia" w:hAnsi="Arial" w:cs="Arial"/>
          <w:i/>
          <w:iCs/>
          <w:sz w:val="22"/>
          <w:szCs w:val="22"/>
        </w:rPr>
        <w:t>Behaviour</w:t>
      </w:r>
      <w:r w:rsidRPr="009321D5">
        <w:rPr>
          <w:rStyle w:val="s1"/>
          <w:rFonts w:ascii="Arial" w:eastAsiaTheme="majorEastAsia" w:hAnsi="Arial" w:cs="Arial"/>
          <w:i/>
          <w:iCs/>
          <w:sz w:val="22"/>
          <w:szCs w:val="22"/>
        </w:rPr>
        <w:t>, 6, pp. 69–88.</w:t>
      </w:r>
    </w:p>
    <w:p w14:paraId="71EA8F4B"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lastRenderedPageBreak/>
        <w:t xml:space="preserve">Shen, J. et al. (2009) ‘Managing diversity through human resource management’, </w:t>
      </w:r>
      <w:r w:rsidRPr="009321D5">
        <w:rPr>
          <w:rStyle w:val="s2"/>
          <w:rFonts w:ascii="Arial" w:eastAsiaTheme="majorEastAsia" w:hAnsi="Arial" w:cs="Arial"/>
          <w:i/>
          <w:iCs/>
          <w:sz w:val="22"/>
          <w:szCs w:val="22"/>
        </w:rPr>
        <w:t>The International Journal of Human Resource Management</w:t>
      </w:r>
      <w:r w:rsidRPr="009321D5">
        <w:rPr>
          <w:rStyle w:val="s1"/>
          <w:rFonts w:ascii="Arial" w:eastAsiaTheme="majorEastAsia" w:hAnsi="Arial" w:cs="Arial"/>
          <w:i/>
          <w:iCs/>
          <w:sz w:val="22"/>
          <w:szCs w:val="22"/>
        </w:rPr>
        <w:t>, 20(2), pp. 235–251.</w:t>
      </w:r>
    </w:p>
    <w:p w14:paraId="32BA4154" w14:textId="77777777" w:rsidR="009321D5" w:rsidRPr="009321D5" w:rsidRDefault="009321D5" w:rsidP="009321D5">
      <w:pPr>
        <w:spacing w:before="100" w:beforeAutospacing="1" w:after="100" w:afterAutospacing="1" w:line="240" w:lineRule="auto"/>
        <w:rPr>
          <w:rFonts w:ascii="Arial" w:eastAsia="Times New Roman" w:hAnsi="Arial" w:cs="Arial"/>
          <w:b/>
          <w:bCs/>
          <w:i/>
          <w:iCs/>
          <w:kern w:val="0"/>
          <w:sz w:val="22"/>
          <w:szCs w:val="22"/>
          <w:lang w:eastAsia="en-GB"/>
          <w14:ligatures w14:val="none"/>
        </w:rPr>
      </w:pPr>
    </w:p>
    <w:p w14:paraId="12F16928" w14:textId="77777777" w:rsidR="00834747" w:rsidRPr="00834747" w:rsidRDefault="00834747" w:rsidP="00834747">
      <w:pPr>
        <w:spacing w:before="100" w:beforeAutospacing="1" w:after="100" w:afterAutospacing="1" w:line="240" w:lineRule="auto"/>
        <w:rPr>
          <w:rFonts w:ascii="Arial" w:eastAsia="Times New Roman" w:hAnsi="Arial" w:cs="Arial"/>
          <w:i/>
          <w:iCs/>
          <w:kern w:val="0"/>
          <w:sz w:val="22"/>
          <w:szCs w:val="22"/>
          <w:lang w:eastAsia="en-GB"/>
          <w14:ligatures w14:val="none"/>
        </w:rPr>
      </w:pPr>
    </w:p>
    <w:p w14:paraId="495009D5" w14:textId="77777777" w:rsidR="0020711F" w:rsidRPr="0020711F" w:rsidRDefault="0020711F" w:rsidP="0020711F">
      <w:pPr>
        <w:spacing w:before="100" w:beforeAutospacing="1" w:after="100" w:afterAutospacing="1" w:line="240" w:lineRule="auto"/>
        <w:rPr>
          <w:rFonts w:ascii="Arial" w:eastAsia="Times New Roman" w:hAnsi="Arial" w:cs="Arial"/>
          <w:i/>
          <w:iCs/>
          <w:kern w:val="0"/>
          <w:sz w:val="22"/>
          <w:szCs w:val="22"/>
          <w:lang w:eastAsia="en-GB"/>
          <w14:ligatures w14:val="none"/>
        </w:rPr>
      </w:pPr>
    </w:p>
    <w:p w14:paraId="367C994B" w14:textId="77777777" w:rsidR="0020711F" w:rsidRPr="0020711F" w:rsidRDefault="0020711F" w:rsidP="0020711F">
      <w:pPr>
        <w:spacing w:before="100" w:beforeAutospacing="1" w:after="100" w:afterAutospacing="1" w:line="240" w:lineRule="auto"/>
        <w:rPr>
          <w:rFonts w:ascii="Arial" w:eastAsia="Times New Roman" w:hAnsi="Arial" w:cs="Arial"/>
          <w:kern w:val="0"/>
          <w:sz w:val="22"/>
          <w:szCs w:val="22"/>
          <w:lang w:eastAsia="en-GB"/>
          <w14:ligatures w14:val="none"/>
        </w:rPr>
      </w:pPr>
    </w:p>
    <w:p w14:paraId="5FEB2645" w14:textId="77777777" w:rsidR="0020711F" w:rsidRPr="0020711F" w:rsidRDefault="0020711F" w:rsidP="0020711F">
      <w:pPr>
        <w:spacing w:before="100" w:beforeAutospacing="1" w:after="100" w:afterAutospacing="1" w:line="240" w:lineRule="auto"/>
        <w:rPr>
          <w:rFonts w:ascii="Arial" w:eastAsia="Times New Roman" w:hAnsi="Arial" w:cs="Arial"/>
          <w:kern w:val="0"/>
          <w:sz w:val="22"/>
          <w:szCs w:val="22"/>
          <w:lang w:eastAsia="en-GB"/>
          <w14:ligatures w14:val="none"/>
        </w:rPr>
      </w:pPr>
    </w:p>
    <w:p w14:paraId="50F88E5E" w14:textId="77777777" w:rsidR="0020711F" w:rsidRPr="0020711F" w:rsidRDefault="0020711F" w:rsidP="00D0007C">
      <w:pPr>
        <w:spacing w:before="100" w:beforeAutospacing="1" w:after="100" w:afterAutospacing="1" w:line="240" w:lineRule="auto"/>
        <w:rPr>
          <w:rFonts w:ascii="Arial" w:eastAsia="Times New Roman" w:hAnsi="Arial" w:cs="Arial"/>
          <w:kern w:val="0"/>
          <w:sz w:val="22"/>
          <w:szCs w:val="22"/>
          <w:lang w:eastAsia="en-GB"/>
          <w14:ligatures w14:val="none"/>
        </w:rPr>
      </w:pPr>
    </w:p>
    <w:p w14:paraId="0CF70120" w14:textId="77777777" w:rsidR="0020711F" w:rsidRPr="00D0007C" w:rsidRDefault="0020711F" w:rsidP="00D0007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2E2A989" w14:textId="77777777" w:rsidR="00D0007C" w:rsidRPr="00D0007C" w:rsidRDefault="00D0007C" w:rsidP="00D0007C">
      <w:pPr>
        <w:spacing w:before="100" w:beforeAutospacing="1" w:after="100" w:afterAutospacing="1" w:line="240" w:lineRule="auto"/>
        <w:rPr>
          <w:rFonts w:ascii="Arial" w:eastAsia="Times New Roman" w:hAnsi="Arial" w:cs="Arial"/>
          <w:kern w:val="0"/>
          <w:sz w:val="22"/>
          <w:szCs w:val="22"/>
          <w:lang w:eastAsia="en-GB"/>
          <w14:ligatures w14:val="none"/>
        </w:rPr>
      </w:pPr>
    </w:p>
    <w:p w14:paraId="4A96E533" w14:textId="77777777" w:rsidR="00D0007C" w:rsidRDefault="00D0007C" w:rsidP="007970D6">
      <w:pPr>
        <w:rPr>
          <w:rFonts w:ascii="Arial" w:hAnsi="Arial" w:cs="Arial"/>
          <w:sz w:val="28"/>
          <w:szCs w:val="28"/>
        </w:rPr>
      </w:pPr>
    </w:p>
    <w:p w14:paraId="2BA82F9A" w14:textId="77777777" w:rsidR="00D0007C" w:rsidRDefault="00D0007C" w:rsidP="007970D6">
      <w:pPr>
        <w:rPr>
          <w:rFonts w:ascii="Arial" w:hAnsi="Arial" w:cs="Arial"/>
          <w:sz w:val="28"/>
          <w:szCs w:val="28"/>
        </w:rPr>
      </w:pPr>
    </w:p>
    <w:p w14:paraId="71A3EA4E" w14:textId="77777777" w:rsidR="007970D6" w:rsidRDefault="007970D6" w:rsidP="007970D6">
      <w:pPr>
        <w:rPr>
          <w:rFonts w:ascii="Arial" w:hAnsi="Arial" w:cs="Arial"/>
          <w:sz w:val="28"/>
          <w:szCs w:val="28"/>
        </w:rPr>
      </w:pPr>
    </w:p>
    <w:p w14:paraId="6DDF8A35" w14:textId="77777777" w:rsidR="007970D6" w:rsidRPr="007970D6" w:rsidRDefault="007970D6" w:rsidP="007970D6">
      <w:pPr>
        <w:rPr>
          <w:rFonts w:ascii="Arial" w:hAnsi="Arial" w:cs="Arial"/>
          <w:sz w:val="28"/>
          <w:szCs w:val="28"/>
        </w:rPr>
      </w:pPr>
    </w:p>
    <w:p w14:paraId="4546B559" w14:textId="77777777" w:rsidR="007970D6" w:rsidRPr="007970D6" w:rsidRDefault="007970D6" w:rsidP="007970D6">
      <w:pPr>
        <w:rPr>
          <w:rFonts w:ascii="Arial" w:hAnsi="Arial" w:cs="Arial"/>
          <w:sz w:val="28"/>
          <w:szCs w:val="28"/>
        </w:rPr>
      </w:pPr>
    </w:p>
    <w:p w14:paraId="0BCF3789" w14:textId="588746F1" w:rsidR="00554C7C" w:rsidRPr="00B93C9F" w:rsidRDefault="00554C7C" w:rsidP="007970D6">
      <w:pPr>
        <w:rPr>
          <w:rFonts w:ascii="Arial" w:hAnsi="Arial" w:cs="Arial"/>
          <w:sz w:val="28"/>
          <w:szCs w:val="28"/>
        </w:rPr>
      </w:pPr>
    </w:p>
    <w:sectPr w:rsidR="00554C7C" w:rsidRPr="00B93C9F">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91F7A" w14:textId="77777777" w:rsidR="00887057" w:rsidRDefault="00887057" w:rsidP="00887057">
      <w:pPr>
        <w:spacing w:after="0" w:line="240" w:lineRule="auto"/>
      </w:pPr>
      <w:r>
        <w:separator/>
      </w:r>
    </w:p>
  </w:endnote>
  <w:endnote w:type="continuationSeparator" w:id="0">
    <w:p w14:paraId="0E87CB2D" w14:textId="77777777" w:rsidR="00887057" w:rsidRDefault="00887057" w:rsidP="00887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58041728"/>
      <w:docPartObj>
        <w:docPartGallery w:val="Page Numbers (Bottom of Page)"/>
        <w:docPartUnique/>
      </w:docPartObj>
    </w:sdtPr>
    <w:sdtEndPr>
      <w:rPr>
        <w:rStyle w:val="PageNumber"/>
      </w:rPr>
    </w:sdtEndPr>
    <w:sdtContent>
      <w:p w14:paraId="44183C1F" w14:textId="29F4C678" w:rsidR="00887057" w:rsidRDefault="00887057" w:rsidP="00194C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A2AEC9" w14:textId="77777777" w:rsidR="00887057" w:rsidRDefault="008870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1100618"/>
      <w:docPartObj>
        <w:docPartGallery w:val="Page Numbers (Bottom of Page)"/>
        <w:docPartUnique/>
      </w:docPartObj>
    </w:sdtPr>
    <w:sdtEndPr>
      <w:rPr>
        <w:rStyle w:val="PageNumber"/>
      </w:rPr>
    </w:sdtEndPr>
    <w:sdtContent>
      <w:p w14:paraId="0C4027D9" w14:textId="6B4956AB" w:rsidR="00887057" w:rsidRDefault="00887057" w:rsidP="00194C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25183F6" w14:textId="77777777" w:rsidR="00887057" w:rsidRDefault="00887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5A10F" w14:textId="77777777" w:rsidR="00887057" w:rsidRDefault="00887057" w:rsidP="00887057">
      <w:pPr>
        <w:spacing w:after="0" w:line="240" w:lineRule="auto"/>
      </w:pPr>
      <w:r>
        <w:separator/>
      </w:r>
    </w:p>
  </w:footnote>
  <w:footnote w:type="continuationSeparator" w:id="0">
    <w:p w14:paraId="17F80DAF" w14:textId="77777777" w:rsidR="00887057" w:rsidRDefault="00887057" w:rsidP="00887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667370"/>
    <w:multiLevelType w:val="multilevel"/>
    <w:tmpl w:val="DF1CD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E60938"/>
    <w:multiLevelType w:val="multilevel"/>
    <w:tmpl w:val="0C06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D2170E"/>
    <w:multiLevelType w:val="multilevel"/>
    <w:tmpl w:val="6B1EDE50"/>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3" w15:restartNumberingAfterBreak="0">
    <w:nsid w:val="7FC579AB"/>
    <w:multiLevelType w:val="multilevel"/>
    <w:tmpl w:val="0C06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3432163">
    <w:abstractNumId w:val="1"/>
  </w:num>
  <w:num w:numId="2" w16cid:durableId="672487365">
    <w:abstractNumId w:val="2"/>
  </w:num>
  <w:num w:numId="3" w16cid:durableId="590285598">
    <w:abstractNumId w:val="0"/>
  </w:num>
  <w:num w:numId="4" w16cid:durableId="14939844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C9F"/>
    <w:rsid w:val="00003F1B"/>
    <w:rsid w:val="00021691"/>
    <w:rsid w:val="00033879"/>
    <w:rsid w:val="00046818"/>
    <w:rsid w:val="00064DE2"/>
    <w:rsid w:val="00071646"/>
    <w:rsid w:val="00073485"/>
    <w:rsid w:val="0007469D"/>
    <w:rsid w:val="000766C1"/>
    <w:rsid w:val="00081686"/>
    <w:rsid w:val="000906E0"/>
    <w:rsid w:val="0009794F"/>
    <w:rsid w:val="000A183C"/>
    <w:rsid w:val="000A1F12"/>
    <w:rsid w:val="000D267C"/>
    <w:rsid w:val="000E4957"/>
    <w:rsid w:val="000F62A1"/>
    <w:rsid w:val="00107EBC"/>
    <w:rsid w:val="00125D13"/>
    <w:rsid w:val="00140C9E"/>
    <w:rsid w:val="00143091"/>
    <w:rsid w:val="00143C83"/>
    <w:rsid w:val="00150A5A"/>
    <w:rsid w:val="00183F8B"/>
    <w:rsid w:val="001A1B42"/>
    <w:rsid w:val="001B5D83"/>
    <w:rsid w:val="001C0C68"/>
    <w:rsid w:val="001D27CB"/>
    <w:rsid w:val="001F5EF5"/>
    <w:rsid w:val="001F6A01"/>
    <w:rsid w:val="002005CE"/>
    <w:rsid w:val="00203750"/>
    <w:rsid w:val="0020711F"/>
    <w:rsid w:val="002229EB"/>
    <w:rsid w:val="002243DA"/>
    <w:rsid w:val="0026795A"/>
    <w:rsid w:val="00271DA8"/>
    <w:rsid w:val="00277DC3"/>
    <w:rsid w:val="00297977"/>
    <w:rsid w:val="002B03A4"/>
    <w:rsid w:val="002F40D6"/>
    <w:rsid w:val="0030412B"/>
    <w:rsid w:val="00316155"/>
    <w:rsid w:val="00334733"/>
    <w:rsid w:val="00344A0A"/>
    <w:rsid w:val="00353F3D"/>
    <w:rsid w:val="00360A6B"/>
    <w:rsid w:val="0036508C"/>
    <w:rsid w:val="003661BC"/>
    <w:rsid w:val="00372639"/>
    <w:rsid w:val="003B7A7D"/>
    <w:rsid w:val="003E19C7"/>
    <w:rsid w:val="003F40A1"/>
    <w:rsid w:val="004058C1"/>
    <w:rsid w:val="0046762F"/>
    <w:rsid w:val="00470DA3"/>
    <w:rsid w:val="004B293F"/>
    <w:rsid w:val="004B35D1"/>
    <w:rsid w:val="004C6F7E"/>
    <w:rsid w:val="004E5D1B"/>
    <w:rsid w:val="004F4762"/>
    <w:rsid w:val="00514225"/>
    <w:rsid w:val="0052007B"/>
    <w:rsid w:val="00521581"/>
    <w:rsid w:val="00551E55"/>
    <w:rsid w:val="0055211B"/>
    <w:rsid w:val="005527D8"/>
    <w:rsid w:val="00553C59"/>
    <w:rsid w:val="00554C7C"/>
    <w:rsid w:val="0056011D"/>
    <w:rsid w:val="00583E07"/>
    <w:rsid w:val="00587732"/>
    <w:rsid w:val="00593985"/>
    <w:rsid w:val="005C477A"/>
    <w:rsid w:val="005D3214"/>
    <w:rsid w:val="005D66EF"/>
    <w:rsid w:val="005E6BB9"/>
    <w:rsid w:val="005F59B1"/>
    <w:rsid w:val="00603464"/>
    <w:rsid w:val="0060752E"/>
    <w:rsid w:val="00621ECE"/>
    <w:rsid w:val="00650A0B"/>
    <w:rsid w:val="0065117C"/>
    <w:rsid w:val="00694E11"/>
    <w:rsid w:val="006A2CBD"/>
    <w:rsid w:val="006E6685"/>
    <w:rsid w:val="006E7146"/>
    <w:rsid w:val="006E76C9"/>
    <w:rsid w:val="006F699E"/>
    <w:rsid w:val="0073245B"/>
    <w:rsid w:val="007336BF"/>
    <w:rsid w:val="007349AC"/>
    <w:rsid w:val="007435FA"/>
    <w:rsid w:val="007970D6"/>
    <w:rsid w:val="007A1498"/>
    <w:rsid w:val="007A2F97"/>
    <w:rsid w:val="007B6332"/>
    <w:rsid w:val="007B69E4"/>
    <w:rsid w:val="007D67DD"/>
    <w:rsid w:val="00821390"/>
    <w:rsid w:val="00832CC0"/>
    <w:rsid w:val="00834747"/>
    <w:rsid w:val="00855DC0"/>
    <w:rsid w:val="00871592"/>
    <w:rsid w:val="00872AED"/>
    <w:rsid w:val="00887057"/>
    <w:rsid w:val="00887E94"/>
    <w:rsid w:val="00891C23"/>
    <w:rsid w:val="00892FDA"/>
    <w:rsid w:val="00894C00"/>
    <w:rsid w:val="008A190C"/>
    <w:rsid w:val="008A3AD1"/>
    <w:rsid w:val="008A738C"/>
    <w:rsid w:val="008B4721"/>
    <w:rsid w:val="008B67D2"/>
    <w:rsid w:val="008D3589"/>
    <w:rsid w:val="008D449E"/>
    <w:rsid w:val="008E5EEC"/>
    <w:rsid w:val="009022BD"/>
    <w:rsid w:val="009321D5"/>
    <w:rsid w:val="00935795"/>
    <w:rsid w:val="00947D08"/>
    <w:rsid w:val="00961FD2"/>
    <w:rsid w:val="009700C4"/>
    <w:rsid w:val="00987A7C"/>
    <w:rsid w:val="009905E3"/>
    <w:rsid w:val="009908D6"/>
    <w:rsid w:val="00992EDF"/>
    <w:rsid w:val="00995D5A"/>
    <w:rsid w:val="009B7D53"/>
    <w:rsid w:val="009D4740"/>
    <w:rsid w:val="009D562F"/>
    <w:rsid w:val="009F4988"/>
    <w:rsid w:val="00A17ABA"/>
    <w:rsid w:val="00A50216"/>
    <w:rsid w:val="00A50E87"/>
    <w:rsid w:val="00A7167C"/>
    <w:rsid w:val="00A901B9"/>
    <w:rsid w:val="00AB0017"/>
    <w:rsid w:val="00AB293A"/>
    <w:rsid w:val="00AB2B83"/>
    <w:rsid w:val="00AB627D"/>
    <w:rsid w:val="00AC3226"/>
    <w:rsid w:val="00AC5E47"/>
    <w:rsid w:val="00AD6C19"/>
    <w:rsid w:val="00AE00BF"/>
    <w:rsid w:val="00AF71B8"/>
    <w:rsid w:val="00B36BF7"/>
    <w:rsid w:val="00B4286E"/>
    <w:rsid w:val="00B42FE0"/>
    <w:rsid w:val="00B62D50"/>
    <w:rsid w:val="00B65A56"/>
    <w:rsid w:val="00B93C9F"/>
    <w:rsid w:val="00BD1C0D"/>
    <w:rsid w:val="00BD55A0"/>
    <w:rsid w:val="00BF6780"/>
    <w:rsid w:val="00C1524F"/>
    <w:rsid w:val="00C34BDC"/>
    <w:rsid w:val="00C40144"/>
    <w:rsid w:val="00C64AFC"/>
    <w:rsid w:val="00C80CC0"/>
    <w:rsid w:val="00C8393B"/>
    <w:rsid w:val="00CA45A6"/>
    <w:rsid w:val="00CC00EA"/>
    <w:rsid w:val="00CC65D6"/>
    <w:rsid w:val="00CD25DC"/>
    <w:rsid w:val="00CD300D"/>
    <w:rsid w:val="00CE1C18"/>
    <w:rsid w:val="00CE46E0"/>
    <w:rsid w:val="00CF136D"/>
    <w:rsid w:val="00CF74C8"/>
    <w:rsid w:val="00D0007C"/>
    <w:rsid w:val="00D013E5"/>
    <w:rsid w:val="00D03337"/>
    <w:rsid w:val="00D36DF1"/>
    <w:rsid w:val="00D55009"/>
    <w:rsid w:val="00D62018"/>
    <w:rsid w:val="00D635D4"/>
    <w:rsid w:val="00D93BEB"/>
    <w:rsid w:val="00D96D6A"/>
    <w:rsid w:val="00DA16C1"/>
    <w:rsid w:val="00DA2C1A"/>
    <w:rsid w:val="00DD0E0C"/>
    <w:rsid w:val="00DE082C"/>
    <w:rsid w:val="00DE1FB3"/>
    <w:rsid w:val="00DE34B9"/>
    <w:rsid w:val="00E0223E"/>
    <w:rsid w:val="00E22FB2"/>
    <w:rsid w:val="00E50364"/>
    <w:rsid w:val="00E83E93"/>
    <w:rsid w:val="00EC2667"/>
    <w:rsid w:val="00EC704D"/>
    <w:rsid w:val="00F01A67"/>
    <w:rsid w:val="00F256E4"/>
    <w:rsid w:val="00F376AD"/>
    <w:rsid w:val="00F4494E"/>
    <w:rsid w:val="00F51C07"/>
    <w:rsid w:val="00F656CD"/>
    <w:rsid w:val="00F86E6F"/>
    <w:rsid w:val="00FB71C8"/>
    <w:rsid w:val="00FC4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F109C"/>
  <w15:chartTrackingRefBased/>
  <w15:docId w15:val="{35DC210B-6AE4-9C48-A32D-B0FA6287C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C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3C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3C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C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C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C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C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C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C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C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3C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93C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C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C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C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C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C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C9F"/>
    <w:rPr>
      <w:rFonts w:eastAsiaTheme="majorEastAsia" w:cstheme="majorBidi"/>
      <w:color w:val="272727" w:themeColor="text1" w:themeTint="D8"/>
    </w:rPr>
  </w:style>
  <w:style w:type="paragraph" w:styleId="Title">
    <w:name w:val="Title"/>
    <w:basedOn w:val="Normal"/>
    <w:next w:val="Normal"/>
    <w:link w:val="TitleChar"/>
    <w:uiPriority w:val="10"/>
    <w:qFormat/>
    <w:rsid w:val="00B93C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C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C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C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C9F"/>
    <w:pPr>
      <w:spacing w:before="160"/>
      <w:jc w:val="center"/>
    </w:pPr>
    <w:rPr>
      <w:i/>
      <w:iCs/>
      <w:color w:val="404040" w:themeColor="text1" w:themeTint="BF"/>
    </w:rPr>
  </w:style>
  <w:style w:type="character" w:customStyle="1" w:styleId="QuoteChar">
    <w:name w:val="Quote Char"/>
    <w:basedOn w:val="DefaultParagraphFont"/>
    <w:link w:val="Quote"/>
    <w:uiPriority w:val="29"/>
    <w:rsid w:val="00B93C9F"/>
    <w:rPr>
      <w:i/>
      <w:iCs/>
      <w:color w:val="404040" w:themeColor="text1" w:themeTint="BF"/>
    </w:rPr>
  </w:style>
  <w:style w:type="paragraph" w:styleId="ListParagraph">
    <w:name w:val="List Paragraph"/>
    <w:basedOn w:val="Normal"/>
    <w:uiPriority w:val="34"/>
    <w:qFormat/>
    <w:rsid w:val="00B93C9F"/>
    <w:pPr>
      <w:ind w:left="720"/>
      <w:contextualSpacing/>
    </w:pPr>
  </w:style>
  <w:style w:type="character" w:styleId="IntenseEmphasis">
    <w:name w:val="Intense Emphasis"/>
    <w:basedOn w:val="DefaultParagraphFont"/>
    <w:uiPriority w:val="21"/>
    <w:qFormat/>
    <w:rsid w:val="00B93C9F"/>
    <w:rPr>
      <w:i/>
      <w:iCs/>
      <w:color w:val="0F4761" w:themeColor="accent1" w:themeShade="BF"/>
    </w:rPr>
  </w:style>
  <w:style w:type="paragraph" w:styleId="IntenseQuote">
    <w:name w:val="Intense Quote"/>
    <w:basedOn w:val="Normal"/>
    <w:next w:val="Normal"/>
    <w:link w:val="IntenseQuoteChar"/>
    <w:uiPriority w:val="30"/>
    <w:qFormat/>
    <w:rsid w:val="00B93C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C9F"/>
    <w:rPr>
      <w:i/>
      <w:iCs/>
      <w:color w:val="0F4761" w:themeColor="accent1" w:themeShade="BF"/>
    </w:rPr>
  </w:style>
  <w:style w:type="character" w:styleId="IntenseReference">
    <w:name w:val="Intense Reference"/>
    <w:basedOn w:val="DefaultParagraphFont"/>
    <w:uiPriority w:val="32"/>
    <w:qFormat/>
    <w:rsid w:val="00B93C9F"/>
    <w:rPr>
      <w:b/>
      <w:bCs/>
      <w:smallCaps/>
      <w:color w:val="0F4761" w:themeColor="accent1" w:themeShade="BF"/>
      <w:spacing w:val="5"/>
    </w:rPr>
  </w:style>
  <w:style w:type="character" w:customStyle="1" w:styleId="s1">
    <w:name w:val="s1"/>
    <w:basedOn w:val="DefaultParagraphFont"/>
    <w:rsid w:val="00D0007C"/>
  </w:style>
  <w:style w:type="paragraph" w:customStyle="1" w:styleId="p2">
    <w:name w:val="p2"/>
    <w:basedOn w:val="Normal"/>
    <w:rsid w:val="00D0007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D0007C"/>
  </w:style>
  <w:style w:type="paragraph" w:customStyle="1" w:styleId="p3">
    <w:name w:val="p3"/>
    <w:basedOn w:val="Normal"/>
    <w:rsid w:val="00D0007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3">
    <w:name w:val="s3"/>
    <w:basedOn w:val="DefaultParagraphFont"/>
    <w:rsid w:val="00D0007C"/>
  </w:style>
  <w:style w:type="table" w:styleId="TableGrid">
    <w:name w:val="Table Grid"/>
    <w:basedOn w:val="TableNormal"/>
    <w:uiPriority w:val="39"/>
    <w:rsid w:val="00183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183F8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277DC3"/>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277DC3"/>
    <w:pPr>
      <w:spacing w:before="120" w:after="0"/>
      <w:ind w:left="240"/>
    </w:pPr>
    <w:rPr>
      <w:b/>
      <w:bCs/>
      <w:sz w:val="22"/>
      <w:szCs w:val="22"/>
    </w:rPr>
  </w:style>
  <w:style w:type="paragraph" w:styleId="TOC3">
    <w:name w:val="toc 3"/>
    <w:basedOn w:val="Normal"/>
    <w:next w:val="Normal"/>
    <w:autoRedefine/>
    <w:uiPriority w:val="39"/>
    <w:unhideWhenUsed/>
    <w:rsid w:val="00277DC3"/>
    <w:pPr>
      <w:spacing w:after="0"/>
      <w:ind w:left="480"/>
    </w:pPr>
    <w:rPr>
      <w:sz w:val="20"/>
      <w:szCs w:val="20"/>
    </w:rPr>
  </w:style>
  <w:style w:type="character" w:styleId="Hyperlink">
    <w:name w:val="Hyperlink"/>
    <w:basedOn w:val="DefaultParagraphFont"/>
    <w:uiPriority w:val="99"/>
    <w:unhideWhenUsed/>
    <w:rsid w:val="00277DC3"/>
    <w:rPr>
      <w:color w:val="467886" w:themeColor="hyperlink"/>
      <w:u w:val="single"/>
    </w:rPr>
  </w:style>
  <w:style w:type="paragraph" w:styleId="TOC1">
    <w:name w:val="toc 1"/>
    <w:basedOn w:val="Normal"/>
    <w:next w:val="Normal"/>
    <w:autoRedefine/>
    <w:uiPriority w:val="39"/>
    <w:unhideWhenUsed/>
    <w:rsid w:val="00277DC3"/>
    <w:pPr>
      <w:spacing w:before="120" w:after="0"/>
    </w:pPr>
    <w:rPr>
      <w:b/>
      <w:bCs/>
      <w:i/>
      <w:iCs/>
    </w:rPr>
  </w:style>
  <w:style w:type="paragraph" w:styleId="TOC4">
    <w:name w:val="toc 4"/>
    <w:basedOn w:val="Normal"/>
    <w:next w:val="Normal"/>
    <w:autoRedefine/>
    <w:uiPriority w:val="39"/>
    <w:semiHidden/>
    <w:unhideWhenUsed/>
    <w:rsid w:val="00277DC3"/>
    <w:pPr>
      <w:spacing w:after="0"/>
      <w:ind w:left="720"/>
    </w:pPr>
    <w:rPr>
      <w:sz w:val="20"/>
      <w:szCs w:val="20"/>
    </w:rPr>
  </w:style>
  <w:style w:type="paragraph" w:styleId="TOC5">
    <w:name w:val="toc 5"/>
    <w:basedOn w:val="Normal"/>
    <w:next w:val="Normal"/>
    <w:autoRedefine/>
    <w:uiPriority w:val="39"/>
    <w:semiHidden/>
    <w:unhideWhenUsed/>
    <w:rsid w:val="00277DC3"/>
    <w:pPr>
      <w:spacing w:after="0"/>
      <w:ind w:left="960"/>
    </w:pPr>
    <w:rPr>
      <w:sz w:val="20"/>
      <w:szCs w:val="20"/>
    </w:rPr>
  </w:style>
  <w:style w:type="paragraph" w:styleId="TOC6">
    <w:name w:val="toc 6"/>
    <w:basedOn w:val="Normal"/>
    <w:next w:val="Normal"/>
    <w:autoRedefine/>
    <w:uiPriority w:val="39"/>
    <w:semiHidden/>
    <w:unhideWhenUsed/>
    <w:rsid w:val="00277DC3"/>
    <w:pPr>
      <w:spacing w:after="0"/>
      <w:ind w:left="1200"/>
    </w:pPr>
    <w:rPr>
      <w:sz w:val="20"/>
      <w:szCs w:val="20"/>
    </w:rPr>
  </w:style>
  <w:style w:type="paragraph" w:styleId="TOC7">
    <w:name w:val="toc 7"/>
    <w:basedOn w:val="Normal"/>
    <w:next w:val="Normal"/>
    <w:autoRedefine/>
    <w:uiPriority w:val="39"/>
    <w:semiHidden/>
    <w:unhideWhenUsed/>
    <w:rsid w:val="00277DC3"/>
    <w:pPr>
      <w:spacing w:after="0"/>
      <w:ind w:left="1440"/>
    </w:pPr>
    <w:rPr>
      <w:sz w:val="20"/>
      <w:szCs w:val="20"/>
    </w:rPr>
  </w:style>
  <w:style w:type="paragraph" w:styleId="TOC8">
    <w:name w:val="toc 8"/>
    <w:basedOn w:val="Normal"/>
    <w:next w:val="Normal"/>
    <w:autoRedefine/>
    <w:uiPriority w:val="39"/>
    <w:semiHidden/>
    <w:unhideWhenUsed/>
    <w:rsid w:val="00277DC3"/>
    <w:pPr>
      <w:spacing w:after="0"/>
      <w:ind w:left="1680"/>
    </w:pPr>
    <w:rPr>
      <w:sz w:val="20"/>
      <w:szCs w:val="20"/>
    </w:rPr>
  </w:style>
  <w:style w:type="paragraph" w:styleId="TOC9">
    <w:name w:val="toc 9"/>
    <w:basedOn w:val="Normal"/>
    <w:next w:val="Normal"/>
    <w:autoRedefine/>
    <w:uiPriority w:val="39"/>
    <w:semiHidden/>
    <w:unhideWhenUsed/>
    <w:rsid w:val="00277DC3"/>
    <w:pPr>
      <w:spacing w:after="0"/>
      <w:ind w:left="1920"/>
    </w:pPr>
    <w:rPr>
      <w:sz w:val="20"/>
      <w:szCs w:val="20"/>
    </w:rPr>
  </w:style>
  <w:style w:type="character" w:customStyle="1" w:styleId="apple-converted-space">
    <w:name w:val="apple-converted-space"/>
    <w:basedOn w:val="DefaultParagraphFont"/>
    <w:rsid w:val="00316155"/>
  </w:style>
  <w:style w:type="paragraph" w:styleId="Footer">
    <w:name w:val="footer"/>
    <w:basedOn w:val="Normal"/>
    <w:link w:val="FooterChar"/>
    <w:uiPriority w:val="99"/>
    <w:unhideWhenUsed/>
    <w:rsid w:val="00887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057"/>
  </w:style>
  <w:style w:type="character" w:styleId="PageNumber">
    <w:name w:val="page number"/>
    <w:basedOn w:val="DefaultParagraphFont"/>
    <w:uiPriority w:val="99"/>
    <w:semiHidden/>
    <w:unhideWhenUsed/>
    <w:rsid w:val="0088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yday.collabco.com/resources/university-of-wales-trinity-saint-dav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36587-F3F8-3344-80B8-FFCC0889D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2470</Words>
  <Characters>14082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 Ladianghibong Romagnoli (2430881)</dc:creator>
  <cp:keywords/>
  <dc:description/>
  <cp:lastModifiedBy>May Ladianghibong Romagnoli (2430881)</cp:lastModifiedBy>
  <cp:revision>2</cp:revision>
  <dcterms:created xsi:type="dcterms:W3CDTF">2026-04-26T21:42:00Z</dcterms:created>
  <dcterms:modified xsi:type="dcterms:W3CDTF">2026-04-26T21:42:00Z</dcterms:modified>
</cp:coreProperties>
</file>