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07E84" w14:textId="7607B405" w:rsidR="0066545F" w:rsidRDefault="00D031CE">
      <w:r>
        <w:rPr>
          <w:noProof/>
        </w:rPr>
        <mc:AlternateContent>
          <mc:Choice Requires="wps">
            <w:drawing>
              <wp:anchor distT="0" distB="0" distL="114300" distR="114300" simplePos="0" relativeHeight="251672576" behindDoc="0" locked="0" layoutInCell="1" allowOverlap="1" wp14:anchorId="40649090" wp14:editId="65D9EE06">
                <wp:simplePos x="0" y="0"/>
                <wp:positionH relativeFrom="column">
                  <wp:posOffset>3087584</wp:posOffset>
                </wp:positionH>
                <wp:positionV relativeFrom="paragraph">
                  <wp:posOffset>8170223</wp:posOffset>
                </wp:positionV>
                <wp:extent cx="3455613" cy="1507243"/>
                <wp:effectExtent l="0" t="0" r="12065" b="17145"/>
                <wp:wrapNone/>
                <wp:docPr id="652893498" name="Text Box 27"/>
                <wp:cNvGraphicFramePr/>
                <a:graphic xmlns:a="http://schemas.openxmlformats.org/drawingml/2006/main">
                  <a:graphicData uri="http://schemas.microsoft.com/office/word/2010/wordprocessingShape">
                    <wps:wsp>
                      <wps:cNvSpPr txBox="1"/>
                      <wps:spPr>
                        <a:xfrm>
                          <a:off x="0" y="0"/>
                          <a:ext cx="3455613" cy="1507243"/>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a:effectLst>
                          <a:outerShdw sx="1000" sy="1000" algn="ctr" rotWithShape="0">
                            <a:schemeClr val="accent4">
                              <a:lumMod val="20000"/>
                              <a:lumOff val="80000"/>
                              <a:alpha val="0"/>
                            </a:schemeClr>
                          </a:outerShdw>
                        </a:effectLst>
                      </wps:spPr>
                      <wps:txbx>
                        <w:txbxContent>
                          <w:p w14:paraId="791772D7" w14:textId="77777777" w:rsidR="00552B34" w:rsidRPr="00552B34" w:rsidRDefault="00552B34" w:rsidP="00552B34">
                            <w:pPr>
                              <w:rPr>
                                <w:rFonts w:ascii="Arial" w:hAnsi="Arial" w:cs="Arial"/>
                              </w:rPr>
                            </w:pPr>
                            <w:r w:rsidRPr="00552B34">
                              <w:rPr>
                                <w:rFonts w:ascii="Arial" w:hAnsi="Arial" w:cs="Arial"/>
                              </w:rPr>
                              <w:t>Conclusion</w:t>
                            </w:r>
                          </w:p>
                          <w:p w14:paraId="139DA516" w14:textId="77777777" w:rsidR="00552B34" w:rsidRPr="00552B34" w:rsidRDefault="00552B34" w:rsidP="00552B34">
                            <w:pPr>
                              <w:rPr>
                                <w:rFonts w:ascii="Arial" w:hAnsi="Arial" w:cs="Arial"/>
                              </w:rPr>
                            </w:pPr>
                            <w:r w:rsidRPr="00552B34">
                              <w:rPr>
                                <w:rFonts w:ascii="Arial" w:hAnsi="Arial" w:cs="Arial"/>
                              </w:rPr>
                              <w:t>CareConnect is a scalable, cost-effective solution that improves access to holistic care. By integrating technology with community support, it addresses key gaps in health and social care and promotes sustainable wellbeing.</w:t>
                            </w:r>
                          </w:p>
                          <w:p w14:paraId="01D8C096" w14:textId="77777777" w:rsidR="00552B34" w:rsidRDefault="00552B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649090" id="_x0000_t202" coordsize="21600,21600" o:spt="202" path="m,l,21600r21600,l21600,xe">
                <v:stroke joinstyle="miter"/>
                <v:path gradientshapeok="t" o:connecttype="rect"/>
              </v:shapetype>
              <v:shape id="Text Box 27" o:spid="_x0000_s1026" type="#_x0000_t202" style="position:absolute;margin-left:243.1pt;margin-top:643.3pt;width:272.1pt;height:11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" fillcolor="#f0f8fc [180]" strokeweight=".5pt">
                <v:fill color2="#a2d7f0 [980]" colors="0 #f0f8fd;48497f #74c4e9;54395f #74c4e9;1 #a2d8f0" focus="100%" type="gradient"/>
                <v:shadow on="t" type="perspective" color="#caedfb [663]" opacity="0" offset="0,0" matrix="655f,,,655f"/>
                <v:textbox>
                  <w:txbxContent>
                    <w:p w14:paraId="791772D7" w14:textId="77777777" w:rsidR="00552B34" w:rsidRPr="00552B34" w:rsidRDefault="00552B34" w:rsidP="00552B34">
                      <w:pPr>
                        <w:rPr>
                          <w:rFonts w:ascii="Arial" w:hAnsi="Arial" w:cs="Arial"/>
                        </w:rPr>
                      </w:pPr>
                      <w:r w:rsidRPr="00552B34">
                        <w:rPr>
                          <w:rFonts w:ascii="Arial" w:hAnsi="Arial" w:cs="Arial"/>
                        </w:rPr>
                        <w:t>Conclusion</w:t>
                      </w:r>
                    </w:p>
                    <w:p w14:paraId="139DA516" w14:textId="77777777" w:rsidR="00552B34" w:rsidRPr="00552B34" w:rsidRDefault="00552B34" w:rsidP="00552B34">
                      <w:pPr>
                        <w:rPr>
                          <w:rFonts w:ascii="Arial" w:hAnsi="Arial" w:cs="Arial"/>
                        </w:rPr>
                      </w:pPr>
                      <w:r w:rsidRPr="00552B34">
                        <w:rPr>
                          <w:rFonts w:ascii="Arial" w:hAnsi="Arial" w:cs="Arial"/>
                        </w:rPr>
                        <w:t>CareConnect is a scalable, cost-effective solution that improves access to holistic care. By integrating technology with community support, it addresses key gaps in health and social care and promotes sustainable wellbeing.</w:t>
                      </w:r>
                    </w:p>
                    <w:p w14:paraId="01D8C096" w14:textId="77777777" w:rsidR="00552B34" w:rsidRDefault="00552B34"/>
                  </w:txbxContent>
                </v:textbox>
              </v:shape>
            </w:pict>
          </mc:Fallback>
        </mc:AlternateContent>
      </w:r>
      <w:r w:rsidR="00552B34">
        <w:rPr>
          <w:noProof/>
        </w:rPr>
        <mc:AlternateContent>
          <mc:Choice Requires="wps">
            <w:drawing>
              <wp:anchor distT="0" distB="0" distL="114300" distR="114300" simplePos="0" relativeHeight="251666432" behindDoc="0" locked="0" layoutInCell="1" allowOverlap="1" wp14:anchorId="07889D72" wp14:editId="616DCF7A">
                <wp:simplePos x="0" y="0"/>
                <wp:positionH relativeFrom="column">
                  <wp:posOffset>4203864</wp:posOffset>
                </wp:positionH>
                <wp:positionV relativeFrom="paragraph">
                  <wp:posOffset>3206338</wp:posOffset>
                </wp:positionV>
                <wp:extent cx="2338961" cy="2422525"/>
                <wp:effectExtent l="0" t="0" r="23495" b="15875"/>
                <wp:wrapNone/>
                <wp:docPr id="1496210091" name="Text Box 10"/>
                <wp:cNvGraphicFramePr/>
                <a:graphic xmlns:a="http://schemas.openxmlformats.org/drawingml/2006/main">
                  <a:graphicData uri="http://schemas.microsoft.com/office/word/2010/wordprocessingShape">
                    <wps:wsp>
                      <wps:cNvSpPr txBox="1"/>
                      <wps:spPr>
                        <a:xfrm>
                          <a:off x="0" y="0"/>
                          <a:ext cx="2338961" cy="2422525"/>
                        </a:xfrm>
                        <a:prstGeom prst="rect">
                          <a:avLst/>
                        </a:prstGeom>
                        <a:noFill/>
                        <a:ln w="6350">
                          <a:solidFill>
                            <a:prstClr val="black"/>
                          </a:solidFill>
                        </a:ln>
                      </wps:spPr>
                      <wps:txbx>
                        <w:txbxContent>
                          <w:p w14:paraId="40A00404" w14:textId="77777777" w:rsidR="00497460" w:rsidRPr="00F94B61" w:rsidRDefault="00497460" w:rsidP="00497460">
                            <w:pPr>
                              <w:pStyle w:val="NormalWeb"/>
                              <w:rPr>
                                <w:rFonts w:ascii="Arial" w:hAnsi="Arial" w:cs="Arial"/>
                              </w:rPr>
                            </w:pPr>
                            <w:r w:rsidRPr="00EA40C7">
                              <w:rPr>
                                <w:rFonts w:ascii="Arial" w:hAnsi="Arial" w:cs="Arial"/>
                                <w:b/>
                                <w:bCs/>
                              </w:rPr>
                              <w:t>CareConnect</w:t>
                            </w:r>
                            <w:r w:rsidRPr="00F94B61">
                              <w:rPr>
                                <w:rFonts w:ascii="Arial" w:hAnsi="Arial" w:cs="Arial"/>
                              </w:rPr>
                              <w:t xml:space="preserve"> improves wellbeing by:</w:t>
                            </w:r>
                          </w:p>
                          <w:p w14:paraId="55C6EF4F"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Reducing loneliness through community engagement</w:t>
                            </w:r>
                          </w:p>
                          <w:p w14:paraId="4BD78C14"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Improving self-management of long-term conditions</w:t>
                            </w:r>
                          </w:p>
                          <w:p w14:paraId="2725C810"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Reducing unnecessary GP and A&amp;E visits</w:t>
                            </w:r>
                          </w:p>
                          <w:p w14:paraId="6F78DDC2"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Promoting preventative care</w:t>
                            </w:r>
                          </w:p>
                          <w:p w14:paraId="374801DF" w14:textId="77777777" w:rsidR="00C711A9" w:rsidRDefault="00C711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89D72" id="Text Box 10" o:spid="_x0000_s1027" type="#_x0000_t202" style="position:absolute;margin-left:331pt;margin-top:252.45pt;width:184.15pt;height:19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" filled="f" strokeweight=".5pt">
                <v:textbox>
                  <w:txbxContent>
                    <w:p w14:paraId="40A00404" w14:textId="77777777" w:rsidR="00497460" w:rsidRPr="00F94B61" w:rsidRDefault="00497460" w:rsidP="00497460">
                      <w:pPr>
                        <w:pStyle w:val="NormalWeb"/>
                        <w:rPr>
                          <w:rFonts w:ascii="Arial" w:hAnsi="Arial" w:cs="Arial"/>
                        </w:rPr>
                      </w:pPr>
                      <w:r w:rsidRPr="00EA40C7">
                        <w:rPr>
                          <w:rFonts w:ascii="Arial" w:hAnsi="Arial" w:cs="Arial"/>
                          <w:b/>
                          <w:bCs/>
                        </w:rPr>
                        <w:t>CareConnect</w:t>
                      </w:r>
                      <w:r w:rsidRPr="00F94B61">
                        <w:rPr>
                          <w:rFonts w:ascii="Arial" w:hAnsi="Arial" w:cs="Arial"/>
                        </w:rPr>
                        <w:t xml:space="preserve"> improves wellbeing by:</w:t>
                      </w:r>
                    </w:p>
                    <w:p w14:paraId="55C6EF4F"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Reducing loneliness through community engagement</w:t>
                      </w:r>
                    </w:p>
                    <w:p w14:paraId="4BD78C14"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Improving self-management of long-term conditions</w:t>
                      </w:r>
                    </w:p>
                    <w:p w14:paraId="2725C810"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Reducing unnecessary GP and A&amp;E visits</w:t>
                      </w:r>
                    </w:p>
                    <w:p w14:paraId="6F78DDC2" w14:textId="77777777" w:rsidR="00497460" w:rsidRPr="00F94B61" w:rsidRDefault="00497460" w:rsidP="00497460">
                      <w:pPr>
                        <w:pStyle w:val="NormalWeb"/>
                        <w:numPr>
                          <w:ilvl w:val="0"/>
                          <w:numId w:val="5"/>
                        </w:numPr>
                        <w:rPr>
                          <w:rFonts w:ascii="Arial" w:hAnsi="Arial" w:cs="Arial"/>
                        </w:rPr>
                      </w:pPr>
                      <w:r w:rsidRPr="00F94B61">
                        <w:rPr>
                          <w:rFonts w:ascii="Arial" w:hAnsi="Arial" w:cs="Arial"/>
                        </w:rPr>
                        <w:t>Promoting preventative care</w:t>
                      </w:r>
                    </w:p>
                    <w:p w14:paraId="374801DF" w14:textId="77777777" w:rsidR="00C711A9" w:rsidRDefault="00C711A9"/>
                  </w:txbxContent>
                </v:textbox>
              </v:shape>
            </w:pict>
          </mc:Fallback>
        </mc:AlternateContent>
      </w:r>
      <w:r w:rsidR="00552B34">
        <w:rPr>
          <w:noProof/>
        </w:rPr>
        <mc:AlternateContent>
          <mc:Choice Requires="wps">
            <w:drawing>
              <wp:anchor distT="0" distB="0" distL="114300" distR="114300" simplePos="0" relativeHeight="251669504" behindDoc="0" locked="0" layoutInCell="1" allowOverlap="1" wp14:anchorId="0303E300" wp14:editId="2BC8691B">
                <wp:simplePos x="0" y="0"/>
                <wp:positionH relativeFrom="column">
                  <wp:posOffset>1508166</wp:posOffset>
                </wp:positionH>
                <wp:positionV relativeFrom="paragraph">
                  <wp:posOffset>5723906</wp:posOffset>
                </wp:positionV>
                <wp:extent cx="5047013" cy="1294130"/>
                <wp:effectExtent l="0" t="0" r="20320" b="20320"/>
                <wp:wrapNone/>
                <wp:docPr id="1905619062" name="Text Box 24"/>
                <wp:cNvGraphicFramePr/>
                <a:graphic xmlns:a="http://schemas.openxmlformats.org/drawingml/2006/main">
                  <a:graphicData uri="http://schemas.microsoft.com/office/word/2010/wordprocessingShape">
                    <wps:wsp>
                      <wps:cNvSpPr txBox="1"/>
                      <wps:spPr>
                        <a:xfrm>
                          <a:off x="0" y="0"/>
                          <a:ext cx="5047013" cy="129413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wps:spPr>
                      <wps:txbx>
                        <w:txbxContent>
                          <w:p w14:paraId="224E5590" w14:textId="77777777" w:rsidR="00775E78" w:rsidRDefault="00775E78" w:rsidP="00775E78">
                            <w:pPr>
                              <w:spacing w:after="0"/>
                              <w:rPr>
                                <w:rFonts w:ascii="Arial" w:hAnsi="Arial" w:cs="Arial"/>
                                <w:b/>
                                <w:bCs/>
                                <w:color w:val="D86DCB" w:themeColor="accent5" w:themeTint="99"/>
                              </w:rPr>
                            </w:pPr>
                            <w:r w:rsidRPr="00775E78">
                              <w:rPr>
                                <w:rFonts w:ascii="Arial" w:hAnsi="Arial" w:cs="Arial"/>
                                <w:b/>
                                <w:bCs/>
                                <w:color w:val="D86DCB" w:themeColor="accent5" w:themeTint="99"/>
                              </w:rPr>
                              <w:t>Development &amp; Regulations</w:t>
                            </w:r>
                          </w:p>
                          <w:p w14:paraId="0F258CB4" w14:textId="77777777" w:rsidR="00D91DD3" w:rsidRPr="00775E78" w:rsidRDefault="00D91DD3" w:rsidP="00A2535C">
                            <w:pPr>
                              <w:spacing w:after="0" w:line="240" w:lineRule="auto"/>
                              <w:rPr>
                                <w:rFonts w:ascii="Arial" w:hAnsi="Arial" w:cs="Arial"/>
                                <w:b/>
                                <w:bCs/>
                                <w:color w:val="D86DCB" w:themeColor="accent5" w:themeTint="99"/>
                              </w:rPr>
                            </w:pPr>
                          </w:p>
                          <w:p w14:paraId="32354BA2" w14:textId="77777777" w:rsidR="00775E78" w:rsidRPr="00775E78" w:rsidRDefault="00775E78" w:rsidP="00775E78">
                            <w:pPr>
                              <w:spacing w:after="0"/>
                              <w:rPr>
                                <w:rFonts w:ascii="Arial" w:hAnsi="Arial" w:cs="Arial"/>
                              </w:rPr>
                            </w:pPr>
                            <w:r w:rsidRPr="00775E78">
                              <w:rPr>
                                <w:rFonts w:ascii="Arial" w:hAnsi="Arial" w:cs="Arial"/>
                                <w:b/>
                                <w:bCs/>
                              </w:rPr>
                              <w:t xml:space="preserve">CareConnect </w:t>
                            </w:r>
                            <w:r w:rsidRPr="00775E78">
                              <w:rPr>
                                <w:rFonts w:ascii="Arial" w:hAnsi="Arial" w:cs="Arial"/>
                              </w:rPr>
                              <w:t>complies with:</w:t>
                            </w:r>
                          </w:p>
                          <w:p w14:paraId="41A342EB" w14:textId="77777777" w:rsidR="00775E78" w:rsidRPr="00775E78" w:rsidRDefault="00775E78" w:rsidP="00775E78">
                            <w:pPr>
                              <w:numPr>
                                <w:ilvl w:val="0"/>
                                <w:numId w:val="8"/>
                              </w:numPr>
                              <w:spacing w:after="0"/>
                              <w:rPr>
                                <w:rFonts w:ascii="Arial" w:hAnsi="Arial" w:cs="Arial"/>
                              </w:rPr>
                            </w:pPr>
                            <w:r w:rsidRPr="00775E78">
                              <w:rPr>
                                <w:rFonts w:ascii="Arial" w:hAnsi="Arial" w:cs="Arial"/>
                              </w:rPr>
                              <w:t>UK GDPR (Data Protection Act 2018)</w:t>
                            </w:r>
                          </w:p>
                          <w:p w14:paraId="2F4B0CA3" w14:textId="77777777" w:rsidR="00775E78" w:rsidRPr="00775E78" w:rsidRDefault="00775E78" w:rsidP="00775E78">
                            <w:pPr>
                              <w:numPr>
                                <w:ilvl w:val="0"/>
                                <w:numId w:val="8"/>
                              </w:numPr>
                              <w:spacing w:after="0"/>
                              <w:rPr>
                                <w:rFonts w:ascii="Arial" w:hAnsi="Arial" w:cs="Arial"/>
                              </w:rPr>
                            </w:pPr>
                            <w:r w:rsidRPr="00775E78">
                              <w:rPr>
                                <w:rFonts w:ascii="Arial" w:hAnsi="Arial" w:cs="Arial"/>
                              </w:rPr>
                              <w:t>NHS Digital standards</w:t>
                            </w:r>
                          </w:p>
                          <w:p w14:paraId="798B1431" w14:textId="7C9DAD77" w:rsidR="00775E78" w:rsidRPr="00775E78" w:rsidRDefault="00775E78" w:rsidP="00775E78">
                            <w:pPr>
                              <w:numPr>
                                <w:ilvl w:val="0"/>
                                <w:numId w:val="8"/>
                              </w:numPr>
                              <w:spacing w:after="0"/>
                              <w:rPr>
                                <w:rFonts w:ascii="Arial" w:hAnsi="Arial" w:cs="Arial"/>
                              </w:rPr>
                            </w:pPr>
                            <w:r w:rsidRPr="00775E78">
                              <w:rPr>
                                <w:rFonts w:ascii="Arial" w:hAnsi="Arial" w:cs="Arial"/>
                              </w:rPr>
                              <w:t>CQC guidance on digital health tools.</w:t>
                            </w:r>
                          </w:p>
                          <w:p w14:paraId="69D0090E" w14:textId="77777777" w:rsidR="00D02BD4" w:rsidRDefault="00D02B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3E300" id="Text Box 24" o:spid="_x0000_s1028" type="#_x0000_t202" style="position:absolute;margin-left:118.75pt;margin-top:450.7pt;width:397.4pt;height:101.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" fillcolor="#f0f8fc [180]" strokeweight=".5pt">
                <v:fill color2="#a2d7f0 [980]" colors="0 #f0f8fd;48497f #74c4e9;54395f #74c4e9;1 #a2d8f0" focus="100%" type="gradient"/>
                <v:textbox>
                  <w:txbxContent>
                    <w:p w14:paraId="224E5590" w14:textId="77777777" w:rsidR="00775E78" w:rsidRDefault="00775E78" w:rsidP="00775E78">
                      <w:pPr>
                        <w:spacing w:after="0"/>
                        <w:rPr>
                          <w:rFonts w:ascii="Arial" w:hAnsi="Arial" w:cs="Arial"/>
                          <w:b/>
                          <w:bCs/>
                          <w:color w:val="D86DCB" w:themeColor="accent5" w:themeTint="99"/>
                        </w:rPr>
                      </w:pPr>
                      <w:r w:rsidRPr="00775E78">
                        <w:rPr>
                          <w:rFonts w:ascii="Arial" w:hAnsi="Arial" w:cs="Arial"/>
                          <w:b/>
                          <w:bCs/>
                          <w:color w:val="D86DCB" w:themeColor="accent5" w:themeTint="99"/>
                        </w:rPr>
                        <w:t>Development &amp; Regulations</w:t>
                      </w:r>
                    </w:p>
                    <w:p w14:paraId="0F258CB4" w14:textId="77777777" w:rsidR="00D91DD3" w:rsidRPr="00775E78" w:rsidRDefault="00D91DD3" w:rsidP="00A2535C">
                      <w:pPr>
                        <w:spacing w:after="0" w:line="240" w:lineRule="auto"/>
                        <w:rPr>
                          <w:rFonts w:ascii="Arial" w:hAnsi="Arial" w:cs="Arial"/>
                          <w:b/>
                          <w:bCs/>
                          <w:color w:val="D86DCB" w:themeColor="accent5" w:themeTint="99"/>
                        </w:rPr>
                      </w:pPr>
                    </w:p>
                    <w:p w14:paraId="32354BA2" w14:textId="77777777" w:rsidR="00775E78" w:rsidRPr="00775E78" w:rsidRDefault="00775E78" w:rsidP="00775E78">
                      <w:pPr>
                        <w:spacing w:after="0"/>
                        <w:rPr>
                          <w:rFonts w:ascii="Arial" w:hAnsi="Arial" w:cs="Arial"/>
                        </w:rPr>
                      </w:pPr>
                      <w:r w:rsidRPr="00775E78">
                        <w:rPr>
                          <w:rFonts w:ascii="Arial" w:hAnsi="Arial" w:cs="Arial"/>
                          <w:b/>
                          <w:bCs/>
                        </w:rPr>
                        <w:t xml:space="preserve">CareConnect </w:t>
                      </w:r>
                      <w:r w:rsidRPr="00775E78">
                        <w:rPr>
                          <w:rFonts w:ascii="Arial" w:hAnsi="Arial" w:cs="Arial"/>
                        </w:rPr>
                        <w:t>complies with:</w:t>
                      </w:r>
                    </w:p>
                    <w:p w14:paraId="41A342EB" w14:textId="77777777" w:rsidR="00775E78" w:rsidRPr="00775E78" w:rsidRDefault="00775E78" w:rsidP="00775E78">
                      <w:pPr>
                        <w:numPr>
                          <w:ilvl w:val="0"/>
                          <w:numId w:val="8"/>
                        </w:numPr>
                        <w:spacing w:after="0"/>
                        <w:rPr>
                          <w:rFonts w:ascii="Arial" w:hAnsi="Arial" w:cs="Arial"/>
                        </w:rPr>
                      </w:pPr>
                      <w:r w:rsidRPr="00775E78">
                        <w:rPr>
                          <w:rFonts w:ascii="Arial" w:hAnsi="Arial" w:cs="Arial"/>
                        </w:rPr>
                        <w:t>UK GDPR (Data Protection Act 2018)</w:t>
                      </w:r>
                    </w:p>
                    <w:p w14:paraId="2F4B0CA3" w14:textId="77777777" w:rsidR="00775E78" w:rsidRPr="00775E78" w:rsidRDefault="00775E78" w:rsidP="00775E78">
                      <w:pPr>
                        <w:numPr>
                          <w:ilvl w:val="0"/>
                          <w:numId w:val="8"/>
                        </w:numPr>
                        <w:spacing w:after="0"/>
                        <w:rPr>
                          <w:rFonts w:ascii="Arial" w:hAnsi="Arial" w:cs="Arial"/>
                        </w:rPr>
                      </w:pPr>
                      <w:r w:rsidRPr="00775E78">
                        <w:rPr>
                          <w:rFonts w:ascii="Arial" w:hAnsi="Arial" w:cs="Arial"/>
                        </w:rPr>
                        <w:t>NHS Digital standards</w:t>
                      </w:r>
                    </w:p>
                    <w:p w14:paraId="798B1431" w14:textId="7C9DAD77" w:rsidR="00775E78" w:rsidRPr="00775E78" w:rsidRDefault="00775E78" w:rsidP="00775E78">
                      <w:pPr>
                        <w:numPr>
                          <w:ilvl w:val="0"/>
                          <w:numId w:val="8"/>
                        </w:numPr>
                        <w:spacing w:after="0"/>
                        <w:rPr>
                          <w:rFonts w:ascii="Arial" w:hAnsi="Arial" w:cs="Arial"/>
                        </w:rPr>
                      </w:pPr>
                      <w:r w:rsidRPr="00775E78">
                        <w:rPr>
                          <w:rFonts w:ascii="Arial" w:hAnsi="Arial" w:cs="Arial"/>
                        </w:rPr>
                        <w:t>CQC guidance on digital health tools.</w:t>
                      </w:r>
                    </w:p>
                    <w:p w14:paraId="69D0090E" w14:textId="77777777" w:rsidR="00D02BD4" w:rsidRDefault="00D02BD4"/>
                  </w:txbxContent>
                </v:textbox>
              </v:shape>
            </w:pict>
          </mc:Fallback>
        </mc:AlternateContent>
      </w:r>
      <w:r w:rsidR="00552B34">
        <w:rPr>
          <w:noProof/>
        </w:rPr>
        <mc:AlternateContent>
          <mc:Choice Requires="wps">
            <w:drawing>
              <wp:anchor distT="0" distB="0" distL="114300" distR="114300" simplePos="0" relativeHeight="251670528" behindDoc="0" locked="0" layoutInCell="1" allowOverlap="1" wp14:anchorId="66CC17D4" wp14:editId="37152902">
                <wp:simplePos x="0" y="0"/>
                <wp:positionH relativeFrom="column">
                  <wp:posOffset>1484415</wp:posOffset>
                </wp:positionH>
                <wp:positionV relativeFrom="paragraph">
                  <wp:posOffset>7113319</wp:posOffset>
                </wp:positionV>
                <wp:extent cx="5058781" cy="1104265"/>
                <wp:effectExtent l="0" t="0" r="27940" b="17780"/>
                <wp:wrapNone/>
                <wp:docPr id="1632448532" name="Text Box 25"/>
                <wp:cNvGraphicFramePr/>
                <a:graphic xmlns:a="http://schemas.openxmlformats.org/drawingml/2006/main">
                  <a:graphicData uri="http://schemas.microsoft.com/office/word/2010/wordprocessingShape">
                    <wps:wsp>
                      <wps:cNvSpPr txBox="1"/>
                      <wps:spPr>
                        <a:xfrm>
                          <a:off x="0" y="0"/>
                          <a:ext cx="5058781" cy="1104265"/>
                        </a:xfrm>
                        <a:prstGeom prst="rect">
                          <a:avLst/>
                        </a:prstGeom>
                        <a:noFill/>
                        <a:ln w="6350">
                          <a:solidFill>
                            <a:prstClr val="black"/>
                          </a:solidFill>
                        </a:ln>
                      </wps:spPr>
                      <wps:txbx>
                        <w:txbxContent>
                          <w:p w14:paraId="3155F6CC" w14:textId="77777777" w:rsidR="00493525" w:rsidRPr="00493525" w:rsidRDefault="00493525" w:rsidP="00493525">
                            <w:pPr>
                              <w:spacing w:after="0"/>
                              <w:rPr>
                                <w:rFonts w:ascii="Arial" w:hAnsi="Arial" w:cs="Arial"/>
                                <w:b/>
                                <w:bCs/>
                                <w:color w:val="D86DCB" w:themeColor="accent5" w:themeTint="99"/>
                              </w:rPr>
                            </w:pPr>
                            <w:r w:rsidRPr="00493525">
                              <w:rPr>
                                <w:rFonts w:ascii="Arial" w:hAnsi="Arial" w:cs="Arial"/>
                                <w:b/>
                                <w:bCs/>
                                <w:color w:val="D86DCB" w:themeColor="accent5" w:themeTint="99"/>
                              </w:rPr>
                              <w:t>Technology Integration</w:t>
                            </w:r>
                          </w:p>
                          <w:p w14:paraId="2F89BC1E" w14:textId="77777777" w:rsidR="00493525" w:rsidRPr="00493525" w:rsidRDefault="00493525" w:rsidP="00493525">
                            <w:pPr>
                              <w:spacing w:after="0"/>
                              <w:rPr>
                                <w:rFonts w:ascii="Arial" w:hAnsi="Arial" w:cs="Arial"/>
                                <w:b/>
                                <w:bCs/>
                              </w:rPr>
                            </w:pPr>
                          </w:p>
                          <w:p w14:paraId="49E9CA79" w14:textId="77777777" w:rsidR="00493525" w:rsidRPr="00493525" w:rsidRDefault="00493525" w:rsidP="00493525">
                            <w:pPr>
                              <w:numPr>
                                <w:ilvl w:val="0"/>
                                <w:numId w:val="9"/>
                              </w:numPr>
                              <w:spacing w:after="0"/>
                              <w:rPr>
                                <w:rFonts w:ascii="Arial" w:hAnsi="Arial" w:cs="Arial"/>
                              </w:rPr>
                            </w:pPr>
                            <w:r w:rsidRPr="00493525">
                              <w:rPr>
                                <w:rFonts w:ascii="Arial" w:hAnsi="Arial" w:cs="Arial"/>
                              </w:rPr>
                              <w:t>Secure mobile and web app</w:t>
                            </w:r>
                          </w:p>
                          <w:p w14:paraId="2909600C" w14:textId="77777777" w:rsidR="00493525" w:rsidRPr="00493525" w:rsidRDefault="00493525" w:rsidP="00493525">
                            <w:pPr>
                              <w:numPr>
                                <w:ilvl w:val="0"/>
                                <w:numId w:val="9"/>
                              </w:numPr>
                              <w:spacing w:after="0"/>
                              <w:rPr>
                                <w:rFonts w:ascii="Arial" w:hAnsi="Arial" w:cs="Arial"/>
                              </w:rPr>
                            </w:pPr>
                            <w:r w:rsidRPr="00493525">
                              <w:rPr>
                                <w:rFonts w:ascii="Arial" w:hAnsi="Arial" w:cs="Arial"/>
                              </w:rPr>
                              <w:t>AI-supported service matching</w:t>
                            </w:r>
                          </w:p>
                          <w:p w14:paraId="67B668E6" w14:textId="77777777" w:rsidR="00493525" w:rsidRPr="00493525" w:rsidRDefault="00493525" w:rsidP="00493525">
                            <w:pPr>
                              <w:numPr>
                                <w:ilvl w:val="0"/>
                                <w:numId w:val="9"/>
                              </w:numPr>
                              <w:spacing w:after="0"/>
                              <w:rPr>
                                <w:rFonts w:ascii="Arial" w:hAnsi="Arial" w:cs="Arial"/>
                              </w:rPr>
                            </w:pPr>
                            <w:r w:rsidRPr="00493525">
                              <w:rPr>
                                <w:rFonts w:ascii="Arial" w:hAnsi="Arial" w:cs="Arial"/>
                              </w:rPr>
                              <w:t>Data dashboards for professionals</w:t>
                            </w:r>
                          </w:p>
                          <w:p w14:paraId="56FDF96F" w14:textId="77777777" w:rsidR="00493525" w:rsidRDefault="004935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6CC17D4" id="Text Box 25" o:spid="_x0000_s1029" type="#_x0000_t202" style="position:absolute;margin-left:116.9pt;margin-top:560.1pt;width:398.35pt;height:8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" filled="f" strokeweight=".5pt">
                <v:textbox style="mso-fit-shape-to-text:t">
                  <w:txbxContent>
                    <w:p w14:paraId="3155F6CC" w14:textId="77777777" w:rsidR="00493525" w:rsidRPr="00493525" w:rsidRDefault="00493525" w:rsidP="00493525">
                      <w:pPr>
                        <w:spacing w:after="0"/>
                        <w:rPr>
                          <w:rFonts w:ascii="Arial" w:hAnsi="Arial" w:cs="Arial"/>
                          <w:b/>
                          <w:bCs/>
                          <w:color w:val="D86DCB" w:themeColor="accent5" w:themeTint="99"/>
                        </w:rPr>
                      </w:pPr>
                      <w:r w:rsidRPr="00493525">
                        <w:rPr>
                          <w:rFonts w:ascii="Arial" w:hAnsi="Arial" w:cs="Arial"/>
                          <w:b/>
                          <w:bCs/>
                          <w:color w:val="D86DCB" w:themeColor="accent5" w:themeTint="99"/>
                        </w:rPr>
                        <w:t>Technology Integration</w:t>
                      </w:r>
                    </w:p>
                    <w:p w14:paraId="2F89BC1E" w14:textId="77777777" w:rsidR="00493525" w:rsidRPr="00493525" w:rsidRDefault="00493525" w:rsidP="00493525">
                      <w:pPr>
                        <w:spacing w:after="0"/>
                        <w:rPr>
                          <w:rFonts w:ascii="Arial" w:hAnsi="Arial" w:cs="Arial"/>
                          <w:b/>
                          <w:bCs/>
                        </w:rPr>
                      </w:pPr>
                    </w:p>
                    <w:p w14:paraId="49E9CA79" w14:textId="77777777" w:rsidR="00493525" w:rsidRPr="00493525" w:rsidRDefault="00493525" w:rsidP="00493525">
                      <w:pPr>
                        <w:numPr>
                          <w:ilvl w:val="0"/>
                          <w:numId w:val="9"/>
                        </w:numPr>
                        <w:spacing w:after="0"/>
                        <w:rPr>
                          <w:rFonts w:ascii="Arial" w:hAnsi="Arial" w:cs="Arial"/>
                        </w:rPr>
                      </w:pPr>
                      <w:r w:rsidRPr="00493525">
                        <w:rPr>
                          <w:rFonts w:ascii="Arial" w:hAnsi="Arial" w:cs="Arial"/>
                        </w:rPr>
                        <w:t>Secure mobile and web app</w:t>
                      </w:r>
                    </w:p>
                    <w:p w14:paraId="2909600C" w14:textId="77777777" w:rsidR="00493525" w:rsidRPr="00493525" w:rsidRDefault="00493525" w:rsidP="00493525">
                      <w:pPr>
                        <w:numPr>
                          <w:ilvl w:val="0"/>
                          <w:numId w:val="9"/>
                        </w:numPr>
                        <w:spacing w:after="0"/>
                        <w:rPr>
                          <w:rFonts w:ascii="Arial" w:hAnsi="Arial" w:cs="Arial"/>
                        </w:rPr>
                      </w:pPr>
                      <w:r w:rsidRPr="00493525">
                        <w:rPr>
                          <w:rFonts w:ascii="Arial" w:hAnsi="Arial" w:cs="Arial"/>
                        </w:rPr>
                        <w:t>AI-supported service matching</w:t>
                      </w:r>
                    </w:p>
                    <w:p w14:paraId="67B668E6" w14:textId="77777777" w:rsidR="00493525" w:rsidRPr="00493525" w:rsidRDefault="00493525" w:rsidP="00493525">
                      <w:pPr>
                        <w:numPr>
                          <w:ilvl w:val="0"/>
                          <w:numId w:val="9"/>
                        </w:numPr>
                        <w:spacing w:after="0"/>
                        <w:rPr>
                          <w:rFonts w:ascii="Arial" w:hAnsi="Arial" w:cs="Arial"/>
                        </w:rPr>
                      </w:pPr>
                      <w:r w:rsidRPr="00493525">
                        <w:rPr>
                          <w:rFonts w:ascii="Arial" w:hAnsi="Arial" w:cs="Arial"/>
                        </w:rPr>
                        <w:t>Data dashboards for professionals</w:t>
                      </w:r>
                    </w:p>
                    <w:p w14:paraId="56FDF96F" w14:textId="77777777" w:rsidR="00493525" w:rsidRDefault="00493525"/>
                  </w:txbxContent>
                </v:textbox>
              </v:shape>
            </w:pict>
          </mc:Fallback>
        </mc:AlternateContent>
      </w:r>
      <w:r w:rsidR="00F92D4D">
        <w:rPr>
          <w:noProof/>
        </w:rPr>
        <mc:AlternateContent>
          <mc:Choice Requires="wps">
            <w:drawing>
              <wp:anchor distT="0" distB="0" distL="114300" distR="114300" simplePos="0" relativeHeight="251671552" behindDoc="0" locked="0" layoutInCell="1" allowOverlap="1" wp14:anchorId="0991DA5A" wp14:editId="1072E8D2">
                <wp:simplePos x="0" y="0"/>
                <wp:positionH relativeFrom="column">
                  <wp:posOffset>-783771</wp:posOffset>
                </wp:positionH>
                <wp:positionV relativeFrom="paragraph">
                  <wp:posOffset>8134597</wp:posOffset>
                </wp:positionV>
                <wp:extent cx="3895106" cy="1520042"/>
                <wp:effectExtent l="0" t="0" r="10160" b="23495"/>
                <wp:wrapNone/>
                <wp:docPr id="2114887430" name="Text Box 26"/>
                <wp:cNvGraphicFramePr/>
                <a:graphic xmlns:a="http://schemas.openxmlformats.org/drawingml/2006/main">
                  <a:graphicData uri="http://schemas.microsoft.com/office/word/2010/wordprocessingShape">
                    <wps:wsp>
                      <wps:cNvSpPr txBox="1"/>
                      <wps:spPr>
                        <a:xfrm>
                          <a:off x="0" y="0"/>
                          <a:ext cx="3895106" cy="1520042"/>
                        </a:xfrm>
                        <a:prstGeom prst="rect">
                          <a:avLst/>
                        </a:prstGeom>
                        <a:noFill/>
                        <a:ln w="6350">
                          <a:solidFill>
                            <a:prstClr val="black"/>
                          </a:solidFill>
                        </a:ln>
                      </wps:spPr>
                      <wps:txbx>
                        <w:txbxContent>
                          <w:p w14:paraId="5A52E991" w14:textId="77777777" w:rsidR="00F92D4D" w:rsidRDefault="00F92D4D" w:rsidP="00F92D4D">
                            <w:pPr>
                              <w:spacing w:after="0"/>
                              <w:rPr>
                                <w:rFonts w:ascii="Arial" w:hAnsi="Arial" w:cs="Arial"/>
                                <w:b/>
                                <w:bCs/>
                              </w:rPr>
                            </w:pPr>
                            <w:r w:rsidRPr="00F92D4D">
                              <w:rPr>
                                <w:rFonts w:ascii="Arial" w:hAnsi="Arial" w:cs="Arial"/>
                                <w:b/>
                                <w:bCs/>
                              </w:rPr>
                              <w:t>Dissemination &amp; Promotion</w:t>
                            </w:r>
                          </w:p>
                          <w:p w14:paraId="24932092" w14:textId="77777777" w:rsidR="00F92D4D" w:rsidRPr="00F92D4D" w:rsidRDefault="00F92D4D" w:rsidP="00F92D4D">
                            <w:pPr>
                              <w:spacing w:after="0"/>
                              <w:rPr>
                                <w:rFonts w:ascii="Arial" w:hAnsi="Arial" w:cs="Arial"/>
                                <w:b/>
                                <w:bCs/>
                              </w:rPr>
                            </w:pPr>
                          </w:p>
                          <w:p w14:paraId="39D745C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NHS and local authority partnerships</w:t>
                            </w:r>
                          </w:p>
                          <w:p w14:paraId="129DB96B" w14:textId="77777777" w:rsidR="00F92D4D" w:rsidRPr="00F92D4D" w:rsidRDefault="00F92D4D" w:rsidP="00F92D4D">
                            <w:pPr>
                              <w:numPr>
                                <w:ilvl w:val="0"/>
                                <w:numId w:val="10"/>
                              </w:numPr>
                              <w:spacing w:after="0"/>
                              <w:rPr>
                                <w:rFonts w:ascii="Arial" w:hAnsi="Arial" w:cs="Arial"/>
                              </w:rPr>
                            </w:pPr>
                            <w:r w:rsidRPr="00F92D4D">
                              <w:rPr>
                                <w:rFonts w:ascii="Arial" w:hAnsi="Arial" w:cs="Arial"/>
                              </w:rPr>
                              <w:t>Training workshops for healthcare professionals</w:t>
                            </w:r>
                          </w:p>
                          <w:p w14:paraId="47DEFF95" w14:textId="77777777" w:rsidR="00F92D4D" w:rsidRPr="00F92D4D" w:rsidRDefault="00F92D4D" w:rsidP="00F92D4D">
                            <w:pPr>
                              <w:numPr>
                                <w:ilvl w:val="0"/>
                                <w:numId w:val="10"/>
                              </w:numPr>
                              <w:spacing w:after="0"/>
                              <w:rPr>
                                <w:rFonts w:ascii="Arial" w:hAnsi="Arial" w:cs="Arial"/>
                              </w:rPr>
                            </w:pPr>
                            <w:r w:rsidRPr="00F92D4D">
                              <w:rPr>
                                <w:rFonts w:ascii="Arial" w:hAnsi="Arial" w:cs="Arial"/>
                              </w:rPr>
                              <w:t>Social media awareness campaigns</w:t>
                            </w:r>
                          </w:p>
                          <w:p w14:paraId="50FFDC6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Community outreach events</w:t>
                            </w:r>
                          </w:p>
                          <w:p w14:paraId="56F792F7" w14:textId="77777777" w:rsidR="00F92D4D" w:rsidRDefault="00F92D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91DA5A" id="Text Box 26" o:spid="_x0000_s1030" type="#_x0000_t202" style="position:absolute;margin-left:-61.7pt;margin-top:640.5pt;width:306.7pt;height:119.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" filled="f" strokeweight=".5pt">
                <v:textbox>
                  <w:txbxContent>
                    <w:p w14:paraId="5A52E991" w14:textId="77777777" w:rsidR="00F92D4D" w:rsidRDefault="00F92D4D" w:rsidP="00F92D4D">
                      <w:pPr>
                        <w:spacing w:after="0"/>
                        <w:rPr>
                          <w:rFonts w:ascii="Arial" w:hAnsi="Arial" w:cs="Arial"/>
                          <w:b/>
                          <w:bCs/>
                        </w:rPr>
                      </w:pPr>
                      <w:r w:rsidRPr="00F92D4D">
                        <w:rPr>
                          <w:rFonts w:ascii="Arial" w:hAnsi="Arial" w:cs="Arial"/>
                          <w:b/>
                          <w:bCs/>
                        </w:rPr>
                        <w:t>Dissemination &amp; Promotion</w:t>
                      </w:r>
                    </w:p>
                    <w:p w14:paraId="24932092" w14:textId="77777777" w:rsidR="00F92D4D" w:rsidRPr="00F92D4D" w:rsidRDefault="00F92D4D" w:rsidP="00F92D4D">
                      <w:pPr>
                        <w:spacing w:after="0"/>
                        <w:rPr>
                          <w:rFonts w:ascii="Arial" w:hAnsi="Arial" w:cs="Arial"/>
                          <w:b/>
                          <w:bCs/>
                        </w:rPr>
                      </w:pPr>
                    </w:p>
                    <w:p w14:paraId="39D745C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NHS and local authority partnerships</w:t>
                      </w:r>
                    </w:p>
                    <w:p w14:paraId="129DB96B" w14:textId="77777777" w:rsidR="00F92D4D" w:rsidRPr="00F92D4D" w:rsidRDefault="00F92D4D" w:rsidP="00F92D4D">
                      <w:pPr>
                        <w:numPr>
                          <w:ilvl w:val="0"/>
                          <w:numId w:val="10"/>
                        </w:numPr>
                        <w:spacing w:after="0"/>
                        <w:rPr>
                          <w:rFonts w:ascii="Arial" w:hAnsi="Arial" w:cs="Arial"/>
                        </w:rPr>
                      </w:pPr>
                      <w:r w:rsidRPr="00F92D4D">
                        <w:rPr>
                          <w:rFonts w:ascii="Arial" w:hAnsi="Arial" w:cs="Arial"/>
                        </w:rPr>
                        <w:t>Training workshops for healthcare professionals</w:t>
                      </w:r>
                    </w:p>
                    <w:p w14:paraId="47DEFF95" w14:textId="77777777" w:rsidR="00F92D4D" w:rsidRPr="00F92D4D" w:rsidRDefault="00F92D4D" w:rsidP="00F92D4D">
                      <w:pPr>
                        <w:numPr>
                          <w:ilvl w:val="0"/>
                          <w:numId w:val="10"/>
                        </w:numPr>
                        <w:spacing w:after="0"/>
                        <w:rPr>
                          <w:rFonts w:ascii="Arial" w:hAnsi="Arial" w:cs="Arial"/>
                        </w:rPr>
                      </w:pPr>
                      <w:r w:rsidRPr="00F92D4D">
                        <w:rPr>
                          <w:rFonts w:ascii="Arial" w:hAnsi="Arial" w:cs="Arial"/>
                        </w:rPr>
                        <w:t>Social media awareness campaigns</w:t>
                      </w:r>
                    </w:p>
                    <w:p w14:paraId="50FFDC6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Community outreach events</w:t>
                      </w:r>
                    </w:p>
                    <w:p w14:paraId="56F792F7" w14:textId="77777777" w:rsidR="00F92D4D" w:rsidRDefault="00F92D4D"/>
                  </w:txbxContent>
                </v:textbox>
              </v:shape>
            </w:pict>
          </mc:Fallback>
        </mc:AlternateContent>
      </w:r>
      <w:r w:rsidR="00C75E33">
        <w:rPr>
          <w:noProof/>
        </w:rPr>
        <mc:AlternateContent>
          <mc:Choice Requires="wps">
            <w:drawing>
              <wp:anchor distT="0" distB="0" distL="114300" distR="114300" simplePos="0" relativeHeight="251659264" behindDoc="0" locked="0" layoutInCell="1" allowOverlap="1" wp14:anchorId="2C03BE79" wp14:editId="1C7FF174">
                <wp:simplePos x="0" y="0"/>
                <wp:positionH relativeFrom="column">
                  <wp:posOffset>-783771</wp:posOffset>
                </wp:positionH>
                <wp:positionV relativeFrom="paragraph">
                  <wp:posOffset>-665018</wp:posOffset>
                </wp:positionV>
                <wp:extent cx="7279417" cy="344384"/>
                <wp:effectExtent l="0" t="0" r="17145" b="17780"/>
                <wp:wrapNone/>
                <wp:docPr id="309276005" name="Text Box 4"/>
                <wp:cNvGraphicFramePr/>
                <a:graphic xmlns:a="http://schemas.openxmlformats.org/drawingml/2006/main">
                  <a:graphicData uri="http://schemas.microsoft.com/office/word/2010/wordprocessingShape">
                    <wps:wsp>
                      <wps:cNvSpPr txBox="1"/>
                      <wps:spPr>
                        <a:xfrm>
                          <a:off x="0" y="0"/>
                          <a:ext cx="7279417" cy="344384"/>
                        </a:xfrm>
                        <a:prstGeom prst="rect">
                          <a:avLst/>
                        </a:prstGeom>
                        <a:solidFill>
                          <a:schemeClr val="lt1"/>
                        </a:solidFill>
                        <a:ln w="6350">
                          <a:solidFill>
                            <a:prstClr val="black"/>
                          </a:solidFill>
                        </a:ln>
                      </wps:spPr>
                      <wps:txbx>
                        <w:txbxContent>
                          <w:p w14:paraId="1D2930B3" w14:textId="77777777" w:rsidR="007A569E" w:rsidRPr="007A569E" w:rsidRDefault="007A569E" w:rsidP="007A569E">
                            <w:pPr>
                              <w:rPr>
                                <w:rFonts w:ascii="Arial" w:hAnsi="Arial" w:cs="Arial"/>
                                <w:b/>
                                <w:bCs/>
                                <w:sz w:val="36"/>
                                <w:szCs w:val="36"/>
                              </w:rPr>
                            </w:pPr>
                            <w:r w:rsidRPr="007A569E">
                              <w:rPr>
                                <w:rFonts w:ascii="Arial" w:hAnsi="Arial" w:cs="Arial"/>
                                <w:b/>
                                <w:bCs/>
                                <w:sz w:val="36"/>
                                <w:szCs w:val="36"/>
                              </w:rPr>
                              <w:t>A Digital Care Navigation and Social Prescribing Platform</w:t>
                            </w:r>
                          </w:p>
                          <w:p w14:paraId="1E8F32B4" w14:textId="77777777" w:rsidR="0014291D" w:rsidRDefault="001429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3BE79" id="Text Box 4" o:spid="_x0000_s1031" type="#_x0000_t202" style="position:absolute;margin-left:-61.7pt;margin-top:-52.35pt;width:573.2pt;height:27.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" fillcolor="white [3201]" strokeweight=".5pt">
                <v:textbox>
                  <w:txbxContent>
                    <w:p w14:paraId="1D2930B3" w14:textId="77777777" w:rsidR="007A569E" w:rsidRPr="007A569E" w:rsidRDefault="007A569E" w:rsidP="007A569E">
                      <w:pPr>
                        <w:rPr>
                          <w:rFonts w:ascii="Arial" w:hAnsi="Arial" w:cs="Arial"/>
                          <w:b/>
                          <w:bCs/>
                          <w:sz w:val="36"/>
                          <w:szCs w:val="36"/>
                        </w:rPr>
                      </w:pPr>
                      <w:r w:rsidRPr="007A569E">
                        <w:rPr>
                          <w:rFonts w:ascii="Arial" w:hAnsi="Arial" w:cs="Arial"/>
                          <w:b/>
                          <w:bCs/>
                          <w:sz w:val="36"/>
                          <w:szCs w:val="36"/>
                        </w:rPr>
                        <w:t>A Digital Care Navigation and Social Prescribing Platform</w:t>
                      </w:r>
                    </w:p>
                    <w:p w14:paraId="1E8F32B4" w14:textId="77777777" w:rsidR="0014291D" w:rsidRDefault="0014291D"/>
                  </w:txbxContent>
                </v:textbox>
              </v:shape>
            </w:pict>
          </mc:Fallback>
        </mc:AlternateContent>
      </w:r>
      <w:r w:rsidR="00C75E33">
        <w:rPr>
          <w:noProof/>
        </w:rPr>
        <mc:AlternateContent>
          <mc:Choice Requires="wps">
            <w:drawing>
              <wp:anchor distT="0" distB="0" distL="114300" distR="114300" simplePos="0" relativeHeight="251661312" behindDoc="0" locked="0" layoutInCell="1" allowOverlap="1" wp14:anchorId="33774EFD" wp14:editId="54CE9780">
                <wp:simplePos x="0" y="0"/>
                <wp:positionH relativeFrom="column">
                  <wp:posOffset>1496291</wp:posOffset>
                </wp:positionH>
                <wp:positionV relativeFrom="paragraph">
                  <wp:posOffset>-166255</wp:posOffset>
                </wp:positionV>
                <wp:extent cx="4999512" cy="2588260"/>
                <wp:effectExtent l="0" t="0" r="10795" b="21590"/>
                <wp:wrapNone/>
                <wp:docPr id="433151603" name="Text Box 4"/>
                <wp:cNvGraphicFramePr/>
                <a:graphic xmlns:a="http://schemas.openxmlformats.org/drawingml/2006/main">
                  <a:graphicData uri="http://schemas.microsoft.com/office/word/2010/wordprocessingShape">
                    <wps:wsp>
                      <wps:cNvSpPr txBox="1"/>
                      <wps:spPr>
                        <a:xfrm>
                          <a:off x="0" y="0"/>
                          <a:ext cx="4999512" cy="2588260"/>
                        </a:xfrm>
                        <a:prstGeom prst="rect">
                          <a:avLst/>
                        </a:prstGeom>
                        <a:noFill/>
                        <a:ln w="6350">
                          <a:solidFill>
                            <a:prstClr val="black"/>
                          </a:solidFill>
                        </a:ln>
                      </wps:spPr>
                      <wps:txbx>
                        <w:txbxContent>
                          <w:p w14:paraId="5DFC17D4" w14:textId="77777777" w:rsidR="00523E90" w:rsidRPr="00523E90" w:rsidRDefault="00523E90" w:rsidP="00523E90">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523E90">
                              <w:rPr>
                                <w:rFonts w:ascii="Arial" w:eastAsia="Times New Roman" w:hAnsi="Arial" w:cs="Arial"/>
                                <w:b/>
                                <w:bCs/>
                                <w:kern w:val="0"/>
                                <w:sz w:val="28"/>
                                <w:szCs w:val="28"/>
                                <w:lang w:eastAsia="en-GB"/>
                                <w14:ligatures w14:val="none"/>
                              </w:rPr>
                              <w:t>The Issue / Gaps in Health &amp; Social Care</w:t>
                            </w:r>
                          </w:p>
                          <w:p w14:paraId="2B2B052C" w14:textId="77777777"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Health and social care systems face increasing strain due to:</w:t>
                            </w:r>
                          </w:p>
                          <w:p w14:paraId="2C7224B4" w14:textId="77777777"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Rising demand from an ageing population</w:t>
                            </w:r>
                          </w:p>
                          <w:p w14:paraId="31F6DE50" w14:textId="77777777"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Long waiting times for GP and mental health services</w:t>
                            </w:r>
                          </w:p>
                          <w:p w14:paraId="66BB837E" w14:textId="77777777"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Fragmented communication between health services and community support</w:t>
                            </w:r>
                          </w:p>
                          <w:p w14:paraId="42B07036" w14:textId="77777777"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 xml:space="preserve">Evidence shows that </w:t>
                            </w:r>
                            <w:r w:rsidRPr="00523E90">
                              <w:rPr>
                                <w:rFonts w:ascii="Arial" w:eastAsia="Times New Roman" w:hAnsi="Arial" w:cs="Arial"/>
                                <w:b/>
                                <w:bCs/>
                                <w:kern w:val="0"/>
                                <w:lang w:eastAsia="en-GB"/>
                                <w14:ligatures w14:val="none"/>
                              </w:rPr>
                              <w:t>up to 20% of GP appointments</w:t>
                            </w:r>
                            <w:r w:rsidRPr="00523E90">
                              <w:rPr>
                                <w:rFonts w:ascii="Arial" w:eastAsia="Times New Roman" w:hAnsi="Arial" w:cs="Arial"/>
                                <w:kern w:val="0"/>
                                <w:lang w:eastAsia="en-GB"/>
                                <w14:ligatures w14:val="none"/>
                              </w:rPr>
                              <w:t xml:space="preserve"> are related to non-medical issues such as loneliness, housing insecurity, or financial stress (NHS England, 2023). Current systems lack a unified method for connecting patients to appropriate non-clinical support, leading to repeated service use and poorer outcomes.</w:t>
                            </w:r>
                          </w:p>
                          <w:p w14:paraId="7C03C12E" w14:textId="77777777" w:rsidR="00C8161B" w:rsidRDefault="00C816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74EFD" id="_x0000_s1032" type="#_x0000_t202" style="position:absolute;margin-left:117.8pt;margin-top:-13.1pt;width:393.65pt;height:20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" filled="f" strokeweight=".5pt">
                <v:textbox>
                  <w:txbxContent>
                    <w:p w14:paraId="5DFC17D4" w14:textId="77777777" w:rsidR="00523E90" w:rsidRPr="00523E90" w:rsidRDefault="00523E90" w:rsidP="00523E90">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523E90">
                        <w:rPr>
                          <w:rFonts w:ascii="Arial" w:eastAsia="Times New Roman" w:hAnsi="Arial" w:cs="Arial"/>
                          <w:b/>
                          <w:bCs/>
                          <w:kern w:val="0"/>
                          <w:sz w:val="28"/>
                          <w:szCs w:val="28"/>
                          <w:lang w:eastAsia="en-GB"/>
                          <w14:ligatures w14:val="none"/>
                        </w:rPr>
                        <w:t>The Issue / Gaps in Health &amp; Social Care</w:t>
                      </w:r>
                    </w:p>
                    <w:p w14:paraId="2B2B052C" w14:textId="77777777"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Health and social care systems face increasing strain due to:</w:t>
                      </w:r>
                    </w:p>
                    <w:p w14:paraId="2C7224B4" w14:textId="77777777"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Rising demand from an ageing population</w:t>
                      </w:r>
                    </w:p>
                    <w:p w14:paraId="31F6DE50" w14:textId="77777777"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Long waiting times for GP and mental health services</w:t>
                      </w:r>
                    </w:p>
                    <w:p w14:paraId="66BB837E" w14:textId="77777777"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Fragmented communication between health services and community support</w:t>
                      </w:r>
                    </w:p>
                    <w:p w14:paraId="42B07036" w14:textId="77777777"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 xml:space="preserve">Evidence shows that </w:t>
                      </w:r>
                      <w:r w:rsidRPr="00523E90">
                        <w:rPr>
                          <w:rFonts w:ascii="Arial" w:eastAsia="Times New Roman" w:hAnsi="Arial" w:cs="Arial"/>
                          <w:b/>
                          <w:bCs/>
                          <w:kern w:val="0"/>
                          <w:lang w:eastAsia="en-GB"/>
                          <w14:ligatures w14:val="none"/>
                        </w:rPr>
                        <w:t>up to 20% of GP appointments</w:t>
                      </w:r>
                      <w:r w:rsidRPr="00523E90">
                        <w:rPr>
                          <w:rFonts w:ascii="Arial" w:eastAsia="Times New Roman" w:hAnsi="Arial" w:cs="Arial"/>
                          <w:kern w:val="0"/>
                          <w:lang w:eastAsia="en-GB"/>
                          <w14:ligatures w14:val="none"/>
                        </w:rPr>
                        <w:t xml:space="preserve"> are related to non-medical issues such as loneliness, housing insecurity, or financial stress (NHS England, 2023). Current systems lack a unified method for connecting patients to appropriate non-clinical support, leading to repeated service use and poorer outcomes.</w:t>
                      </w:r>
                    </w:p>
                    <w:p w14:paraId="7C03C12E" w14:textId="77777777" w:rsidR="00C8161B" w:rsidRDefault="00C8161B"/>
                  </w:txbxContent>
                </v:textbox>
              </v:shape>
            </w:pict>
          </mc:Fallback>
        </mc:AlternateContent>
      </w:r>
      <w:r w:rsidR="00C40418">
        <w:rPr>
          <w:noProof/>
        </w:rPr>
        <mc:AlternateContent>
          <mc:Choice Requires="wps">
            <w:drawing>
              <wp:anchor distT="0" distB="0" distL="114300" distR="114300" simplePos="0" relativeHeight="251665408" behindDoc="0" locked="0" layoutInCell="1" allowOverlap="1" wp14:anchorId="1C762408" wp14:editId="4BCF9021">
                <wp:simplePos x="0" y="0"/>
                <wp:positionH relativeFrom="margin">
                  <wp:posOffset>1508166</wp:posOffset>
                </wp:positionH>
                <wp:positionV relativeFrom="paragraph">
                  <wp:posOffset>3230089</wp:posOffset>
                </wp:positionV>
                <wp:extent cx="2576014" cy="1520042"/>
                <wp:effectExtent l="0" t="0" r="15240" b="23495"/>
                <wp:wrapNone/>
                <wp:docPr id="490712571" name="Text Box 9"/>
                <wp:cNvGraphicFramePr/>
                <a:graphic xmlns:a="http://schemas.openxmlformats.org/drawingml/2006/main">
                  <a:graphicData uri="http://schemas.microsoft.com/office/word/2010/wordprocessingShape">
                    <wps:wsp>
                      <wps:cNvSpPr txBox="1"/>
                      <wps:spPr>
                        <a:xfrm>
                          <a:off x="0" y="0"/>
                          <a:ext cx="2576014" cy="1520042"/>
                        </a:xfrm>
                        <a:prstGeom prst="rect">
                          <a:avLst/>
                        </a:prstGeom>
                        <a:noFill/>
                        <a:ln w="6350">
                          <a:solidFill>
                            <a:prstClr val="black"/>
                          </a:solidFill>
                        </a:ln>
                      </wps:spPr>
                      <wps:txbx>
                        <w:txbxContent>
                          <w:p w14:paraId="72A00391" w14:textId="51FA276B" w:rsidR="003D4D51" w:rsidRPr="002500BF" w:rsidRDefault="003D4D51" w:rsidP="00C711A9">
                            <w:pPr>
                              <w:pStyle w:val="ListParagraph"/>
                              <w:numPr>
                                <w:ilvl w:val="0"/>
                                <w:numId w:val="4"/>
                              </w:numPr>
                              <w:rPr>
                                <w:rFonts w:ascii="Arial" w:hAnsi="Arial" w:cs="Arial"/>
                              </w:rPr>
                            </w:pPr>
                            <w:r w:rsidRPr="002500BF">
                              <w:rPr>
                                <w:rFonts w:ascii="Arial" w:hAnsi="Arial" w:cs="Arial"/>
                              </w:rPr>
                              <w:t>Adults aged 18+</w:t>
                            </w:r>
                          </w:p>
                          <w:p w14:paraId="6D792C32" w14:textId="34342D77" w:rsidR="003D4D51" w:rsidRPr="002500BF" w:rsidRDefault="003D4D51" w:rsidP="00C711A9">
                            <w:pPr>
                              <w:pStyle w:val="ListParagraph"/>
                              <w:numPr>
                                <w:ilvl w:val="0"/>
                                <w:numId w:val="4"/>
                              </w:numPr>
                              <w:rPr>
                                <w:rFonts w:ascii="Arial" w:hAnsi="Arial" w:cs="Arial"/>
                              </w:rPr>
                            </w:pPr>
                            <w:r w:rsidRPr="002500BF">
                              <w:rPr>
                                <w:rFonts w:ascii="Arial" w:hAnsi="Arial" w:cs="Arial"/>
                              </w:rPr>
                              <w:t>Individuals with long-term conditions</w:t>
                            </w:r>
                          </w:p>
                          <w:p w14:paraId="02E24F6A" w14:textId="5023A2E7" w:rsidR="00B50579" w:rsidRPr="002500BF" w:rsidRDefault="003D4D51" w:rsidP="00C711A9">
                            <w:pPr>
                              <w:pStyle w:val="ListParagraph"/>
                              <w:numPr>
                                <w:ilvl w:val="0"/>
                                <w:numId w:val="4"/>
                              </w:numPr>
                              <w:rPr>
                                <w:rFonts w:ascii="Arial" w:hAnsi="Arial" w:cs="Arial"/>
                              </w:rPr>
                            </w:pPr>
                            <w:r w:rsidRPr="002500BF">
                              <w:rPr>
                                <w:rFonts w:ascii="Arial" w:hAnsi="Arial" w:cs="Arial"/>
                              </w:rPr>
                              <w:t>People experiencing social isolation, mild mental health issues, or socioeconomic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62408" id="Text Box 9" o:spid="_x0000_s1033" type="#_x0000_t202" style="position:absolute;margin-left:118.75pt;margin-top:254.35pt;width:202.85pt;height:119.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" filled="f" strokeweight=".5pt">
                <v:textbox>
                  <w:txbxContent>
                    <w:p w14:paraId="72A00391" w14:textId="51FA276B" w:rsidR="003D4D51" w:rsidRPr="002500BF" w:rsidRDefault="003D4D51" w:rsidP="00C711A9">
                      <w:pPr>
                        <w:pStyle w:val="ListParagraph"/>
                        <w:numPr>
                          <w:ilvl w:val="0"/>
                          <w:numId w:val="4"/>
                        </w:numPr>
                        <w:rPr>
                          <w:rFonts w:ascii="Arial" w:hAnsi="Arial" w:cs="Arial"/>
                        </w:rPr>
                      </w:pPr>
                      <w:r w:rsidRPr="002500BF">
                        <w:rPr>
                          <w:rFonts w:ascii="Arial" w:hAnsi="Arial" w:cs="Arial"/>
                        </w:rPr>
                        <w:t>Adults aged 18+</w:t>
                      </w:r>
                    </w:p>
                    <w:p w14:paraId="6D792C32" w14:textId="34342D77" w:rsidR="003D4D51" w:rsidRPr="002500BF" w:rsidRDefault="003D4D51" w:rsidP="00C711A9">
                      <w:pPr>
                        <w:pStyle w:val="ListParagraph"/>
                        <w:numPr>
                          <w:ilvl w:val="0"/>
                          <w:numId w:val="4"/>
                        </w:numPr>
                        <w:rPr>
                          <w:rFonts w:ascii="Arial" w:hAnsi="Arial" w:cs="Arial"/>
                        </w:rPr>
                      </w:pPr>
                      <w:r w:rsidRPr="002500BF">
                        <w:rPr>
                          <w:rFonts w:ascii="Arial" w:hAnsi="Arial" w:cs="Arial"/>
                        </w:rPr>
                        <w:t>Individuals with long-term conditions</w:t>
                      </w:r>
                    </w:p>
                    <w:p w14:paraId="02E24F6A" w14:textId="5023A2E7" w:rsidR="00B50579" w:rsidRPr="002500BF" w:rsidRDefault="003D4D51" w:rsidP="00C711A9">
                      <w:pPr>
                        <w:pStyle w:val="ListParagraph"/>
                        <w:numPr>
                          <w:ilvl w:val="0"/>
                          <w:numId w:val="4"/>
                        </w:numPr>
                        <w:rPr>
                          <w:rFonts w:ascii="Arial" w:hAnsi="Arial" w:cs="Arial"/>
                        </w:rPr>
                      </w:pPr>
                      <w:r w:rsidRPr="002500BF">
                        <w:rPr>
                          <w:rFonts w:ascii="Arial" w:hAnsi="Arial" w:cs="Arial"/>
                        </w:rPr>
                        <w:t>People experiencing social isolation, mild mental health issues, or socioeconomic challenges</w:t>
                      </w:r>
                    </w:p>
                  </w:txbxContent>
                </v:textbox>
                <w10:wrap anchorx="margin"/>
              </v:shape>
            </w:pict>
          </mc:Fallback>
        </mc:AlternateContent>
      </w:r>
      <w:r w:rsidR="001A6191">
        <w:rPr>
          <w:noProof/>
        </w:rPr>
        <mc:AlternateContent>
          <mc:Choice Requires="wps">
            <w:drawing>
              <wp:anchor distT="0" distB="0" distL="114300" distR="114300" simplePos="0" relativeHeight="251668480" behindDoc="0" locked="0" layoutInCell="1" allowOverlap="1" wp14:anchorId="7DCB18EF" wp14:editId="5537B341">
                <wp:simplePos x="0" y="0"/>
                <wp:positionH relativeFrom="column">
                  <wp:posOffset>-795020</wp:posOffset>
                </wp:positionH>
                <wp:positionV relativeFrom="paragraph">
                  <wp:posOffset>6661644</wp:posOffset>
                </wp:positionV>
                <wp:extent cx="2196655" cy="1413164"/>
                <wp:effectExtent l="0" t="0" r="13335" b="15875"/>
                <wp:wrapNone/>
                <wp:docPr id="988144912" name="Text Box 22"/>
                <wp:cNvGraphicFramePr/>
                <a:graphic xmlns:a="http://schemas.openxmlformats.org/drawingml/2006/main">
                  <a:graphicData uri="http://schemas.microsoft.com/office/word/2010/wordprocessingShape">
                    <wps:wsp>
                      <wps:cNvSpPr txBox="1"/>
                      <wps:spPr>
                        <a:xfrm>
                          <a:off x="0" y="0"/>
                          <a:ext cx="2196655" cy="1413164"/>
                        </a:xfrm>
                        <a:prstGeom prst="rect">
                          <a:avLst/>
                        </a:prstGeom>
                        <a:noFill/>
                        <a:ln w="6350">
                          <a:solidFill>
                            <a:prstClr val="black"/>
                          </a:solidFill>
                        </a:ln>
                      </wps:spPr>
                      <wps:txbx>
                        <w:txbxContent>
                          <w:p w14:paraId="35442BAB" w14:textId="77777777" w:rsidR="0076380A" w:rsidRPr="00580B13" w:rsidRDefault="0076380A" w:rsidP="00580B13">
                            <w:pPr>
                              <w:spacing w:after="0"/>
                              <w:rPr>
                                <w:rFonts w:ascii="Arial" w:hAnsi="Arial" w:cs="Arial"/>
                                <w:b/>
                                <w:bCs/>
                                <w:color w:val="EE0000"/>
                              </w:rPr>
                            </w:pPr>
                            <w:r w:rsidRPr="0076380A">
                              <w:rPr>
                                <w:rFonts w:ascii="Arial" w:hAnsi="Arial" w:cs="Arial"/>
                                <w:b/>
                                <w:bCs/>
                                <w:color w:val="EE0000"/>
                              </w:rPr>
                              <w:t>Who Delivers It</w:t>
                            </w:r>
                          </w:p>
                          <w:p w14:paraId="6830982E" w14:textId="77777777" w:rsidR="00580B13" w:rsidRPr="0076380A" w:rsidRDefault="00580B13" w:rsidP="00A2535C">
                            <w:pPr>
                              <w:spacing w:after="0" w:line="240" w:lineRule="auto"/>
                              <w:rPr>
                                <w:rFonts w:ascii="Arial" w:hAnsi="Arial" w:cs="Arial"/>
                                <w:b/>
                                <w:bCs/>
                              </w:rPr>
                            </w:pPr>
                          </w:p>
                          <w:p w14:paraId="134C1691" w14:textId="77777777" w:rsidR="0076380A" w:rsidRPr="0076380A" w:rsidRDefault="0076380A" w:rsidP="00580B13">
                            <w:pPr>
                              <w:numPr>
                                <w:ilvl w:val="0"/>
                                <w:numId w:val="7"/>
                              </w:numPr>
                              <w:spacing w:after="0"/>
                              <w:rPr>
                                <w:rFonts w:ascii="Arial" w:hAnsi="Arial" w:cs="Arial"/>
                              </w:rPr>
                            </w:pPr>
                            <w:r w:rsidRPr="0076380A">
                              <w:rPr>
                                <w:rFonts w:ascii="Arial" w:hAnsi="Arial" w:cs="Arial"/>
                              </w:rPr>
                              <w:t>Social prescribers</w:t>
                            </w:r>
                          </w:p>
                          <w:p w14:paraId="690A6B2D" w14:textId="77777777" w:rsidR="0076380A" w:rsidRPr="0076380A" w:rsidRDefault="0076380A" w:rsidP="00580B13">
                            <w:pPr>
                              <w:numPr>
                                <w:ilvl w:val="0"/>
                                <w:numId w:val="7"/>
                              </w:numPr>
                              <w:spacing w:after="0"/>
                              <w:rPr>
                                <w:rFonts w:ascii="Arial" w:hAnsi="Arial" w:cs="Arial"/>
                              </w:rPr>
                            </w:pPr>
                            <w:r w:rsidRPr="0076380A">
                              <w:rPr>
                                <w:rFonts w:ascii="Arial" w:hAnsi="Arial" w:cs="Arial"/>
                              </w:rPr>
                              <w:t>Community nurses</w:t>
                            </w:r>
                          </w:p>
                          <w:p w14:paraId="4FBE8785" w14:textId="77777777" w:rsidR="0076380A" w:rsidRPr="0076380A" w:rsidRDefault="0076380A" w:rsidP="00580B13">
                            <w:pPr>
                              <w:numPr>
                                <w:ilvl w:val="0"/>
                                <w:numId w:val="7"/>
                              </w:numPr>
                              <w:spacing w:after="0"/>
                              <w:rPr>
                                <w:rFonts w:ascii="Arial" w:hAnsi="Arial" w:cs="Arial"/>
                              </w:rPr>
                            </w:pPr>
                            <w:r w:rsidRPr="0076380A">
                              <w:rPr>
                                <w:rFonts w:ascii="Arial" w:hAnsi="Arial" w:cs="Arial"/>
                              </w:rPr>
                              <w:t>Primary care networks (PCNs)</w:t>
                            </w:r>
                          </w:p>
                          <w:p w14:paraId="54A509D4" w14:textId="77777777" w:rsidR="003523DF" w:rsidRDefault="003523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CB18EF" id="Text Box 22" o:spid="_x0000_s1034" type="#_x0000_t202" style="position:absolute;margin-left:-62.6pt;margin-top:524.55pt;width:172.95pt;height:111.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" filled="f" strokeweight=".5pt">
                <v:textbox>
                  <w:txbxContent>
                    <w:p w14:paraId="35442BAB" w14:textId="77777777" w:rsidR="0076380A" w:rsidRPr="00580B13" w:rsidRDefault="0076380A" w:rsidP="00580B13">
                      <w:pPr>
                        <w:spacing w:after="0"/>
                        <w:rPr>
                          <w:rFonts w:ascii="Arial" w:hAnsi="Arial" w:cs="Arial"/>
                          <w:b/>
                          <w:bCs/>
                          <w:color w:val="EE0000"/>
                        </w:rPr>
                      </w:pPr>
                      <w:r w:rsidRPr="0076380A">
                        <w:rPr>
                          <w:rFonts w:ascii="Arial" w:hAnsi="Arial" w:cs="Arial"/>
                          <w:b/>
                          <w:bCs/>
                          <w:color w:val="EE0000"/>
                        </w:rPr>
                        <w:t>Who Delivers It</w:t>
                      </w:r>
                    </w:p>
                    <w:p w14:paraId="6830982E" w14:textId="77777777" w:rsidR="00580B13" w:rsidRPr="0076380A" w:rsidRDefault="00580B13" w:rsidP="00A2535C">
                      <w:pPr>
                        <w:spacing w:after="0" w:line="240" w:lineRule="auto"/>
                        <w:rPr>
                          <w:rFonts w:ascii="Arial" w:hAnsi="Arial" w:cs="Arial"/>
                          <w:b/>
                          <w:bCs/>
                        </w:rPr>
                      </w:pPr>
                    </w:p>
                    <w:p w14:paraId="134C1691" w14:textId="77777777" w:rsidR="0076380A" w:rsidRPr="0076380A" w:rsidRDefault="0076380A" w:rsidP="00580B13">
                      <w:pPr>
                        <w:numPr>
                          <w:ilvl w:val="0"/>
                          <w:numId w:val="7"/>
                        </w:numPr>
                        <w:spacing w:after="0"/>
                        <w:rPr>
                          <w:rFonts w:ascii="Arial" w:hAnsi="Arial" w:cs="Arial"/>
                        </w:rPr>
                      </w:pPr>
                      <w:r w:rsidRPr="0076380A">
                        <w:rPr>
                          <w:rFonts w:ascii="Arial" w:hAnsi="Arial" w:cs="Arial"/>
                        </w:rPr>
                        <w:t>Social prescribers</w:t>
                      </w:r>
                    </w:p>
                    <w:p w14:paraId="690A6B2D" w14:textId="77777777" w:rsidR="0076380A" w:rsidRPr="0076380A" w:rsidRDefault="0076380A" w:rsidP="00580B13">
                      <w:pPr>
                        <w:numPr>
                          <w:ilvl w:val="0"/>
                          <w:numId w:val="7"/>
                        </w:numPr>
                        <w:spacing w:after="0"/>
                        <w:rPr>
                          <w:rFonts w:ascii="Arial" w:hAnsi="Arial" w:cs="Arial"/>
                        </w:rPr>
                      </w:pPr>
                      <w:r w:rsidRPr="0076380A">
                        <w:rPr>
                          <w:rFonts w:ascii="Arial" w:hAnsi="Arial" w:cs="Arial"/>
                        </w:rPr>
                        <w:t>Community nurses</w:t>
                      </w:r>
                    </w:p>
                    <w:p w14:paraId="4FBE8785" w14:textId="77777777" w:rsidR="0076380A" w:rsidRPr="0076380A" w:rsidRDefault="0076380A" w:rsidP="00580B13">
                      <w:pPr>
                        <w:numPr>
                          <w:ilvl w:val="0"/>
                          <w:numId w:val="7"/>
                        </w:numPr>
                        <w:spacing w:after="0"/>
                        <w:rPr>
                          <w:rFonts w:ascii="Arial" w:hAnsi="Arial" w:cs="Arial"/>
                        </w:rPr>
                      </w:pPr>
                      <w:r w:rsidRPr="0076380A">
                        <w:rPr>
                          <w:rFonts w:ascii="Arial" w:hAnsi="Arial" w:cs="Arial"/>
                        </w:rPr>
                        <w:t>Primary care networks (PCNs)</w:t>
                      </w:r>
                    </w:p>
                    <w:p w14:paraId="54A509D4" w14:textId="77777777" w:rsidR="003523DF" w:rsidRDefault="003523DF"/>
                  </w:txbxContent>
                </v:textbox>
              </v:shape>
            </w:pict>
          </mc:Fallback>
        </mc:AlternateContent>
      </w:r>
      <w:r w:rsidR="001A6191">
        <w:rPr>
          <w:noProof/>
        </w:rPr>
        <mc:AlternateContent>
          <mc:Choice Requires="wps">
            <w:drawing>
              <wp:anchor distT="0" distB="0" distL="114300" distR="114300" simplePos="0" relativeHeight="251667456" behindDoc="0" locked="0" layoutInCell="1" allowOverlap="1" wp14:anchorId="20637C5B" wp14:editId="186EF01B">
                <wp:simplePos x="0" y="0"/>
                <wp:positionH relativeFrom="column">
                  <wp:posOffset>-795210</wp:posOffset>
                </wp:positionH>
                <wp:positionV relativeFrom="paragraph">
                  <wp:posOffset>4642658</wp:posOffset>
                </wp:positionV>
                <wp:extent cx="2208530" cy="1923802"/>
                <wp:effectExtent l="0" t="0" r="20320" b="19685"/>
                <wp:wrapNone/>
                <wp:docPr id="1559435752" name="Text Box 20"/>
                <wp:cNvGraphicFramePr/>
                <a:graphic xmlns:a="http://schemas.openxmlformats.org/drawingml/2006/main">
                  <a:graphicData uri="http://schemas.microsoft.com/office/word/2010/wordprocessingShape">
                    <wps:wsp>
                      <wps:cNvSpPr txBox="1"/>
                      <wps:spPr>
                        <a:xfrm>
                          <a:off x="0" y="0"/>
                          <a:ext cx="2208530" cy="1923802"/>
                        </a:xfrm>
                        <a:prstGeom prst="rect">
                          <a:avLst/>
                        </a:prstGeom>
                        <a:noFill/>
                        <a:ln w="6350">
                          <a:solidFill>
                            <a:prstClr val="black"/>
                          </a:solidFill>
                        </a:ln>
                      </wps:spPr>
                      <wps:txbx>
                        <w:txbxContent>
                          <w:p w14:paraId="3FAB8085" w14:textId="77777777" w:rsidR="004600AD" w:rsidRDefault="004600AD" w:rsidP="00602447">
                            <w:pPr>
                              <w:spacing w:after="0" w:line="240" w:lineRule="auto"/>
                              <w:rPr>
                                <w:rFonts w:ascii="Arial" w:hAnsi="Arial" w:cs="Arial"/>
                                <w:b/>
                                <w:bCs/>
                              </w:rPr>
                            </w:pPr>
                            <w:r w:rsidRPr="004600AD">
                              <w:rPr>
                                <w:rFonts w:ascii="Arial" w:hAnsi="Arial" w:cs="Arial"/>
                                <w:b/>
                                <w:bCs/>
                                <w:color w:val="EE0000"/>
                              </w:rPr>
                              <w:t>Implementation</w:t>
                            </w:r>
                          </w:p>
                          <w:p w14:paraId="44CAA1F5" w14:textId="77777777" w:rsidR="00602447" w:rsidRPr="004600AD" w:rsidRDefault="00602447" w:rsidP="00A2535C">
                            <w:pPr>
                              <w:spacing w:after="0" w:line="240" w:lineRule="auto"/>
                              <w:rPr>
                                <w:rFonts w:ascii="Arial" w:hAnsi="Arial" w:cs="Arial"/>
                                <w:b/>
                                <w:bCs/>
                              </w:rPr>
                            </w:pPr>
                          </w:p>
                          <w:p w14:paraId="316E4CA7" w14:textId="77777777" w:rsidR="004600AD" w:rsidRDefault="004600AD" w:rsidP="00602447">
                            <w:pPr>
                              <w:spacing w:after="0" w:line="240" w:lineRule="auto"/>
                              <w:rPr>
                                <w:rFonts w:ascii="Arial" w:hAnsi="Arial" w:cs="Arial"/>
                              </w:rPr>
                            </w:pPr>
                            <w:r w:rsidRPr="004600AD">
                              <w:rPr>
                                <w:rFonts w:ascii="Arial" w:hAnsi="Arial" w:cs="Arial"/>
                                <w:b/>
                                <w:bCs/>
                              </w:rPr>
                              <w:t>CareConnect</w:t>
                            </w:r>
                            <w:r w:rsidRPr="004600AD">
                              <w:rPr>
                                <w:rFonts w:ascii="Arial" w:hAnsi="Arial" w:cs="Arial"/>
                              </w:rPr>
                              <w:t xml:space="preserve"> will be implemented across:</w:t>
                            </w:r>
                          </w:p>
                          <w:p w14:paraId="13054353" w14:textId="77777777" w:rsidR="00602447" w:rsidRPr="004600AD" w:rsidRDefault="00602447" w:rsidP="00602447">
                            <w:pPr>
                              <w:spacing w:after="0" w:line="240" w:lineRule="auto"/>
                              <w:rPr>
                                <w:rFonts w:ascii="Arial" w:hAnsi="Arial" w:cs="Arial"/>
                              </w:rPr>
                            </w:pPr>
                          </w:p>
                          <w:p w14:paraId="6F7F7071"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GP surgeries</w:t>
                            </w:r>
                          </w:p>
                          <w:p w14:paraId="07098DB9"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Community health centres</w:t>
                            </w:r>
                          </w:p>
                          <w:p w14:paraId="148EB0A0"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Local authority social care teams</w:t>
                            </w:r>
                          </w:p>
                          <w:p w14:paraId="42EADEC0" w14:textId="77777777" w:rsidR="00327CBB" w:rsidRDefault="00327C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637C5B" id="Text Box 20" o:spid="_x0000_s1035" type="#_x0000_t202" style="position:absolute;margin-left:-62.6pt;margin-top:365.55pt;width:173.9pt;height:15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" filled="f" strokeweight=".5pt">
                <v:textbox>
                  <w:txbxContent>
                    <w:p w14:paraId="3FAB8085" w14:textId="77777777" w:rsidR="004600AD" w:rsidRDefault="004600AD" w:rsidP="00602447">
                      <w:pPr>
                        <w:spacing w:after="0" w:line="240" w:lineRule="auto"/>
                        <w:rPr>
                          <w:rFonts w:ascii="Arial" w:hAnsi="Arial" w:cs="Arial"/>
                          <w:b/>
                          <w:bCs/>
                        </w:rPr>
                      </w:pPr>
                      <w:r w:rsidRPr="004600AD">
                        <w:rPr>
                          <w:rFonts w:ascii="Arial" w:hAnsi="Arial" w:cs="Arial"/>
                          <w:b/>
                          <w:bCs/>
                          <w:color w:val="EE0000"/>
                        </w:rPr>
                        <w:t>Implementation</w:t>
                      </w:r>
                    </w:p>
                    <w:p w14:paraId="44CAA1F5" w14:textId="77777777" w:rsidR="00602447" w:rsidRPr="004600AD" w:rsidRDefault="00602447" w:rsidP="00A2535C">
                      <w:pPr>
                        <w:spacing w:after="0" w:line="240" w:lineRule="auto"/>
                        <w:rPr>
                          <w:rFonts w:ascii="Arial" w:hAnsi="Arial" w:cs="Arial"/>
                          <w:b/>
                          <w:bCs/>
                        </w:rPr>
                      </w:pPr>
                    </w:p>
                    <w:p w14:paraId="316E4CA7" w14:textId="77777777" w:rsidR="004600AD" w:rsidRDefault="004600AD" w:rsidP="00602447">
                      <w:pPr>
                        <w:spacing w:after="0" w:line="240" w:lineRule="auto"/>
                        <w:rPr>
                          <w:rFonts w:ascii="Arial" w:hAnsi="Arial" w:cs="Arial"/>
                        </w:rPr>
                      </w:pPr>
                      <w:r w:rsidRPr="004600AD">
                        <w:rPr>
                          <w:rFonts w:ascii="Arial" w:hAnsi="Arial" w:cs="Arial"/>
                          <w:b/>
                          <w:bCs/>
                        </w:rPr>
                        <w:t>CareConnect</w:t>
                      </w:r>
                      <w:r w:rsidRPr="004600AD">
                        <w:rPr>
                          <w:rFonts w:ascii="Arial" w:hAnsi="Arial" w:cs="Arial"/>
                        </w:rPr>
                        <w:t xml:space="preserve"> will be implemented across:</w:t>
                      </w:r>
                    </w:p>
                    <w:p w14:paraId="13054353" w14:textId="77777777" w:rsidR="00602447" w:rsidRPr="004600AD" w:rsidRDefault="00602447" w:rsidP="00602447">
                      <w:pPr>
                        <w:spacing w:after="0" w:line="240" w:lineRule="auto"/>
                        <w:rPr>
                          <w:rFonts w:ascii="Arial" w:hAnsi="Arial" w:cs="Arial"/>
                        </w:rPr>
                      </w:pPr>
                    </w:p>
                    <w:p w14:paraId="6F7F7071"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GP surgeries</w:t>
                      </w:r>
                    </w:p>
                    <w:p w14:paraId="07098DB9"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Community health centres</w:t>
                      </w:r>
                    </w:p>
                    <w:p w14:paraId="148EB0A0"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Local authority social care teams</w:t>
                      </w:r>
                    </w:p>
                    <w:p w14:paraId="42EADEC0" w14:textId="77777777" w:rsidR="00327CBB" w:rsidRDefault="00327CBB"/>
                  </w:txbxContent>
                </v:textbox>
              </v:shape>
            </w:pict>
          </mc:Fallback>
        </mc:AlternateContent>
      </w:r>
      <w:r w:rsidR="00DF036A">
        <w:rPr>
          <w:noProof/>
        </w:rPr>
        <mc:AlternateContent>
          <mc:Choice Requires="wps">
            <w:drawing>
              <wp:anchor distT="0" distB="0" distL="114300" distR="114300" simplePos="0" relativeHeight="251663360" behindDoc="0" locked="0" layoutInCell="1" allowOverlap="1" wp14:anchorId="2BD6987D" wp14:editId="7B0D8B6F">
                <wp:simplePos x="0" y="0"/>
                <wp:positionH relativeFrom="margin">
                  <wp:posOffset>5424170</wp:posOffset>
                </wp:positionH>
                <wp:positionV relativeFrom="paragraph">
                  <wp:posOffset>2670926</wp:posOffset>
                </wp:positionV>
                <wp:extent cx="218456" cy="427511"/>
                <wp:effectExtent l="19050" t="0" r="29210" b="29845"/>
                <wp:wrapNone/>
                <wp:docPr id="1602803893" name="Arrow: Down 7"/>
                <wp:cNvGraphicFramePr/>
                <a:graphic xmlns:a="http://schemas.openxmlformats.org/drawingml/2006/main">
                  <a:graphicData uri="http://schemas.microsoft.com/office/word/2010/wordprocessingShape">
                    <wps:wsp>
                      <wps:cNvSpPr/>
                      <wps:spPr>
                        <a:xfrm>
                          <a:off x="0" y="0"/>
                          <a:ext cx="218456" cy="42751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5B46E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427.1pt;margin-top:210.3pt;width:17.2pt;height:3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" adj="16081" fillcolor="#156082 [3204]" strokecolor="#030e13 [484]" strokeweight="1.5pt">
                <w10:wrap anchorx="margin"/>
              </v:shape>
            </w:pict>
          </mc:Fallback>
        </mc:AlternateContent>
      </w:r>
      <w:r w:rsidR="00F837FB">
        <w:rPr>
          <w:noProof/>
        </w:rPr>
        <mc:AlternateContent>
          <mc:Choice Requires="wps">
            <w:drawing>
              <wp:anchor distT="0" distB="0" distL="114300" distR="114300" simplePos="0" relativeHeight="251664384" behindDoc="0" locked="0" layoutInCell="1" allowOverlap="1" wp14:anchorId="0E15E3E2" wp14:editId="3C729B1D">
                <wp:simplePos x="0" y="0"/>
                <wp:positionH relativeFrom="margin">
                  <wp:align>center</wp:align>
                </wp:positionH>
                <wp:positionV relativeFrom="paragraph">
                  <wp:posOffset>2695245</wp:posOffset>
                </wp:positionV>
                <wp:extent cx="218456" cy="403605"/>
                <wp:effectExtent l="19050" t="0" r="29210" b="34925"/>
                <wp:wrapNone/>
                <wp:docPr id="1878373" name="Arrow: Down 8"/>
                <wp:cNvGraphicFramePr/>
                <a:graphic xmlns:a="http://schemas.openxmlformats.org/drawingml/2006/main">
                  <a:graphicData uri="http://schemas.microsoft.com/office/word/2010/wordprocessingShape">
                    <wps:wsp>
                      <wps:cNvSpPr/>
                      <wps:spPr>
                        <a:xfrm>
                          <a:off x="0" y="0"/>
                          <a:ext cx="218456" cy="40360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1563D" id="Arrow: Down 8" o:spid="_x0000_s1026" type="#_x0000_t67" style="position:absolute;margin-left:0;margin-top:212.2pt;width:17.2pt;height:31.8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" adj="15754" fillcolor="#156082 [3204]" strokecolor="#030e13 [484]" strokeweight="1.5pt">
                <w10:wrap anchorx="margin"/>
              </v:shape>
            </w:pict>
          </mc:Fallback>
        </mc:AlternateContent>
      </w:r>
      <w:r w:rsidR="00F837FB">
        <w:rPr>
          <w:noProof/>
        </w:rPr>
        <mc:AlternateContent>
          <mc:Choice Requires="wps">
            <w:drawing>
              <wp:anchor distT="0" distB="0" distL="114300" distR="114300" simplePos="0" relativeHeight="251662336" behindDoc="0" locked="0" layoutInCell="1" allowOverlap="1" wp14:anchorId="7B6234E4" wp14:editId="2C02BAE8">
                <wp:simplePos x="0" y="0"/>
                <wp:positionH relativeFrom="column">
                  <wp:posOffset>3205035</wp:posOffset>
                </wp:positionH>
                <wp:positionV relativeFrom="paragraph">
                  <wp:posOffset>2576773</wp:posOffset>
                </wp:positionV>
                <wp:extent cx="2006929" cy="296883"/>
                <wp:effectExtent l="0" t="0" r="12700" b="27305"/>
                <wp:wrapNone/>
                <wp:docPr id="985183160" name="Text Box 5"/>
                <wp:cNvGraphicFramePr/>
                <a:graphic xmlns:a="http://schemas.openxmlformats.org/drawingml/2006/main">
                  <a:graphicData uri="http://schemas.microsoft.com/office/word/2010/wordprocessingShape">
                    <wps:wsp>
                      <wps:cNvSpPr txBox="1"/>
                      <wps:spPr>
                        <a:xfrm>
                          <a:off x="0" y="0"/>
                          <a:ext cx="2006929" cy="296883"/>
                        </a:xfrm>
                        <a:prstGeom prst="rect">
                          <a:avLst/>
                        </a:prstGeom>
                        <a:noFill/>
                        <a:ln w="6350">
                          <a:solidFill>
                            <a:prstClr val="black"/>
                          </a:solidFill>
                        </a:ln>
                      </wps:spPr>
                      <wps:txbx>
                        <w:txbxContent>
                          <w:p w14:paraId="00B1246D" w14:textId="6FCEFCE8" w:rsidR="00F61D55" w:rsidRPr="00F61D55" w:rsidRDefault="00F61D55">
                            <w:pPr>
                              <w:rPr>
                                <w:b/>
                                <w:bCs/>
                              </w:rPr>
                            </w:pPr>
                            <w:r w:rsidRPr="00F61D55">
                              <w:rPr>
                                <w:b/>
                                <w:bCs/>
                              </w:rPr>
                              <w:t>Target Audience &amp; 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234E4" id="Text Box 5" o:spid="_x0000_s1036" type="#_x0000_t202" style="position:absolute;margin-left:252.35pt;margin-top:202.9pt;width:158.05pt;height:2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" filled="f" strokeweight=".5pt">
                <v:textbox>
                  <w:txbxContent>
                    <w:p w14:paraId="00B1246D" w14:textId="6FCEFCE8" w:rsidR="00F61D55" w:rsidRPr="00F61D55" w:rsidRDefault="00F61D55">
                      <w:pPr>
                        <w:rPr>
                          <w:b/>
                          <w:bCs/>
                        </w:rPr>
                      </w:pPr>
                      <w:r w:rsidRPr="00F61D55">
                        <w:rPr>
                          <w:b/>
                          <w:bCs/>
                        </w:rPr>
                        <w:t>Target Audience &amp; Impact</w:t>
                      </w:r>
                    </w:p>
                  </w:txbxContent>
                </v:textbox>
              </v:shape>
            </w:pict>
          </mc:Fallback>
        </mc:AlternateContent>
      </w:r>
      <w:r w:rsidR="00F837FB">
        <w:rPr>
          <w:noProof/>
        </w:rPr>
        <mc:AlternateContent>
          <mc:Choice Requires="wps">
            <w:drawing>
              <wp:anchor distT="0" distB="0" distL="114300" distR="114300" simplePos="0" relativeHeight="251660288" behindDoc="0" locked="0" layoutInCell="1" allowOverlap="1" wp14:anchorId="37E85F30" wp14:editId="7360E2CD">
                <wp:simplePos x="0" y="0"/>
                <wp:positionH relativeFrom="column">
                  <wp:posOffset>-807085</wp:posOffset>
                </wp:positionH>
                <wp:positionV relativeFrom="paragraph">
                  <wp:posOffset>-177866</wp:posOffset>
                </wp:positionV>
                <wp:extent cx="2208753" cy="4702629"/>
                <wp:effectExtent l="0" t="0" r="20320" b="22225"/>
                <wp:wrapNone/>
                <wp:docPr id="1021195126" name="Text Box 3"/>
                <wp:cNvGraphicFramePr/>
                <a:graphic xmlns:a="http://schemas.openxmlformats.org/drawingml/2006/main">
                  <a:graphicData uri="http://schemas.microsoft.com/office/word/2010/wordprocessingShape">
                    <wps:wsp>
                      <wps:cNvSpPr txBox="1"/>
                      <wps:spPr>
                        <a:xfrm>
                          <a:off x="0" y="0"/>
                          <a:ext cx="2208753" cy="4702629"/>
                        </a:xfrm>
                        <a:prstGeom prst="rect">
                          <a:avLst/>
                        </a:prstGeom>
                        <a:noFill/>
                        <a:ln w="6350">
                          <a:solidFill>
                            <a:prstClr val="black"/>
                          </a:solidFill>
                        </a:ln>
                      </wps:spPr>
                      <wps:txbx>
                        <w:txbxContent>
                          <w:p w14:paraId="103808E8" w14:textId="77777777" w:rsidR="001E56D4" w:rsidRPr="001E56D4" w:rsidRDefault="001E56D4" w:rsidP="001E56D4">
                            <w:pPr>
                              <w:rPr>
                                <w:rFonts w:ascii="Arial" w:hAnsi="Arial" w:cs="Arial"/>
                                <w:b/>
                                <w:bCs/>
                              </w:rPr>
                            </w:pPr>
                            <w:r w:rsidRPr="001E56D4">
                              <w:rPr>
                                <w:rFonts w:ascii="Arial" w:hAnsi="Arial" w:cs="Arial"/>
                                <w:b/>
                                <w:bCs/>
                              </w:rPr>
                              <w:t>Innovation Overview</w:t>
                            </w:r>
                          </w:p>
                          <w:p w14:paraId="50BA6A52" w14:textId="77777777" w:rsidR="001E56D4" w:rsidRPr="001E56D4" w:rsidRDefault="001E56D4" w:rsidP="001E56D4">
                            <w:pPr>
                              <w:rPr>
                                <w:rFonts w:ascii="Arial" w:hAnsi="Arial" w:cs="Arial"/>
                              </w:rPr>
                            </w:pPr>
                            <w:r w:rsidRPr="001E56D4">
                              <w:rPr>
                                <w:rFonts w:ascii="Arial" w:hAnsi="Arial" w:cs="Arial"/>
                              </w:rPr>
                              <w:t>CareConnect is a digital health and social care navigation platform designed to bridge the gap between healthcare services and community-based support. The innovation combines social prescribing, care coordination, and digital access into one secure system, enabling individuals to access the right support at the right time.</w:t>
                            </w:r>
                          </w:p>
                          <w:p w14:paraId="1A8DB4EB" w14:textId="77777777" w:rsidR="001E56D4" w:rsidRPr="001E56D4" w:rsidRDefault="001E56D4" w:rsidP="001E56D4">
                            <w:pPr>
                              <w:rPr>
                                <w:rFonts w:ascii="Arial" w:hAnsi="Arial" w:cs="Arial"/>
                              </w:rPr>
                            </w:pPr>
                            <w:r w:rsidRPr="001E56D4">
                              <w:rPr>
                                <w:rFonts w:ascii="Arial" w:hAnsi="Arial" w:cs="Arial"/>
                              </w:rPr>
                              <w:t>CareConnect supports healthcare professionals by reducing pressure on GP services and empowers service users to manage their health and wellbeing more effectively.</w:t>
                            </w:r>
                          </w:p>
                          <w:p w14:paraId="3FB0EA4D" w14:textId="77777777" w:rsidR="0013636E" w:rsidRDefault="001363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85F30" id="Text Box 3" o:spid="_x0000_s1037" type="#_x0000_t202" style="position:absolute;margin-left:-63.55pt;margin-top:-14pt;width:173.9pt;height:370.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" filled="f" strokeweight=".5pt">
                <v:textbox>
                  <w:txbxContent>
                    <w:p w14:paraId="103808E8" w14:textId="77777777" w:rsidR="001E56D4" w:rsidRPr="001E56D4" w:rsidRDefault="001E56D4" w:rsidP="001E56D4">
                      <w:pPr>
                        <w:rPr>
                          <w:rFonts w:ascii="Arial" w:hAnsi="Arial" w:cs="Arial"/>
                          <w:b/>
                          <w:bCs/>
                        </w:rPr>
                      </w:pPr>
                      <w:r w:rsidRPr="001E56D4">
                        <w:rPr>
                          <w:rFonts w:ascii="Arial" w:hAnsi="Arial" w:cs="Arial"/>
                          <w:b/>
                          <w:bCs/>
                        </w:rPr>
                        <w:t>Innovation Overview</w:t>
                      </w:r>
                    </w:p>
                    <w:p w14:paraId="50BA6A52" w14:textId="77777777" w:rsidR="001E56D4" w:rsidRPr="001E56D4" w:rsidRDefault="001E56D4" w:rsidP="001E56D4">
                      <w:pPr>
                        <w:rPr>
                          <w:rFonts w:ascii="Arial" w:hAnsi="Arial" w:cs="Arial"/>
                        </w:rPr>
                      </w:pPr>
                      <w:r w:rsidRPr="001E56D4">
                        <w:rPr>
                          <w:rFonts w:ascii="Arial" w:hAnsi="Arial" w:cs="Arial"/>
                        </w:rPr>
                        <w:t>CareConnect is a digital health and social care navigation platform designed to bridge the gap between healthcare services and community-based support. The innovation combines social prescribing, care coordination, and digital access into one secure system, enabling individuals to access the right support at the right time.</w:t>
                      </w:r>
                    </w:p>
                    <w:p w14:paraId="1A8DB4EB" w14:textId="77777777" w:rsidR="001E56D4" w:rsidRPr="001E56D4" w:rsidRDefault="001E56D4" w:rsidP="001E56D4">
                      <w:pPr>
                        <w:rPr>
                          <w:rFonts w:ascii="Arial" w:hAnsi="Arial" w:cs="Arial"/>
                        </w:rPr>
                      </w:pPr>
                      <w:r w:rsidRPr="001E56D4">
                        <w:rPr>
                          <w:rFonts w:ascii="Arial" w:hAnsi="Arial" w:cs="Arial"/>
                        </w:rPr>
                        <w:t>CareConnect supports healthcare professionals by reducing pressure on GP services and empowers service users to manage their health and wellbeing more effectively.</w:t>
                      </w:r>
                    </w:p>
                    <w:p w14:paraId="3FB0EA4D" w14:textId="77777777" w:rsidR="0013636E" w:rsidRDefault="0013636E"/>
                  </w:txbxContent>
                </v:textbox>
              </v:shape>
            </w:pict>
          </mc:Fallback>
        </mc:AlternateContent>
      </w:r>
      <w:r w:rsidR="007C5ABB">
        <w:rPr>
          <w:noProof/>
        </w:rPr>
        <w:drawing>
          <wp:inline distT="0" distB="0" distL="0" distR="0" wp14:anchorId="66977E82" wp14:editId="3D59E433">
            <wp:extent cx="914400" cy="914400"/>
            <wp:effectExtent l="0" t="0" r="0" b="0"/>
            <wp:docPr id="10833550" name="Graphic 30" descr="Cloud Comput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3550" name="Graphic 30" descr="Cloud Computing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inline>
        </w:drawing>
      </w:r>
      <w:r w:rsidR="00327CBB">
        <w:rPr>
          <w:noProof/>
        </w:rPr>
        <w:drawing>
          <wp:anchor distT="0" distB="0" distL="114300" distR="114300" simplePos="0" relativeHeight="251658240" behindDoc="1" locked="0" layoutInCell="1" allowOverlap="1" wp14:anchorId="6AC4E4EF" wp14:editId="644CEF5F">
            <wp:simplePos x="0" y="0"/>
            <wp:positionH relativeFrom="margin">
              <wp:posOffset>-1258570</wp:posOffset>
            </wp:positionH>
            <wp:positionV relativeFrom="margin">
              <wp:posOffset>-1106995</wp:posOffset>
            </wp:positionV>
            <wp:extent cx="8241030" cy="11015980"/>
            <wp:effectExtent l="190500" t="152400" r="198120" b="147320"/>
            <wp:wrapTight wrapText="bothSides">
              <wp:wrapPolygon edited="0">
                <wp:start x="100" y="-299"/>
                <wp:lineTo x="-499" y="-224"/>
                <wp:lineTo x="-449" y="21366"/>
                <wp:lineTo x="50" y="21852"/>
                <wp:lineTo x="21470" y="21852"/>
                <wp:lineTo x="21520" y="21777"/>
                <wp:lineTo x="22069" y="21329"/>
                <wp:lineTo x="22069" y="374"/>
                <wp:lineTo x="21470" y="-187"/>
                <wp:lineTo x="21420" y="-299"/>
                <wp:lineTo x="100" y="-299"/>
              </wp:wrapPolygon>
            </wp:wrapTight>
            <wp:docPr id="216267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67074" name="Picture 3"/>
                    <pic:cNvPicPr>
                      <a:picLocks noChangeAspect="1" noChangeArrowheads="1"/>
                    </pic:cNvPicPr>
                  </pic:nvPicPr>
                  <pic:blipFill>
                    <a:blip r:embed="rId11">
                      <a:alphaModFix/>
                      <a:extLst>
                        <a:ext uri="{28A0092B-C50C-407E-A947-70E740481C1C}">
                          <a14:useLocalDpi xmlns:a14="http://schemas.microsoft.com/office/drawing/2010/main" val="0"/>
                        </a:ext>
                      </a:extLst>
                    </a:blip>
                    <a:srcRect/>
                    <a:stretch>
                      <a:fillRect/>
                    </a:stretch>
                  </pic:blipFill>
                  <pic:spPr bwMode="auto">
                    <a:xfrm flipH="1">
                      <a:off x="0" y="0"/>
                      <a:ext cx="8241030" cy="110159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sidR="00801AA6">
        <w:rPr>
          <w:noProof/>
        </w:rPr>
        <w:drawing>
          <wp:inline distT="0" distB="0" distL="0" distR="0" wp14:anchorId="65B4BDEF" wp14:editId="3D20D25C">
            <wp:extent cx="3443844" cy="5931724"/>
            <wp:effectExtent l="0" t="0" r="4445" b="0"/>
            <wp:docPr id="1044172035"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488CF43"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lastRenderedPageBreak/>
        <w:t>CareConnect: Integrating Digital Social Prescribing to Improve Health and Wellbeing</w:t>
      </w:r>
    </w:p>
    <w:p w14:paraId="0F83EF18"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Introduction</w:t>
      </w:r>
    </w:p>
    <w:p w14:paraId="53783692"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Health and social care services in the UK are facing unprecedented pressure due to increasing demand, workforce shortages and widening health inequalities. Many individuals access healthcare services with needs that are social rather than medical, including loneliness, housing insecurity and financial difficulties. These issues significantly affect health and wellbeing but are often poorly addressed within traditional clinical pathways. CareConnect is a digital care navigation and social prescribing platform designed to address this gap by integrating healthcare services with community-based support. This pitch builds on the CareConnect poster by providing further justification for the innovation, demonstrating its relevance to policy and legislation, and explaining why public involvement is essential to its success.</w:t>
      </w:r>
    </w:p>
    <w:p w14:paraId="344C0305"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Rationale and Need</w:t>
      </w:r>
    </w:p>
    <w:p w14:paraId="631CA6D7"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Evidence suggests that up to 20% of GP consultations are linked to non-medical concerns (NHS England, 2023). Social determinants of health such as isolation, unemployment and poor housing are associated with increased service use and poorer health outcomes (Public Health England, 2020). Despite growing recognition of these factors, health and social care systems remain fragmented, limiting professionals’ ability to respond holistically. CareConnect addresses this challenge by offering a single digital platform that connects individuals to appropriate non-clinical services, supporting early intervention and prevention while reducing pressure on primary care services.</w:t>
      </w:r>
    </w:p>
    <w:p w14:paraId="7D17191A"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Overview of the Innovation</w:t>
      </w:r>
    </w:p>
    <w:p w14:paraId="7A2AE451"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CareConnect is a secure digital platform accessible via mobile devices and web browsers. It enables healthcare professionals, social prescribers and service users to assess needs, identify suitable local services and monitor outcomes. The platform includes a digital needs assessment tool, AI-supported service matching and secure communication features. By centralising information and improving coordination, CareConnect supports personalised care while enabling professionals to evaluate effectiveness and population-level trends.</w:t>
      </w:r>
    </w:p>
    <w:p w14:paraId="5E8583BC"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Target Population and Impact</w:t>
      </w:r>
    </w:p>
    <w:p w14:paraId="431BBE2E"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 xml:space="preserve">The primary target population for CareConnect is adults aged 18 and over, particularly individuals living with long-term conditions, experiencing social isolation or facing socioeconomic disadvantage. For this demographic, CareConnect improves health and wellbeing by increasing access to community support, reducing loneliness and empowering </w:t>
      </w:r>
      <w:r w:rsidRPr="00F61F46">
        <w:rPr>
          <w:rFonts w:ascii="Arial" w:hAnsi="Arial" w:cs="Arial"/>
          <w:sz w:val="22"/>
          <w:szCs w:val="22"/>
        </w:rPr>
        <w:lastRenderedPageBreak/>
        <w:t>individuals to manage their own health more effectively. At a system level, the innovation contributes to reduced GP workload and fewer unnecessary emergency department attendances, supporting more sustainable service delivery and contributing to the common good.</w:t>
      </w:r>
    </w:p>
    <w:p w14:paraId="4CEF2E23"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Policy, Legislation and Professional Practice</w:t>
      </w:r>
    </w:p>
    <w:p w14:paraId="0EC9CEB5"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 xml:space="preserve">CareConnect aligns closely with current UK health and social care policy. The Integration and Innovation White Paper </w:t>
      </w:r>
      <w:proofErr w:type="gramStart"/>
      <w:r w:rsidRPr="00F61F46">
        <w:rPr>
          <w:rFonts w:ascii="Arial" w:hAnsi="Arial" w:cs="Arial"/>
          <w:sz w:val="22"/>
          <w:szCs w:val="22"/>
        </w:rPr>
        <w:t>highlights</w:t>
      </w:r>
      <w:proofErr w:type="gramEnd"/>
      <w:r w:rsidRPr="00F61F46">
        <w:rPr>
          <w:rFonts w:ascii="Arial" w:hAnsi="Arial" w:cs="Arial"/>
          <w:sz w:val="22"/>
          <w:szCs w:val="22"/>
        </w:rPr>
        <w:t xml:space="preserve"> the importance of collaboration and integrated care systems in improving outcomes (Department of Health and Social Care, 2021). Social prescribing is a core component of the NHS Long Term Plan and personalised care agenda (NHS England, 2023), making CareConnect highly relevant to contemporary practice.</w:t>
      </w:r>
    </w:p>
    <w:p w14:paraId="6F0BAEFF"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The platform complies with the Data Protection Act 2018 and UK GDPR, ensuring lawful and secure data processing (Information Commissioner’s Office, 2018). It also meets NHS Digital’s Data Security and Protection Toolkit standards (NHS Digital, 2022). Professionals involved include GPs, social prescribers, community nurses and local authority social care staff, with CareConnect supporting safe information sharing, accountability and outcome monitoring in line with professional standards.</w:t>
      </w:r>
    </w:p>
    <w:p w14:paraId="371FD4DB"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Implementation</w:t>
      </w:r>
    </w:p>
    <w:p w14:paraId="5B35A13C"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CareConnect would be implemented within primary care networks, community health centres and local authority services. Training would be provided to professionals to ensure effective and ethical use of the platform. Individuals could access CareConnect through professional referral or self-referral, promoting inclusivity and accessibility. A phased rollout including pilot testing and evaluation would ensure responsiveness to local needs and continuous improvement.</w:t>
      </w:r>
    </w:p>
    <w:p w14:paraId="069764A1"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Public Involvement and Engagement</w:t>
      </w:r>
    </w:p>
    <w:p w14:paraId="78FC2244"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Public involvement is essential to the success of CareConnect. Engaging service users and communities in co-design and feedback processes helps ensure the platform is accessible, relevant and trusted. The public would be encouraged to participate through community workshops, feedback surveys and local awareness campaigns. Public engagement promotes empowerment, shared ownership and sustained use of the innovation, which are key principles of effective public health initiatives (The King’s Fund, 2022).</w:t>
      </w:r>
    </w:p>
    <w:p w14:paraId="64B2D944"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Conclusion</w:t>
      </w:r>
    </w:p>
    <w:p w14:paraId="3C45EBD5"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 xml:space="preserve">CareConnect offers a practical and innovative response to the challenges facing health and social care. By integrating digital technology with community-based support, it addresses </w:t>
      </w:r>
      <w:r w:rsidRPr="00F61F46">
        <w:rPr>
          <w:rFonts w:ascii="Arial" w:hAnsi="Arial" w:cs="Arial"/>
          <w:sz w:val="22"/>
          <w:szCs w:val="22"/>
        </w:rPr>
        <w:lastRenderedPageBreak/>
        <w:t>social determinants of health, reduces service pressure and improves wellbeing outcomes. Its alignment with national policy, legislative requirements and professional practice, combined with meaningful public involvement, makes CareConnect a sustainable solution that supports a more integrated, preventative and person-centred health and social care system.</w:t>
      </w:r>
    </w:p>
    <w:p w14:paraId="058FB8CA" w14:textId="77777777" w:rsidR="00F61F46" w:rsidRDefault="00F61F46">
      <w:pPr>
        <w:rPr>
          <w:rFonts w:ascii="Arial" w:hAnsi="Arial" w:cs="Arial"/>
          <w:b/>
          <w:bCs/>
        </w:rPr>
      </w:pPr>
    </w:p>
    <w:p w14:paraId="6CAAF862" w14:textId="5384E2E5" w:rsidR="00A34D68" w:rsidRDefault="00F61F46">
      <w:r>
        <w:rPr>
          <w:rFonts w:ascii="Arial" w:hAnsi="Arial" w:cs="Arial"/>
          <w:b/>
          <w:bCs/>
        </w:rPr>
        <w:br w:type="page"/>
      </w:r>
      <w:r w:rsidR="009C61D3">
        <w:lastRenderedPageBreak/>
        <w:t>References:</w:t>
      </w:r>
    </w:p>
    <w:p w14:paraId="52A8C7DB" w14:textId="77777777" w:rsidR="00D319F9" w:rsidRPr="00D319F9" w:rsidRDefault="00D319F9" w:rsidP="00D319F9">
      <w:r w:rsidRPr="00D319F9">
        <w:t xml:space="preserve">Department of Health and Social Care (2021) </w:t>
      </w:r>
      <w:r w:rsidRPr="00D319F9">
        <w:rPr>
          <w:i/>
          <w:iCs/>
        </w:rPr>
        <w:t>Integration and innovation: working together to improve health and social care for all.</w:t>
      </w:r>
      <w:r w:rsidRPr="00D319F9">
        <w:t xml:space="preserve"> London: DHSC. Available at: </w:t>
      </w:r>
      <w:hyperlink r:id="rId17" w:tgtFrame="_new" w:history="1">
        <w:r w:rsidRPr="00D319F9">
          <w:rPr>
            <w:rStyle w:val="Hyperlink"/>
          </w:rPr>
          <w:t>https://www.gov.uk/government/publications/health-and-care-bill-factsheets/integration-and-innovation-working-together-to-improve-health-and-social-care-for-all</w:t>
        </w:r>
      </w:hyperlink>
      <w:r w:rsidRPr="00D319F9">
        <w:t xml:space="preserve"> (Accessed: 22 December 2025).</w:t>
      </w:r>
    </w:p>
    <w:p w14:paraId="300805D6" w14:textId="77777777" w:rsidR="00D319F9" w:rsidRPr="00D319F9" w:rsidRDefault="00D319F9" w:rsidP="00D319F9">
      <w:r w:rsidRPr="00D319F9">
        <w:t xml:space="preserve">Information Commissioner’s Office (2018) </w:t>
      </w:r>
      <w:r w:rsidRPr="00D319F9">
        <w:rPr>
          <w:i/>
          <w:iCs/>
        </w:rPr>
        <w:t>Guide to the General Data Protection Regulation (GDPR).</w:t>
      </w:r>
      <w:r w:rsidRPr="00D319F9">
        <w:t xml:space="preserve"> Wilmslow: ICO. Available at: </w:t>
      </w:r>
      <w:hyperlink r:id="rId18" w:tgtFrame="_new" w:history="1">
        <w:r w:rsidRPr="00D319F9">
          <w:rPr>
            <w:rStyle w:val="Hyperlink"/>
          </w:rPr>
          <w:t>https://ico.org.uk/for-organisations/guide-to-data-protection/guide-to-the-general-data-protection-regulation-gdpr/</w:t>
        </w:r>
      </w:hyperlink>
      <w:r w:rsidRPr="00D319F9">
        <w:t xml:space="preserve"> (Accessed: 22 December 2025).</w:t>
      </w:r>
    </w:p>
    <w:p w14:paraId="3ED49E16" w14:textId="77777777" w:rsidR="00D319F9" w:rsidRPr="00D319F9" w:rsidRDefault="00D319F9" w:rsidP="00D319F9">
      <w:r w:rsidRPr="00D319F9">
        <w:t xml:space="preserve">NHS Digital (2022) </w:t>
      </w:r>
      <w:r w:rsidRPr="00D319F9">
        <w:rPr>
          <w:i/>
          <w:iCs/>
        </w:rPr>
        <w:t>Data Security and Protection Toolkit.</w:t>
      </w:r>
      <w:r w:rsidRPr="00D319F9">
        <w:t xml:space="preserve"> Leeds: NHS Digital. Available at: </w:t>
      </w:r>
      <w:hyperlink r:id="rId19" w:tgtFrame="_new" w:history="1">
        <w:r w:rsidRPr="00D319F9">
          <w:rPr>
            <w:rStyle w:val="Hyperlink"/>
          </w:rPr>
          <w:t>https://digital.nhs.uk/cyber-and-data-security/data-security-and-protection-toolkit</w:t>
        </w:r>
      </w:hyperlink>
      <w:r w:rsidRPr="00D319F9">
        <w:t xml:space="preserve"> (Accessed: 22 December 2025).</w:t>
      </w:r>
    </w:p>
    <w:p w14:paraId="7DC1866F" w14:textId="77777777" w:rsidR="00D319F9" w:rsidRPr="00D319F9" w:rsidRDefault="00D319F9" w:rsidP="00D319F9">
      <w:r w:rsidRPr="00D319F9">
        <w:t xml:space="preserve">NHS England (2023) </w:t>
      </w:r>
      <w:r w:rsidRPr="00D319F9">
        <w:rPr>
          <w:i/>
          <w:iCs/>
        </w:rPr>
        <w:t>Social prescribing and community-based support.</w:t>
      </w:r>
      <w:r w:rsidRPr="00D319F9">
        <w:t xml:space="preserve"> London: NHS England. Available at: </w:t>
      </w:r>
      <w:hyperlink r:id="rId20" w:tgtFrame="_new" w:history="1">
        <w:r w:rsidRPr="00D319F9">
          <w:rPr>
            <w:rStyle w:val="Hyperlink"/>
          </w:rPr>
          <w:t>https://www.england.nhs.uk/personalisedcare/social-prescribing/</w:t>
        </w:r>
      </w:hyperlink>
      <w:r w:rsidRPr="00D319F9">
        <w:t xml:space="preserve"> (Accessed: 22 December 2025).</w:t>
      </w:r>
    </w:p>
    <w:p w14:paraId="044F455E" w14:textId="77777777" w:rsidR="00D319F9" w:rsidRPr="00D319F9" w:rsidRDefault="00D319F9" w:rsidP="00D319F9">
      <w:r w:rsidRPr="00D319F9">
        <w:t xml:space="preserve">Public Health England (2020) </w:t>
      </w:r>
      <w:r w:rsidRPr="00D319F9">
        <w:rPr>
          <w:i/>
          <w:iCs/>
        </w:rPr>
        <w:t>Health matters: preventing ill health and reducing health inequalities.</w:t>
      </w:r>
      <w:r w:rsidRPr="00D319F9">
        <w:t xml:space="preserve"> London: PHE. Available at: </w:t>
      </w:r>
      <w:hyperlink r:id="rId21" w:tgtFrame="_new" w:history="1">
        <w:r w:rsidRPr="00D319F9">
          <w:rPr>
            <w:rStyle w:val="Hyperlink"/>
          </w:rPr>
          <w:t>https://www.gov.uk/government/publications/health-matters-preventing-ill-health</w:t>
        </w:r>
      </w:hyperlink>
      <w:r w:rsidRPr="00D319F9">
        <w:t xml:space="preserve"> (Accessed: 22 December 2025).</w:t>
      </w:r>
    </w:p>
    <w:p w14:paraId="7024D022" w14:textId="77777777" w:rsidR="00D319F9" w:rsidRPr="00D319F9" w:rsidRDefault="00D319F9" w:rsidP="00D319F9">
      <w:r w:rsidRPr="00D319F9">
        <w:t xml:space="preserve">The King’s Fund (2022) </w:t>
      </w:r>
      <w:r w:rsidRPr="00D319F9">
        <w:rPr>
          <w:i/>
          <w:iCs/>
        </w:rPr>
        <w:t>Delivering integrated care systems: opportunities and challenges.</w:t>
      </w:r>
      <w:r w:rsidRPr="00D319F9">
        <w:t xml:space="preserve"> London: The King’s Fund. Available at: </w:t>
      </w:r>
      <w:hyperlink r:id="rId22" w:tgtFrame="_new" w:history="1">
        <w:r w:rsidRPr="00D319F9">
          <w:rPr>
            <w:rStyle w:val="Hyperlink"/>
          </w:rPr>
          <w:t>https://www.kingsfund.org.uk/publications/integrated-care-systems-explained</w:t>
        </w:r>
      </w:hyperlink>
      <w:r w:rsidRPr="00D319F9">
        <w:t xml:space="preserve"> (Accessed: 22 December 2025).</w:t>
      </w:r>
    </w:p>
    <w:p w14:paraId="324511FF" w14:textId="77777777" w:rsidR="009C61D3" w:rsidRDefault="009C61D3"/>
    <w:sectPr w:rsidR="009C6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E0DDA"/>
    <w:multiLevelType w:val="hybridMultilevel"/>
    <w:tmpl w:val="26829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A13505"/>
    <w:multiLevelType w:val="multilevel"/>
    <w:tmpl w:val="7F6A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BD1C0D"/>
    <w:multiLevelType w:val="multilevel"/>
    <w:tmpl w:val="A30C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EE4773"/>
    <w:multiLevelType w:val="multilevel"/>
    <w:tmpl w:val="A9049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8E0643"/>
    <w:multiLevelType w:val="multilevel"/>
    <w:tmpl w:val="F68A9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3C17F0"/>
    <w:multiLevelType w:val="multilevel"/>
    <w:tmpl w:val="1F86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AC3C2E"/>
    <w:multiLevelType w:val="multilevel"/>
    <w:tmpl w:val="DC78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92097B"/>
    <w:multiLevelType w:val="multilevel"/>
    <w:tmpl w:val="A5E4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171EA7"/>
    <w:multiLevelType w:val="multilevel"/>
    <w:tmpl w:val="5274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B34DA9"/>
    <w:multiLevelType w:val="multilevel"/>
    <w:tmpl w:val="437C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7A6479"/>
    <w:multiLevelType w:val="multilevel"/>
    <w:tmpl w:val="83D64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AD1E5A"/>
    <w:multiLevelType w:val="multilevel"/>
    <w:tmpl w:val="17348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212F9D"/>
    <w:multiLevelType w:val="hybridMultilevel"/>
    <w:tmpl w:val="CD6C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FA25F9"/>
    <w:multiLevelType w:val="multilevel"/>
    <w:tmpl w:val="D3FC1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3053210">
    <w:abstractNumId w:val="5"/>
  </w:num>
  <w:num w:numId="2" w16cid:durableId="586235946">
    <w:abstractNumId w:val="6"/>
  </w:num>
  <w:num w:numId="3" w16cid:durableId="524368075">
    <w:abstractNumId w:val="12"/>
  </w:num>
  <w:num w:numId="4" w16cid:durableId="1365639968">
    <w:abstractNumId w:val="0"/>
  </w:num>
  <w:num w:numId="5" w16cid:durableId="768545488">
    <w:abstractNumId w:val="2"/>
  </w:num>
  <w:num w:numId="6" w16cid:durableId="1020087879">
    <w:abstractNumId w:val="4"/>
  </w:num>
  <w:num w:numId="7" w16cid:durableId="2078280198">
    <w:abstractNumId w:val="8"/>
  </w:num>
  <w:num w:numId="8" w16cid:durableId="1018314184">
    <w:abstractNumId w:val="3"/>
  </w:num>
  <w:num w:numId="9" w16cid:durableId="161773887">
    <w:abstractNumId w:val="11"/>
  </w:num>
  <w:num w:numId="10" w16cid:durableId="169638355">
    <w:abstractNumId w:val="9"/>
  </w:num>
  <w:num w:numId="11" w16cid:durableId="79566591">
    <w:abstractNumId w:val="1"/>
  </w:num>
  <w:num w:numId="12" w16cid:durableId="961956204">
    <w:abstractNumId w:val="7"/>
  </w:num>
  <w:num w:numId="13" w16cid:durableId="334040630">
    <w:abstractNumId w:val="13"/>
  </w:num>
  <w:num w:numId="14" w16cid:durableId="10394293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D68"/>
    <w:rsid w:val="0003222F"/>
    <w:rsid w:val="0004731A"/>
    <w:rsid w:val="00047BE9"/>
    <w:rsid w:val="000B3AB7"/>
    <w:rsid w:val="000F0F50"/>
    <w:rsid w:val="000F6D5A"/>
    <w:rsid w:val="0013636E"/>
    <w:rsid w:val="00137D95"/>
    <w:rsid w:val="0014291D"/>
    <w:rsid w:val="00193069"/>
    <w:rsid w:val="001A6191"/>
    <w:rsid w:val="001E56D4"/>
    <w:rsid w:val="001F29BD"/>
    <w:rsid w:val="002500BF"/>
    <w:rsid w:val="00327CBB"/>
    <w:rsid w:val="003523DF"/>
    <w:rsid w:val="0038475D"/>
    <w:rsid w:val="003A556E"/>
    <w:rsid w:val="003D4D51"/>
    <w:rsid w:val="004600AD"/>
    <w:rsid w:val="00463B6E"/>
    <w:rsid w:val="00493525"/>
    <w:rsid w:val="00497460"/>
    <w:rsid w:val="004C27EB"/>
    <w:rsid w:val="004F2AE3"/>
    <w:rsid w:val="005045AA"/>
    <w:rsid w:val="00523E90"/>
    <w:rsid w:val="00552B34"/>
    <w:rsid w:val="00561A8C"/>
    <w:rsid w:val="00580B13"/>
    <w:rsid w:val="005D2FA1"/>
    <w:rsid w:val="005F37C7"/>
    <w:rsid w:val="00602447"/>
    <w:rsid w:val="00614293"/>
    <w:rsid w:val="00620F48"/>
    <w:rsid w:val="00625DE4"/>
    <w:rsid w:val="0066545F"/>
    <w:rsid w:val="00673174"/>
    <w:rsid w:val="00693E49"/>
    <w:rsid w:val="006C1D23"/>
    <w:rsid w:val="006C5D1E"/>
    <w:rsid w:val="006D4034"/>
    <w:rsid w:val="006E7383"/>
    <w:rsid w:val="0076380A"/>
    <w:rsid w:val="00775E78"/>
    <w:rsid w:val="007A569E"/>
    <w:rsid w:val="007C5ABB"/>
    <w:rsid w:val="007E2267"/>
    <w:rsid w:val="00801AA6"/>
    <w:rsid w:val="008656F5"/>
    <w:rsid w:val="00887CA4"/>
    <w:rsid w:val="00910B34"/>
    <w:rsid w:val="009130EA"/>
    <w:rsid w:val="009A35A4"/>
    <w:rsid w:val="009C61D3"/>
    <w:rsid w:val="00A2535C"/>
    <w:rsid w:val="00A34D68"/>
    <w:rsid w:val="00A67A32"/>
    <w:rsid w:val="00AC7D4E"/>
    <w:rsid w:val="00AE6325"/>
    <w:rsid w:val="00B019A6"/>
    <w:rsid w:val="00B47DD7"/>
    <w:rsid w:val="00B50579"/>
    <w:rsid w:val="00B60085"/>
    <w:rsid w:val="00B63371"/>
    <w:rsid w:val="00C058E8"/>
    <w:rsid w:val="00C10575"/>
    <w:rsid w:val="00C40418"/>
    <w:rsid w:val="00C711A9"/>
    <w:rsid w:val="00C75E33"/>
    <w:rsid w:val="00C8161B"/>
    <w:rsid w:val="00CE35CD"/>
    <w:rsid w:val="00CF1C5C"/>
    <w:rsid w:val="00D02BD4"/>
    <w:rsid w:val="00D031CE"/>
    <w:rsid w:val="00D319F9"/>
    <w:rsid w:val="00D91DD3"/>
    <w:rsid w:val="00DB1018"/>
    <w:rsid w:val="00DF036A"/>
    <w:rsid w:val="00E36131"/>
    <w:rsid w:val="00E4099C"/>
    <w:rsid w:val="00E71FF3"/>
    <w:rsid w:val="00EA40C7"/>
    <w:rsid w:val="00EB05C6"/>
    <w:rsid w:val="00EE5A5C"/>
    <w:rsid w:val="00F61D55"/>
    <w:rsid w:val="00F61F46"/>
    <w:rsid w:val="00F71707"/>
    <w:rsid w:val="00F837FB"/>
    <w:rsid w:val="00F92D4D"/>
    <w:rsid w:val="00F94B61"/>
    <w:rsid w:val="00FA55F0"/>
    <w:rsid w:val="00FF6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3458E"/>
  <w15:chartTrackingRefBased/>
  <w15:docId w15:val="{4E8100BE-5264-4323-B445-4A1EBC1C9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D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4D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D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D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D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D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D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D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D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D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4D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D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D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D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D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D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D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D68"/>
    <w:rPr>
      <w:rFonts w:eastAsiaTheme="majorEastAsia" w:cstheme="majorBidi"/>
      <w:color w:val="272727" w:themeColor="text1" w:themeTint="D8"/>
    </w:rPr>
  </w:style>
  <w:style w:type="paragraph" w:styleId="Title">
    <w:name w:val="Title"/>
    <w:basedOn w:val="Normal"/>
    <w:next w:val="Normal"/>
    <w:link w:val="TitleChar"/>
    <w:uiPriority w:val="10"/>
    <w:qFormat/>
    <w:rsid w:val="00A34D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D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D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D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D68"/>
    <w:pPr>
      <w:spacing w:before="160"/>
      <w:jc w:val="center"/>
    </w:pPr>
    <w:rPr>
      <w:i/>
      <w:iCs/>
      <w:color w:val="404040" w:themeColor="text1" w:themeTint="BF"/>
    </w:rPr>
  </w:style>
  <w:style w:type="character" w:customStyle="1" w:styleId="QuoteChar">
    <w:name w:val="Quote Char"/>
    <w:basedOn w:val="DefaultParagraphFont"/>
    <w:link w:val="Quote"/>
    <w:uiPriority w:val="29"/>
    <w:rsid w:val="00A34D68"/>
    <w:rPr>
      <w:i/>
      <w:iCs/>
      <w:color w:val="404040" w:themeColor="text1" w:themeTint="BF"/>
    </w:rPr>
  </w:style>
  <w:style w:type="paragraph" w:styleId="ListParagraph">
    <w:name w:val="List Paragraph"/>
    <w:basedOn w:val="Normal"/>
    <w:uiPriority w:val="34"/>
    <w:qFormat/>
    <w:rsid w:val="00A34D68"/>
    <w:pPr>
      <w:ind w:left="720"/>
      <w:contextualSpacing/>
    </w:pPr>
  </w:style>
  <w:style w:type="character" w:styleId="IntenseEmphasis">
    <w:name w:val="Intense Emphasis"/>
    <w:basedOn w:val="DefaultParagraphFont"/>
    <w:uiPriority w:val="21"/>
    <w:qFormat/>
    <w:rsid w:val="00A34D68"/>
    <w:rPr>
      <w:i/>
      <w:iCs/>
      <w:color w:val="0F4761" w:themeColor="accent1" w:themeShade="BF"/>
    </w:rPr>
  </w:style>
  <w:style w:type="paragraph" w:styleId="IntenseQuote">
    <w:name w:val="Intense Quote"/>
    <w:basedOn w:val="Normal"/>
    <w:next w:val="Normal"/>
    <w:link w:val="IntenseQuoteChar"/>
    <w:uiPriority w:val="30"/>
    <w:qFormat/>
    <w:rsid w:val="00A34D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D68"/>
    <w:rPr>
      <w:i/>
      <w:iCs/>
      <w:color w:val="0F4761" w:themeColor="accent1" w:themeShade="BF"/>
    </w:rPr>
  </w:style>
  <w:style w:type="character" w:styleId="IntenseReference">
    <w:name w:val="Intense Reference"/>
    <w:basedOn w:val="DefaultParagraphFont"/>
    <w:uiPriority w:val="32"/>
    <w:qFormat/>
    <w:rsid w:val="00A34D68"/>
    <w:rPr>
      <w:b/>
      <w:bCs/>
      <w:smallCaps/>
      <w:color w:val="0F4761" w:themeColor="accent1" w:themeShade="BF"/>
      <w:spacing w:val="5"/>
    </w:rPr>
  </w:style>
  <w:style w:type="paragraph" w:styleId="NoSpacing">
    <w:name w:val="No Spacing"/>
    <w:link w:val="NoSpacingChar"/>
    <w:uiPriority w:val="1"/>
    <w:qFormat/>
    <w:rsid w:val="00FA55F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A55F0"/>
    <w:rPr>
      <w:rFonts w:eastAsiaTheme="minorEastAsia"/>
      <w:kern w:val="0"/>
      <w:sz w:val="22"/>
      <w:szCs w:val="22"/>
      <w:lang w:eastAsia="en-GB"/>
      <w14:ligatures w14:val="none"/>
    </w:rPr>
  </w:style>
  <w:style w:type="character" w:styleId="CommentReference">
    <w:name w:val="annotation reference"/>
    <w:basedOn w:val="DefaultParagraphFont"/>
    <w:uiPriority w:val="99"/>
    <w:semiHidden/>
    <w:unhideWhenUsed/>
    <w:rsid w:val="005F37C7"/>
    <w:rPr>
      <w:sz w:val="16"/>
      <w:szCs w:val="16"/>
    </w:rPr>
  </w:style>
  <w:style w:type="paragraph" w:styleId="CommentText">
    <w:name w:val="annotation text"/>
    <w:basedOn w:val="Normal"/>
    <w:link w:val="CommentTextChar"/>
    <w:uiPriority w:val="99"/>
    <w:unhideWhenUsed/>
    <w:rsid w:val="005F37C7"/>
    <w:pPr>
      <w:spacing w:line="240" w:lineRule="auto"/>
    </w:pPr>
    <w:rPr>
      <w:sz w:val="20"/>
      <w:szCs w:val="20"/>
    </w:rPr>
  </w:style>
  <w:style w:type="character" w:customStyle="1" w:styleId="CommentTextChar">
    <w:name w:val="Comment Text Char"/>
    <w:basedOn w:val="DefaultParagraphFont"/>
    <w:link w:val="CommentText"/>
    <w:uiPriority w:val="99"/>
    <w:rsid w:val="005F37C7"/>
    <w:rPr>
      <w:sz w:val="20"/>
      <w:szCs w:val="20"/>
    </w:rPr>
  </w:style>
  <w:style w:type="paragraph" w:styleId="CommentSubject">
    <w:name w:val="annotation subject"/>
    <w:basedOn w:val="CommentText"/>
    <w:next w:val="CommentText"/>
    <w:link w:val="CommentSubjectChar"/>
    <w:uiPriority w:val="99"/>
    <w:semiHidden/>
    <w:unhideWhenUsed/>
    <w:rsid w:val="005F37C7"/>
    <w:rPr>
      <w:b/>
      <w:bCs/>
    </w:rPr>
  </w:style>
  <w:style w:type="character" w:customStyle="1" w:styleId="CommentSubjectChar">
    <w:name w:val="Comment Subject Char"/>
    <w:basedOn w:val="CommentTextChar"/>
    <w:link w:val="CommentSubject"/>
    <w:uiPriority w:val="99"/>
    <w:semiHidden/>
    <w:rsid w:val="005F37C7"/>
    <w:rPr>
      <w:b/>
      <w:bCs/>
      <w:sz w:val="20"/>
      <w:szCs w:val="20"/>
    </w:rPr>
  </w:style>
  <w:style w:type="paragraph" w:styleId="Caption">
    <w:name w:val="caption"/>
    <w:basedOn w:val="Normal"/>
    <w:next w:val="Normal"/>
    <w:uiPriority w:val="35"/>
    <w:unhideWhenUsed/>
    <w:qFormat/>
    <w:rsid w:val="0003222F"/>
    <w:pPr>
      <w:spacing w:after="200" w:line="240" w:lineRule="auto"/>
    </w:pPr>
    <w:rPr>
      <w:i/>
      <w:iCs/>
      <w:color w:val="0E2841" w:themeColor="text2"/>
      <w:sz w:val="18"/>
      <w:szCs w:val="18"/>
    </w:rPr>
  </w:style>
  <w:style w:type="character" w:styleId="Strong">
    <w:name w:val="Strong"/>
    <w:basedOn w:val="DefaultParagraphFont"/>
    <w:uiPriority w:val="22"/>
    <w:qFormat/>
    <w:rsid w:val="00523E90"/>
    <w:rPr>
      <w:b/>
      <w:bCs/>
    </w:rPr>
  </w:style>
  <w:style w:type="paragraph" w:styleId="NormalWeb">
    <w:name w:val="Normal (Web)"/>
    <w:basedOn w:val="Normal"/>
    <w:uiPriority w:val="99"/>
    <w:semiHidden/>
    <w:unhideWhenUsed/>
    <w:rsid w:val="00523E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5D1E"/>
    <w:rPr>
      <w:color w:val="467886" w:themeColor="hyperlink"/>
      <w:u w:val="single"/>
    </w:rPr>
  </w:style>
  <w:style w:type="character" w:styleId="UnresolvedMention">
    <w:name w:val="Unresolved Mention"/>
    <w:basedOn w:val="DefaultParagraphFont"/>
    <w:uiPriority w:val="99"/>
    <w:semiHidden/>
    <w:unhideWhenUsed/>
    <w:rsid w:val="006C5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yperlink" Target="https://ico.org.uk/for-organisations/guide-to-data-protection/guide-to-the-general-data-protection-regulation-gdpr/" TargetMode="External"/><Relationship Id="rId3" Type="http://schemas.openxmlformats.org/officeDocument/2006/relationships/customXml" Target="../customXml/item3.xml"/><Relationship Id="rId21" Type="http://schemas.openxmlformats.org/officeDocument/2006/relationships/hyperlink" Target="https://www.gov.uk/government/publications/health-matters-preventing-ill-health"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yperlink" Target="https://www.gov.uk/government/publications/health-and-care-bill-factsheets/integration-and-innovation-working-together-to-improve-health-and-social-care-for-all"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england.nhs.uk/personalisedcare/social-prescrib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2.svg"/><Relationship Id="rId19" Type="http://schemas.openxmlformats.org/officeDocument/2006/relationships/hyperlink" Target="https://digital.nhs.uk/cyber-and-data-security/data-security-and-protection-toolki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hyperlink" Target="https://www.kingsfund.org.uk/publications/integrated-care-systems-explained"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A215BA-331C-4258-AD52-DFF6B66CDBCF}" type="doc">
      <dgm:prSet loTypeId="urn:microsoft.com/office/officeart/2011/layout/CircleProcess" loCatId="process" qsTypeId="urn:microsoft.com/office/officeart/2005/8/quickstyle/simple1" qsCatId="simple" csTypeId="urn:microsoft.com/office/officeart/2005/8/colors/accent1_2" csCatId="accent1" phldr="0"/>
      <dgm:spPr/>
      <dgm:t>
        <a:bodyPr/>
        <a:lstStyle/>
        <a:p>
          <a:endParaRPr lang="en-GB"/>
        </a:p>
      </dgm:t>
    </dgm:pt>
    <dgm:pt modelId="{77A36614-3938-4003-840A-E37582723382}">
      <dgm:prSet phldrT="[Text]" phldr="1"/>
      <dgm:spPr/>
      <dgm:t>
        <a:bodyPr/>
        <a:lstStyle/>
        <a:p>
          <a:endParaRPr lang="en-GB"/>
        </a:p>
      </dgm:t>
    </dgm:pt>
    <dgm:pt modelId="{30A7BF83-DC32-4099-9B95-71702E235450}" type="parTrans" cxnId="{3A3A91AF-578A-4AE2-B0A6-9F433C4934E9}">
      <dgm:prSet/>
      <dgm:spPr/>
      <dgm:t>
        <a:bodyPr/>
        <a:lstStyle/>
        <a:p>
          <a:endParaRPr lang="en-GB"/>
        </a:p>
      </dgm:t>
    </dgm:pt>
    <dgm:pt modelId="{66A81C43-89A5-479C-B668-93832DC2DB31}" type="sibTrans" cxnId="{3A3A91AF-578A-4AE2-B0A6-9F433C4934E9}">
      <dgm:prSet/>
      <dgm:spPr/>
      <dgm:t>
        <a:bodyPr/>
        <a:lstStyle/>
        <a:p>
          <a:endParaRPr lang="en-GB"/>
        </a:p>
      </dgm:t>
    </dgm:pt>
    <dgm:pt modelId="{AAE5CEA9-B8F9-431E-8FA5-3AF5E6E9C901}">
      <dgm:prSet phldrT="[Text]" phldr="1"/>
      <dgm:spPr/>
      <dgm:t>
        <a:bodyPr/>
        <a:lstStyle/>
        <a:p>
          <a:endParaRPr lang="en-GB"/>
        </a:p>
      </dgm:t>
    </dgm:pt>
    <dgm:pt modelId="{21A3F08F-7AE8-42EB-8C51-6CFE8BB21D20}" type="parTrans" cxnId="{361BD214-3680-4C1F-AECB-4B533D6ACF0A}">
      <dgm:prSet/>
      <dgm:spPr/>
      <dgm:t>
        <a:bodyPr/>
        <a:lstStyle/>
        <a:p>
          <a:endParaRPr lang="en-GB"/>
        </a:p>
      </dgm:t>
    </dgm:pt>
    <dgm:pt modelId="{8296AB97-D32B-465E-8E10-C9064AA146D0}" type="sibTrans" cxnId="{361BD214-3680-4C1F-AECB-4B533D6ACF0A}">
      <dgm:prSet/>
      <dgm:spPr/>
      <dgm:t>
        <a:bodyPr/>
        <a:lstStyle/>
        <a:p>
          <a:endParaRPr lang="en-GB"/>
        </a:p>
      </dgm:t>
    </dgm:pt>
    <dgm:pt modelId="{940C8525-0E16-448E-9A23-92CEC923DC95}">
      <dgm:prSet phldrT="[Text]" phldr="1"/>
      <dgm:spPr/>
      <dgm:t>
        <a:bodyPr/>
        <a:lstStyle/>
        <a:p>
          <a:endParaRPr lang="en-GB"/>
        </a:p>
      </dgm:t>
    </dgm:pt>
    <dgm:pt modelId="{9F54222A-8FAE-4438-8775-83B288D29FFB}" type="parTrans" cxnId="{5ADE4152-9AC9-433D-814E-977C893CD2A5}">
      <dgm:prSet/>
      <dgm:spPr/>
      <dgm:t>
        <a:bodyPr/>
        <a:lstStyle/>
        <a:p>
          <a:endParaRPr lang="en-GB"/>
        </a:p>
      </dgm:t>
    </dgm:pt>
    <dgm:pt modelId="{E4F446FF-E461-4C68-ACDD-2D228B73963E}" type="sibTrans" cxnId="{5ADE4152-9AC9-433D-814E-977C893CD2A5}">
      <dgm:prSet/>
      <dgm:spPr/>
      <dgm:t>
        <a:bodyPr/>
        <a:lstStyle/>
        <a:p>
          <a:endParaRPr lang="en-GB"/>
        </a:p>
      </dgm:t>
    </dgm:pt>
    <dgm:pt modelId="{D5B127FE-A235-4975-8ACF-6CE0731DC246}" type="pres">
      <dgm:prSet presAssocID="{64A215BA-331C-4258-AD52-DFF6B66CDBCF}" presName="Name0" presStyleCnt="0">
        <dgm:presLayoutVars>
          <dgm:chMax val="11"/>
          <dgm:chPref val="11"/>
          <dgm:dir/>
          <dgm:resizeHandles/>
        </dgm:presLayoutVars>
      </dgm:prSet>
      <dgm:spPr/>
    </dgm:pt>
    <dgm:pt modelId="{A0FF8192-511A-4C2C-A22B-C0459363B5DB}" type="pres">
      <dgm:prSet presAssocID="{940C8525-0E16-448E-9A23-92CEC923DC95}" presName="Accent3" presStyleCnt="0"/>
      <dgm:spPr/>
    </dgm:pt>
    <dgm:pt modelId="{076D946F-4786-4D5D-B7A6-47835D30E7AF}" type="pres">
      <dgm:prSet presAssocID="{940C8525-0E16-448E-9A23-92CEC923DC95}" presName="Accent" presStyleLbl="node1" presStyleIdx="0" presStyleCnt="3"/>
      <dgm:spPr/>
    </dgm:pt>
    <dgm:pt modelId="{39CCECAA-BAD2-4F49-9CB0-9DEBE60E732D}" type="pres">
      <dgm:prSet presAssocID="{940C8525-0E16-448E-9A23-92CEC923DC95}" presName="ParentBackground3" presStyleCnt="0"/>
      <dgm:spPr/>
    </dgm:pt>
    <dgm:pt modelId="{CDED33A8-DF1E-4C06-86D9-F65E81C76E71}" type="pres">
      <dgm:prSet presAssocID="{940C8525-0E16-448E-9A23-92CEC923DC95}" presName="ParentBackground" presStyleLbl="fgAcc1" presStyleIdx="0" presStyleCnt="3"/>
      <dgm:spPr/>
    </dgm:pt>
    <dgm:pt modelId="{62634C75-C33D-49E8-9893-5C4138F7F748}" type="pres">
      <dgm:prSet presAssocID="{940C8525-0E16-448E-9A23-92CEC923DC95}" presName="Parent3" presStyleLbl="revTx" presStyleIdx="0" presStyleCnt="0">
        <dgm:presLayoutVars>
          <dgm:chMax val="1"/>
          <dgm:chPref val="1"/>
          <dgm:bulletEnabled val="1"/>
        </dgm:presLayoutVars>
      </dgm:prSet>
      <dgm:spPr/>
    </dgm:pt>
    <dgm:pt modelId="{71DB9702-16BF-4971-A1E9-1402DD0C6FDC}" type="pres">
      <dgm:prSet presAssocID="{AAE5CEA9-B8F9-431E-8FA5-3AF5E6E9C901}" presName="Accent2" presStyleCnt="0"/>
      <dgm:spPr/>
    </dgm:pt>
    <dgm:pt modelId="{D77DBCA3-2D18-426D-861C-541E92877BFB}" type="pres">
      <dgm:prSet presAssocID="{AAE5CEA9-B8F9-431E-8FA5-3AF5E6E9C901}" presName="Accent" presStyleLbl="node1" presStyleIdx="1" presStyleCnt="3"/>
      <dgm:spPr/>
    </dgm:pt>
    <dgm:pt modelId="{4B0786B4-6932-4128-8C49-B9A33DA404B6}" type="pres">
      <dgm:prSet presAssocID="{AAE5CEA9-B8F9-431E-8FA5-3AF5E6E9C901}" presName="ParentBackground2" presStyleCnt="0"/>
      <dgm:spPr/>
    </dgm:pt>
    <dgm:pt modelId="{42AD7374-EA61-4DD6-AE02-42B98A916218}" type="pres">
      <dgm:prSet presAssocID="{AAE5CEA9-B8F9-431E-8FA5-3AF5E6E9C901}" presName="ParentBackground" presStyleLbl="fgAcc1" presStyleIdx="1" presStyleCnt="3"/>
      <dgm:spPr/>
    </dgm:pt>
    <dgm:pt modelId="{0C0E4432-94A8-4B5E-AE4A-0D5420D3D3D4}" type="pres">
      <dgm:prSet presAssocID="{AAE5CEA9-B8F9-431E-8FA5-3AF5E6E9C901}" presName="Parent2" presStyleLbl="revTx" presStyleIdx="0" presStyleCnt="0">
        <dgm:presLayoutVars>
          <dgm:chMax val="1"/>
          <dgm:chPref val="1"/>
          <dgm:bulletEnabled val="1"/>
        </dgm:presLayoutVars>
      </dgm:prSet>
      <dgm:spPr/>
    </dgm:pt>
    <dgm:pt modelId="{49575E1D-A619-4B87-A970-C48D500F7680}" type="pres">
      <dgm:prSet presAssocID="{77A36614-3938-4003-840A-E37582723382}" presName="Accent1" presStyleCnt="0"/>
      <dgm:spPr/>
    </dgm:pt>
    <dgm:pt modelId="{63F87155-728F-40D3-A275-49DA8475E6C8}" type="pres">
      <dgm:prSet presAssocID="{77A36614-3938-4003-840A-E37582723382}" presName="Accent" presStyleLbl="node1" presStyleIdx="2" presStyleCnt="3"/>
      <dgm:spPr/>
    </dgm:pt>
    <dgm:pt modelId="{E3356A5F-0855-47CA-94FF-CD739072378C}" type="pres">
      <dgm:prSet presAssocID="{77A36614-3938-4003-840A-E37582723382}" presName="ParentBackground1" presStyleCnt="0"/>
      <dgm:spPr/>
    </dgm:pt>
    <dgm:pt modelId="{8B17266E-13CA-47F5-A384-5963C7A6E548}" type="pres">
      <dgm:prSet presAssocID="{77A36614-3938-4003-840A-E37582723382}" presName="ParentBackground" presStyleLbl="fgAcc1" presStyleIdx="2" presStyleCnt="3"/>
      <dgm:spPr/>
    </dgm:pt>
    <dgm:pt modelId="{0999F8AA-4EAC-4F61-94ED-EBC1DC0F31F5}" type="pres">
      <dgm:prSet presAssocID="{77A36614-3938-4003-840A-E37582723382}" presName="Parent1" presStyleLbl="revTx" presStyleIdx="0" presStyleCnt="0">
        <dgm:presLayoutVars>
          <dgm:chMax val="1"/>
          <dgm:chPref val="1"/>
          <dgm:bulletEnabled val="1"/>
        </dgm:presLayoutVars>
      </dgm:prSet>
      <dgm:spPr/>
    </dgm:pt>
  </dgm:ptLst>
  <dgm:cxnLst>
    <dgm:cxn modelId="{5FA70313-19B9-480B-82CE-075F8AB5D766}" type="presOf" srcId="{940C8525-0E16-448E-9A23-92CEC923DC95}" destId="{62634C75-C33D-49E8-9893-5C4138F7F748}" srcOrd="1" destOrd="0" presId="urn:microsoft.com/office/officeart/2011/layout/CircleProcess"/>
    <dgm:cxn modelId="{361BD214-3680-4C1F-AECB-4B533D6ACF0A}" srcId="{64A215BA-331C-4258-AD52-DFF6B66CDBCF}" destId="{AAE5CEA9-B8F9-431E-8FA5-3AF5E6E9C901}" srcOrd="1" destOrd="0" parTransId="{21A3F08F-7AE8-42EB-8C51-6CFE8BB21D20}" sibTransId="{8296AB97-D32B-465E-8E10-C9064AA146D0}"/>
    <dgm:cxn modelId="{94066117-E400-4BF6-B15A-2D1FF1B34C4F}" type="presOf" srcId="{77A36614-3938-4003-840A-E37582723382}" destId="{8B17266E-13CA-47F5-A384-5963C7A6E548}" srcOrd="0" destOrd="0" presId="urn:microsoft.com/office/officeart/2011/layout/CircleProcess"/>
    <dgm:cxn modelId="{1DF7C345-9B58-4780-85FD-B16248D57EC4}" type="presOf" srcId="{AAE5CEA9-B8F9-431E-8FA5-3AF5E6E9C901}" destId="{0C0E4432-94A8-4B5E-AE4A-0D5420D3D3D4}" srcOrd="1" destOrd="0" presId="urn:microsoft.com/office/officeart/2011/layout/CircleProcess"/>
    <dgm:cxn modelId="{5ADE4152-9AC9-433D-814E-977C893CD2A5}" srcId="{64A215BA-331C-4258-AD52-DFF6B66CDBCF}" destId="{940C8525-0E16-448E-9A23-92CEC923DC95}" srcOrd="2" destOrd="0" parTransId="{9F54222A-8FAE-4438-8775-83B288D29FFB}" sibTransId="{E4F446FF-E461-4C68-ACDD-2D228B73963E}"/>
    <dgm:cxn modelId="{9A4E4A8C-AFA8-4FB1-994C-C1A3F79D6D7D}" type="presOf" srcId="{77A36614-3938-4003-840A-E37582723382}" destId="{0999F8AA-4EAC-4F61-94ED-EBC1DC0F31F5}" srcOrd="1" destOrd="0" presId="urn:microsoft.com/office/officeart/2011/layout/CircleProcess"/>
    <dgm:cxn modelId="{A19AC78C-EF98-4CB5-A2EA-AB5AD2C0079A}" type="presOf" srcId="{64A215BA-331C-4258-AD52-DFF6B66CDBCF}" destId="{D5B127FE-A235-4975-8ACF-6CE0731DC246}" srcOrd="0" destOrd="0" presId="urn:microsoft.com/office/officeart/2011/layout/CircleProcess"/>
    <dgm:cxn modelId="{3A3A91AF-578A-4AE2-B0A6-9F433C4934E9}" srcId="{64A215BA-331C-4258-AD52-DFF6B66CDBCF}" destId="{77A36614-3938-4003-840A-E37582723382}" srcOrd="0" destOrd="0" parTransId="{30A7BF83-DC32-4099-9B95-71702E235450}" sibTransId="{66A81C43-89A5-479C-B668-93832DC2DB31}"/>
    <dgm:cxn modelId="{3DC937BD-B3BF-446C-B83B-640FDB3D6C56}" type="presOf" srcId="{AAE5CEA9-B8F9-431E-8FA5-3AF5E6E9C901}" destId="{42AD7374-EA61-4DD6-AE02-42B98A916218}" srcOrd="0" destOrd="0" presId="urn:microsoft.com/office/officeart/2011/layout/CircleProcess"/>
    <dgm:cxn modelId="{1D6906F7-578E-4AC9-87DA-FB4BBECFD079}" type="presOf" srcId="{940C8525-0E16-448E-9A23-92CEC923DC95}" destId="{CDED33A8-DF1E-4C06-86D9-F65E81C76E71}" srcOrd="0" destOrd="0" presId="urn:microsoft.com/office/officeart/2011/layout/CircleProcess"/>
    <dgm:cxn modelId="{D0CCE680-51C1-4A3F-B603-ED775D6D9573}" type="presParOf" srcId="{D5B127FE-A235-4975-8ACF-6CE0731DC246}" destId="{A0FF8192-511A-4C2C-A22B-C0459363B5DB}" srcOrd="0" destOrd="0" presId="urn:microsoft.com/office/officeart/2011/layout/CircleProcess"/>
    <dgm:cxn modelId="{15786C68-F152-44F0-985C-CCA39A52AAAF}" type="presParOf" srcId="{A0FF8192-511A-4C2C-A22B-C0459363B5DB}" destId="{076D946F-4786-4D5D-B7A6-47835D30E7AF}" srcOrd="0" destOrd="0" presId="urn:microsoft.com/office/officeart/2011/layout/CircleProcess"/>
    <dgm:cxn modelId="{7373EA41-20B4-43E7-B4D2-8E96625B3E52}" type="presParOf" srcId="{D5B127FE-A235-4975-8ACF-6CE0731DC246}" destId="{39CCECAA-BAD2-4F49-9CB0-9DEBE60E732D}" srcOrd="1" destOrd="0" presId="urn:microsoft.com/office/officeart/2011/layout/CircleProcess"/>
    <dgm:cxn modelId="{1434C070-A22A-4AFE-9BC3-58AF937A7524}" type="presParOf" srcId="{39CCECAA-BAD2-4F49-9CB0-9DEBE60E732D}" destId="{CDED33A8-DF1E-4C06-86D9-F65E81C76E71}" srcOrd="0" destOrd="0" presId="urn:microsoft.com/office/officeart/2011/layout/CircleProcess"/>
    <dgm:cxn modelId="{5151C8B0-3998-42A6-85DA-8E139C386075}" type="presParOf" srcId="{D5B127FE-A235-4975-8ACF-6CE0731DC246}" destId="{62634C75-C33D-49E8-9893-5C4138F7F748}" srcOrd="2" destOrd="0" presId="urn:microsoft.com/office/officeart/2011/layout/CircleProcess"/>
    <dgm:cxn modelId="{9F895194-DAAD-486C-A7BC-B0FD2449E92D}" type="presParOf" srcId="{D5B127FE-A235-4975-8ACF-6CE0731DC246}" destId="{71DB9702-16BF-4971-A1E9-1402DD0C6FDC}" srcOrd="3" destOrd="0" presId="urn:microsoft.com/office/officeart/2011/layout/CircleProcess"/>
    <dgm:cxn modelId="{D6DE099D-C889-4EA1-8987-A4CE2E7C58CA}" type="presParOf" srcId="{71DB9702-16BF-4971-A1E9-1402DD0C6FDC}" destId="{D77DBCA3-2D18-426D-861C-541E92877BFB}" srcOrd="0" destOrd="0" presId="urn:microsoft.com/office/officeart/2011/layout/CircleProcess"/>
    <dgm:cxn modelId="{2C2555D8-9782-45DF-B51B-810B48EA61C3}" type="presParOf" srcId="{D5B127FE-A235-4975-8ACF-6CE0731DC246}" destId="{4B0786B4-6932-4128-8C49-B9A33DA404B6}" srcOrd="4" destOrd="0" presId="urn:microsoft.com/office/officeart/2011/layout/CircleProcess"/>
    <dgm:cxn modelId="{04AE693E-EB79-4241-89DA-DBC2D7452A59}" type="presParOf" srcId="{4B0786B4-6932-4128-8C49-B9A33DA404B6}" destId="{42AD7374-EA61-4DD6-AE02-42B98A916218}" srcOrd="0" destOrd="0" presId="urn:microsoft.com/office/officeart/2011/layout/CircleProcess"/>
    <dgm:cxn modelId="{8E91AF7C-9271-4EE9-B283-1753E6B899F6}" type="presParOf" srcId="{D5B127FE-A235-4975-8ACF-6CE0731DC246}" destId="{0C0E4432-94A8-4B5E-AE4A-0D5420D3D3D4}" srcOrd="5" destOrd="0" presId="urn:microsoft.com/office/officeart/2011/layout/CircleProcess"/>
    <dgm:cxn modelId="{9867DAAF-9A93-410D-9513-E9C073A5749B}" type="presParOf" srcId="{D5B127FE-A235-4975-8ACF-6CE0731DC246}" destId="{49575E1D-A619-4B87-A970-C48D500F7680}" srcOrd="6" destOrd="0" presId="urn:microsoft.com/office/officeart/2011/layout/CircleProcess"/>
    <dgm:cxn modelId="{25542B97-D7C2-4A26-82FB-ECE1B7E850DD}" type="presParOf" srcId="{49575E1D-A619-4B87-A970-C48D500F7680}" destId="{63F87155-728F-40D3-A275-49DA8475E6C8}" srcOrd="0" destOrd="0" presId="urn:microsoft.com/office/officeart/2011/layout/CircleProcess"/>
    <dgm:cxn modelId="{D773D9C1-D962-45E3-8D91-229DEE3B5C94}" type="presParOf" srcId="{D5B127FE-A235-4975-8ACF-6CE0731DC246}" destId="{E3356A5F-0855-47CA-94FF-CD739072378C}" srcOrd="7" destOrd="0" presId="urn:microsoft.com/office/officeart/2011/layout/CircleProcess"/>
    <dgm:cxn modelId="{EC18FDF1-3B3B-4C40-A370-27CEE70E616F}" type="presParOf" srcId="{E3356A5F-0855-47CA-94FF-CD739072378C}" destId="{8B17266E-13CA-47F5-A384-5963C7A6E548}" srcOrd="0" destOrd="0" presId="urn:microsoft.com/office/officeart/2011/layout/CircleProcess"/>
    <dgm:cxn modelId="{F5039A3F-6471-4405-B588-DE78208CD579}" type="presParOf" srcId="{D5B127FE-A235-4975-8ACF-6CE0731DC246}" destId="{0999F8AA-4EAC-4F61-94ED-EBC1DC0F31F5}" srcOrd="8" destOrd="0" presId="urn:microsoft.com/office/officeart/2011/layout/Circle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6D946F-4786-4D5D-B7A6-47835D30E7AF}">
      <dsp:nvSpPr>
        <dsp:cNvPr id="0" name=""/>
        <dsp:cNvSpPr/>
      </dsp:nvSpPr>
      <dsp:spPr>
        <a:xfrm>
          <a:off x="2383398" y="2446016"/>
          <a:ext cx="1039680" cy="103987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ED33A8-DF1E-4C06-86D9-F65E81C76E71}">
      <dsp:nvSpPr>
        <dsp:cNvPr id="0" name=""/>
        <dsp:cNvSpPr/>
      </dsp:nvSpPr>
      <dsp:spPr>
        <a:xfrm>
          <a:off x="2417918" y="2480685"/>
          <a:ext cx="970639" cy="970535"/>
        </a:xfrm>
        <a:prstGeom prst="ellipse">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2556678" y="2619359"/>
        <a:ext cx="693120" cy="693187"/>
      </dsp:txXfrm>
    </dsp:sp>
    <dsp:sp modelId="{D77DBCA3-2D18-426D-861C-541E92877BFB}">
      <dsp:nvSpPr>
        <dsp:cNvPr id="0" name=""/>
        <dsp:cNvSpPr/>
      </dsp:nvSpPr>
      <dsp:spPr>
        <a:xfrm rot="2700000">
          <a:off x="1310110" y="2447273"/>
          <a:ext cx="1037176" cy="1037176"/>
        </a:xfrm>
        <a:prstGeom prst="teardrop">
          <a:avLst>
            <a:gd name="adj" fmla="val 10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2AD7374-EA61-4DD6-AE02-42B98A916218}">
      <dsp:nvSpPr>
        <dsp:cNvPr id="0" name=""/>
        <dsp:cNvSpPr/>
      </dsp:nvSpPr>
      <dsp:spPr>
        <a:xfrm>
          <a:off x="1343379" y="2480685"/>
          <a:ext cx="970639" cy="970535"/>
        </a:xfrm>
        <a:prstGeom prst="ellipse">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1482138" y="2619359"/>
        <a:ext cx="693120" cy="693187"/>
      </dsp:txXfrm>
    </dsp:sp>
    <dsp:sp modelId="{63F87155-728F-40D3-A275-49DA8475E6C8}">
      <dsp:nvSpPr>
        <dsp:cNvPr id="0" name=""/>
        <dsp:cNvSpPr/>
      </dsp:nvSpPr>
      <dsp:spPr>
        <a:xfrm rot="2700000">
          <a:off x="235571" y="2447273"/>
          <a:ext cx="1037176" cy="1037176"/>
        </a:xfrm>
        <a:prstGeom prst="teardrop">
          <a:avLst>
            <a:gd name="adj" fmla="val 10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B17266E-13CA-47F5-A384-5963C7A6E548}">
      <dsp:nvSpPr>
        <dsp:cNvPr id="0" name=""/>
        <dsp:cNvSpPr/>
      </dsp:nvSpPr>
      <dsp:spPr>
        <a:xfrm>
          <a:off x="268840" y="2480685"/>
          <a:ext cx="970639" cy="970535"/>
        </a:xfrm>
        <a:prstGeom prst="ellipse">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407599" y="2619359"/>
        <a:ext cx="693120" cy="693187"/>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32d79633c8090cfda69ecabf7d7197d">
  <xsd:schema xmlns:xsd="http://www.w3.org/2001/XMLSchema" xmlns:xs="http://www.w3.org/2001/XMLSchema" xmlns:p="http://schemas.microsoft.com/office/2006/metadata/properties" xmlns:ns3="9c9529bf-c7ef-4b08-96bb-bac4f53910d7" targetNamespace="http://schemas.microsoft.com/office/2006/metadata/properties" ma:root="true" ma:fieldsID="15005f41b5ae3183ce09b6b645cfd64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8AFF1-1267-47A7-A417-CA70AB465EE2}">
  <ds:schemaRefs>
    <ds:schemaRef ds:uri="http://schemas.microsoft.com/office/2006/metadata/properties"/>
    <ds:schemaRef ds:uri="http://schemas.microsoft.com/office/infopath/2007/PartnerControls"/>
    <ds:schemaRef ds:uri="9c9529bf-c7ef-4b08-96bb-bac4f53910d7"/>
  </ds:schemaRefs>
</ds:datastoreItem>
</file>

<file path=customXml/itemProps2.xml><?xml version="1.0" encoding="utf-8"?>
<ds:datastoreItem xmlns:ds="http://schemas.openxmlformats.org/officeDocument/2006/customXml" ds:itemID="{3466B665-A558-4BDE-A61A-EF8710B27902}">
  <ds:schemaRefs>
    <ds:schemaRef ds:uri="http://schemas.microsoft.com/sharepoint/v3/contenttype/forms"/>
  </ds:schemaRefs>
</ds:datastoreItem>
</file>

<file path=customXml/itemProps3.xml><?xml version="1.0" encoding="utf-8"?>
<ds:datastoreItem xmlns:ds="http://schemas.openxmlformats.org/officeDocument/2006/customXml" ds:itemID="{15AA5C02-AD37-4B13-AA67-102AD1FC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E8E0B9-98D9-42EB-B310-A45D6B844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5</Pages>
  <Words>1137</Words>
  <Characters>6485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Magdalena Slowik (2332439)</dc:creator>
  <cp:keywords/>
  <dc:description/>
  <cp:lastModifiedBy>Paulina Magdalena Slowik (2332439)</cp:lastModifiedBy>
  <cp:revision>89</cp:revision>
  <dcterms:created xsi:type="dcterms:W3CDTF">2025-12-22T20:45:00Z</dcterms:created>
  <dcterms:modified xsi:type="dcterms:W3CDTF">2025-12-22T23:00:00Z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