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F0AA3" w14:textId="77777777" w:rsidR="003D4CA1" w:rsidRPr="003D4CA1" w:rsidRDefault="003D4CA1" w:rsidP="003D4CA1">
      <w:pPr>
        <w:spacing w:line="360" w:lineRule="auto"/>
        <w:rPr>
          <w:rFonts w:ascii="Arial" w:hAnsi="Arial" w:cs="Arial"/>
        </w:rPr>
      </w:pPr>
    </w:p>
    <w:p w14:paraId="2D1C09C7" w14:textId="1D55A0DE" w:rsidR="003D4CA1" w:rsidRPr="003D4CA1" w:rsidRDefault="003D4CA1" w:rsidP="003D4CA1">
      <w:pPr>
        <w:spacing w:line="360" w:lineRule="auto"/>
        <w:rPr>
          <w:rFonts w:ascii="Arial" w:hAnsi="Arial" w:cs="Arial"/>
        </w:rPr>
      </w:pPr>
      <w:r w:rsidRPr="003D4CA1">
        <w:rPr>
          <w:rStyle w:val="Strong"/>
          <w:rFonts w:ascii="Arial" w:hAnsi="Arial" w:cs="Arial"/>
        </w:rPr>
        <w:t>Declaration of AI Use</w:t>
      </w:r>
      <w:r w:rsidRPr="003D4CA1">
        <w:rPr>
          <w:rFonts w:ascii="Arial" w:hAnsi="Arial" w:cs="Arial"/>
        </w:rPr>
        <w:br/>
        <w:t xml:space="preserve">I declare that I have used </w:t>
      </w:r>
      <w:r w:rsidRPr="003D4CA1">
        <w:rPr>
          <w:rStyle w:val="Emphasis"/>
          <w:rFonts w:ascii="Arial" w:hAnsi="Arial" w:cs="Arial"/>
        </w:rPr>
        <w:t>ChatGPT</w:t>
      </w:r>
      <w:r w:rsidRPr="003D4CA1">
        <w:rPr>
          <w:rFonts w:ascii="Arial" w:hAnsi="Arial" w:cs="Arial"/>
        </w:rPr>
        <w:t xml:space="preserve"> (OpenAI, 2025) on </w:t>
      </w:r>
      <w:r w:rsidRPr="003D4CA1">
        <w:rPr>
          <w:rStyle w:val="Strong"/>
          <w:rFonts w:ascii="Arial" w:hAnsi="Arial" w:cs="Arial"/>
        </w:rPr>
        <w:t>9 July 2025</w:t>
      </w:r>
      <w:r w:rsidRPr="003D4CA1">
        <w:rPr>
          <w:rFonts w:ascii="Arial" w:hAnsi="Arial" w:cs="Arial"/>
        </w:rPr>
        <w:t xml:space="preserve"> to support the creation of headings, check the clarity of my work, and improve the overall flow of my assignment. I confirm that I have retained copies of my original work prior to any AI-assisted editing and that all final content has been critically reviewed by me.</w:t>
      </w:r>
    </w:p>
    <w:p w14:paraId="17D3FFBE" w14:textId="777DB880" w:rsidR="003D4CA1" w:rsidRPr="003D4CA1" w:rsidRDefault="003D4CA1" w:rsidP="003D4CA1">
      <w:pPr>
        <w:spacing w:line="360" w:lineRule="auto"/>
        <w:rPr>
          <w:rFonts w:ascii="Arial" w:hAnsi="Arial" w:cs="Arial"/>
        </w:rPr>
      </w:pPr>
      <w:r w:rsidRPr="003D4CA1">
        <w:rPr>
          <w:rFonts w:ascii="Arial" w:hAnsi="Arial" w:cs="Arial"/>
        </w:rPr>
        <w:t xml:space="preserve">Script </w:t>
      </w:r>
    </w:p>
    <w:p w14:paraId="6CA1C8C0" w14:textId="77777777" w:rsidR="00B237B3" w:rsidRDefault="00B72E80" w:rsidP="00B237B3">
      <w:pPr>
        <w:pStyle w:val="ListParagraph"/>
        <w:numPr>
          <w:ilvl w:val="0"/>
          <w:numId w:val="1"/>
        </w:numPr>
        <w:spacing w:line="360" w:lineRule="auto"/>
        <w:rPr>
          <w:rFonts w:ascii="Arial" w:hAnsi="Arial" w:cs="Arial"/>
        </w:rPr>
      </w:pPr>
      <w:r w:rsidRPr="003D4CA1">
        <w:rPr>
          <w:rFonts w:ascii="Arial" w:hAnsi="Arial" w:cs="Arial"/>
        </w:rPr>
        <w:t xml:space="preserve">Hello! My name is Chloe </w:t>
      </w:r>
      <w:proofErr w:type="spellStart"/>
      <w:r w:rsidRPr="003D4CA1">
        <w:rPr>
          <w:rFonts w:ascii="Arial" w:hAnsi="Arial" w:cs="Arial"/>
        </w:rPr>
        <w:t>Stebbings</w:t>
      </w:r>
      <w:proofErr w:type="spellEnd"/>
      <w:r w:rsidRPr="003D4CA1">
        <w:rPr>
          <w:rFonts w:ascii="Arial" w:hAnsi="Arial" w:cs="Arial"/>
        </w:rPr>
        <w:t>, and today I am going to discuss sustainability in Early Years Education through the lens of my John Muir Award experience.</w:t>
      </w:r>
    </w:p>
    <w:p w14:paraId="06F4A230" w14:textId="6A62D567" w:rsidR="00B237B3" w:rsidRPr="00B237B3" w:rsidRDefault="00B237B3" w:rsidP="00B237B3">
      <w:pPr>
        <w:spacing w:line="360" w:lineRule="auto"/>
        <w:ind w:left="360"/>
        <w:rPr>
          <w:rFonts w:ascii="Arial" w:hAnsi="Arial" w:cs="Arial"/>
        </w:rPr>
      </w:pPr>
      <w:r w:rsidRPr="00B237B3">
        <w:rPr>
          <w:rFonts w:ascii="Arial" w:hAnsi="Arial" w:cs="Arial"/>
        </w:rPr>
        <w:t xml:space="preserve">I undertook a 45-minute reflective walk around </w:t>
      </w:r>
      <w:proofErr w:type="spellStart"/>
      <w:r w:rsidRPr="00B237B3">
        <w:rPr>
          <w:rFonts w:ascii="Arial" w:hAnsi="Arial" w:cs="Arial"/>
        </w:rPr>
        <w:t>Fendrod</w:t>
      </w:r>
      <w:proofErr w:type="spellEnd"/>
      <w:r w:rsidRPr="00B237B3">
        <w:rPr>
          <w:rFonts w:ascii="Arial" w:hAnsi="Arial" w:cs="Arial"/>
        </w:rPr>
        <w:t xml:space="preserve"> Lake, a green space nestled within the Swansea Enterprise Park. Despite being surrounded by industrial and commercial infrastructure, the lake serves as a peaceful and biodiverse haven that provides valuable opportunities for environmental engagement and reflection. This walk formed the foundation of my John Muir Award journey, which is grounded in the core principles of </w:t>
      </w:r>
      <w:r w:rsidRPr="00B237B3">
        <w:rPr>
          <w:rFonts w:ascii="Arial" w:hAnsi="Arial" w:cs="Arial"/>
          <w:b/>
          <w:bCs/>
        </w:rPr>
        <w:t>discovering</w:t>
      </w:r>
      <w:r w:rsidRPr="00B237B3">
        <w:rPr>
          <w:rFonts w:ascii="Arial" w:hAnsi="Arial" w:cs="Arial"/>
        </w:rPr>
        <w:t xml:space="preserve">, </w:t>
      </w:r>
      <w:r w:rsidRPr="00B237B3">
        <w:rPr>
          <w:rFonts w:ascii="Arial" w:hAnsi="Arial" w:cs="Arial"/>
          <w:b/>
          <w:bCs/>
        </w:rPr>
        <w:t>exploring</w:t>
      </w:r>
      <w:r w:rsidRPr="00B237B3">
        <w:rPr>
          <w:rFonts w:ascii="Arial" w:hAnsi="Arial" w:cs="Arial"/>
        </w:rPr>
        <w:t xml:space="preserve">, </w:t>
      </w:r>
      <w:r w:rsidRPr="00B237B3">
        <w:rPr>
          <w:rFonts w:ascii="Arial" w:hAnsi="Arial" w:cs="Arial"/>
          <w:b/>
          <w:bCs/>
        </w:rPr>
        <w:t>conserving</w:t>
      </w:r>
      <w:r w:rsidRPr="00B237B3">
        <w:rPr>
          <w:rFonts w:ascii="Arial" w:hAnsi="Arial" w:cs="Arial"/>
        </w:rPr>
        <w:t xml:space="preserve">, and </w:t>
      </w:r>
      <w:r w:rsidRPr="00B237B3">
        <w:rPr>
          <w:rFonts w:ascii="Arial" w:hAnsi="Arial" w:cs="Arial"/>
          <w:b/>
          <w:bCs/>
        </w:rPr>
        <w:t>sharing</w:t>
      </w:r>
      <w:r w:rsidRPr="00B237B3">
        <w:rPr>
          <w:rFonts w:ascii="Arial" w:hAnsi="Arial" w:cs="Arial"/>
        </w:rPr>
        <w:t xml:space="preserve"> wild places (John Muir Trust, 2024).</w:t>
      </w:r>
    </w:p>
    <w:p w14:paraId="71FECFC5" w14:textId="77777777" w:rsidR="00B237B3" w:rsidRPr="00B237B3" w:rsidRDefault="00B237B3" w:rsidP="00B237B3">
      <w:pPr>
        <w:spacing w:line="360" w:lineRule="auto"/>
        <w:ind w:left="360"/>
        <w:rPr>
          <w:rFonts w:ascii="Arial" w:hAnsi="Arial" w:cs="Arial"/>
        </w:rPr>
      </w:pPr>
      <w:proofErr w:type="spellStart"/>
      <w:r w:rsidRPr="00B237B3">
        <w:rPr>
          <w:rFonts w:ascii="Arial" w:hAnsi="Arial" w:cs="Arial"/>
        </w:rPr>
        <w:t>Fendrod</w:t>
      </w:r>
      <w:proofErr w:type="spellEnd"/>
      <w:r w:rsidRPr="00B237B3">
        <w:rPr>
          <w:rFonts w:ascii="Arial" w:hAnsi="Arial" w:cs="Arial"/>
        </w:rPr>
        <w:t xml:space="preserve"> Lake is a 13-acre urban lake located within Swansea Enterprise Park near </w:t>
      </w:r>
      <w:proofErr w:type="spellStart"/>
      <w:r w:rsidRPr="00B237B3">
        <w:rPr>
          <w:rFonts w:ascii="Arial" w:hAnsi="Arial" w:cs="Arial"/>
        </w:rPr>
        <w:t>Llansamlet</w:t>
      </w:r>
      <w:proofErr w:type="spellEnd"/>
      <w:r w:rsidRPr="00B237B3">
        <w:rPr>
          <w:rFonts w:ascii="Arial" w:hAnsi="Arial" w:cs="Arial"/>
        </w:rPr>
        <w:t xml:space="preserve">, South Wales. Originally created as part of a flood </w:t>
      </w:r>
      <w:proofErr w:type="spellStart"/>
      <w:r w:rsidRPr="00B237B3">
        <w:rPr>
          <w:rFonts w:ascii="Arial" w:hAnsi="Arial" w:cs="Arial"/>
        </w:rPr>
        <w:t>defense</w:t>
      </w:r>
      <w:proofErr w:type="spellEnd"/>
      <w:r w:rsidRPr="00B237B3">
        <w:rPr>
          <w:rFonts w:ascii="Arial" w:hAnsi="Arial" w:cs="Arial"/>
        </w:rPr>
        <w:t xml:space="preserve"> scheme, it has since become a valued green space offering a tranquil environment amidst the surrounding industrial and commercial areas (Swansea Council, 2023). The lake is fed by the Nant-y-</w:t>
      </w:r>
      <w:proofErr w:type="spellStart"/>
      <w:r w:rsidRPr="00B237B3">
        <w:rPr>
          <w:rFonts w:ascii="Arial" w:hAnsi="Arial" w:cs="Arial"/>
        </w:rPr>
        <w:t>Fendrod</w:t>
      </w:r>
      <w:proofErr w:type="spellEnd"/>
      <w:r w:rsidRPr="00B237B3">
        <w:rPr>
          <w:rFonts w:ascii="Arial" w:hAnsi="Arial" w:cs="Arial"/>
        </w:rPr>
        <w:t xml:space="preserve"> stream and supports a diverse range of wildlife, including swans, ducks, and various freshwater fish species such as carp and bream (</w:t>
      </w:r>
      <w:proofErr w:type="spellStart"/>
      <w:r w:rsidRPr="00B237B3">
        <w:rPr>
          <w:rFonts w:ascii="Arial" w:hAnsi="Arial" w:cs="Arial"/>
        </w:rPr>
        <w:t>Brynmill</w:t>
      </w:r>
      <w:proofErr w:type="spellEnd"/>
      <w:r w:rsidRPr="00B237B3">
        <w:rPr>
          <w:rFonts w:ascii="Arial" w:hAnsi="Arial" w:cs="Arial"/>
        </w:rPr>
        <w:t xml:space="preserve"> &amp; District Angling Club, 2024).</w:t>
      </w:r>
    </w:p>
    <w:p w14:paraId="5775AB95" w14:textId="77777777" w:rsidR="00B237B3" w:rsidRPr="00B237B3" w:rsidRDefault="00B237B3" w:rsidP="00B237B3">
      <w:pPr>
        <w:spacing w:line="360" w:lineRule="auto"/>
        <w:ind w:left="360"/>
        <w:rPr>
          <w:rFonts w:ascii="Arial" w:hAnsi="Arial" w:cs="Arial"/>
        </w:rPr>
      </w:pPr>
      <w:r w:rsidRPr="00B237B3">
        <w:rPr>
          <w:rFonts w:ascii="Arial" w:hAnsi="Arial" w:cs="Arial"/>
        </w:rPr>
        <w:t>A fully paved, accessible footpath circles the lake, making it suitable for walking, jogging, and cycling for people of all abilities, including wheelchair users (City Maps UK, 2024). The lake also features amenities such as park benches and an outdoor gym area, providing opportunities for community recreation and fitness (Swansea Council, 2023).</w:t>
      </w:r>
    </w:p>
    <w:p w14:paraId="58444613" w14:textId="77777777" w:rsidR="00B237B3" w:rsidRPr="00B237B3" w:rsidRDefault="00B237B3" w:rsidP="00B237B3">
      <w:pPr>
        <w:spacing w:line="360" w:lineRule="auto"/>
        <w:ind w:left="360"/>
        <w:rPr>
          <w:rFonts w:ascii="Arial" w:hAnsi="Arial" w:cs="Arial"/>
        </w:rPr>
      </w:pPr>
      <w:r w:rsidRPr="00B237B3">
        <w:rPr>
          <w:rFonts w:ascii="Arial" w:hAnsi="Arial" w:cs="Arial"/>
        </w:rPr>
        <w:lastRenderedPageBreak/>
        <w:t xml:space="preserve">Despite being situated in an urban industrial setting, </w:t>
      </w:r>
      <w:proofErr w:type="spellStart"/>
      <w:r w:rsidRPr="00B237B3">
        <w:rPr>
          <w:rFonts w:ascii="Arial" w:hAnsi="Arial" w:cs="Arial"/>
        </w:rPr>
        <w:t>Fendrod</w:t>
      </w:r>
      <w:proofErr w:type="spellEnd"/>
      <w:r w:rsidRPr="00B237B3">
        <w:rPr>
          <w:rFonts w:ascii="Arial" w:hAnsi="Arial" w:cs="Arial"/>
        </w:rPr>
        <w:t xml:space="preserve"> Lake serves as an important local ecological and recreational resource, fostering environmental education, wildlife conservation, and outdoor engagement for residents and visitors alike (Fishery Guide, 2024). Managed in part by the </w:t>
      </w:r>
      <w:proofErr w:type="spellStart"/>
      <w:r w:rsidRPr="00B237B3">
        <w:rPr>
          <w:rFonts w:ascii="Arial" w:hAnsi="Arial" w:cs="Arial"/>
        </w:rPr>
        <w:t>Brynmill</w:t>
      </w:r>
      <w:proofErr w:type="spellEnd"/>
      <w:r w:rsidRPr="00B237B3">
        <w:rPr>
          <w:rFonts w:ascii="Arial" w:hAnsi="Arial" w:cs="Arial"/>
        </w:rPr>
        <w:t xml:space="preserve"> &amp; District Angling Club, the lake offers coarse fishing with facilities accommodating disabled anglers, highlighting its inclusive community value (</w:t>
      </w:r>
      <w:proofErr w:type="spellStart"/>
      <w:r w:rsidRPr="00B237B3">
        <w:rPr>
          <w:rFonts w:ascii="Arial" w:hAnsi="Arial" w:cs="Arial"/>
        </w:rPr>
        <w:t>Brynmill</w:t>
      </w:r>
      <w:proofErr w:type="spellEnd"/>
      <w:r w:rsidRPr="00B237B3">
        <w:rPr>
          <w:rFonts w:ascii="Arial" w:hAnsi="Arial" w:cs="Arial"/>
        </w:rPr>
        <w:t xml:space="preserve"> &amp; District Angling Club, 2024).</w:t>
      </w:r>
    </w:p>
    <w:p w14:paraId="4E4123AA" w14:textId="77777777" w:rsidR="00B237B3" w:rsidRPr="00B237B3" w:rsidRDefault="00B237B3" w:rsidP="00B237B3">
      <w:pPr>
        <w:spacing w:line="360" w:lineRule="auto"/>
        <w:ind w:left="360"/>
        <w:rPr>
          <w:rFonts w:ascii="Arial" w:hAnsi="Arial" w:cs="Arial"/>
        </w:rPr>
      </w:pPr>
      <w:proofErr w:type="spellStart"/>
      <w:r w:rsidRPr="00B237B3">
        <w:rPr>
          <w:rFonts w:ascii="Arial" w:hAnsi="Arial" w:cs="Arial"/>
        </w:rPr>
        <w:t>Fendrod</w:t>
      </w:r>
      <w:proofErr w:type="spellEnd"/>
      <w:r w:rsidRPr="00B237B3">
        <w:rPr>
          <w:rFonts w:ascii="Arial" w:hAnsi="Arial" w:cs="Arial"/>
        </w:rPr>
        <w:t xml:space="preserve"> Lake, situated within Swansea Enterprise Park, is not only a place for nature appreciation and wildlife observation but also hosts a well-equipped outdoor gym facility designed to promote physical health and wellbeing in a natural environment. The outdoor gym at </w:t>
      </w:r>
      <w:proofErr w:type="spellStart"/>
      <w:r w:rsidRPr="00B237B3">
        <w:rPr>
          <w:rFonts w:ascii="Arial" w:hAnsi="Arial" w:cs="Arial"/>
        </w:rPr>
        <w:t>Fendrod</w:t>
      </w:r>
      <w:proofErr w:type="spellEnd"/>
      <w:r w:rsidRPr="00B237B3">
        <w:rPr>
          <w:rFonts w:ascii="Arial" w:hAnsi="Arial" w:cs="Arial"/>
        </w:rPr>
        <w:t xml:space="preserve"> Lake is freely accessible to the public and provides a variety of exercise stations suitable for users of all ages and fitness levels (Swansea Council, 2021).</w:t>
      </w:r>
    </w:p>
    <w:p w14:paraId="340205A7" w14:textId="77777777" w:rsidR="00B237B3" w:rsidRPr="00B237B3" w:rsidRDefault="00B237B3" w:rsidP="00B237B3">
      <w:pPr>
        <w:spacing w:line="360" w:lineRule="auto"/>
        <w:ind w:left="360"/>
        <w:rPr>
          <w:rFonts w:ascii="Arial" w:hAnsi="Arial" w:cs="Arial"/>
        </w:rPr>
      </w:pPr>
      <w:r w:rsidRPr="00B237B3">
        <w:rPr>
          <w:rFonts w:ascii="Arial" w:hAnsi="Arial" w:cs="Arial"/>
        </w:rPr>
        <w:t>Importantly, the outdoor gym complements the surrounding accessible environment. A flat, paved footpath circles the lake, making the entire area accessible to wheelchair users and individuals with varying mobility levels, which aligns with inclusive community health initiatives (Swansea Council, 2021). The lake area also features amenities such as park benches for resting and is a popular spot for walking, jogging, and cycling, thus encouraging a broad range of outdoor physical activities.</w:t>
      </w:r>
    </w:p>
    <w:p w14:paraId="6107868C" w14:textId="77777777" w:rsidR="001D61A9" w:rsidRPr="003D4CA1" w:rsidRDefault="001D61A9" w:rsidP="003D4CA1">
      <w:pPr>
        <w:spacing w:line="360" w:lineRule="auto"/>
        <w:rPr>
          <w:rFonts w:ascii="Arial" w:hAnsi="Arial" w:cs="Arial"/>
        </w:rPr>
      </w:pPr>
    </w:p>
    <w:p w14:paraId="54F99DCD" w14:textId="77777777" w:rsidR="00B72E80" w:rsidRPr="00B72E80" w:rsidRDefault="00B72E80" w:rsidP="003D4CA1">
      <w:pPr>
        <w:pStyle w:val="ListParagraph"/>
        <w:numPr>
          <w:ilvl w:val="0"/>
          <w:numId w:val="1"/>
        </w:numPr>
        <w:spacing w:line="360" w:lineRule="auto"/>
        <w:rPr>
          <w:rFonts w:ascii="Arial" w:hAnsi="Arial" w:cs="Arial"/>
        </w:rPr>
      </w:pPr>
      <w:r w:rsidRPr="00B72E80">
        <w:rPr>
          <w:rFonts w:ascii="Arial" w:hAnsi="Arial" w:cs="Arial"/>
        </w:rPr>
        <w:t xml:space="preserve">I undertook a 45-minute reflective walk around </w:t>
      </w:r>
      <w:proofErr w:type="spellStart"/>
      <w:r w:rsidRPr="00B72E80">
        <w:rPr>
          <w:rFonts w:ascii="Arial" w:hAnsi="Arial" w:cs="Arial"/>
        </w:rPr>
        <w:t>Fendrod</w:t>
      </w:r>
      <w:proofErr w:type="spellEnd"/>
      <w:r w:rsidRPr="00B72E80">
        <w:rPr>
          <w:rFonts w:ascii="Arial" w:hAnsi="Arial" w:cs="Arial"/>
        </w:rPr>
        <w:t xml:space="preserve"> Lake, a green space nestled within the Swansea Enterprise Park. Despite being surrounded by industrial and commercial infrastructure, the lake serves as a peaceful and biodiverse haven that provides valuable opportunities for environmental engagement and reflection. This walk formed the foundation of my John Muir Award journey, which is grounded in the core principles of discovering, exploring, conserving, and sharing wild places (John Muir Trust, 2024).</w:t>
      </w:r>
    </w:p>
    <w:p w14:paraId="072797DE"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 xml:space="preserve">The John Muir Award encourages participants to connect meaningfully with the natural environment, fostering a sense of responsibility and active care for wild places. My walk around </w:t>
      </w:r>
      <w:proofErr w:type="spellStart"/>
      <w:r w:rsidRPr="00B72E80">
        <w:rPr>
          <w:rFonts w:ascii="Arial" w:hAnsi="Arial" w:cs="Arial"/>
        </w:rPr>
        <w:t>Fendrod</w:t>
      </w:r>
      <w:proofErr w:type="spellEnd"/>
      <w:r w:rsidRPr="00B72E80">
        <w:rPr>
          <w:rFonts w:ascii="Arial" w:hAnsi="Arial" w:cs="Arial"/>
        </w:rPr>
        <w:t xml:space="preserve"> Lake perfectly embodied these principles. Through close observation of aquatic birds such as swans and </w:t>
      </w:r>
      <w:r w:rsidRPr="00B72E80">
        <w:rPr>
          <w:rFonts w:ascii="Arial" w:hAnsi="Arial" w:cs="Arial"/>
        </w:rPr>
        <w:lastRenderedPageBreak/>
        <w:t>ducks, wildflowers lining the footpaths, and unfortunately, the presence of litter in some areas, I experienced firsthand the tension between nature’s resilience and human impact. These observations inspired reflection on the importance of environmental stewardship and the pressing need to balance human activity with conservation, themes central to sustainability discourse (Davis, 2015).</w:t>
      </w:r>
    </w:p>
    <w:p w14:paraId="14F9E3B0"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 xml:space="preserve">Although </w:t>
      </w:r>
      <w:proofErr w:type="spellStart"/>
      <w:r w:rsidRPr="00B72E80">
        <w:rPr>
          <w:rFonts w:ascii="Arial" w:hAnsi="Arial" w:cs="Arial"/>
        </w:rPr>
        <w:t>Fendrod</w:t>
      </w:r>
      <w:proofErr w:type="spellEnd"/>
      <w:r w:rsidRPr="00B72E80">
        <w:rPr>
          <w:rFonts w:ascii="Arial" w:hAnsi="Arial" w:cs="Arial"/>
        </w:rPr>
        <w:t xml:space="preserve"> Lake is far from a remote wilderness, it exemplifies how urban green spaces can offer rich, accessible sites for nature connection and place-based learning (Sobel, 2004). This experience underscored the value of using local natural environments in early years settings to nurture eco-literacy, respect for biodiversity, and a developing sense of stewardship among children. These goals resonate strongly with the framework of Education for Sustainable Development (ESD), which aims to equip learners with the knowledge, values, and skills to care for the environment and contribute positively to society (UNESCO, 2017; Welsh Government, 2022).</w:t>
      </w:r>
    </w:p>
    <w:p w14:paraId="51A087B7"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 xml:space="preserve">Approaching this walk as an early </w:t>
      </w:r>
      <w:proofErr w:type="gramStart"/>
      <w:r w:rsidRPr="00B72E80">
        <w:rPr>
          <w:rFonts w:ascii="Arial" w:hAnsi="Arial" w:cs="Arial"/>
        </w:rPr>
        <w:t>years</w:t>
      </w:r>
      <w:proofErr w:type="gramEnd"/>
      <w:r w:rsidRPr="00B72E80">
        <w:rPr>
          <w:rFonts w:ascii="Arial" w:hAnsi="Arial" w:cs="Arial"/>
        </w:rPr>
        <w:t xml:space="preserve"> educator encouraged me to think critically about how such simple yet purposeful outdoor experiences can support children’s personal growth and foster pedagogical practices rooted in sustainability and nature connection. The John Muir Award not only guided me through a structured process of engagement with the environment but also reinforced the importance of sharing my learning—whether through storytelling, creative expression, or collaborative reflection—to inspire others towards sustainable actions.</w:t>
      </w:r>
    </w:p>
    <w:p w14:paraId="7F29FC44" w14:textId="059F2BDB" w:rsidR="00B72E80" w:rsidRPr="00B237B3" w:rsidRDefault="00B72E80" w:rsidP="00B237B3">
      <w:pPr>
        <w:pStyle w:val="ListParagraph"/>
        <w:spacing w:line="360" w:lineRule="auto"/>
        <w:rPr>
          <w:rFonts w:ascii="Arial" w:hAnsi="Arial" w:cs="Arial"/>
        </w:rPr>
      </w:pPr>
      <w:r w:rsidRPr="00B72E80">
        <w:rPr>
          <w:rFonts w:ascii="Arial" w:hAnsi="Arial" w:cs="Arial"/>
        </w:rPr>
        <w:t xml:space="preserve">In summary, my </w:t>
      </w:r>
      <w:proofErr w:type="spellStart"/>
      <w:r w:rsidRPr="00B72E80">
        <w:rPr>
          <w:rFonts w:ascii="Arial" w:hAnsi="Arial" w:cs="Arial"/>
        </w:rPr>
        <w:t>Fendrod</w:t>
      </w:r>
      <w:proofErr w:type="spellEnd"/>
      <w:r w:rsidRPr="00B72E80">
        <w:rPr>
          <w:rFonts w:ascii="Arial" w:hAnsi="Arial" w:cs="Arial"/>
        </w:rPr>
        <w:t xml:space="preserve"> Lake walk, framed by the John Muir Award, demonstrated how even small, local natural spaces can serve as powerful sites for developing environmental awareness and responsibility in young children, aligning with key sustainability goals in early childhood education.</w:t>
      </w:r>
    </w:p>
    <w:p w14:paraId="486A26E8" w14:textId="77777777" w:rsidR="001D61A9" w:rsidRPr="003D4CA1" w:rsidRDefault="001D61A9" w:rsidP="003D4CA1">
      <w:pPr>
        <w:pStyle w:val="ListParagraph"/>
        <w:spacing w:line="360" w:lineRule="auto"/>
        <w:rPr>
          <w:rFonts w:ascii="Arial" w:hAnsi="Arial" w:cs="Arial"/>
        </w:rPr>
      </w:pPr>
    </w:p>
    <w:p w14:paraId="3DF07DCA" w14:textId="77777777" w:rsidR="00B72E80" w:rsidRPr="00B72E80" w:rsidRDefault="00B72E80" w:rsidP="003D4CA1">
      <w:pPr>
        <w:pStyle w:val="ListParagraph"/>
        <w:numPr>
          <w:ilvl w:val="0"/>
          <w:numId w:val="1"/>
        </w:numPr>
        <w:spacing w:line="360" w:lineRule="auto"/>
        <w:rPr>
          <w:rFonts w:ascii="Arial" w:hAnsi="Arial" w:cs="Arial"/>
        </w:rPr>
      </w:pPr>
      <w:r w:rsidRPr="00B72E80">
        <w:rPr>
          <w:rFonts w:ascii="Arial" w:hAnsi="Arial" w:cs="Arial"/>
        </w:rPr>
        <w:t xml:space="preserve">Taking a 45-minute reflective walk around </w:t>
      </w:r>
      <w:proofErr w:type="spellStart"/>
      <w:r w:rsidRPr="00B72E80">
        <w:rPr>
          <w:rFonts w:ascii="Arial" w:hAnsi="Arial" w:cs="Arial"/>
        </w:rPr>
        <w:t>Fendrod</w:t>
      </w:r>
      <w:proofErr w:type="spellEnd"/>
      <w:r w:rsidRPr="00B72E80">
        <w:rPr>
          <w:rFonts w:ascii="Arial" w:hAnsi="Arial" w:cs="Arial"/>
        </w:rPr>
        <w:t xml:space="preserve"> Lake as part of the John Muir Award was a simple yet powerful experience. Although I am familiar with the area, this time I approached the walk differently—more slowly, more mindfully, and with the intention of noticing my surroundings in a deeper way. It allowed me to reflect not only on the environment itself but also on my own </w:t>
      </w:r>
      <w:r w:rsidRPr="00B72E80">
        <w:rPr>
          <w:rFonts w:ascii="Arial" w:hAnsi="Arial" w:cs="Arial"/>
        </w:rPr>
        <w:lastRenderedPageBreak/>
        <w:t>role in sustainability and the importance of connecting others, especially children, with nature.</w:t>
      </w:r>
    </w:p>
    <w:p w14:paraId="4E169350"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One of the first things I noticed was the contrast between natural and man-made elements. The calm water and surrounding trees offered a peaceful atmosphere, and I observed ducks, swans, and smaller birds going about their day. Wildflowers had started to bloom, and I even saw litter tangled among the reeds. This mix of beauty and pollution was quite striking. It challenged me to think critically about the human impact on green spaces—even in areas meant for leisure and community wellbeing. This resonated with Davis (2015), who emphasises the importance of recognising sustainability issues in everyday environments and encouraging young children to develop environmental awareness through real-life experiences.</w:t>
      </w:r>
    </w:p>
    <w:p w14:paraId="531E313D"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 xml:space="preserve">What surprised me most was how emotional the experience became. I hadn’t expected a local walk to provoke such strong reflection, but the stillness of the lake and the sound of birdsong made me feel connected to something larger. I found myself thinking about the fragility of natural spaces and how easily they can be damaged by neglect or indifference. Sobel (2004) argues that meaningful environmental education begins with a strong sense of place, and I felt that connection strongly at </w:t>
      </w:r>
      <w:proofErr w:type="spellStart"/>
      <w:r w:rsidRPr="00B72E80">
        <w:rPr>
          <w:rFonts w:ascii="Arial" w:hAnsi="Arial" w:cs="Arial"/>
        </w:rPr>
        <w:t>Fendrod</w:t>
      </w:r>
      <w:proofErr w:type="spellEnd"/>
      <w:r w:rsidRPr="00B72E80">
        <w:rPr>
          <w:rFonts w:ascii="Arial" w:hAnsi="Arial" w:cs="Arial"/>
        </w:rPr>
        <w:t xml:space="preserve"> Lake.</w:t>
      </w:r>
    </w:p>
    <w:p w14:paraId="4853CE72"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This walk also made me realise how valuable these kinds of experiences could be in early years education. Children don’t need to be taken to forests or national parks to understand the environment; even a local park or urban green space can teach them to observe, respect, and care for nature. According to the Welsh Government (2022), the Curriculum for Wales aims to develop “ethical, informed citizens who show commitment to sustainable development.” I believe that offering children frequent, hands-on experiences in nature is a vital way to achieve this goal.</w:t>
      </w:r>
    </w:p>
    <w:p w14:paraId="48740BF2" w14:textId="6A18B5EE" w:rsidR="00B72E80" w:rsidRDefault="00B72E80" w:rsidP="00B237B3">
      <w:pPr>
        <w:pStyle w:val="ListParagraph"/>
        <w:spacing w:line="360" w:lineRule="auto"/>
        <w:rPr>
          <w:rFonts w:ascii="Arial" w:hAnsi="Arial" w:cs="Arial"/>
        </w:rPr>
      </w:pPr>
      <w:r w:rsidRPr="00B72E80">
        <w:rPr>
          <w:rFonts w:ascii="Arial" w:hAnsi="Arial" w:cs="Arial"/>
        </w:rPr>
        <w:t xml:space="preserve">Personally, I left the lake feeling more aware and more motivated. I felt a responsibility not just to reduce my own environmental impact, but to help children build those values from a young age. I realised sustainability isn’t just about recycling or turning off lights—it’s about forming emotional and ethical connections to the world around us. As UNESCO (2017) states, education for sustainable development must develop not only knowledge, but also values </w:t>
      </w:r>
      <w:r w:rsidRPr="00B72E80">
        <w:rPr>
          <w:rFonts w:ascii="Arial" w:hAnsi="Arial" w:cs="Arial"/>
        </w:rPr>
        <w:lastRenderedPageBreak/>
        <w:t>and actions. This experience did that for me, and I believe it can do the same for others.</w:t>
      </w:r>
    </w:p>
    <w:p w14:paraId="48EC6364" w14:textId="77777777" w:rsidR="00B237B3" w:rsidRPr="00B237B3" w:rsidRDefault="00B237B3" w:rsidP="00B237B3">
      <w:pPr>
        <w:pStyle w:val="ListParagraph"/>
        <w:spacing w:line="360" w:lineRule="auto"/>
        <w:rPr>
          <w:rFonts w:ascii="Arial" w:hAnsi="Arial" w:cs="Arial"/>
        </w:rPr>
      </w:pPr>
    </w:p>
    <w:p w14:paraId="175B8EE1" w14:textId="77777777" w:rsidR="00B72E80" w:rsidRPr="00B72E80" w:rsidRDefault="00B72E80" w:rsidP="003D4CA1">
      <w:pPr>
        <w:pStyle w:val="ListParagraph"/>
        <w:numPr>
          <w:ilvl w:val="0"/>
          <w:numId w:val="1"/>
        </w:numPr>
        <w:spacing w:line="360" w:lineRule="auto"/>
        <w:rPr>
          <w:rFonts w:ascii="Arial" w:hAnsi="Arial" w:cs="Arial"/>
        </w:rPr>
      </w:pPr>
      <w:r w:rsidRPr="00B72E80">
        <w:rPr>
          <w:rFonts w:ascii="Arial" w:hAnsi="Arial" w:cs="Arial"/>
        </w:rPr>
        <w:t xml:space="preserve">Building on my experience at </w:t>
      </w:r>
      <w:proofErr w:type="spellStart"/>
      <w:r w:rsidRPr="00B72E80">
        <w:rPr>
          <w:rFonts w:ascii="Arial" w:hAnsi="Arial" w:cs="Arial"/>
        </w:rPr>
        <w:t>Fendrod</w:t>
      </w:r>
      <w:proofErr w:type="spellEnd"/>
      <w:r w:rsidRPr="00B72E80">
        <w:rPr>
          <w:rFonts w:ascii="Arial" w:hAnsi="Arial" w:cs="Arial"/>
        </w:rPr>
        <w:t xml:space="preserve"> Lake, I began to reflect on how simple, local outdoor experiences can contribute significantly to early childhood education for sustainability. </w:t>
      </w:r>
      <w:proofErr w:type="spellStart"/>
      <w:r w:rsidRPr="00B72E80">
        <w:rPr>
          <w:rFonts w:ascii="Arial" w:hAnsi="Arial" w:cs="Arial"/>
        </w:rPr>
        <w:t>ECEfS</w:t>
      </w:r>
      <w:proofErr w:type="spellEnd"/>
      <w:r w:rsidRPr="00B72E80">
        <w:rPr>
          <w:rFonts w:ascii="Arial" w:hAnsi="Arial" w:cs="Arial"/>
        </w:rPr>
        <w:t xml:space="preserve"> is about more than teaching facts about the environment—it focuses on nurturing values, habits, and relationships with the natural world that encourage children to become environmentally responsible citizens (Davis, 2015).</w:t>
      </w:r>
    </w:p>
    <w:p w14:paraId="2E851B4A"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 xml:space="preserve">The natural world provides rich opportunities for learning, and research suggests that early exposure to nature helps children develop emotional connections that lay the foundation for sustainable thinking (Wilson, 2018). At </w:t>
      </w:r>
      <w:proofErr w:type="spellStart"/>
      <w:r w:rsidRPr="00B72E80">
        <w:rPr>
          <w:rFonts w:ascii="Arial" w:hAnsi="Arial" w:cs="Arial"/>
        </w:rPr>
        <w:t>Fendrod</w:t>
      </w:r>
      <w:proofErr w:type="spellEnd"/>
      <w:r w:rsidRPr="00B72E80">
        <w:rPr>
          <w:rFonts w:ascii="Arial" w:hAnsi="Arial" w:cs="Arial"/>
        </w:rPr>
        <w:t xml:space="preserve"> Lake, I found myself reflecting on the contrast between natural beauty and environmental damage. I believe children would notice these things too and, with appropriate guidance, could develop empathy and a sense of responsibility for the world around them. This supports what Sobel (2004) calls “place-based education,” where learning is rooted in the local environment and community.</w:t>
      </w:r>
    </w:p>
    <w:p w14:paraId="4374BFA6"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According to the Curriculum for Wales (Welsh Government, 2022), one of the four core purposes is to develop “ethical, informed citizens who are ready to be citizens of Wales and the world.” Encouraging outdoor learning and environmental awareness in the early years directly supports this aim. Experiences such as a walk around a local lake help children make real-world connections to abstract sustainability issues, like pollution, biodiversity, and conservation. When children engage with these ideas through sensory exploration—what they can see, touch, smell, and hear—they are more likely to internalise the values of sustainability (UNESCO, 2017).</w:t>
      </w:r>
    </w:p>
    <w:p w14:paraId="70E90E01" w14:textId="77777777" w:rsidR="00B72E80" w:rsidRPr="003D4CA1" w:rsidRDefault="00B72E80" w:rsidP="003D4CA1">
      <w:pPr>
        <w:pStyle w:val="ListParagraph"/>
        <w:spacing w:line="360" w:lineRule="auto"/>
        <w:rPr>
          <w:rFonts w:ascii="Arial" w:hAnsi="Arial" w:cs="Arial"/>
        </w:rPr>
      </w:pPr>
      <w:r w:rsidRPr="00B72E80">
        <w:rPr>
          <w:rFonts w:ascii="Arial" w:hAnsi="Arial" w:cs="Arial"/>
        </w:rPr>
        <w:t xml:space="preserve">Moreover, outdoor experiences promote holistic development. Froebel believed that nature plays a critical role in early education, offering opportunities for freedom, creativity, and physical movement (Bruce, 2021). Similarly, the Reggio Emilia approach emphasises the importance of the “environment as the third teacher,” highlighting how natural spaces support </w:t>
      </w:r>
      <w:r w:rsidRPr="00B72E80">
        <w:rPr>
          <w:rFonts w:ascii="Arial" w:hAnsi="Arial" w:cs="Arial"/>
        </w:rPr>
        <w:lastRenderedPageBreak/>
        <w:t>curiosity, inquiry, and care for the wider world (Edwards, Gandini and Forman, 2012).</w:t>
      </w:r>
    </w:p>
    <w:p w14:paraId="30DE6E19" w14:textId="77777777" w:rsidR="00B72E80" w:rsidRPr="00B72E80" w:rsidRDefault="00B72E80" w:rsidP="003D4CA1">
      <w:pPr>
        <w:pStyle w:val="ListParagraph"/>
        <w:spacing w:line="360" w:lineRule="auto"/>
        <w:rPr>
          <w:rFonts w:ascii="Arial" w:hAnsi="Arial" w:cs="Arial"/>
        </w:rPr>
      </w:pPr>
    </w:p>
    <w:p w14:paraId="43B8E884" w14:textId="77777777" w:rsidR="00B72E80" w:rsidRPr="00B72E80" w:rsidRDefault="00B72E80" w:rsidP="003D4CA1">
      <w:pPr>
        <w:pStyle w:val="ListParagraph"/>
        <w:numPr>
          <w:ilvl w:val="0"/>
          <w:numId w:val="1"/>
        </w:numPr>
        <w:spacing w:line="360" w:lineRule="auto"/>
        <w:rPr>
          <w:rFonts w:ascii="Arial" w:hAnsi="Arial" w:cs="Arial"/>
        </w:rPr>
      </w:pPr>
      <w:r w:rsidRPr="00B72E80">
        <w:rPr>
          <w:rFonts w:ascii="Arial" w:hAnsi="Arial" w:cs="Arial"/>
        </w:rPr>
        <w:t>Children develop a strong sense of agency when given meaningful opportunities to engage with their environment. Agency in early childhood education for sustainability (</w:t>
      </w:r>
      <w:proofErr w:type="spellStart"/>
      <w:r w:rsidRPr="00B72E80">
        <w:rPr>
          <w:rFonts w:ascii="Arial" w:hAnsi="Arial" w:cs="Arial"/>
        </w:rPr>
        <w:t>ECEfS</w:t>
      </w:r>
      <w:proofErr w:type="spellEnd"/>
      <w:r w:rsidRPr="00B72E80">
        <w:rPr>
          <w:rFonts w:ascii="Arial" w:hAnsi="Arial" w:cs="Arial"/>
        </w:rPr>
        <w:t xml:space="preserve">) is vital because it empowers children to feel capable of influencing their surroundings positively. For instance, when </w:t>
      </w:r>
      <w:proofErr w:type="gramStart"/>
      <w:r w:rsidRPr="00B72E80">
        <w:rPr>
          <w:rFonts w:ascii="Arial" w:hAnsi="Arial" w:cs="Arial"/>
        </w:rPr>
        <w:t>a child notices</w:t>
      </w:r>
      <w:proofErr w:type="gramEnd"/>
      <w:r w:rsidRPr="00B72E80">
        <w:rPr>
          <w:rFonts w:ascii="Arial" w:hAnsi="Arial" w:cs="Arial"/>
        </w:rPr>
        <w:t xml:space="preserve"> rubbish at a lake and chooses to pick it up, they move from passive observation to active participation in environmental care. This practical engagement aligns with Jensen and </w:t>
      </w:r>
      <w:proofErr w:type="spellStart"/>
      <w:r w:rsidRPr="00B72E80">
        <w:rPr>
          <w:rFonts w:ascii="Arial" w:hAnsi="Arial" w:cs="Arial"/>
        </w:rPr>
        <w:t>Schnack’s</w:t>
      </w:r>
      <w:proofErr w:type="spellEnd"/>
      <w:r w:rsidRPr="00B72E80">
        <w:rPr>
          <w:rFonts w:ascii="Arial" w:hAnsi="Arial" w:cs="Arial"/>
        </w:rPr>
        <w:t xml:space="preserve"> (2006) concept of action competence, which emphasizes the ability to make informed decisions and take deliberate actions to improve real-world issues. Developing action competence fosters not only environmental knowledge but also self-efficacy and critical thinking skills essential for lifelong sustainable citizenship (</w:t>
      </w:r>
      <w:proofErr w:type="spellStart"/>
      <w:r w:rsidRPr="00B72E80">
        <w:rPr>
          <w:rFonts w:ascii="Arial" w:hAnsi="Arial" w:cs="Arial"/>
        </w:rPr>
        <w:t>Heimans</w:t>
      </w:r>
      <w:proofErr w:type="spellEnd"/>
      <w:r w:rsidRPr="00B72E80">
        <w:rPr>
          <w:rFonts w:ascii="Arial" w:hAnsi="Arial" w:cs="Arial"/>
        </w:rPr>
        <w:t xml:space="preserve"> and Timms, 2018).</w:t>
      </w:r>
    </w:p>
    <w:p w14:paraId="27BCFA5A" w14:textId="02FD5971" w:rsidR="00B72E80" w:rsidRPr="00B72E80" w:rsidRDefault="00B72E80" w:rsidP="003D4CA1">
      <w:pPr>
        <w:pStyle w:val="ListParagraph"/>
        <w:spacing w:line="360" w:lineRule="auto"/>
        <w:rPr>
          <w:rFonts w:ascii="Arial" w:hAnsi="Arial" w:cs="Arial"/>
        </w:rPr>
      </w:pPr>
      <w:r w:rsidRPr="003D4CA1">
        <w:rPr>
          <w:rFonts w:ascii="Arial" w:hAnsi="Arial" w:cs="Arial"/>
        </w:rPr>
        <w:t>T</w:t>
      </w:r>
      <w:r w:rsidRPr="00B72E80">
        <w:rPr>
          <w:rFonts w:ascii="Arial" w:hAnsi="Arial" w:cs="Arial"/>
        </w:rPr>
        <w:t>he role of agency in young children also connects with the broader philosophy of participatory pedagogy in early childhood, where children are recognized as active contributors to their learning and community (Moss, 2012). Through authentic participation, children experience a sense of responsibility and develop a personal connection to sustainability, moving beyond abstract concepts to embodied practice (Kallio et al., 2020).</w:t>
      </w:r>
    </w:p>
    <w:p w14:paraId="17DD25D7"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Furthermore, sustainability education in early years must be interdisciplinary, reflecting the interconnectedness of ecological, social, and economic dimensions of sustainability (UNESCO, 2017). A simple nature walk can stimulate diverse learning areas: science through observing wildlife and ecosystems, literacy via storytelling and descriptive language, numeracy by counting natural objects, and expressive arts through drawing or creative movement inspired by nature (</w:t>
      </w:r>
      <w:proofErr w:type="spellStart"/>
      <w:r w:rsidRPr="00B72E80">
        <w:rPr>
          <w:rFonts w:ascii="Arial" w:hAnsi="Arial" w:cs="Arial"/>
        </w:rPr>
        <w:t>Duhn</w:t>
      </w:r>
      <w:proofErr w:type="spellEnd"/>
      <w:r w:rsidRPr="00B72E80">
        <w:rPr>
          <w:rFonts w:ascii="Arial" w:hAnsi="Arial" w:cs="Arial"/>
        </w:rPr>
        <w:t>, 2012). This holistic approach is embedded in the Curriculum for Wales (Welsh Government, 2022), which encourages integrating sustainability principles across all areas of learning to develop ethically informed and curious learners.</w:t>
      </w:r>
    </w:p>
    <w:p w14:paraId="1A01661A"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 xml:space="preserve">However, significant challenges remain in effectively embedding </w:t>
      </w:r>
      <w:proofErr w:type="spellStart"/>
      <w:r w:rsidRPr="00B72E80">
        <w:rPr>
          <w:rFonts w:ascii="Arial" w:hAnsi="Arial" w:cs="Arial"/>
        </w:rPr>
        <w:t>ECEfS</w:t>
      </w:r>
      <w:proofErr w:type="spellEnd"/>
      <w:r w:rsidRPr="00B72E80">
        <w:rPr>
          <w:rFonts w:ascii="Arial" w:hAnsi="Arial" w:cs="Arial"/>
        </w:rPr>
        <w:t xml:space="preserve">. Not all educational settings have equitable access to natural environments, </w:t>
      </w:r>
      <w:r w:rsidRPr="00B72E80">
        <w:rPr>
          <w:rFonts w:ascii="Arial" w:hAnsi="Arial" w:cs="Arial"/>
        </w:rPr>
        <w:lastRenderedPageBreak/>
        <w:t>especially urban or economically disadvantaged areas, limiting opportunities for authentic outdoor learning (</w:t>
      </w:r>
      <w:proofErr w:type="spellStart"/>
      <w:r w:rsidRPr="00B72E80">
        <w:rPr>
          <w:rFonts w:ascii="Arial" w:hAnsi="Arial" w:cs="Arial"/>
        </w:rPr>
        <w:t>Rickinson</w:t>
      </w:r>
      <w:proofErr w:type="spellEnd"/>
      <w:r w:rsidRPr="00B72E80">
        <w:rPr>
          <w:rFonts w:ascii="Arial" w:hAnsi="Arial" w:cs="Arial"/>
        </w:rPr>
        <w:t xml:space="preserve">, 2001). Additionally, practitioners may lack confidence, time, or training to lead meaningful sustainability experiences (Davis, 2015). Without adequate professional development, sustainability risks becoming </w:t>
      </w:r>
      <w:proofErr w:type="gramStart"/>
      <w:r w:rsidRPr="00B72E80">
        <w:rPr>
          <w:rFonts w:ascii="Arial" w:hAnsi="Arial" w:cs="Arial"/>
        </w:rPr>
        <w:t>tokenistic—limited</w:t>
      </w:r>
      <w:proofErr w:type="gramEnd"/>
      <w:r w:rsidRPr="00B72E80">
        <w:rPr>
          <w:rFonts w:ascii="Arial" w:hAnsi="Arial" w:cs="Arial"/>
        </w:rPr>
        <w:t xml:space="preserve"> to isolated projects rather than embedded in everyday pedagogy (Sterling, 2010). Ongoing support and training are crucial for educators to develop skills in facilitating outdoor, inquiry-based, and participatory learning that genuinely supports sustainability outcomes (Jickling and </w:t>
      </w:r>
      <w:proofErr w:type="spellStart"/>
      <w:r w:rsidRPr="00B72E80">
        <w:rPr>
          <w:rFonts w:ascii="Arial" w:hAnsi="Arial" w:cs="Arial"/>
        </w:rPr>
        <w:t>Wals</w:t>
      </w:r>
      <w:proofErr w:type="spellEnd"/>
      <w:r w:rsidRPr="00B72E80">
        <w:rPr>
          <w:rFonts w:ascii="Arial" w:hAnsi="Arial" w:cs="Arial"/>
        </w:rPr>
        <w:t>, 2008).</w:t>
      </w:r>
    </w:p>
    <w:p w14:paraId="42B6A160" w14:textId="77777777" w:rsidR="00B72E80" w:rsidRPr="00B72E80" w:rsidRDefault="00B72E80" w:rsidP="003D4CA1">
      <w:pPr>
        <w:pStyle w:val="ListParagraph"/>
        <w:spacing w:line="360" w:lineRule="auto"/>
        <w:rPr>
          <w:rFonts w:ascii="Arial" w:hAnsi="Arial" w:cs="Arial"/>
        </w:rPr>
      </w:pPr>
      <w:r w:rsidRPr="00B72E80">
        <w:rPr>
          <w:rFonts w:ascii="Arial" w:hAnsi="Arial" w:cs="Arial"/>
        </w:rPr>
        <w:t xml:space="preserve">Despite these challenges, my experience at </w:t>
      </w:r>
      <w:proofErr w:type="spellStart"/>
      <w:r w:rsidRPr="00B72E80">
        <w:rPr>
          <w:rFonts w:ascii="Arial" w:hAnsi="Arial" w:cs="Arial"/>
        </w:rPr>
        <w:t>Fendrod</w:t>
      </w:r>
      <w:proofErr w:type="spellEnd"/>
      <w:r w:rsidRPr="00B72E80">
        <w:rPr>
          <w:rFonts w:ascii="Arial" w:hAnsi="Arial" w:cs="Arial"/>
        </w:rPr>
        <w:t xml:space="preserve"> Lake has demonstrated the profound impact of local, accessible nature engagement. When adults slow down, model curiosity, and encourage reflection, children too learn to observe thoughtfully and develop sustained care for the environment. Even brief, local visits can plant seeds of curiosity, empathy, and ecological responsibility that may grow throughout their lives (Chawla, 2007). This reinforces the idea that sustainability education is not just about knowledge acquisition but fostering lifelong values and dispositions toward caring for the planet (Tilbury, 2011).</w:t>
      </w:r>
    </w:p>
    <w:p w14:paraId="7DD19DD4" w14:textId="1A053C3D" w:rsidR="00B72E80" w:rsidRDefault="00B72E80" w:rsidP="003D4CA1">
      <w:pPr>
        <w:pStyle w:val="ListParagraph"/>
        <w:spacing w:line="360" w:lineRule="auto"/>
        <w:rPr>
          <w:rFonts w:ascii="Arial" w:hAnsi="Arial" w:cs="Arial"/>
        </w:rPr>
      </w:pPr>
    </w:p>
    <w:p w14:paraId="3809AECA" w14:textId="77777777" w:rsidR="00B237B3" w:rsidRDefault="00B237B3" w:rsidP="003D4CA1">
      <w:pPr>
        <w:pStyle w:val="ListParagraph"/>
        <w:spacing w:line="360" w:lineRule="auto"/>
        <w:rPr>
          <w:rFonts w:ascii="Arial" w:hAnsi="Arial" w:cs="Arial"/>
        </w:rPr>
      </w:pPr>
    </w:p>
    <w:p w14:paraId="53AC0872" w14:textId="77777777" w:rsidR="00B237B3" w:rsidRDefault="00B237B3" w:rsidP="003D4CA1">
      <w:pPr>
        <w:pStyle w:val="ListParagraph"/>
        <w:spacing w:line="360" w:lineRule="auto"/>
        <w:rPr>
          <w:rFonts w:ascii="Arial" w:hAnsi="Arial" w:cs="Arial"/>
        </w:rPr>
      </w:pPr>
    </w:p>
    <w:p w14:paraId="11091A32" w14:textId="77777777" w:rsidR="00B237B3" w:rsidRDefault="00B237B3" w:rsidP="003D4CA1">
      <w:pPr>
        <w:pStyle w:val="ListParagraph"/>
        <w:spacing w:line="360" w:lineRule="auto"/>
        <w:rPr>
          <w:rFonts w:ascii="Arial" w:hAnsi="Arial" w:cs="Arial"/>
        </w:rPr>
      </w:pPr>
    </w:p>
    <w:p w14:paraId="7040AEED" w14:textId="77777777" w:rsidR="00B237B3" w:rsidRDefault="00B237B3" w:rsidP="003D4CA1">
      <w:pPr>
        <w:pStyle w:val="ListParagraph"/>
        <w:spacing w:line="360" w:lineRule="auto"/>
        <w:rPr>
          <w:rFonts w:ascii="Arial" w:hAnsi="Arial" w:cs="Arial"/>
        </w:rPr>
      </w:pPr>
    </w:p>
    <w:p w14:paraId="641ED2B0" w14:textId="77777777" w:rsidR="00B237B3" w:rsidRDefault="00B237B3" w:rsidP="003D4CA1">
      <w:pPr>
        <w:pStyle w:val="ListParagraph"/>
        <w:spacing w:line="360" w:lineRule="auto"/>
        <w:rPr>
          <w:rFonts w:ascii="Arial" w:hAnsi="Arial" w:cs="Arial"/>
        </w:rPr>
      </w:pPr>
    </w:p>
    <w:p w14:paraId="5725AF11" w14:textId="77777777" w:rsidR="00B237B3" w:rsidRDefault="00B237B3" w:rsidP="003D4CA1">
      <w:pPr>
        <w:pStyle w:val="ListParagraph"/>
        <w:spacing w:line="360" w:lineRule="auto"/>
        <w:rPr>
          <w:rFonts w:ascii="Arial" w:hAnsi="Arial" w:cs="Arial"/>
        </w:rPr>
      </w:pPr>
    </w:p>
    <w:p w14:paraId="092E1925" w14:textId="77777777" w:rsidR="00B237B3" w:rsidRDefault="00B237B3" w:rsidP="003D4CA1">
      <w:pPr>
        <w:pStyle w:val="ListParagraph"/>
        <w:spacing w:line="360" w:lineRule="auto"/>
        <w:rPr>
          <w:rFonts w:ascii="Arial" w:hAnsi="Arial" w:cs="Arial"/>
        </w:rPr>
      </w:pPr>
    </w:p>
    <w:p w14:paraId="0BBF23A2" w14:textId="77777777" w:rsidR="00B237B3" w:rsidRDefault="00B237B3" w:rsidP="003D4CA1">
      <w:pPr>
        <w:pStyle w:val="ListParagraph"/>
        <w:spacing w:line="360" w:lineRule="auto"/>
        <w:rPr>
          <w:rFonts w:ascii="Arial" w:hAnsi="Arial" w:cs="Arial"/>
        </w:rPr>
      </w:pPr>
    </w:p>
    <w:p w14:paraId="65B08AA7" w14:textId="77777777" w:rsidR="00B237B3" w:rsidRDefault="00B237B3" w:rsidP="003D4CA1">
      <w:pPr>
        <w:pStyle w:val="ListParagraph"/>
        <w:spacing w:line="360" w:lineRule="auto"/>
        <w:rPr>
          <w:rFonts w:ascii="Arial" w:hAnsi="Arial" w:cs="Arial"/>
        </w:rPr>
      </w:pPr>
    </w:p>
    <w:p w14:paraId="3F585095" w14:textId="77777777" w:rsidR="00B237B3" w:rsidRDefault="00B237B3" w:rsidP="003D4CA1">
      <w:pPr>
        <w:pStyle w:val="ListParagraph"/>
        <w:spacing w:line="360" w:lineRule="auto"/>
        <w:rPr>
          <w:rFonts w:ascii="Arial" w:hAnsi="Arial" w:cs="Arial"/>
        </w:rPr>
      </w:pPr>
    </w:p>
    <w:p w14:paraId="4E506D4D" w14:textId="77777777" w:rsidR="00B237B3" w:rsidRDefault="00B237B3" w:rsidP="003D4CA1">
      <w:pPr>
        <w:pStyle w:val="ListParagraph"/>
        <w:spacing w:line="360" w:lineRule="auto"/>
        <w:rPr>
          <w:rFonts w:ascii="Arial" w:hAnsi="Arial" w:cs="Arial"/>
        </w:rPr>
      </w:pPr>
    </w:p>
    <w:p w14:paraId="42CB8410" w14:textId="77777777" w:rsidR="00B237B3" w:rsidRDefault="00B237B3" w:rsidP="003D4CA1">
      <w:pPr>
        <w:pStyle w:val="ListParagraph"/>
        <w:spacing w:line="360" w:lineRule="auto"/>
        <w:rPr>
          <w:rFonts w:ascii="Arial" w:hAnsi="Arial" w:cs="Arial"/>
        </w:rPr>
      </w:pPr>
    </w:p>
    <w:p w14:paraId="5F8233C6" w14:textId="77777777" w:rsidR="00B237B3" w:rsidRDefault="00B237B3" w:rsidP="003D4CA1">
      <w:pPr>
        <w:pStyle w:val="ListParagraph"/>
        <w:spacing w:line="360" w:lineRule="auto"/>
        <w:rPr>
          <w:rFonts w:ascii="Arial" w:hAnsi="Arial" w:cs="Arial"/>
        </w:rPr>
      </w:pPr>
    </w:p>
    <w:p w14:paraId="0DBD1F79" w14:textId="77777777" w:rsidR="00B237B3" w:rsidRPr="003D4CA1" w:rsidRDefault="00B237B3" w:rsidP="003D4CA1">
      <w:pPr>
        <w:pStyle w:val="ListParagraph"/>
        <w:spacing w:line="360" w:lineRule="auto"/>
        <w:rPr>
          <w:rFonts w:ascii="Arial" w:hAnsi="Arial" w:cs="Arial"/>
        </w:rPr>
      </w:pPr>
    </w:p>
    <w:p w14:paraId="769BC71A" w14:textId="338D1CDA" w:rsidR="003D4CA1" w:rsidRPr="00B237B3" w:rsidRDefault="003D4CA1" w:rsidP="003D4CA1">
      <w:pPr>
        <w:pStyle w:val="ListParagraph"/>
        <w:spacing w:line="360" w:lineRule="auto"/>
        <w:rPr>
          <w:rFonts w:ascii="Arial" w:hAnsi="Arial" w:cs="Arial"/>
          <w:u w:val="single"/>
        </w:rPr>
      </w:pPr>
      <w:r w:rsidRPr="00B237B3">
        <w:rPr>
          <w:rFonts w:ascii="Arial" w:hAnsi="Arial" w:cs="Arial"/>
          <w:u w:val="single"/>
        </w:rPr>
        <w:lastRenderedPageBreak/>
        <w:t>Reference List</w:t>
      </w:r>
    </w:p>
    <w:p w14:paraId="5A419E84"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Bruce, T. (2021) </w:t>
      </w:r>
      <w:r w:rsidRPr="003D4CA1">
        <w:rPr>
          <w:rFonts w:ascii="Arial" w:hAnsi="Arial" w:cs="Arial"/>
          <w:i/>
          <w:iCs/>
        </w:rPr>
        <w:t>Froebel Today</w:t>
      </w:r>
      <w:r w:rsidRPr="003D4CA1">
        <w:rPr>
          <w:rFonts w:ascii="Arial" w:hAnsi="Arial" w:cs="Arial"/>
        </w:rPr>
        <w:t>. London: Sage.</w:t>
      </w:r>
    </w:p>
    <w:p w14:paraId="226B1847"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Carr, M. and Lee, W. (2012) </w:t>
      </w:r>
      <w:r w:rsidRPr="003D4CA1">
        <w:rPr>
          <w:rFonts w:ascii="Arial" w:hAnsi="Arial" w:cs="Arial"/>
          <w:i/>
          <w:iCs/>
        </w:rPr>
        <w:t>Learning Stories: Constructing Learner Identities in Early Education</w:t>
      </w:r>
      <w:r w:rsidRPr="003D4CA1">
        <w:rPr>
          <w:rFonts w:ascii="Arial" w:hAnsi="Arial" w:cs="Arial"/>
        </w:rPr>
        <w:t>. London: Sage.</w:t>
      </w:r>
    </w:p>
    <w:p w14:paraId="018F2BF8"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Chawla, L. (2007) ‘Childhood experiences associated with care for the natural world: A theoretical framework for empirical results’, </w:t>
      </w:r>
      <w:r w:rsidRPr="003D4CA1">
        <w:rPr>
          <w:rFonts w:ascii="Arial" w:hAnsi="Arial" w:cs="Arial"/>
          <w:i/>
          <w:iCs/>
        </w:rPr>
        <w:t>Children, Youth and Environments</w:t>
      </w:r>
      <w:r w:rsidRPr="003D4CA1">
        <w:rPr>
          <w:rFonts w:ascii="Arial" w:hAnsi="Arial" w:cs="Arial"/>
        </w:rPr>
        <w:t>, 17(4), pp. 144–170.</w:t>
      </w:r>
    </w:p>
    <w:p w14:paraId="6C968A34"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Davis, J. (2015) </w:t>
      </w:r>
      <w:r w:rsidRPr="003D4CA1">
        <w:rPr>
          <w:rFonts w:ascii="Arial" w:hAnsi="Arial" w:cs="Arial"/>
          <w:i/>
          <w:iCs/>
        </w:rPr>
        <w:t>Young Children and the Environment: Early Education for Sustainability</w:t>
      </w:r>
      <w:r w:rsidRPr="003D4CA1">
        <w:rPr>
          <w:rFonts w:ascii="Arial" w:hAnsi="Arial" w:cs="Arial"/>
        </w:rPr>
        <w:t xml:space="preserve">. 2nd </w:t>
      </w:r>
      <w:proofErr w:type="spellStart"/>
      <w:r w:rsidRPr="003D4CA1">
        <w:rPr>
          <w:rFonts w:ascii="Arial" w:hAnsi="Arial" w:cs="Arial"/>
        </w:rPr>
        <w:t>edn</w:t>
      </w:r>
      <w:proofErr w:type="spellEnd"/>
      <w:r w:rsidRPr="003D4CA1">
        <w:rPr>
          <w:rFonts w:ascii="Arial" w:hAnsi="Arial" w:cs="Arial"/>
        </w:rPr>
        <w:t>. Port Melbourne: Cambridge University Press.</w:t>
      </w:r>
    </w:p>
    <w:p w14:paraId="6640E72C" w14:textId="77777777" w:rsidR="003D4CA1" w:rsidRPr="003D4CA1" w:rsidRDefault="003D4CA1" w:rsidP="003D4CA1">
      <w:pPr>
        <w:pStyle w:val="ListParagraph"/>
        <w:numPr>
          <w:ilvl w:val="0"/>
          <w:numId w:val="2"/>
        </w:numPr>
        <w:spacing w:line="360" w:lineRule="auto"/>
        <w:rPr>
          <w:rFonts w:ascii="Arial" w:hAnsi="Arial" w:cs="Arial"/>
        </w:rPr>
      </w:pPr>
      <w:proofErr w:type="spellStart"/>
      <w:r w:rsidRPr="003D4CA1">
        <w:rPr>
          <w:rFonts w:ascii="Arial" w:hAnsi="Arial" w:cs="Arial"/>
        </w:rPr>
        <w:t>Duhn</w:t>
      </w:r>
      <w:proofErr w:type="spellEnd"/>
      <w:r w:rsidRPr="003D4CA1">
        <w:rPr>
          <w:rFonts w:ascii="Arial" w:hAnsi="Arial" w:cs="Arial"/>
        </w:rPr>
        <w:t xml:space="preserve">, I. (2012) ‘“Being in the world”: Place-based early childhood education’, </w:t>
      </w:r>
      <w:r w:rsidRPr="003D4CA1">
        <w:rPr>
          <w:rFonts w:ascii="Arial" w:hAnsi="Arial" w:cs="Arial"/>
          <w:i/>
          <w:iCs/>
        </w:rPr>
        <w:t>Contemporary Issues in Early Childhood</w:t>
      </w:r>
      <w:r w:rsidRPr="003D4CA1">
        <w:rPr>
          <w:rFonts w:ascii="Arial" w:hAnsi="Arial" w:cs="Arial"/>
        </w:rPr>
        <w:t>, 13(4), pp. 294–297.</w:t>
      </w:r>
    </w:p>
    <w:p w14:paraId="62F17925"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Edwards, C., Gandini, L. and Forman, G. (2012) </w:t>
      </w:r>
      <w:r w:rsidRPr="003D4CA1">
        <w:rPr>
          <w:rFonts w:ascii="Arial" w:hAnsi="Arial" w:cs="Arial"/>
          <w:i/>
          <w:iCs/>
        </w:rPr>
        <w:t>The Hundred Languages of Children: The Reggio Emilia Experience in Transformation</w:t>
      </w:r>
      <w:r w:rsidRPr="003D4CA1">
        <w:rPr>
          <w:rFonts w:ascii="Arial" w:hAnsi="Arial" w:cs="Arial"/>
        </w:rPr>
        <w:t xml:space="preserve">. 3rd </w:t>
      </w:r>
      <w:proofErr w:type="spellStart"/>
      <w:r w:rsidRPr="003D4CA1">
        <w:rPr>
          <w:rFonts w:ascii="Arial" w:hAnsi="Arial" w:cs="Arial"/>
        </w:rPr>
        <w:t>edn</w:t>
      </w:r>
      <w:proofErr w:type="spellEnd"/>
      <w:r w:rsidRPr="003D4CA1">
        <w:rPr>
          <w:rFonts w:ascii="Arial" w:hAnsi="Arial" w:cs="Arial"/>
        </w:rPr>
        <w:t>. Santa Barbara, CA: Praeger.</w:t>
      </w:r>
    </w:p>
    <w:p w14:paraId="64C16B70" w14:textId="77777777" w:rsidR="003D4CA1" w:rsidRPr="003D4CA1" w:rsidRDefault="003D4CA1" w:rsidP="003D4CA1">
      <w:pPr>
        <w:pStyle w:val="ListParagraph"/>
        <w:numPr>
          <w:ilvl w:val="0"/>
          <w:numId w:val="2"/>
        </w:numPr>
        <w:spacing w:line="360" w:lineRule="auto"/>
        <w:rPr>
          <w:rFonts w:ascii="Arial" w:hAnsi="Arial" w:cs="Arial"/>
        </w:rPr>
      </w:pPr>
      <w:proofErr w:type="spellStart"/>
      <w:r w:rsidRPr="003D4CA1">
        <w:rPr>
          <w:rFonts w:ascii="Arial" w:hAnsi="Arial" w:cs="Arial"/>
        </w:rPr>
        <w:t>Heimans</w:t>
      </w:r>
      <w:proofErr w:type="spellEnd"/>
      <w:r w:rsidRPr="003D4CA1">
        <w:rPr>
          <w:rFonts w:ascii="Arial" w:hAnsi="Arial" w:cs="Arial"/>
        </w:rPr>
        <w:t xml:space="preserve">, J. and Timms, H. (2018) ‘New Power: How it’s changing the 21st century’, </w:t>
      </w:r>
      <w:r w:rsidRPr="003D4CA1">
        <w:rPr>
          <w:rFonts w:ascii="Arial" w:hAnsi="Arial" w:cs="Arial"/>
          <w:i/>
          <w:iCs/>
        </w:rPr>
        <w:t>Journal of Environmental Education</w:t>
      </w:r>
      <w:r w:rsidRPr="003D4CA1">
        <w:rPr>
          <w:rFonts w:ascii="Arial" w:hAnsi="Arial" w:cs="Arial"/>
        </w:rPr>
        <w:t>, 49(2), pp. 105–118.</w:t>
      </w:r>
    </w:p>
    <w:p w14:paraId="6B439036"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Jensen, B.B. and </w:t>
      </w:r>
      <w:proofErr w:type="spellStart"/>
      <w:r w:rsidRPr="003D4CA1">
        <w:rPr>
          <w:rFonts w:ascii="Arial" w:hAnsi="Arial" w:cs="Arial"/>
        </w:rPr>
        <w:t>Schnack</w:t>
      </w:r>
      <w:proofErr w:type="spellEnd"/>
      <w:r w:rsidRPr="003D4CA1">
        <w:rPr>
          <w:rFonts w:ascii="Arial" w:hAnsi="Arial" w:cs="Arial"/>
        </w:rPr>
        <w:t xml:space="preserve">, K. (2006) ‘The Action Competence Approach in Environmental Education’, </w:t>
      </w:r>
      <w:r w:rsidRPr="003D4CA1">
        <w:rPr>
          <w:rFonts w:ascii="Arial" w:hAnsi="Arial" w:cs="Arial"/>
          <w:i/>
          <w:iCs/>
        </w:rPr>
        <w:t>Environmental Education Research</w:t>
      </w:r>
      <w:r w:rsidRPr="003D4CA1">
        <w:rPr>
          <w:rFonts w:ascii="Arial" w:hAnsi="Arial" w:cs="Arial"/>
        </w:rPr>
        <w:t>, 12(3–4), pp. 471–486.</w:t>
      </w:r>
    </w:p>
    <w:p w14:paraId="1A00505F"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John Muir Trust (2024) </w:t>
      </w:r>
      <w:r w:rsidRPr="003D4CA1">
        <w:rPr>
          <w:rFonts w:ascii="Arial" w:hAnsi="Arial" w:cs="Arial"/>
          <w:i/>
          <w:iCs/>
        </w:rPr>
        <w:t>John Muir Award Overview</w:t>
      </w:r>
      <w:r w:rsidRPr="003D4CA1">
        <w:rPr>
          <w:rFonts w:ascii="Arial" w:hAnsi="Arial" w:cs="Arial"/>
        </w:rPr>
        <w:t xml:space="preserve">. Available at: </w:t>
      </w:r>
      <w:hyperlink r:id="rId7" w:history="1">
        <w:r w:rsidRPr="003D4CA1">
          <w:rPr>
            <w:rStyle w:val="Hyperlink"/>
            <w:rFonts w:ascii="Arial" w:hAnsi="Arial" w:cs="Arial"/>
          </w:rPr>
          <w:t>https://www.johnmuirtrust.org/john-muir-award</w:t>
        </w:r>
      </w:hyperlink>
      <w:r w:rsidRPr="003D4CA1">
        <w:rPr>
          <w:rFonts w:ascii="Arial" w:hAnsi="Arial" w:cs="Arial"/>
        </w:rPr>
        <w:t xml:space="preserve"> (Accessed: 9 July 2025).</w:t>
      </w:r>
    </w:p>
    <w:p w14:paraId="1917FD71"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Kallio, K.P., </w:t>
      </w:r>
      <w:proofErr w:type="spellStart"/>
      <w:r w:rsidRPr="003D4CA1">
        <w:rPr>
          <w:rFonts w:ascii="Arial" w:hAnsi="Arial" w:cs="Arial"/>
        </w:rPr>
        <w:t>Hakkarainen</w:t>
      </w:r>
      <w:proofErr w:type="spellEnd"/>
      <w:r w:rsidRPr="003D4CA1">
        <w:rPr>
          <w:rFonts w:ascii="Arial" w:hAnsi="Arial" w:cs="Arial"/>
        </w:rPr>
        <w:t xml:space="preserve">, P. and </w:t>
      </w:r>
      <w:proofErr w:type="spellStart"/>
      <w:r w:rsidRPr="003D4CA1">
        <w:rPr>
          <w:rFonts w:ascii="Arial" w:hAnsi="Arial" w:cs="Arial"/>
        </w:rPr>
        <w:t>Mäkelä</w:t>
      </w:r>
      <w:proofErr w:type="spellEnd"/>
      <w:r w:rsidRPr="003D4CA1">
        <w:rPr>
          <w:rFonts w:ascii="Arial" w:hAnsi="Arial" w:cs="Arial"/>
        </w:rPr>
        <w:t xml:space="preserve">, M. (2020) ‘Early childhood education for sustainability: A participatory perspective’, </w:t>
      </w:r>
      <w:r w:rsidRPr="003D4CA1">
        <w:rPr>
          <w:rFonts w:ascii="Arial" w:hAnsi="Arial" w:cs="Arial"/>
          <w:i/>
          <w:iCs/>
        </w:rPr>
        <w:t>International Journal of Early Childhood</w:t>
      </w:r>
      <w:r w:rsidRPr="003D4CA1">
        <w:rPr>
          <w:rFonts w:ascii="Arial" w:hAnsi="Arial" w:cs="Arial"/>
        </w:rPr>
        <w:t>, 52, pp. 201–214.</w:t>
      </w:r>
    </w:p>
    <w:p w14:paraId="4862A2FB"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Knight, S. (2020) </w:t>
      </w:r>
      <w:r w:rsidRPr="003D4CA1">
        <w:rPr>
          <w:rFonts w:ascii="Arial" w:hAnsi="Arial" w:cs="Arial"/>
          <w:i/>
          <w:iCs/>
        </w:rPr>
        <w:t>Forest School and Outdoor Learning in the Early Years</w:t>
      </w:r>
      <w:r w:rsidRPr="003D4CA1">
        <w:rPr>
          <w:rFonts w:ascii="Arial" w:hAnsi="Arial" w:cs="Arial"/>
        </w:rPr>
        <w:t xml:space="preserve">. 4th </w:t>
      </w:r>
      <w:proofErr w:type="spellStart"/>
      <w:r w:rsidRPr="003D4CA1">
        <w:rPr>
          <w:rFonts w:ascii="Arial" w:hAnsi="Arial" w:cs="Arial"/>
        </w:rPr>
        <w:t>edn</w:t>
      </w:r>
      <w:proofErr w:type="spellEnd"/>
      <w:r w:rsidRPr="003D4CA1">
        <w:rPr>
          <w:rFonts w:ascii="Arial" w:hAnsi="Arial" w:cs="Arial"/>
        </w:rPr>
        <w:t>. London: Sage.</w:t>
      </w:r>
    </w:p>
    <w:p w14:paraId="0B13433D"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Moss, P. (2012) </w:t>
      </w:r>
      <w:r w:rsidRPr="003D4CA1">
        <w:rPr>
          <w:rFonts w:ascii="Arial" w:hAnsi="Arial" w:cs="Arial"/>
          <w:i/>
          <w:iCs/>
        </w:rPr>
        <w:t>Early Childhood and Compulsory Education: Reconceptualising the Relationship</w:t>
      </w:r>
      <w:r w:rsidRPr="003D4CA1">
        <w:rPr>
          <w:rFonts w:ascii="Arial" w:hAnsi="Arial" w:cs="Arial"/>
        </w:rPr>
        <w:t>. London: Routledge.</w:t>
      </w:r>
    </w:p>
    <w:p w14:paraId="7D073CA5"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Pretty, J., Peacock, J., </w:t>
      </w:r>
      <w:proofErr w:type="spellStart"/>
      <w:r w:rsidRPr="003D4CA1">
        <w:rPr>
          <w:rFonts w:ascii="Arial" w:hAnsi="Arial" w:cs="Arial"/>
        </w:rPr>
        <w:t>Sellens</w:t>
      </w:r>
      <w:proofErr w:type="spellEnd"/>
      <w:r w:rsidRPr="003D4CA1">
        <w:rPr>
          <w:rFonts w:ascii="Arial" w:hAnsi="Arial" w:cs="Arial"/>
        </w:rPr>
        <w:t xml:space="preserve">, M. and Griffin, M. (2005) ‘The mental and physical health outcomes of green exercise’, </w:t>
      </w:r>
      <w:r w:rsidRPr="003D4CA1">
        <w:rPr>
          <w:rFonts w:ascii="Arial" w:hAnsi="Arial" w:cs="Arial"/>
          <w:i/>
          <w:iCs/>
        </w:rPr>
        <w:t>International Journal of Environmental Health Research</w:t>
      </w:r>
      <w:r w:rsidRPr="003D4CA1">
        <w:rPr>
          <w:rFonts w:ascii="Arial" w:hAnsi="Arial" w:cs="Arial"/>
        </w:rPr>
        <w:t>, 15(5), pp. 319–337. https://doi.org/10.1080/09603120500155963</w:t>
      </w:r>
    </w:p>
    <w:p w14:paraId="19AE7CB5" w14:textId="77777777" w:rsidR="003D4CA1" w:rsidRPr="003D4CA1" w:rsidRDefault="003D4CA1" w:rsidP="003D4CA1">
      <w:pPr>
        <w:pStyle w:val="ListParagraph"/>
        <w:numPr>
          <w:ilvl w:val="0"/>
          <w:numId w:val="2"/>
        </w:numPr>
        <w:spacing w:line="360" w:lineRule="auto"/>
        <w:rPr>
          <w:rFonts w:ascii="Arial" w:hAnsi="Arial" w:cs="Arial"/>
        </w:rPr>
      </w:pPr>
      <w:proofErr w:type="spellStart"/>
      <w:r w:rsidRPr="003D4CA1">
        <w:rPr>
          <w:rFonts w:ascii="Arial" w:hAnsi="Arial" w:cs="Arial"/>
        </w:rPr>
        <w:lastRenderedPageBreak/>
        <w:t>Rickinson</w:t>
      </w:r>
      <w:proofErr w:type="spellEnd"/>
      <w:r w:rsidRPr="003D4CA1">
        <w:rPr>
          <w:rFonts w:ascii="Arial" w:hAnsi="Arial" w:cs="Arial"/>
        </w:rPr>
        <w:t xml:space="preserve">, M. (2001) ‘Learners and learning in environmental education: A critical review of the evidence’, </w:t>
      </w:r>
      <w:r w:rsidRPr="003D4CA1">
        <w:rPr>
          <w:rFonts w:ascii="Arial" w:hAnsi="Arial" w:cs="Arial"/>
          <w:i/>
          <w:iCs/>
        </w:rPr>
        <w:t>Environmental Education Research</w:t>
      </w:r>
      <w:r w:rsidRPr="003D4CA1">
        <w:rPr>
          <w:rFonts w:ascii="Arial" w:hAnsi="Arial" w:cs="Arial"/>
        </w:rPr>
        <w:t>, 7(3), pp. 207–320.</w:t>
      </w:r>
    </w:p>
    <w:p w14:paraId="55F2DB7B"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Sobel, D. (2004) </w:t>
      </w:r>
      <w:r w:rsidRPr="003D4CA1">
        <w:rPr>
          <w:rFonts w:ascii="Arial" w:hAnsi="Arial" w:cs="Arial"/>
          <w:i/>
          <w:iCs/>
        </w:rPr>
        <w:t>Place-Based Education: Connecting Classrooms and Communities</w:t>
      </w:r>
      <w:r w:rsidRPr="003D4CA1">
        <w:rPr>
          <w:rFonts w:ascii="Arial" w:hAnsi="Arial" w:cs="Arial"/>
        </w:rPr>
        <w:t>. Great Barrington, MA: The Orion Society.</w:t>
      </w:r>
    </w:p>
    <w:p w14:paraId="60DAF292"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Sterling, S. (2010) ‘Transformative learning and sustainability: Sketching the conceptual ground’, </w:t>
      </w:r>
      <w:r w:rsidRPr="003D4CA1">
        <w:rPr>
          <w:rFonts w:ascii="Arial" w:hAnsi="Arial" w:cs="Arial"/>
          <w:i/>
          <w:iCs/>
        </w:rPr>
        <w:t>Learning and Teaching in Higher Education</w:t>
      </w:r>
      <w:r w:rsidRPr="003D4CA1">
        <w:rPr>
          <w:rFonts w:ascii="Arial" w:hAnsi="Arial" w:cs="Arial"/>
        </w:rPr>
        <w:t>, 5, pp. 17–33.</w:t>
      </w:r>
    </w:p>
    <w:p w14:paraId="4A98B2AA"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Swansea Council (2021) </w:t>
      </w:r>
      <w:proofErr w:type="spellStart"/>
      <w:r w:rsidRPr="003D4CA1">
        <w:rPr>
          <w:rFonts w:ascii="Arial" w:hAnsi="Arial" w:cs="Arial"/>
          <w:i/>
          <w:iCs/>
        </w:rPr>
        <w:t>Fendrod</w:t>
      </w:r>
      <w:proofErr w:type="spellEnd"/>
      <w:r w:rsidRPr="003D4CA1">
        <w:rPr>
          <w:rFonts w:ascii="Arial" w:hAnsi="Arial" w:cs="Arial"/>
          <w:i/>
          <w:iCs/>
        </w:rPr>
        <w:t xml:space="preserve"> Lake Outdoor Gym</w:t>
      </w:r>
      <w:r w:rsidRPr="003D4CA1">
        <w:rPr>
          <w:rFonts w:ascii="Arial" w:hAnsi="Arial" w:cs="Arial"/>
        </w:rPr>
        <w:t>. Available at: https://www.swansea.gov.uk/fendrodfitness (Accessed: 9 July 2025).</w:t>
      </w:r>
    </w:p>
    <w:p w14:paraId="5F0B059D"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Swansea Council (2021) </w:t>
      </w:r>
      <w:r w:rsidRPr="003D4CA1">
        <w:rPr>
          <w:rFonts w:ascii="Arial" w:hAnsi="Arial" w:cs="Arial"/>
          <w:i/>
          <w:iCs/>
        </w:rPr>
        <w:t>Outdoor gyms</w:t>
      </w:r>
      <w:r w:rsidRPr="003D4CA1">
        <w:rPr>
          <w:rFonts w:ascii="Arial" w:hAnsi="Arial" w:cs="Arial"/>
        </w:rPr>
        <w:t>. Available at: https://www.swansea.gov.uk/outdoorgyms (Accessed: 9 July 2025).</w:t>
      </w:r>
    </w:p>
    <w:p w14:paraId="44E33A6B"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Tilbury, D. (2011) ‘Education for sustainable development: An expert review of processes and learning’, </w:t>
      </w:r>
      <w:r w:rsidRPr="003D4CA1">
        <w:rPr>
          <w:rFonts w:ascii="Arial" w:hAnsi="Arial" w:cs="Arial"/>
          <w:i/>
          <w:iCs/>
        </w:rPr>
        <w:t>UNESCO</w:t>
      </w:r>
      <w:r w:rsidRPr="003D4CA1">
        <w:rPr>
          <w:rFonts w:ascii="Arial" w:hAnsi="Arial" w:cs="Arial"/>
        </w:rPr>
        <w:t xml:space="preserve">. Available at: </w:t>
      </w:r>
      <w:hyperlink r:id="rId8" w:history="1">
        <w:r w:rsidRPr="003D4CA1">
          <w:rPr>
            <w:rStyle w:val="Hyperlink"/>
            <w:rFonts w:ascii="Arial" w:hAnsi="Arial" w:cs="Arial"/>
          </w:rPr>
          <w:t>https://unesdoc.unesco.org/ark:/48223/pf0000191921</w:t>
        </w:r>
      </w:hyperlink>
      <w:r w:rsidRPr="003D4CA1">
        <w:rPr>
          <w:rFonts w:ascii="Arial" w:hAnsi="Arial" w:cs="Arial"/>
        </w:rPr>
        <w:t xml:space="preserve"> (Accessed: 9 July 2025).</w:t>
      </w:r>
    </w:p>
    <w:p w14:paraId="5C44E14D"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UNESCO (2017) </w:t>
      </w:r>
      <w:r w:rsidRPr="003D4CA1">
        <w:rPr>
          <w:rFonts w:ascii="Arial" w:hAnsi="Arial" w:cs="Arial"/>
          <w:i/>
          <w:iCs/>
        </w:rPr>
        <w:t>Education for Sustainable Development Goals: Learning Objectives</w:t>
      </w:r>
      <w:r w:rsidRPr="003D4CA1">
        <w:rPr>
          <w:rFonts w:ascii="Arial" w:hAnsi="Arial" w:cs="Arial"/>
        </w:rPr>
        <w:t xml:space="preserve">. Available at: </w:t>
      </w:r>
      <w:hyperlink r:id="rId9" w:history="1">
        <w:r w:rsidRPr="003D4CA1">
          <w:rPr>
            <w:rStyle w:val="Hyperlink"/>
            <w:rFonts w:ascii="Arial" w:hAnsi="Arial" w:cs="Arial"/>
          </w:rPr>
          <w:t>https://unesdoc.unesco.org/ark:/48223/pf0000247444</w:t>
        </w:r>
      </w:hyperlink>
      <w:r w:rsidRPr="003D4CA1">
        <w:rPr>
          <w:rFonts w:ascii="Arial" w:hAnsi="Arial" w:cs="Arial"/>
        </w:rPr>
        <w:t xml:space="preserve"> (Accessed: 8 July 2025).</w:t>
      </w:r>
    </w:p>
    <w:p w14:paraId="59843D48"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Welsh Government (2022) </w:t>
      </w:r>
      <w:r w:rsidRPr="003D4CA1">
        <w:rPr>
          <w:rFonts w:ascii="Arial" w:hAnsi="Arial" w:cs="Arial"/>
          <w:i/>
          <w:iCs/>
        </w:rPr>
        <w:t>Curriculum for Wales: Framework Guidance</w:t>
      </w:r>
      <w:r w:rsidRPr="003D4CA1">
        <w:rPr>
          <w:rFonts w:ascii="Arial" w:hAnsi="Arial" w:cs="Arial"/>
        </w:rPr>
        <w:t>. Cardiff: Welsh Government. Available at: https://hwb.gov.wales/curriculum-for-wales (Accessed: 9 July 2025).</w:t>
      </w:r>
    </w:p>
    <w:p w14:paraId="412FEC17" w14:textId="77777777" w:rsidR="003D4CA1" w:rsidRPr="003D4CA1" w:rsidRDefault="003D4CA1" w:rsidP="003D4CA1">
      <w:pPr>
        <w:pStyle w:val="ListParagraph"/>
        <w:numPr>
          <w:ilvl w:val="0"/>
          <w:numId w:val="2"/>
        </w:numPr>
        <w:spacing w:line="360" w:lineRule="auto"/>
        <w:rPr>
          <w:rFonts w:ascii="Arial" w:hAnsi="Arial" w:cs="Arial"/>
        </w:rPr>
      </w:pPr>
      <w:r w:rsidRPr="003D4CA1">
        <w:rPr>
          <w:rFonts w:ascii="Arial" w:hAnsi="Arial" w:cs="Arial"/>
        </w:rPr>
        <w:t xml:space="preserve">Wilson, R.A. (2018) </w:t>
      </w:r>
      <w:r w:rsidRPr="003D4CA1">
        <w:rPr>
          <w:rFonts w:ascii="Arial" w:hAnsi="Arial" w:cs="Arial"/>
          <w:i/>
          <w:iCs/>
        </w:rPr>
        <w:t>Nature and Young Children: Encouraging Creative Play and Learning in Natural Environments</w:t>
      </w:r>
      <w:r w:rsidRPr="003D4CA1">
        <w:rPr>
          <w:rFonts w:ascii="Arial" w:hAnsi="Arial" w:cs="Arial"/>
        </w:rPr>
        <w:t xml:space="preserve">. 3rd </w:t>
      </w:r>
      <w:proofErr w:type="spellStart"/>
      <w:r w:rsidRPr="003D4CA1">
        <w:rPr>
          <w:rFonts w:ascii="Arial" w:hAnsi="Arial" w:cs="Arial"/>
        </w:rPr>
        <w:t>edn</w:t>
      </w:r>
      <w:proofErr w:type="spellEnd"/>
      <w:r w:rsidRPr="003D4CA1">
        <w:rPr>
          <w:rFonts w:ascii="Arial" w:hAnsi="Arial" w:cs="Arial"/>
        </w:rPr>
        <w:t>. New York: Routledge.</w:t>
      </w:r>
    </w:p>
    <w:p w14:paraId="44AA7C06" w14:textId="77777777" w:rsidR="003D4CA1" w:rsidRPr="003D4CA1" w:rsidRDefault="003D4CA1" w:rsidP="003D4CA1">
      <w:pPr>
        <w:pStyle w:val="ListParagraph"/>
        <w:spacing w:line="360" w:lineRule="auto"/>
        <w:rPr>
          <w:rFonts w:ascii="Arial" w:hAnsi="Arial" w:cs="Arial"/>
        </w:rPr>
      </w:pPr>
    </w:p>
    <w:sectPr w:rsidR="003D4CA1" w:rsidRPr="003D4CA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1E5B5" w14:textId="77777777" w:rsidR="008E70EE" w:rsidRDefault="008E70EE" w:rsidP="003D4CA1">
      <w:pPr>
        <w:spacing w:after="0" w:line="240" w:lineRule="auto"/>
      </w:pPr>
      <w:r>
        <w:separator/>
      </w:r>
    </w:p>
  </w:endnote>
  <w:endnote w:type="continuationSeparator" w:id="0">
    <w:p w14:paraId="51BAFE2E" w14:textId="77777777" w:rsidR="008E70EE" w:rsidRDefault="008E70EE" w:rsidP="003D4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5AC6D" w14:textId="77777777" w:rsidR="008E70EE" w:rsidRDefault="008E70EE" w:rsidP="003D4CA1">
      <w:pPr>
        <w:spacing w:after="0" w:line="240" w:lineRule="auto"/>
      </w:pPr>
      <w:r>
        <w:separator/>
      </w:r>
    </w:p>
  </w:footnote>
  <w:footnote w:type="continuationSeparator" w:id="0">
    <w:p w14:paraId="68A0ABCB" w14:textId="77777777" w:rsidR="008E70EE" w:rsidRDefault="008E70EE" w:rsidP="003D4C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C676E" w14:textId="7E5B3DA3" w:rsidR="003D4CA1" w:rsidRDefault="003D4CA1">
    <w:pPr>
      <w:pStyle w:val="Header"/>
    </w:pPr>
    <w:r>
      <w:t xml:space="preserve">Regaining Paradise? Sustainability in the Early Years </w:t>
    </w:r>
  </w:p>
  <w:p w14:paraId="1B94ECC7" w14:textId="7AE45551" w:rsidR="003D4CA1" w:rsidRDefault="003D4CA1">
    <w:pPr>
      <w:pStyle w:val="Header"/>
    </w:pPr>
    <w:r>
      <w:t>2424798</w:t>
    </w:r>
  </w:p>
  <w:p w14:paraId="32FE2BFC" w14:textId="5BEA3B69" w:rsidR="003D4CA1" w:rsidRDefault="003D4CA1">
    <w:pPr>
      <w:pStyle w:val="Header"/>
    </w:pPr>
    <w:r>
      <w:t xml:space="preserve">Chloe </w:t>
    </w:r>
    <w:proofErr w:type="spellStart"/>
    <w:r>
      <w:t>Stebbings</w:t>
    </w:r>
    <w:proofErr w:type="spellEnd"/>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D28A0"/>
    <w:multiLevelType w:val="hybridMultilevel"/>
    <w:tmpl w:val="888023A6"/>
    <w:lvl w:ilvl="0" w:tplc="FF260DA2">
      <w:start w:val="1"/>
      <w:numFmt w:val="bullet"/>
      <w:lvlText w:val="•"/>
      <w:lvlJc w:val="left"/>
      <w:pPr>
        <w:tabs>
          <w:tab w:val="num" w:pos="720"/>
        </w:tabs>
        <w:ind w:left="720" w:hanging="360"/>
      </w:pPr>
      <w:rPr>
        <w:rFonts w:ascii="Arial" w:hAnsi="Arial" w:hint="default"/>
      </w:rPr>
    </w:lvl>
    <w:lvl w:ilvl="1" w:tplc="404E3D80" w:tentative="1">
      <w:start w:val="1"/>
      <w:numFmt w:val="bullet"/>
      <w:lvlText w:val="•"/>
      <w:lvlJc w:val="left"/>
      <w:pPr>
        <w:tabs>
          <w:tab w:val="num" w:pos="1440"/>
        </w:tabs>
        <w:ind w:left="1440" w:hanging="360"/>
      </w:pPr>
      <w:rPr>
        <w:rFonts w:ascii="Arial" w:hAnsi="Arial" w:hint="default"/>
      </w:rPr>
    </w:lvl>
    <w:lvl w:ilvl="2" w:tplc="BF7A52C8" w:tentative="1">
      <w:start w:val="1"/>
      <w:numFmt w:val="bullet"/>
      <w:lvlText w:val="•"/>
      <w:lvlJc w:val="left"/>
      <w:pPr>
        <w:tabs>
          <w:tab w:val="num" w:pos="2160"/>
        </w:tabs>
        <w:ind w:left="2160" w:hanging="360"/>
      </w:pPr>
      <w:rPr>
        <w:rFonts w:ascii="Arial" w:hAnsi="Arial" w:hint="default"/>
      </w:rPr>
    </w:lvl>
    <w:lvl w:ilvl="3" w:tplc="239EB3F0" w:tentative="1">
      <w:start w:val="1"/>
      <w:numFmt w:val="bullet"/>
      <w:lvlText w:val="•"/>
      <w:lvlJc w:val="left"/>
      <w:pPr>
        <w:tabs>
          <w:tab w:val="num" w:pos="2880"/>
        </w:tabs>
        <w:ind w:left="2880" w:hanging="360"/>
      </w:pPr>
      <w:rPr>
        <w:rFonts w:ascii="Arial" w:hAnsi="Arial" w:hint="default"/>
      </w:rPr>
    </w:lvl>
    <w:lvl w:ilvl="4" w:tplc="92AA1B9A" w:tentative="1">
      <w:start w:val="1"/>
      <w:numFmt w:val="bullet"/>
      <w:lvlText w:val="•"/>
      <w:lvlJc w:val="left"/>
      <w:pPr>
        <w:tabs>
          <w:tab w:val="num" w:pos="3600"/>
        </w:tabs>
        <w:ind w:left="3600" w:hanging="360"/>
      </w:pPr>
      <w:rPr>
        <w:rFonts w:ascii="Arial" w:hAnsi="Arial" w:hint="default"/>
      </w:rPr>
    </w:lvl>
    <w:lvl w:ilvl="5" w:tplc="23D63D92" w:tentative="1">
      <w:start w:val="1"/>
      <w:numFmt w:val="bullet"/>
      <w:lvlText w:val="•"/>
      <w:lvlJc w:val="left"/>
      <w:pPr>
        <w:tabs>
          <w:tab w:val="num" w:pos="4320"/>
        </w:tabs>
        <w:ind w:left="4320" w:hanging="360"/>
      </w:pPr>
      <w:rPr>
        <w:rFonts w:ascii="Arial" w:hAnsi="Arial" w:hint="default"/>
      </w:rPr>
    </w:lvl>
    <w:lvl w:ilvl="6" w:tplc="94B2E59E" w:tentative="1">
      <w:start w:val="1"/>
      <w:numFmt w:val="bullet"/>
      <w:lvlText w:val="•"/>
      <w:lvlJc w:val="left"/>
      <w:pPr>
        <w:tabs>
          <w:tab w:val="num" w:pos="5040"/>
        </w:tabs>
        <w:ind w:left="5040" w:hanging="360"/>
      </w:pPr>
      <w:rPr>
        <w:rFonts w:ascii="Arial" w:hAnsi="Arial" w:hint="default"/>
      </w:rPr>
    </w:lvl>
    <w:lvl w:ilvl="7" w:tplc="6156ACCC" w:tentative="1">
      <w:start w:val="1"/>
      <w:numFmt w:val="bullet"/>
      <w:lvlText w:val="•"/>
      <w:lvlJc w:val="left"/>
      <w:pPr>
        <w:tabs>
          <w:tab w:val="num" w:pos="5760"/>
        </w:tabs>
        <w:ind w:left="5760" w:hanging="360"/>
      </w:pPr>
      <w:rPr>
        <w:rFonts w:ascii="Arial" w:hAnsi="Arial" w:hint="default"/>
      </w:rPr>
    </w:lvl>
    <w:lvl w:ilvl="8" w:tplc="B79C90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5801169"/>
    <w:multiLevelType w:val="hybridMultilevel"/>
    <w:tmpl w:val="26EA6944"/>
    <w:lvl w:ilvl="0" w:tplc="45DC7D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4054582">
    <w:abstractNumId w:val="1"/>
  </w:num>
  <w:num w:numId="2" w16cid:durableId="356003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AEC"/>
    <w:rsid w:val="001D61A9"/>
    <w:rsid w:val="003D4CA1"/>
    <w:rsid w:val="0045336F"/>
    <w:rsid w:val="008E70EE"/>
    <w:rsid w:val="00B237B3"/>
    <w:rsid w:val="00B72E80"/>
    <w:rsid w:val="00CC0AEC"/>
    <w:rsid w:val="00E41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4193C"/>
  <w15:chartTrackingRefBased/>
  <w15:docId w15:val="{5E5808CF-BBC6-754F-901E-0FFE20D1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A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0A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0A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0A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0A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0A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A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A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A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A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0A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0A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0A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A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A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A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A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AEC"/>
    <w:rPr>
      <w:rFonts w:eastAsiaTheme="majorEastAsia" w:cstheme="majorBidi"/>
      <w:color w:val="272727" w:themeColor="text1" w:themeTint="D8"/>
    </w:rPr>
  </w:style>
  <w:style w:type="paragraph" w:styleId="Title">
    <w:name w:val="Title"/>
    <w:basedOn w:val="Normal"/>
    <w:next w:val="Normal"/>
    <w:link w:val="TitleChar"/>
    <w:uiPriority w:val="10"/>
    <w:qFormat/>
    <w:rsid w:val="00CC0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A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A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A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AEC"/>
    <w:pPr>
      <w:spacing w:before="160"/>
      <w:jc w:val="center"/>
    </w:pPr>
    <w:rPr>
      <w:i/>
      <w:iCs/>
      <w:color w:val="404040" w:themeColor="text1" w:themeTint="BF"/>
    </w:rPr>
  </w:style>
  <w:style w:type="character" w:customStyle="1" w:styleId="QuoteChar">
    <w:name w:val="Quote Char"/>
    <w:basedOn w:val="DefaultParagraphFont"/>
    <w:link w:val="Quote"/>
    <w:uiPriority w:val="29"/>
    <w:rsid w:val="00CC0AEC"/>
    <w:rPr>
      <w:i/>
      <w:iCs/>
      <w:color w:val="404040" w:themeColor="text1" w:themeTint="BF"/>
    </w:rPr>
  </w:style>
  <w:style w:type="paragraph" w:styleId="ListParagraph">
    <w:name w:val="List Paragraph"/>
    <w:basedOn w:val="Normal"/>
    <w:uiPriority w:val="34"/>
    <w:qFormat/>
    <w:rsid w:val="00CC0AEC"/>
    <w:pPr>
      <w:ind w:left="720"/>
      <w:contextualSpacing/>
    </w:pPr>
  </w:style>
  <w:style w:type="character" w:styleId="IntenseEmphasis">
    <w:name w:val="Intense Emphasis"/>
    <w:basedOn w:val="DefaultParagraphFont"/>
    <w:uiPriority w:val="21"/>
    <w:qFormat/>
    <w:rsid w:val="00CC0AEC"/>
    <w:rPr>
      <w:i/>
      <w:iCs/>
      <w:color w:val="0F4761" w:themeColor="accent1" w:themeShade="BF"/>
    </w:rPr>
  </w:style>
  <w:style w:type="paragraph" w:styleId="IntenseQuote">
    <w:name w:val="Intense Quote"/>
    <w:basedOn w:val="Normal"/>
    <w:next w:val="Normal"/>
    <w:link w:val="IntenseQuoteChar"/>
    <w:uiPriority w:val="30"/>
    <w:qFormat/>
    <w:rsid w:val="00CC0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AEC"/>
    <w:rPr>
      <w:i/>
      <w:iCs/>
      <w:color w:val="0F4761" w:themeColor="accent1" w:themeShade="BF"/>
    </w:rPr>
  </w:style>
  <w:style w:type="character" w:styleId="IntenseReference">
    <w:name w:val="Intense Reference"/>
    <w:basedOn w:val="DefaultParagraphFont"/>
    <w:uiPriority w:val="32"/>
    <w:qFormat/>
    <w:rsid w:val="00CC0AEC"/>
    <w:rPr>
      <w:b/>
      <w:bCs/>
      <w:smallCaps/>
      <w:color w:val="0F4761" w:themeColor="accent1" w:themeShade="BF"/>
      <w:spacing w:val="5"/>
    </w:rPr>
  </w:style>
  <w:style w:type="paragraph" w:styleId="NormalWeb">
    <w:name w:val="Normal (Web)"/>
    <w:basedOn w:val="Normal"/>
    <w:uiPriority w:val="99"/>
    <w:semiHidden/>
    <w:unhideWhenUsed/>
    <w:rsid w:val="00CC0AE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C0AEC"/>
    <w:rPr>
      <w:i/>
      <w:iCs/>
    </w:rPr>
  </w:style>
  <w:style w:type="character" w:styleId="Hyperlink">
    <w:name w:val="Hyperlink"/>
    <w:basedOn w:val="DefaultParagraphFont"/>
    <w:uiPriority w:val="99"/>
    <w:unhideWhenUsed/>
    <w:rsid w:val="00CC0AEC"/>
    <w:rPr>
      <w:color w:val="0000FF"/>
      <w:u w:val="single"/>
    </w:rPr>
  </w:style>
  <w:style w:type="character" w:styleId="Strong">
    <w:name w:val="Strong"/>
    <w:basedOn w:val="DefaultParagraphFont"/>
    <w:uiPriority w:val="22"/>
    <w:qFormat/>
    <w:rsid w:val="00E41DBB"/>
    <w:rPr>
      <w:b/>
      <w:bCs/>
    </w:rPr>
  </w:style>
  <w:style w:type="paragraph" w:styleId="Header">
    <w:name w:val="header"/>
    <w:basedOn w:val="Normal"/>
    <w:link w:val="HeaderChar"/>
    <w:uiPriority w:val="99"/>
    <w:unhideWhenUsed/>
    <w:rsid w:val="003D4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CA1"/>
  </w:style>
  <w:style w:type="paragraph" w:styleId="Footer">
    <w:name w:val="footer"/>
    <w:basedOn w:val="Normal"/>
    <w:link w:val="FooterChar"/>
    <w:uiPriority w:val="99"/>
    <w:unhideWhenUsed/>
    <w:rsid w:val="003D4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CA1"/>
  </w:style>
  <w:style w:type="character" w:styleId="UnresolvedMention">
    <w:name w:val="Unresolved Mention"/>
    <w:basedOn w:val="DefaultParagraphFont"/>
    <w:uiPriority w:val="99"/>
    <w:semiHidden/>
    <w:unhideWhenUsed/>
    <w:rsid w:val="003D4C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48326">
      <w:bodyDiv w:val="1"/>
      <w:marLeft w:val="0"/>
      <w:marRight w:val="0"/>
      <w:marTop w:val="0"/>
      <w:marBottom w:val="0"/>
      <w:divBdr>
        <w:top w:val="none" w:sz="0" w:space="0" w:color="auto"/>
        <w:left w:val="none" w:sz="0" w:space="0" w:color="auto"/>
        <w:bottom w:val="none" w:sz="0" w:space="0" w:color="auto"/>
        <w:right w:val="none" w:sz="0" w:space="0" w:color="auto"/>
      </w:divBdr>
    </w:div>
    <w:div w:id="560596874">
      <w:bodyDiv w:val="1"/>
      <w:marLeft w:val="0"/>
      <w:marRight w:val="0"/>
      <w:marTop w:val="0"/>
      <w:marBottom w:val="0"/>
      <w:divBdr>
        <w:top w:val="none" w:sz="0" w:space="0" w:color="auto"/>
        <w:left w:val="none" w:sz="0" w:space="0" w:color="auto"/>
        <w:bottom w:val="none" w:sz="0" w:space="0" w:color="auto"/>
        <w:right w:val="none" w:sz="0" w:space="0" w:color="auto"/>
      </w:divBdr>
    </w:div>
    <w:div w:id="589853367">
      <w:bodyDiv w:val="1"/>
      <w:marLeft w:val="0"/>
      <w:marRight w:val="0"/>
      <w:marTop w:val="0"/>
      <w:marBottom w:val="0"/>
      <w:divBdr>
        <w:top w:val="none" w:sz="0" w:space="0" w:color="auto"/>
        <w:left w:val="none" w:sz="0" w:space="0" w:color="auto"/>
        <w:bottom w:val="none" w:sz="0" w:space="0" w:color="auto"/>
        <w:right w:val="none" w:sz="0" w:space="0" w:color="auto"/>
      </w:divBdr>
    </w:div>
    <w:div w:id="599218777">
      <w:bodyDiv w:val="1"/>
      <w:marLeft w:val="0"/>
      <w:marRight w:val="0"/>
      <w:marTop w:val="0"/>
      <w:marBottom w:val="0"/>
      <w:divBdr>
        <w:top w:val="none" w:sz="0" w:space="0" w:color="auto"/>
        <w:left w:val="none" w:sz="0" w:space="0" w:color="auto"/>
        <w:bottom w:val="none" w:sz="0" w:space="0" w:color="auto"/>
        <w:right w:val="none" w:sz="0" w:space="0" w:color="auto"/>
      </w:divBdr>
    </w:div>
    <w:div w:id="640112995">
      <w:bodyDiv w:val="1"/>
      <w:marLeft w:val="0"/>
      <w:marRight w:val="0"/>
      <w:marTop w:val="0"/>
      <w:marBottom w:val="0"/>
      <w:divBdr>
        <w:top w:val="none" w:sz="0" w:space="0" w:color="auto"/>
        <w:left w:val="none" w:sz="0" w:space="0" w:color="auto"/>
        <w:bottom w:val="none" w:sz="0" w:space="0" w:color="auto"/>
        <w:right w:val="none" w:sz="0" w:space="0" w:color="auto"/>
      </w:divBdr>
      <w:divsChild>
        <w:div w:id="1623464320">
          <w:marLeft w:val="432"/>
          <w:marRight w:val="0"/>
          <w:marTop w:val="200"/>
          <w:marBottom w:val="0"/>
          <w:divBdr>
            <w:top w:val="none" w:sz="0" w:space="0" w:color="auto"/>
            <w:left w:val="none" w:sz="0" w:space="0" w:color="auto"/>
            <w:bottom w:val="none" w:sz="0" w:space="0" w:color="auto"/>
            <w:right w:val="none" w:sz="0" w:space="0" w:color="auto"/>
          </w:divBdr>
        </w:div>
        <w:div w:id="1674606530">
          <w:marLeft w:val="432"/>
          <w:marRight w:val="0"/>
          <w:marTop w:val="200"/>
          <w:marBottom w:val="0"/>
          <w:divBdr>
            <w:top w:val="none" w:sz="0" w:space="0" w:color="auto"/>
            <w:left w:val="none" w:sz="0" w:space="0" w:color="auto"/>
            <w:bottom w:val="none" w:sz="0" w:space="0" w:color="auto"/>
            <w:right w:val="none" w:sz="0" w:space="0" w:color="auto"/>
          </w:divBdr>
        </w:div>
        <w:div w:id="484976300">
          <w:marLeft w:val="432"/>
          <w:marRight w:val="0"/>
          <w:marTop w:val="200"/>
          <w:marBottom w:val="0"/>
          <w:divBdr>
            <w:top w:val="none" w:sz="0" w:space="0" w:color="auto"/>
            <w:left w:val="none" w:sz="0" w:space="0" w:color="auto"/>
            <w:bottom w:val="none" w:sz="0" w:space="0" w:color="auto"/>
            <w:right w:val="none" w:sz="0" w:space="0" w:color="auto"/>
          </w:divBdr>
        </w:div>
        <w:div w:id="263727545">
          <w:marLeft w:val="432"/>
          <w:marRight w:val="0"/>
          <w:marTop w:val="200"/>
          <w:marBottom w:val="0"/>
          <w:divBdr>
            <w:top w:val="none" w:sz="0" w:space="0" w:color="auto"/>
            <w:left w:val="none" w:sz="0" w:space="0" w:color="auto"/>
            <w:bottom w:val="none" w:sz="0" w:space="0" w:color="auto"/>
            <w:right w:val="none" w:sz="0" w:space="0" w:color="auto"/>
          </w:divBdr>
        </w:div>
        <w:div w:id="1231038386">
          <w:marLeft w:val="432"/>
          <w:marRight w:val="0"/>
          <w:marTop w:val="200"/>
          <w:marBottom w:val="0"/>
          <w:divBdr>
            <w:top w:val="none" w:sz="0" w:space="0" w:color="auto"/>
            <w:left w:val="none" w:sz="0" w:space="0" w:color="auto"/>
            <w:bottom w:val="none" w:sz="0" w:space="0" w:color="auto"/>
            <w:right w:val="none" w:sz="0" w:space="0" w:color="auto"/>
          </w:divBdr>
        </w:div>
        <w:div w:id="538468911">
          <w:marLeft w:val="432"/>
          <w:marRight w:val="0"/>
          <w:marTop w:val="200"/>
          <w:marBottom w:val="0"/>
          <w:divBdr>
            <w:top w:val="none" w:sz="0" w:space="0" w:color="auto"/>
            <w:left w:val="none" w:sz="0" w:space="0" w:color="auto"/>
            <w:bottom w:val="none" w:sz="0" w:space="0" w:color="auto"/>
            <w:right w:val="none" w:sz="0" w:space="0" w:color="auto"/>
          </w:divBdr>
        </w:div>
        <w:div w:id="1079519609">
          <w:marLeft w:val="432"/>
          <w:marRight w:val="0"/>
          <w:marTop w:val="200"/>
          <w:marBottom w:val="0"/>
          <w:divBdr>
            <w:top w:val="none" w:sz="0" w:space="0" w:color="auto"/>
            <w:left w:val="none" w:sz="0" w:space="0" w:color="auto"/>
            <w:bottom w:val="none" w:sz="0" w:space="0" w:color="auto"/>
            <w:right w:val="none" w:sz="0" w:space="0" w:color="auto"/>
          </w:divBdr>
        </w:div>
        <w:div w:id="1722437543">
          <w:marLeft w:val="432"/>
          <w:marRight w:val="0"/>
          <w:marTop w:val="200"/>
          <w:marBottom w:val="0"/>
          <w:divBdr>
            <w:top w:val="none" w:sz="0" w:space="0" w:color="auto"/>
            <w:left w:val="none" w:sz="0" w:space="0" w:color="auto"/>
            <w:bottom w:val="none" w:sz="0" w:space="0" w:color="auto"/>
            <w:right w:val="none" w:sz="0" w:space="0" w:color="auto"/>
          </w:divBdr>
        </w:div>
        <w:div w:id="1856922873">
          <w:marLeft w:val="432"/>
          <w:marRight w:val="0"/>
          <w:marTop w:val="200"/>
          <w:marBottom w:val="0"/>
          <w:divBdr>
            <w:top w:val="none" w:sz="0" w:space="0" w:color="auto"/>
            <w:left w:val="none" w:sz="0" w:space="0" w:color="auto"/>
            <w:bottom w:val="none" w:sz="0" w:space="0" w:color="auto"/>
            <w:right w:val="none" w:sz="0" w:space="0" w:color="auto"/>
          </w:divBdr>
        </w:div>
        <w:div w:id="108008794">
          <w:marLeft w:val="432"/>
          <w:marRight w:val="0"/>
          <w:marTop w:val="200"/>
          <w:marBottom w:val="0"/>
          <w:divBdr>
            <w:top w:val="none" w:sz="0" w:space="0" w:color="auto"/>
            <w:left w:val="none" w:sz="0" w:space="0" w:color="auto"/>
            <w:bottom w:val="none" w:sz="0" w:space="0" w:color="auto"/>
            <w:right w:val="none" w:sz="0" w:space="0" w:color="auto"/>
          </w:divBdr>
        </w:div>
        <w:div w:id="1961179338">
          <w:marLeft w:val="432"/>
          <w:marRight w:val="0"/>
          <w:marTop w:val="200"/>
          <w:marBottom w:val="0"/>
          <w:divBdr>
            <w:top w:val="none" w:sz="0" w:space="0" w:color="auto"/>
            <w:left w:val="none" w:sz="0" w:space="0" w:color="auto"/>
            <w:bottom w:val="none" w:sz="0" w:space="0" w:color="auto"/>
            <w:right w:val="none" w:sz="0" w:space="0" w:color="auto"/>
          </w:divBdr>
        </w:div>
        <w:div w:id="203103407">
          <w:marLeft w:val="432"/>
          <w:marRight w:val="0"/>
          <w:marTop w:val="200"/>
          <w:marBottom w:val="0"/>
          <w:divBdr>
            <w:top w:val="none" w:sz="0" w:space="0" w:color="auto"/>
            <w:left w:val="none" w:sz="0" w:space="0" w:color="auto"/>
            <w:bottom w:val="none" w:sz="0" w:space="0" w:color="auto"/>
            <w:right w:val="none" w:sz="0" w:space="0" w:color="auto"/>
          </w:divBdr>
        </w:div>
        <w:div w:id="1746612192">
          <w:marLeft w:val="432"/>
          <w:marRight w:val="0"/>
          <w:marTop w:val="200"/>
          <w:marBottom w:val="0"/>
          <w:divBdr>
            <w:top w:val="none" w:sz="0" w:space="0" w:color="auto"/>
            <w:left w:val="none" w:sz="0" w:space="0" w:color="auto"/>
            <w:bottom w:val="none" w:sz="0" w:space="0" w:color="auto"/>
            <w:right w:val="none" w:sz="0" w:space="0" w:color="auto"/>
          </w:divBdr>
        </w:div>
        <w:div w:id="878276289">
          <w:marLeft w:val="432"/>
          <w:marRight w:val="0"/>
          <w:marTop w:val="200"/>
          <w:marBottom w:val="0"/>
          <w:divBdr>
            <w:top w:val="none" w:sz="0" w:space="0" w:color="auto"/>
            <w:left w:val="none" w:sz="0" w:space="0" w:color="auto"/>
            <w:bottom w:val="none" w:sz="0" w:space="0" w:color="auto"/>
            <w:right w:val="none" w:sz="0" w:space="0" w:color="auto"/>
          </w:divBdr>
        </w:div>
        <w:div w:id="1028143660">
          <w:marLeft w:val="432"/>
          <w:marRight w:val="0"/>
          <w:marTop w:val="200"/>
          <w:marBottom w:val="0"/>
          <w:divBdr>
            <w:top w:val="none" w:sz="0" w:space="0" w:color="auto"/>
            <w:left w:val="none" w:sz="0" w:space="0" w:color="auto"/>
            <w:bottom w:val="none" w:sz="0" w:space="0" w:color="auto"/>
            <w:right w:val="none" w:sz="0" w:space="0" w:color="auto"/>
          </w:divBdr>
        </w:div>
        <w:div w:id="191963719">
          <w:marLeft w:val="432"/>
          <w:marRight w:val="0"/>
          <w:marTop w:val="200"/>
          <w:marBottom w:val="0"/>
          <w:divBdr>
            <w:top w:val="none" w:sz="0" w:space="0" w:color="auto"/>
            <w:left w:val="none" w:sz="0" w:space="0" w:color="auto"/>
            <w:bottom w:val="none" w:sz="0" w:space="0" w:color="auto"/>
            <w:right w:val="none" w:sz="0" w:space="0" w:color="auto"/>
          </w:divBdr>
        </w:div>
        <w:div w:id="345137856">
          <w:marLeft w:val="432"/>
          <w:marRight w:val="0"/>
          <w:marTop w:val="200"/>
          <w:marBottom w:val="0"/>
          <w:divBdr>
            <w:top w:val="none" w:sz="0" w:space="0" w:color="auto"/>
            <w:left w:val="none" w:sz="0" w:space="0" w:color="auto"/>
            <w:bottom w:val="none" w:sz="0" w:space="0" w:color="auto"/>
            <w:right w:val="none" w:sz="0" w:space="0" w:color="auto"/>
          </w:divBdr>
        </w:div>
        <w:div w:id="1613514792">
          <w:marLeft w:val="432"/>
          <w:marRight w:val="0"/>
          <w:marTop w:val="200"/>
          <w:marBottom w:val="0"/>
          <w:divBdr>
            <w:top w:val="none" w:sz="0" w:space="0" w:color="auto"/>
            <w:left w:val="none" w:sz="0" w:space="0" w:color="auto"/>
            <w:bottom w:val="none" w:sz="0" w:space="0" w:color="auto"/>
            <w:right w:val="none" w:sz="0" w:space="0" w:color="auto"/>
          </w:divBdr>
        </w:div>
        <w:div w:id="2121760361">
          <w:marLeft w:val="432"/>
          <w:marRight w:val="0"/>
          <w:marTop w:val="200"/>
          <w:marBottom w:val="0"/>
          <w:divBdr>
            <w:top w:val="none" w:sz="0" w:space="0" w:color="auto"/>
            <w:left w:val="none" w:sz="0" w:space="0" w:color="auto"/>
            <w:bottom w:val="none" w:sz="0" w:space="0" w:color="auto"/>
            <w:right w:val="none" w:sz="0" w:space="0" w:color="auto"/>
          </w:divBdr>
        </w:div>
        <w:div w:id="1403988349">
          <w:marLeft w:val="432"/>
          <w:marRight w:val="0"/>
          <w:marTop w:val="200"/>
          <w:marBottom w:val="0"/>
          <w:divBdr>
            <w:top w:val="none" w:sz="0" w:space="0" w:color="auto"/>
            <w:left w:val="none" w:sz="0" w:space="0" w:color="auto"/>
            <w:bottom w:val="none" w:sz="0" w:space="0" w:color="auto"/>
            <w:right w:val="none" w:sz="0" w:space="0" w:color="auto"/>
          </w:divBdr>
        </w:div>
        <w:div w:id="2028940871">
          <w:marLeft w:val="432"/>
          <w:marRight w:val="0"/>
          <w:marTop w:val="200"/>
          <w:marBottom w:val="0"/>
          <w:divBdr>
            <w:top w:val="none" w:sz="0" w:space="0" w:color="auto"/>
            <w:left w:val="none" w:sz="0" w:space="0" w:color="auto"/>
            <w:bottom w:val="none" w:sz="0" w:space="0" w:color="auto"/>
            <w:right w:val="none" w:sz="0" w:space="0" w:color="auto"/>
          </w:divBdr>
        </w:div>
        <w:div w:id="314263538">
          <w:marLeft w:val="432"/>
          <w:marRight w:val="0"/>
          <w:marTop w:val="200"/>
          <w:marBottom w:val="0"/>
          <w:divBdr>
            <w:top w:val="none" w:sz="0" w:space="0" w:color="auto"/>
            <w:left w:val="none" w:sz="0" w:space="0" w:color="auto"/>
            <w:bottom w:val="none" w:sz="0" w:space="0" w:color="auto"/>
            <w:right w:val="none" w:sz="0" w:space="0" w:color="auto"/>
          </w:divBdr>
        </w:div>
      </w:divsChild>
    </w:div>
    <w:div w:id="1465847512">
      <w:bodyDiv w:val="1"/>
      <w:marLeft w:val="0"/>
      <w:marRight w:val="0"/>
      <w:marTop w:val="0"/>
      <w:marBottom w:val="0"/>
      <w:divBdr>
        <w:top w:val="none" w:sz="0" w:space="0" w:color="auto"/>
        <w:left w:val="none" w:sz="0" w:space="0" w:color="auto"/>
        <w:bottom w:val="none" w:sz="0" w:space="0" w:color="auto"/>
        <w:right w:val="none" w:sz="0" w:space="0" w:color="auto"/>
      </w:divBdr>
    </w:div>
    <w:div w:id="1616786898">
      <w:bodyDiv w:val="1"/>
      <w:marLeft w:val="0"/>
      <w:marRight w:val="0"/>
      <w:marTop w:val="0"/>
      <w:marBottom w:val="0"/>
      <w:divBdr>
        <w:top w:val="none" w:sz="0" w:space="0" w:color="auto"/>
        <w:left w:val="none" w:sz="0" w:space="0" w:color="auto"/>
        <w:bottom w:val="none" w:sz="0" w:space="0" w:color="auto"/>
        <w:right w:val="none" w:sz="0" w:space="0" w:color="auto"/>
      </w:divBdr>
    </w:div>
    <w:div w:id="1847477664">
      <w:bodyDiv w:val="1"/>
      <w:marLeft w:val="0"/>
      <w:marRight w:val="0"/>
      <w:marTop w:val="0"/>
      <w:marBottom w:val="0"/>
      <w:divBdr>
        <w:top w:val="none" w:sz="0" w:space="0" w:color="auto"/>
        <w:left w:val="none" w:sz="0" w:space="0" w:color="auto"/>
        <w:bottom w:val="none" w:sz="0" w:space="0" w:color="auto"/>
        <w:right w:val="none" w:sz="0" w:space="0" w:color="auto"/>
      </w:divBdr>
    </w:div>
    <w:div w:id="1951158945">
      <w:bodyDiv w:val="1"/>
      <w:marLeft w:val="0"/>
      <w:marRight w:val="0"/>
      <w:marTop w:val="0"/>
      <w:marBottom w:val="0"/>
      <w:divBdr>
        <w:top w:val="none" w:sz="0" w:space="0" w:color="auto"/>
        <w:left w:val="none" w:sz="0" w:space="0" w:color="auto"/>
        <w:bottom w:val="none" w:sz="0" w:space="0" w:color="auto"/>
        <w:right w:val="none" w:sz="0" w:space="0" w:color="auto"/>
      </w:divBdr>
    </w:div>
    <w:div w:id="207442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esdoc.unesco.org/ark:/48223/pf0000191921" TargetMode="External"/><Relationship Id="rId3" Type="http://schemas.openxmlformats.org/officeDocument/2006/relationships/settings" Target="settings.xml"/><Relationship Id="rId7" Type="http://schemas.openxmlformats.org/officeDocument/2006/relationships/hyperlink" Target="https://www.johnmuirtrust.org/john-muir-awar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esdoc.unesco.org/ark:/48223/pf00002474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2661</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stebbings</dc:creator>
  <cp:keywords/>
  <dc:description/>
  <cp:lastModifiedBy>chloe stebbings</cp:lastModifiedBy>
  <cp:revision>2</cp:revision>
  <cp:lastPrinted>2025-07-09T14:11:00Z</cp:lastPrinted>
  <dcterms:created xsi:type="dcterms:W3CDTF">2025-07-09T17:29:00Z</dcterms:created>
  <dcterms:modified xsi:type="dcterms:W3CDTF">2025-07-09T17:29:00Z</dcterms:modified>
</cp:coreProperties>
</file>