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A5D2D" w:rsidRDefault="000A5D2D" w:rsidP="00782F69">
      <w:pPr>
        <w:jc w:val="center"/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Contemporary Developments in Employment Relations</w:t>
      </w:r>
    </w:p>
    <w:p w:rsidR="00CD4023" w:rsidRDefault="00CD4023" w:rsidP="00782F69">
      <w:pPr>
        <w:jc w:val="center"/>
        <w:rPr>
          <w:b/>
          <w:u w:val="single"/>
        </w:rPr>
      </w:pPr>
      <w:r w:rsidRPr="00782F69">
        <w:rPr>
          <w:b/>
          <w:u w:val="single"/>
        </w:rPr>
        <w:t>Assessment</w:t>
      </w:r>
      <w:r w:rsidR="000A5D2D">
        <w:rPr>
          <w:b/>
          <w:u w:val="single"/>
        </w:rPr>
        <w:t xml:space="preserve"> Criteria</w:t>
      </w:r>
    </w:p>
    <w:p w:rsidR="00042AF3" w:rsidRPr="00782F69" w:rsidRDefault="00042AF3" w:rsidP="00042AF3">
      <w:pPr>
        <w:rPr>
          <w:b/>
          <w:u w:val="single"/>
        </w:rPr>
      </w:pPr>
    </w:p>
    <w:p w:rsidR="00042AF3" w:rsidRPr="004F5A40" w:rsidRDefault="00042AF3" w:rsidP="00042AF3">
      <w:pPr>
        <w:spacing w:after="0"/>
        <w:rPr>
          <w:rFonts w:ascii="Arial" w:hAnsi="Arial" w:cs="Arial"/>
          <w:b/>
          <w:sz w:val="20"/>
          <w:szCs w:val="20"/>
        </w:rPr>
      </w:pPr>
      <w:r w:rsidRPr="004F5A40">
        <w:rPr>
          <w:rFonts w:ascii="Arial" w:hAnsi="Arial" w:cs="Arial"/>
          <w:b/>
          <w:sz w:val="20"/>
          <w:szCs w:val="20"/>
        </w:rPr>
        <w:t xml:space="preserve">Evidence </w:t>
      </w:r>
      <w:r>
        <w:rPr>
          <w:rFonts w:ascii="Arial" w:hAnsi="Arial" w:cs="Arial"/>
          <w:b/>
          <w:sz w:val="20"/>
          <w:szCs w:val="20"/>
        </w:rPr>
        <w:t>requirements</w:t>
      </w:r>
    </w:p>
    <w:p w:rsidR="00042AF3" w:rsidRDefault="00042AF3" w:rsidP="00042AF3">
      <w:pPr>
        <w:spacing w:after="0"/>
        <w:rPr>
          <w:rFonts w:ascii="Arial" w:hAnsi="Arial" w:cs="Arial"/>
          <w:b/>
          <w:sz w:val="20"/>
          <w:szCs w:val="20"/>
        </w:rPr>
      </w:pPr>
    </w:p>
    <w:tbl>
      <w:tblPr>
        <w:tblStyle w:val="TableGrid"/>
        <w:tblW w:w="0" w:type="auto"/>
        <w:tblLook w:val="04A0"/>
      </w:tblPr>
      <w:tblGrid>
        <w:gridCol w:w="4644"/>
        <w:gridCol w:w="4253"/>
        <w:gridCol w:w="1134"/>
        <w:gridCol w:w="2977"/>
      </w:tblGrid>
      <w:tr w:rsidR="00CD4023" w:rsidRPr="00782F69" w:rsidTr="0047118B">
        <w:tc>
          <w:tcPr>
            <w:tcW w:w="4644" w:type="dxa"/>
            <w:shd w:val="clear" w:color="auto" w:fill="D9D9D9" w:themeFill="background1" w:themeFillShade="D9"/>
          </w:tcPr>
          <w:p w:rsidR="00CD4023" w:rsidRPr="00782F69" w:rsidRDefault="00CD4023">
            <w:pPr>
              <w:rPr>
                <w:b/>
              </w:rPr>
            </w:pPr>
            <w:r w:rsidRPr="00782F69">
              <w:rPr>
                <w:b/>
              </w:rPr>
              <w:t>Activity</w:t>
            </w:r>
          </w:p>
        </w:tc>
        <w:tc>
          <w:tcPr>
            <w:tcW w:w="4253" w:type="dxa"/>
            <w:shd w:val="clear" w:color="auto" w:fill="D9D9D9" w:themeFill="background1" w:themeFillShade="D9"/>
          </w:tcPr>
          <w:p w:rsidR="00CD4023" w:rsidRPr="00782F69" w:rsidRDefault="00CD4023" w:rsidP="00782F69">
            <w:pPr>
              <w:tabs>
                <w:tab w:val="left" w:pos="2182"/>
              </w:tabs>
              <w:rPr>
                <w:b/>
              </w:rPr>
            </w:pPr>
            <w:r w:rsidRPr="00782F69">
              <w:rPr>
                <w:b/>
              </w:rPr>
              <w:t>Assessment Criteria</w:t>
            </w:r>
            <w:r w:rsidR="00782F69" w:rsidRPr="00782F69">
              <w:rPr>
                <w:b/>
              </w:rPr>
              <w:tab/>
              <w:t xml:space="preserve"> &amp; additional notes</w:t>
            </w:r>
          </w:p>
        </w:tc>
        <w:tc>
          <w:tcPr>
            <w:tcW w:w="1134" w:type="dxa"/>
            <w:shd w:val="clear" w:color="auto" w:fill="D9D9D9" w:themeFill="background1" w:themeFillShade="D9"/>
          </w:tcPr>
          <w:p w:rsidR="00CD4023" w:rsidRPr="00782F69" w:rsidRDefault="00CD4023">
            <w:pPr>
              <w:rPr>
                <w:b/>
              </w:rPr>
            </w:pPr>
            <w:r w:rsidRPr="00782F69">
              <w:rPr>
                <w:b/>
              </w:rPr>
              <w:t>Met/Not met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:rsidR="00CD4023" w:rsidRPr="00782F69" w:rsidRDefault="00CD4023">
            <w:pPr>
              <w:rPr>
                <w:b/>
              </w:rPr>
            </w:pPr>
            <w:r w:rsidRPr="00782F69">
              <w:rPr>
                <w:b/>
              </w:rPr>
              <w:t>Feedback</w:t>
            </w:r>
          </w:p>
        </w:tc>
      </w:tr>
      <w:tr w:rsidR="00E0462E" w:rsidTr="0047118B">
        <w:tc>
          <w:tcPr>
            <w:tcW w:w="4644" w:type="dxa"/>
          </w:tcPr>
          <w:p w:rsidR="00E0462E" w:rsidRPr="001971DD" w:rsidRDefault="0047118B" w:rsidP="001971DD">
            <w:pPr>
              <w:spacing w:before="240"/>
              <w:ind w:left="720"/>
              <w:jc w:val="both"/>
            </w:pPr>
            <w:r w:rsidRPr="001971DD">
              <w:rPr>
                <w:rFonts w:cs="Arial"/>
              </w:rPr>
              <w:t>Q1</w:t>
            </w:r>
            <w:r w:rsidR="001971DD">
              <w:rPr>
                <w:rFonts w:cs="Arial"/>
              </w:rPr>
              <w:t>)</w:t>
            </w:r>
            <w:r w:rsidRPr="001971DD">
              <w:rPr>
                <w:rFonts w:cs="Arial"/>
              </w:rPr>
              <w:t xml:space="preserve"> Define and explain the different perspectives and approaches taken to manage employee relations and the balance of power between management and individual employees.</w:t>
            </w:r>
          </w:p>
        </w:tc>
        <w:tc>
          <w:tcPr>
            <w:tcW w:w="4253" w:type="dxa"/>
          </w:tcPr>
          <w:p w:rsidR="0047118B" w:rsidRPr="001971DD" w:rsidRDefault="0047118B" w:rsidP="001971DD">
            <w:pPr>
              <w:pStyle w:val="ListParagraph"/>
              <w:numPr>
                <w:ilvl w:val="1"/>
                <w:numId w:val="11"/>
              </w:numPr>
              <w:rPr>
                <w:rFonts w:cs="Arial"/>
              </w:rPr>
            </w:pPr>
            <w:r w:rsidRPr="001971DD">
              <w:rPr>
                <w:rFonts w:cs="Arial"/>
              </w:rPr>
              <w:t>Compare and contrast Unitarist and Pluralist approaches</w:t>
            </w:r>
          </w:p>
          <w:p w:rsidR="00FB0A15" w:rsidRPr="001971DD" w:rsidRDefault="00FB0A15" w:rsidP="001971DD">
            <w:pPr>
              <w:pStyle w:val="ListParagraph"/>
              <w:ind w:left="375"/>
              <w:rPr>
                <w:rFonts w:cs="Arial"/>
              </w:rPr>
            </w:pPr>
          </w:p>
          <w:p w:rsidR="0047118B" w:rsidRPr="001971DD" w:rsidRDefault="001971DD" w:rsidP="001971DD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1.2</w:t>
            </w:r>
            <w:r>
              <w:rPr>
                <w:rFonts w:cs="Arial"/>
              </w:rPr>
              <w:t xml:space="preserve"> </w:t>
            </w:r>
            <w:r w:rsidR="0047118B" w:rsidRPr="001971DD">
              <w:rPr>
                <w:rFonts w:cs="Arial"/>
              </w:rPr>
              <w:t>Analyse differences in economic and</w:t>
            </w:r>
            <w:r w:rsidR="00FB0A15" w:rsidRPr="001971DD">
              <w:rPr>
                <w:rFonts w:cs="Arial"/>
              </w:rPr>
              <w:t xml:space="preserve"> psychological</w:t>
            </w:r>
            <w:r w:rsidR="0047118B" w:rsidRPr="001971DD">
              <w:rPr>
                <w:rFonts w:cs="Arial"/>
              </w:rPr>
              <w:t xml:space="preserve"> contract perspective</w:t>
            </w:r>
          </w:p>
          <w:p w:rsidR="00FB0A15" w:rsidRPr="001971DD" w:rsidRDefault="00FB0A15" w:rsidP="001971DD">
            <w:pPr>
              <w:rPr>
                <w:rFonts w:cs="Arial"/>
              </w:rPr>
            </w:pPr>
          </w:p>
          <w:p w:rsidR="00E0462E" w:rsidRPr="001971DD" w:rsidRDefault="0047118B" w:rsidP="001971DD">
            <w:r w:rsidRPr="000A5D2D">
              <w:rPr>
                <w:rFonts w:cs="Arial"/>
                <w:b/>
              </w:rPr>
              <w:t>1.3</w:t>
            </w:r>
            <w:r w:rsidRPr="001971DD">
              <w:rPr>
                <w:rFonts w:cs="Arial"/>
              </w:rPr>
              <w:t xml:space="preserve"> Analyse the uncertain nature of employment relations including changes in prevailing power and authority</w:t>
            </w:r>
          </w:p>
        </w:tc>
        <w:tc>
          <w:tcPr>
            <w:tcW w:w="1134" w:type="dxa"/>
          </w:tcPr>
          <w:p w:rsidR="00E0462E" w:rsidRDefault="00E0462E"/>
        </w:tc>
        <w:tc>
          <w:tcPr>
            <w:tcW w:w="2977" w:type="dxa"/>
          </w:tcPr>
          <w:p w:rsidR="00E0462E" w:rsidRDefault="00E0462E" w:rsidP="00716903"/>
        </w:tc>
      </w:tr>
      <w:tr w:rsidR="00E0462E" w:rsidTr="0047118B">
        <w:tc>
          <w:tcPr>
            <w:tcW w:w="4644" w:type="dxa"/>
          </w:tcPr>
          <w:p w:rsidR="00FB0A15" w:rsidRPr="001971DD" w:rsidRDefault="00FB0A15" w:rsidP="001971DD">
            <w:pPr>
              <w:ind w:left="360"/>
              <w:jc w:val="both"/>
              <w:rPr>
                <w:rFonts w:cs="Arial"/>
              </w:rPr>
            </w:pPr>
            <w:r w:rsidRPr="001971DD">
              <w:rPr>
                <w:rFonts w:cs="Arial"/>
              </w:rPr>
              <w:t xml:space="preserve">Q 3) </w:t>
            </w:r>
            <w:r w:rsidR="0047118B" w:rsidRPr="001971DD">
              <w:rPr>
                <w:rFonts w:cs="Arial"/>
              </w:rPr>
              <w:t xml:space="preserve">You are required to prepare a briefing </w:t>
            </w:r>
            <w:r w:rsidRPr="001971DD">
              <w:rPr>
                <w:rFonts w:cs="Arial"/>
              </w:rPr>
              <w:t xml:space="preserve">   </w:t>
            </w:r>
          </w:p>
          <w:p w:rsidR="0047118B" w:rsidRPr="001971DD" w:rsidRDefault="0047118B" w:rsidP="001971DD">
            <w:pPr>
              <w:ind w:left="360"/>
              <w:jc w:val="both"/>
              <w:rPr>
                <w:rFonts w:cs="Arial"/>
              </w:rPr>
            </w:pPr>
            <w:r w:rsidRPr="001971DD">
              <w:rPr>
                <w:rFonts w:cs="Arial"/>
              </w:rPr>
              <w:t>paper for newly appointed managers that:</w:t>
            </w:r>
          </w:p>
          <w:p w:rsidR="0047118B" w:rsidRPr="001971DD" w:rsidRDefault="0047118B" w:rsidP="0047118B">
            <w:pPr>
              <w:numPr>
                <w:ilvl w:val="0"/>
                <w:numId w:val="9"/>
              </w:numPr>
              <w:rPr>
                <w:rFonts w:cs="Arial"/>
              </w:rPr>
            </w:pPr>
            <w:r w:rsidRPr="001971DD">
              <w:rPr>
                <w:rFonts w:cs="Arial"/>
              </w:rPr>
              <w:t>identifies and explains the main sources of employment relations legislation</w:t>
            </w:r>
          </w:p>
          <w:p w:rsidR="00FB0A15" w:rsidRPr="001971DD" w:rsidRDefault="00FB0A15" w:rsidP="00FB0A15">
            <w:pPr>
              <w:ind w:left="720"/>
              <w:rPr>
                <w:rFonts w:cs="Arial"/>
              </w:rPr>
            </w:pPr>
          </w:p>
          <w:p w:rsidR="0047118B" w:rsidRPr="001971DD" w:rsidRDefault="0047118B" w:rsidP="0047118B">
            <w:pPr>
              <w:numPr>
                <w:ilvl w:val="0"/>
                <w:numId w:val="9"/>
              </w:numPr>
              <w:rPr>
                <w:rFonts w:cs="Arial"/>
              </w:rPr>
            </w:pPr>
            <w:r w:rsidRPr="001971DD">
              <w:rPr>
                <w:rFonts w:cs="Arial"/>
              </w:rPr>
              <w:t>defines a contract of employment and the essential features of a written statement of further particulars</w:t>
            </w:r>
          </w:p>
          <w:p w:rsidR="00FB0A15" w:rsidRPr="001971DD" w:rsidRDefault="00FB0A15" w:rsidP="00FB0A15">
            <w:pPr>
              <w:ind w:left="720"/>
              <w:rPr>
                <w:rFonts w:cs="Arial"/>
              </w:rPr>
            </w:pPr>
          </w:p>
          <w:p w:rsidR="0047118B" w:rsidRPr="001971DD" w:rsidRDefault="0047118B" w:rsidP="0047118B">
            <w:pPr>
              <w:numPr>
                <w:ilvl w:val="0"/>
                <w:numId w:val="9"/>
              </w:numPr>
              <w:rPr>
                <w:rFonts w:cs="Arial"/>
              </w:rPr>
            </w:pPr>
            <w:r w:rsidRPr="001971DD">
              <w:rPr>
                <w:rFonts w:cs="Arial"/>
              </w:rPr>
              <w:t>assesses the impact of two recent developments in individual employment rights</w:t>
            </w:r>
          </w:p>
          <w:p w:rsidR="00E0462E" w:rsidRPr="001971DD" w:rsidRDefault="001971DD" w:rsidP="00FB0A15">
            <w:pPr>
              <w:numPr>
                <w:ilvl w:val="0"/>
                <w:numId w:val="9"/>
              </w:numPr>
              <w:spacing w:after="120"/>
            </w:pPr>
            <w:r w:rsidRPr="001971DD">
              <w:rPr>
                <w:rFonts w:cs="Arial"/>
              </w:rPr>
              <w:t>Advises</w:t>
            </w:r>
            <w:r w:rsidR="0047118B" w:rsidRPr="001971DD">
              <w:rPr>
                <w:rFonts w:cs="Arial"/>
              </w:rPr>
              <w:t xml:space="preserve"> on the role and scope of trade unions.</w:t>
            </w:r>
          </w:p>
        </w:tc>
        <w:tc>
          <w:tcPr>
            <w:tcW w:w="4253" w:type="dxa"/>
          </w:tcPr>
          <w:p w:rsidR="00FB0A15" w:rsidRPr="001971DD" w:rsidRDefault="00FB0A15" w:rsidP="0047118B">
            <w:pPr>
              <w:rPr>
                <w:rFonts w:cs="Arial"/>
              </w:rPr>
            </w:pPr>
          </w:p>
          <w:p w:rsidR="00FB0A15" w:rsidRPr="001971DD" w:rsidRDefault="00FB0A15" w:rsidP="00FB0A15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3.1</w:t>
            </w:r>
            <w:r w:rsidRPr="001971DD">
              <w:rPr>
                <w:rFonts w:cs="Arial"/>
              </w:rPr>
              <w:t xml:space="preserve"> Describe and critique the essential features of the employment contract.</w:t>
            </w:r>
          </w:p>
          <w:p w:rsidR="00FB0A15" w:rsidRPr="001971DD" w:rsidRDefault="00FB0A15" w:rsidP="0047118B">
            <w:pPr>
              <w:rPr>
                <w:rFonts w:cs="Arial"/>
              </w:rPr>
            </w:pPr>
          </w:p>
          <w:p w:rsidR="003D13B3" w:rsidRPr="001971DD" w:rsidRDefault="003D13B3" w:rsidP="0047118B">
            <w:pPr>
              <w:rPr>
                <w:rFonts w:cs="Arial"/>
              </w:rPr>
            </w:pPr>
          </w:p>
          <w:p w:rsidR="00FB0A15" w:rsidRPr="001971DD" w:rsidRDefault="003D13B3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3.2</w:t>
            </w:r>
            <w:r w:rsidRPr="001971DD">
              <w:rPr>
                <w:rFonts w:cs="Arial"/>
              </w:rPr>
              <w:t xml:space="preserve"> Identify and analyse the main sources of UK and EU employment relations law making</w:t>
            </w:r>
          </w:p>
          <w:p w:rsidR="003D13B3" w:rsidRPr="001971DD" w:rsidRDefault="003D13B3" w:rsidP="0047118B">
            <w:pPr>
              <w:rPr>
                <w:rFonts w:cs="Arial"/>
              </w:rPr>
            </w:pPr>
          </w:p>
          <w:p w:rsidR="00FB0A15" w:rsidRPr="001971DD" w:rsidRDefault="00FB0A15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3.3</w:t>
            </w:r>
            <w:r w:rsidRPr="001971DD">
              <w:rPr>
                <w:rFonts w:cs="Arial"/>
              </w:rPr>
              <w:t xml:space="preserve"> Explain the main developments in individual employment law</w:t>
            </w:r>
          </w:p>
          <w:p w:rsidR="00FB0A15" w:rsidRPr="001971DD" w:rsidRDefault="00FB0A15" w:rsidP="0047118B">
            <w:pPr>
              <w:rPr>
                <w:rFonts w:cs="Arial"/>
              </w:rPr>
            </w:pPr>
          </w:p>
          <w:p w:rsidR="00522090" w:rsidRPr="001971DD" w:rsidRDefault="00522090" w:rsidP="0047118B">
            <w:pPr>
              <w:rPr>
                <w:rFonts w:cs="Arial"/>
              </w:rPr>
            </w:pPr>
          </w:p>
          <w:p w:rsidR="00FB0A15" w:rsidRPr="001971DD" w:rsidRDefault="00FB0A15" w:rsidP="00FB0A15">
            <w:r w:rsidRPr="000A5D2D">
              <w:rPr>
                <w:rFonts w:cs="Arial"/>
                <w:b/>
              </w:rPr>
              <w:t>3.4</w:t>
            </w:r>
            <w:r w:rsidR="0047118B" w:rsidRPr="001971DD">
              <w:rPr>
                <w:rFonts w:cs="Arial"/>
              </w:rPr>
              <w:t xml:space="preserve"> </w:t>
            </w:r>
            <w:r w:rsidRPr="001971DD">
              <w:rPr>
                <w:rFonts w:cs="Arial"/>
              </w:rPr>
              <w:t>Assess and advise on the purpose and scope of statutory trade union recognition</w:t>
            </w:r>
          </w:p>
        </w:tc>
        <w:tc>
          <w:tcPr>
            <w:tcW w:w="1134" w:type="dxa"/>
          </w:tcPr>
          <w:p w:rsidR="00E0462E" w:rsidRDefault="00E0462E"/>
        </w:tc>
        <w:tc>
          <w:tcPr>
            <w:tcW w:w="2977" w:type="dxa"/>
          </w:tcPr>
          <w:p w:rsidR="00E0462E" w:rsidRDefault="00E0462E" w:rsidP="00716903"/>
        </w:tc>
      </w:tr>
      <w:tr w:rsidR="003D13B3" w:rsidTr="0047118B">
        <w:tc>
          <w:tcPr>
            <w:tcW w:w="4644" w:type="dxa"/>
          </w:tcPr>
          <w:p w:rsidR="003D13B3" w:rsidRPr="001971DD" w:rsidRDefault="003D13B3" w:rsidP="00FB0A15">
            <w:pPr>
              <w:ind w:left="360"/>
              <w:rPr>
                <w:rFonts w:cs="Arial"/>
              </w:rPr>
            </w:pPr>
            <w:r w:rsidRPr="001971DD">
              <w:rPr>
                <w:rFonts w:cs="Arial"/>
              </w:rPr>
              <w:lastRenderedPageBreak/>
              <w:t>Q4) Explain using examples, how the actions and behaviour of management and trade unions and the state can impact the nature of employment relations.</w:t>
            </w:r>
          </w:p>
          <w:p w:rsidR="003D13B3" w:rsidRPr="001971DD" w:rsidRDefault="003D13B3" w:rsidP="00FB0A15">
            <w:pPr>
              <w:ind w:left="360"/>
              <w:rPr>
                <w:rFonts w:cs="Arial"/>
              </w:rPr>
            </w:pP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</w:tc>
        <w:tc>
          <w:tcPr>
            <w:tcW w:w="4253" w:type="dxa"/>
          </w:tcPr>
          <w:p w:rsidR="003D13B3" w:rsidRPr="001971DD" w:rsidRDefault="003D13B3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4.1</w:t>
            </w:r>
            <w:r w:rsidRPr="001971DD">
              <w:rPr>
                <w:rFonts w:cs="Arial"/>
              </w:rPr>
              <w:t xml:space="preserve"> Compare and contrast management style in employee relations.</w:t>
            </w:r>
          </w:p>
          <w:p w:rsidR="003D13B3" w:rsidRPr="001971DD" w:rsidRDefault="003D13B3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4.2</w:t>
            </w:r>
            <w:r w:rsidRPr="001971DD">
              <w:rPr>
                <w:rFonts w:cs="Arial"/>
              </w:rPr>
              <w:t xml:space="preserve"> Asses the purpose and function of contemporary developments in trade union membership and organisation</w:t>
            </w:r>
          </w:p>
          <w:p w:rsidR="003D13B3" w:rsidRPr="001971DD" w:rsidRDefault="003D13B3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4.3</w:t>
            </w:r>
            <w:r w:rsidRPr="001971DD">
              <w:rPr>
                <w:rFonts w:cs="Arial"/>
              </w:rPr>
              <w:t xml:space="preserve"> Identify and evaluate the role of government policy and the principle employment relations agencies of the state, including the impact of European directives.</w:t>
            </w:r>
          </w:p>
        </w:tc>
        <w:tc>
          <w:tcPr>
            <w:tcW w:w="1134" w:type="dxa"/>
          </w:tcPr>
          <w:p w:rsidR="003D13B3" w:rsidRDefault="003D13B3"/>
        </w:tc>
        <w:tc>
          <w:tcPr>
            <w:tcW w:w="2977" w:type="dxa"/>
          </w:tcPr>
          <w:p w:rsidR="003D13B3" w:rsidRDefault="003D13B3" w:rsidP="00716903"/>
        </w:tc>
      </w:tr>
      <w:tr w:rsidR="003D13B3" w:rsidTr="0047118B">
        <w:tc>
          <w:tcPr>
            <w:tcW w:w="4644" w:type="dxa"/>
          </w:tcPr>
          <w:p w:rsidR="003D13B3" w:rsidRPr="001971DD" w:rsidRDefault="003D13B3" w:rsidP="00FB0A15">
            <w:pPr>
              <w:ind w:left="360"/>
              <w:rPr>
                <w:rFonts w:cs="Arial"/>
              </w:rPr>
            </w:pPr>
            <w:r w:rsidRPr="001971DD">
              <w:rPr>
                <w:rFonts w:cs="Arial"/>
              </w:rPr>
              <w:t>Q5) Critically assess the claim that effective employee involvement and participation</w:t>
            </w:r>
            <w:r w:rsidR="001971DD" w:rsidRPr="001971DD">
              <w:rPr>
                <w:rFonts w:cs="Arial"/>
              </w:rPr>
              <w:t xml:space="preserve"> </w:t>
            </w:r>
            <w:r w:rsidRPr="001971DD">
              <w:rPr>
                <w:rFonts w:cs="Arial"/>
              </w:rPr>
              <w:t>will strengthen both the traditional and psychological exchange between an organisation and its employees</w:t>
            </w: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  <w:p w:rsidR="003D13B3" w:rsidRPr="001971DD" w:rsidRDefault="003D13B3" w:rsidP="00FB0A15">
            <w:pPr>
              <w:ind w:left="360"/>
              <w:rPr>
                <w:rFonts w:cs="Arial"/>
                <w:b/>
                <w:i/>
              </w:rPr>
            </w:pPr>
          </w:p>
        </w:tc>
        <w:tc>
          <w:tcPr>
            <w:tcW w:w="4253" w:type="dxa"/>
          </w:tcPr>
          <w:p w:rsidR="003D13B3" w:rsidRPr="001971DD" w:rsidRDefault="003D13B3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5.1</w:t>
            </w:r>
            <w:r w:rsidRPr="001971DD">
              <w:rPr>
                <w:rFonts w:cs="Arial"/>
              </w:rPr>
              <w:t xml:space="preserve"> Explain the difference in employee involvement, participation, partnership and information and consultation.</w:t>
            </w:r>
          </w:p>
          <w:p w:rsidR="003D13B3" w:rsidRPr="001971DD" w:rsidRDefault="003D13B3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5.2</w:t>
            </w:r>
            <w:r w:rsidRPr="001971DD">
              <w:rPr>
                <w:rFonts w:cs="Arial"/>
              </w:rPr>
              <w:t xml:space="preserve"> Compare and contrast union and non union forms of employee representation in contemporary society.</w:t>
            </w:r>
          </w:p>
          <w:p w:rsidR="003D13B3" w:rsidRPr="001971DD" w:rsidRDefault="003D13B3" w:rsidP="0047118B">
            <w:pPr>
              <w:rPr>
                <w:rFonts w:cs="Arial"/>
              </w:rPr>
            </w:pPr>
            <w:r w:rsidRPr="000A5D2D">
              <w:rPr>
                <w:rFonts w:cs="Arial"/>
                <w:b/>
              </w:rPr>
              <w:t>5.3</w:t>
            </w:r>
            <w:r w:rsidRPr="001971DD">
              <w:rPr>
                <w:rFonts w:cs="Arial"/>
              </w:rPr>
              <w:t xml:space="preserve"> Evaluate the link between employee voice and organisational performance.</w:t>
            </w:r>
          </w:p>
        </w:tc>
        <w:tc>
          <w:tcPr>
            <w:tcW w:w="1134" w:type="dxa"/>
          </w:tcPr>
          <w:p w:rsidR="003D13B3" w:rsidRDefault="003D13B3"/>
        </w:tc>
        <w:tc>
          <w:tcPr>
            <w:tcW w:w="2977" w:type="dxa"/>
          </w:tcPr>
          <w:p w:rsidR="003D13B3" w:rsidRDefault="003D13B3" w:rsidP="00716903"/>
        </w:tc>
      </w:tr>
      <w:tr w:rsidR="00E0462E" w:rsidTr="0047118B">
        <w:tc>
          <w:tcPr>
            <w:tcW w:w="4644" w:type="dxa"/>
          </w:tcPr>
          <w:p w:rsidR="00E0462E" w:rsidRPr="001971DD" w:rsidRDefault="001971DD" w:rsidP="0047118B">
            <w:pPr>
              <w:ind w:left="360"/>
            </w:pPr>
            <w:r w:rsidRPr="001971DD">
              <w:t xml:space="preserve">Q 6) You are required to brief the senior management team on recent trends in industrial action and explain the approaches and skills required to help manage both individual and collective conflict. </w:t>
            </w:r>
          </w:p>
          <w:p w:rsidR="001971DD" w:rsidRPr="001971DD" w:rsidRDefault="001971DD" w:rsidP="0047118B">
            <w:pPr>
              <w:ind w:left="360"/>
            </w:pPr>
          </w:p>
          <w:p w:rsidR="001971DD" w:rsidRPr="001971DD" w:rsidRDefault="001971DD" w:rsidP="0047118B">
            <w:pPr>
              <w:ind w:left="360"/>
            </w:pPr>
          </w:p>
          <w:p w:rsidR="001971DD" w:rsidRPr="001971DD" w:rsidRDefault="001971DD" w:rsidP="0047118B">
            <w:pPr>
              <w:ind w:left="360"/>
            </w:pPr>
          </w:p>
          <w:p w:rsidR="001971DD" w:rsidRPr="001971DD" w:rsidRDefault="001971DD" w:rsidP="0047118B">
            <w:pPr>
              <w:ind w:left="360"/>
            </w:pPr>
          </w:p>
          <w:p w:rsidR="001971DD" w:rsidRPr="001971DD" w:rsidRDefault="001971DD" w:rsidP="0047118B">
            <w:pPr>
              <w:ind w:left="360"/>
            </w:pPr>
          </w:p>
        </w:tc>
        <w:tc>
          <w:tcPr>
            <w:tcW w:w="4253" w:type="dxa"/>
          </w:tcPr>
          <w:p w:rsidR="00E0462E" w:rsidRPr="001971DD" w:rsidRDefault="001971DD">
            <w:r w:rsidRPr="000A5D2D">
              <w:rPr>
                <w:b/>
              </w:rPr>
              <w:t>6.1</w:t>
            </w:r>
            <w:r w:rsidRPr="001971DD">
              <w:t xml:space="preserve"> Distinguish between conflict and misbehaviour, and official and unofficial industrial actions.</w:t>
            </w:r>
          </w:p>
          <w:p w:rsidR="001971DD" w:rsidRPr="001971DD" w:rsidRDefault="001971DD">
            <w:r w:rsidRPr="000A5D2D">
              <w:rPr>
                <w:b/>
              </w:rPr>
              <w:t>6.2</w:t>
            </w:r>
            <w:r w:rsidRPr="001971DD">
              <w:t xml:space="preserve"> Assess contemporary trends in the type of conflict and industrial sanctions.</w:t>
            </w:r>
          </w:p>
          <w:p w:rsidR="001971DD" w:rsidRPr="001971DD" w:rsidRDefault="001971DD">
            <w:r w:rsidRPr="000A5D2D">
              <w:rPr>
                <w:b/>
              </w:rPr>
              <w:t>6.3</w:t>
            </w:r>
            <w:r w:rsidRPr="001971DD">
              <w:t xml:space="preserve"> Explain what is required to advise, coach and guide line managers in the skills for effective grievance and dispute handling procedures.</w:t>
            </w:r>
          </w:p>
          <w:p w:rsidR="001971DD" w:rsidRPr="001971DD" w:rsidRDefault="000A5D2D">
            <w:r w:rsidRPr="000A5D2D">
              <w:rPr>
                <w:b/>
              </w:rPr>
              <w:t>6.4</w:t>
            </w:r>
            <w:r>
              <w:t xml:space="preserve"> </w:t>
            </w:r>
            <w:r w:rsidR="001971DD" w:rsidRPr="001971DD">
              <w:t>Distinguish between third party conciliation, mediation and arbitration.</w:t>
            </w:r>
          </w:p>
        </w:tc>
        <w:tc>
          <w:tcPr>
            <w:tcW w:w="1134" w:type="dxa"/>
          </w:tcPr>
          <w:p w:rsidR="00E0462E" w:rsidRDefault="00E0462E"/>
        </w:tc>
        <w:tc>
          <w:tcPr>
            <w:tcW w:w="2977" w:type="dxa"/>
          </w:tcPr>
          <w:p w:rsidR="00E0462E" w:rsidRDefault="00716903" w:rsidP="00716903">
            <w:r>
              <w:t xml:space="preserve"> </w:t>
            </w:r>
          </w:p>
        </w:tc>
      </w:tr>
    </w:tbl>
    <w:p w:rsidR="00FB0A15" w:rsidRDefault="00FB0A15"/>
    <w:p w:rsidR="005351E0" w:rsidRDefault="005351E0">
      <w:r>
        <w:t>Assessor Signature ___</w:t>
      </w:r>
      <w:r w:rsidR="00FB0A15">
        <w:t xml:space="preserve"> </w:t>
      </w:r>
      <w:r>
        <w:t>_______ Date:____</w:t>
      </w:r>
    </w:p>
    <w:sectPr w:rsidR="005351E0" w:rsidSect="00CD40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45386A"/>
    <w:multiLevelType w:val="hybridMultilevel"/>
    <w:tmpl w:val="CCEE7B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BA85CDC"/>
    <w:multiLevelType w:val="multilevel"/>
    <w:tmpl w:val="7D0E1F62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>
    <w:nsid w:val="1EE56DE0"/>
    <w:multiLevelType w:val="hybridMultilevel"/>
    <w:tmpl w:val="F11C4E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214D3228"/>
    <w:multiLevelType w:val="hybridMultilevel"/>
    <w:tmpl w:val="9D10E9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2F6221A"/>
    <w:multiLevelType w:val="hybridMultilevel"/>
    <w:tmpl w:val="EC9479A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492D75D6"/>
    <w:multiLevelType w:val="hybridMultilevel"/>
    <w:tmpl w:val="BC22EE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A241CFD"/>
    <w:multiLevelType w:val="hybridMultilevel"/>
    <w:tmpl w:val="BF8C0D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D295354"/>
    <w:multiLevelType w:val="hybridMultilevel"/>
    <w:tmpl w:val="F09A0E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7953D0E"/>
    <w:multiLevelType w:val="multilevel"/>
    <w:tmpl w:val="8BCCB5B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>
    <w:nsid w:val="582E1620"/>
    <w:multiLevelType w:val="hybridMultilevel"/>
    <w:tmpl w:val="E8B866E8"/>
    <w:lvl w:ilvl="0" w:tplc="2D3E218E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6D1C2AE2"/>
    <w:multiLevelType w:val="hybridMultilevel"/>
    <w:tmpl w:val="4D541A00"/>
    <w:lvl w:ilvl="0" w:tplc="F49C9DD6">
      <w:start w:val="1"/>
      <w:numFmt w:val="decimal"/>
      <w:lvlText w:val="%1)"/>
      <w:lvlJc w:val="left"/>
      <w:pPr>
        <w:ind w:left="36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9"/>
  </w:num>
  <w:num w:numId="5">
    <w:abstractNumId w:val="5"/>
  </w:num>
  <w:num w:numId="6">
    <w:abstractNumId w:val="7"/>
  </w:num>
  <w:num w:numId="7">
    <w:abstractNumId w:val="0"/>
  </w:num>
  <w:num w:numId="8">
    <w:abstractNumId w:val="10"/>
  </w:num>
  <w:num w:numId="9">
    <w:abstractNumId w:val="6"/>
  </w:num>
  <w:num w:numId="10">
    <w:abstractNumId w:val="1"/>
  </w:num>
  <w:num w:numId="11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CD4023"/>
    <w:rsid w:val="00014200"/>
    <w:rsid w:val="00042AF3"/>
    <w:rsid w:val="000A5D2D"/>
    <w:rsid w:val="001971DD"/>
    <w:rsid w:val="001A792C"/>
    <w:rsid w:val="001F7AF6"/>
    <w:rsid w:val="00210F87"/>
    <w:rsid w:val="0021610D"/>
    <w:rsid w:val="00245E1C"/>
    <w:rsid w:val="002845F2"/>
    <w:rsid w:val="00284931"/>
    <w:rsid w:val="00393609"/>
    <w:rsid w:val="003D13B3"/>
    <w:rsid w:val="004067F8"/>
    <w:rsid w:val="00466768"/>
    <w:rsid w:val="0047118B"/>
    <w:rsid w:val="004C2F6D"/>
    <w:rsid w:val="00522090"/>
    <w:rsid w:val="005351E0"/>
    <w:rsid w:val="00621DA0"/>
    <w:rsid w:val="0069391D"/>
    <w:rsid w:val="006A5DAA"/>
    <w:rsid w:val="00716903"/>
    <w:rsid w:val="00782F69"/>
    <w:rsid w:val="007E6809"/>
    <w:rsid w:val="008D6E71"/>
    <w:rsid w:val="008E4F80"/>
    <w:rsid w:val="00B16F80"/>
    <w:rsid w:val="00CD4023"/>
    <w:rsid w:val="00CD4796"/>
    <w:rsid w:val="00DB6EB5"/>
    <w:rsid w:val="00E0462E"/>
    <w:rsid w:val="00E817DA"/>
    <w:rsid w:val="00E83C87"/>
    <w:rsid w:val="00F03062"/>
    <w:rsid w:val="00FB0A1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4F8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402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042AF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437</Words>
  <Characters>2497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Maggie</dc:creator>
  <cp:lastModifiedBy>Samantha Morgan</cp:lastModifiedBy>
  <cp:revision>4</cp:revision>
  <cp:lastPrinted>2011-03-17T07:38:00Z</cp:lastPrinted>
  <dcterms:created xsi:type="dcterms:W3CDTF">2011-03-08T17:33:00Z</dcterms:created>
  <dcterms:modified xsi:type="dcterms:W3CDTF">2011-03-17T07:45:00Z</dcterms:modified>
</cp:coreProperties>
</file>