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E26456" w14:textId="35949EDE" w:rsidR="007C27A6" w:rsidRPr="00293DF3" w:rsidRDefault="00293DF3">
      <w:pPr>
        <w:rPr>
          <w:b/>
          <w:bCs/>
        </w:rPr>
      </w:pPr>
      <w:r w:rsidRPr="00293DF3">
        <w:rPr>
          <w:b/>
          <w:bCs/>
        </w:rPr>
        <w:t>John Locke argues that what is crucial to being the same person as the one who did a particular thing yesterday is neither having the same ‘immaterial substance’ (‘thinking spirit’} nor ‘being the same man’ (the same continuously bodily life).  Outline and assess his arguments against each of these positions.</w:t>
      </w:r>
    </w:p>
    <w:p w14:paraId="5BCB8431" w14:textId="6F200D87" w:rsidR="00293DF3" w:rsidRDefault="00B57C47">
      <w:r>
        <w:t xml:space="preserve">Understanding what it is that makes a person the same continuously </w:t>
      </w:r>
      <w:r w:rsidR="00293DF3">
        <w:t xml:space="preserve">is </w:t>
      </w:r>
      <w:r>
        <w:t>a</w:t>
      </w:r>
      <w:r w:rsidR="009404EE">
        <w:t xml:space="preserve">n </w:t>
      </w:r>
      <w:r w:rsidR="00293DF3">
        <w:t xml:space="preserve">issue for discussion in philosophy </w:t>
      </w:r>
      <w:r>
        <w:t>in relation to</w:t>
      </w:r>
      <w:r w:rsidR="00B913E3">
        <w:t xml:space="preserve"> </w:t>
      </w:r>
      <w:r w:rsidR="000B3D90">
        <w:t>personal identity</w:t>
      </w:r>
      <w:r w:rsidR="009404EE">
        <w:t>, the</w:t>
      </w:r>
      <w:r w:rsidR="008D51F6">
        <w:t xml:space="preserve"> self, </w:t>
      </w:r>
      <w:r w:rsidR="00293DF3">
        <w:t>the question of existence and whether there is life after death</w:t>
      </w:r>
      <w:r w:rsidR="00987DB1">
        <w:t xml:space="preserve">. </w:t>
      </w:r>
      <w:r>
        <w:t>W</w:t>
      </w:r>
      <w:r w:rsidR="008D51F6">
        <w:t xml:space="preserve">ithin </w:t>
      </w:r>
      <w:r>
        <w:t>continuity</w:t>
      </w:r>
      <w:r w:rsidR="00293DF3">
        <w:t xml:space="preserve"> </w:t>
      </w:r>
      <w:r w:rsidR="00987DB1">
        <w:t xml:space="preserve">are two problems </w:t>
      </w:r>
      <w:r w:rsidR="00E6043E">
        <w:t xml:space="preserve">of </w:t>
      </w:r>
      <w:r w:rsidR="00987DB1">
        <w:t>time to be considered</w:t>
      </w:r>
      <w:r w:rsidR="008D51F6">
        <w:t>:</w:t>
      </w:r>
      <w:r w:rsidR="00987DB1">
        <w:t xml:space="preserve">  </w:t>
      </w:r>
      <w:r w:rsidR="008D51F6">
        <w:t>t</w:t>
      </w:r>
      <w:r w:rsidR="00987DB1">
        <w:t>he</w:t>
      </w:r>
      <w:r w:rsidR="00293DF3">
        <w:t xml:space="preserve"> diachronic problem</w:t>
      </w:r>
      <w:r w:rsidR="008D51F6">
        <w:t xml:space="preserve"> of</w:t>
      </w:r>
      <w:r w:rsidR="00293DF3">
        <w:t xml:space="preserve"> the identity of a person over time or succession of times and the synchronic problem</w:t>
      </w:r>
      <w:r w:rsidR="00987DB1">
        <w:t>: the</w:t>
      </w:r>
      <w:r w:rsidR="00293DF3">
        <w:t xml:space="preserve"> traits</w:t>
      </w:r>
      <w:r w:rsidR="00987DB1">
        <w:t xml:space="preserve"> that</w:t>
      </w:r>
      <w:r w:rsidR="00293DF3">
        <w:t xml:space="preserve"> characterise a person at any </w:t>
      </w:r>
      <w:r w:rsidR="00293DF3">
        <w:rPr>
          <w:u w:val="single"/>
        </w:rPr>
        <w:t>one</w:t>
      </w:r>
      <w:r w:rsidR="00293DF3">
        <w:t xml:space="preserve"> time</w:t>
      </w:r>
      <w:r w:rsidR="0025566F">
        <w:rPr>
          <w:rStyle w:val="FootnoteReference"/>
        </w:rPr>
        <w:footnoteReference w:id="1"/>
      </w:r>
      <w:r w:rsidR="00293DF3">
        <w:t>.</w:t>
      </w:r>
    </w:p>
    <w:p w14:paraId="73C1DFAC" w14:textId="0671E76D" w:rsidR="00E6043E" w:rsidRDefault="00E6043E" w:rsidP="00E6043E">
      <w:r>
        <w:t>John Locke does not believe that the substance of the soul or the substance of the body are crucial to being the same person. For Locke personal identity is a matter of psychological continuity founded on consciousness (memory)</w:t>
      </w:r>
      <w:r w:rsidR="0025566F">
        <w:rPr>
          <w:rStyle w:val="FootnoteReference"/>
        </w:rPr>
        <w:footnoteReference w:id="2"/>
      </w:r>
      <w:r w:rsidR="002E4C69">
        <w:t>.</w:t>
      </w:r>
    </w:p>
    <w:p w14:paraId="3F9DE34F" w14:textId="692E6C24" w:rsidR="00293DF3" w:rsidRDefault="00A02AF2">
      <w:r>
        <w:t>Locke’s “An Essay Concerning Human Understanding</w:t>
      </w:r>
      <w:r w:rsidR="0025566F">
        <w:rPr>
          <w:rStyle w:val="FootnoteReference"/>
        </w:rPr>
        <w:footnoteReference w:id="3"/>
      </w:r>
      <w:r>
        <w:t>” was one of the first attempts to understand consciousness as ‘the repeated self-identification of the self’</w:t>
      </w:r>
      <w:r w:rsidR="008D51F6">
        <w:t>; that is the ability of each person to</w:t>
      </w:r>
      <w:r w:rsidR="00C169A6">
        <w:t xml:space="preserve">, </w:t>
      </w:r>
      <w:r w:rsidR="008D51F6">
        <w:t>self-consciously continuously identify themself.</w:t>
      </w:r>
      <w:r>
        <w:t xml:space="preserve">  </w:t>
      </w:r>
    </w:p>
    <w:p w14:paraId="5E132A2D" w14:textId="741B514A" w:rsidR="00415D1C" w:rsidRPr="0023709E" w:rsidRDefault="00415D1C" w:rsidP="00415D1C">
      <w:pPr>
        <w:rPr>
          <w:u w:val="single"/>
        </w:rPr>
      </w:pPr>
      <w:r>
        <w:rPr>
          <w:u w:val="single"/>
        </w:rPr>
        <w:t xml:space="preserve">What </w:t>
      </w:r>
      <w:r w:rsidR="00FA0E1D">
        <w:rPr>
          <w:u w:val="single"/>
        </w:rPr>
        <w:t>is</w:t>
      </w:r>
      <w:r>
        <w:rPr>
          <w:u w:val="single"/>
        </w:rPr>
        <w:t xml:space="preserve"> a person or a self?</w:t>
      </w:r>
    </w:p>
    <w:p w14:paraId="3821F2CA" w14:textId="11D0043C" w:rsidR="00415D1C" w:rsidRDefault="00E30D5D" w:rsidP="00415D1C">
      <w:r>
        <w:t>Locke</w:t>
      </w:r>
      <w:r w:rsidR="00415D1C">
        <w:t xml:space="preserve"> considers a person to be an intelligent being that can reason and reflect and ‘consider itself’ over time and space through conscious awareness which is essential to thinking</w:t>
      </w:r>
      <w:r w:rsidR="003C1E94">
        <w:rPr>
          <w:rStyle w:val="FootnoteReference"/>
        </w:rPr>
        <w:footnoteReference w:id="4"/>
      </w:r>
      <w:r w:rsidR="00415D1C">
        <w:t xml:space="preserve">.  </w:t>
      </w:r>
      <w:r w:rsidR="00C169A6">
        <w:t xml:space="preserve">Locke sees the mind as ‘empty’ </w:t>
      </w:r>
      <w:r w:rsidR="00D861BC">
        <w:t>but conscious,</w:t>
      </w:r>
      <w:r w:rsidR="00C169A6">
        <w:t xml:space="preserve"> shaped by experiences with feelings and reflections being the sources of ideas. </w:t>
      </w:r>
      <w:r w:rsidR="00B21016">
        <w:t>C</w:t>
      </w:r>
      <w:r w:rsidR="00415D1C">
        <w:t>onsciousness makes it possible for people to have a self</w:t>
      </w:r>
      <w:r w:rsidR="00FA3783">
        <w:t>,</w:t>
      </w:r>
      <w:r w:rsidR="00415D1C">
        <w:t xml:space="preserve"> separate from other people</w:t>
      </w:r>
      <w:r w:rsidR="00FA3783">
        <w:t>.  P</w:t>
      </w:r>
      <w:r w:rsidR="00415D1C">
        <w:t>ersonal identity</w:t>
      </w:r>
      <w:r w:rsidR="00FA3783">
        <w:t xml:space="preserve"> is</w:t>
      </w:r>
      <w:r w:rsidR="00415D1C">
        <w:t>, ‘the sameness of rational being’</w:t>
      </w:r>
      <w:r w:rsidR="00FA0E1D">
        <w:t xml:space="preserve"> over time.</w:t>
      </w:r>
      <w:r w:rsidR="00415D1C">
        <w:t xml:space="preserve"> </w:t>
      </w:r>
    </w:p>
    <w:p w14:paraId="37ADA746" w14:textId="1BF6E9FF" w:rsidR="00FA3783" w:rsidRDefault="00415D1C" w:rsidP="00415D1C">
      <w:r>
        <w:t>Locke speaks about three ideas: person, man, and substance</w:t>
      </w:r>
      <w:r w:rsidR="00FA3783">
        <w:t>.  I</w:t>
      </w:r>
      <w:r>
        <w:t xml:space="preserve">t is not just the thinking being or ‘immaterial spirit’ </w:t>
      </w:r>
      <w:r w:rsidR="00C169A6">
        <w:t xml:space="preserve">or substance </w:t>
      </w:r>
      <w:r>
        <w:t xml:space="preserve">that makes the identity of the </w:t>
      </w:r>
      <w:r w:rsidR="00C169A6">
        <w:t>person</w:t>
      </w:r>
      <w:r>
        <w:t xml:space="preserve"> but also the ‘successive body</w:t>
      </w:r>
      <w:r w:rsidR="006A38B6">
        <w:rPr>
          <w:rStyle w:val="FootnoteReference"/>
        </w:rPr>
        <w:footnoteReference w:id="5"/>
      </w:r>
      <w:r>
        <w:t>’</w:t>
      </w:r>
      <w:r w:rsidR="00C169A6">
        <w:t xml:space="preserve"> which makes the </w:t>
      </w:r>
      <w:r w:rsidR="00DF586C">
        <w:t>same</w:t>
      </w:r>
      <w:r w:rsidR="00C169A6">
        <w:t xml:space="preserve"> man</w:t>
      </w:r>
      <w:r w:rsidR="0025566F">
        <w:rPr>
          <w:rStyle w:val="FootnoteReference"/>
        </w:rPr>
        <w:footnoteReference w:id="6"/>
      </w:r>
      <w:r w:rsidR="00C169A6">
        <w:t>; differentiating between person and man.</w:t>
      </w:r>
      <w:r>
        <w:t xml:space="preserve"> </w:t>
      </w:r>
    </w:p>
    <w:p w14:paraId="0BEA0129" w14:textId="65F48542" w:rsidR="00415D1C" w:rsidRDefault="00FA0E1D" w:rsidP="00415D1C">
      <w:r>
        <w:t xml:space="preserve">I will </w:t>
      </w:r>
      <w:r w:rsidR="00C169A6">
        <w:t xml:space="preserve">refute </w:t>
      </w:r>
      <w:r w:rsidR="00FA3783">
        <w:t>Locke’s</w:t>
      </w:r>
      <w:r w:rsidR="00C169A6">
        <w:t xml:space="preserve"> argument about</w:t>
      </w:r>
      <w:r>
        <w:t xml:space="preserve"> bodily changes over time</w:t>
      </w:r>
      <w:r w:rsidR="00C169A6">
        <w:t xml:space="preserve"> and personal identity</w:t>
      </w:r>
      <w:r>
        <w:t xml:space="preserve">, </w:t>
      </w:r>
      <w:r w:rsidR="007D3716">
        <w:t xml:space="preserve">agree with him that </w:t>
      </w:r>
      <w:r>
        <w:t>immaterial substance</w:t>
      </w:r>
      <w:r w:rsidR="007D3716">
        <w:t xml:space="preserve"> cannot stand alone but requires</w:t>
      </w:r>
      <w:r>
        <w:t xml:space="preserve"> consciousness</w:t>
      </w:r>
      <w:r w:rsidR="007D3716">
        <w:t xml:space="preserve"> for personal identity </w:t>
      </w:r>
      <w:r>
        <w:t xml:space="preserve">and </w:t>
      </w:r>
      <w:r w:rsidR="007D3716">
        <w:t>extend his argument about</w:t>
      </w:r>
      <w:r>
        <w:t xml:space="preserve"> consciousness and memories </w:t>
      </w:r>
      <w:r w:rsidR="00E15494">
        <w:t xml:space="preserve">for the diachronic self and personal identity </w:t>
      </w:r>
      <w:r w:rsidR="007D3716">
        <w:t>but refute that</w:t>
      </w:r>
      <w:r w:rsidR="00E15494">
        <w:t xml:space="preserve"> consciousness consists of</w:t>
      </w:r>
      <w:r w:rsidR="007D3716">
        <w:t xml:space="preserve"> memories </w:t>
      </w:r>
      <w:r w:rsidR="00E15494">
        <w:t xml:space="preserve">that </w:t>
      </w:r>
      <w:r>
        <w:t xml:space="preserve">make the </w:t>
      </w:r>
      <w:r w:rsidR="007D3716">
        <w:t xml:space="preserve">synchronic </w:t>
      </w:r>
      <w:r>
        <w:t>self</w:t>
      </w:r>
      <w:r w:rsidR="00D861BC">
        <w:t xml:space="preserve">, </w:t>
      </w:r>
      <w:r w:rsidR="00FA3783">
        <w:t>and distinguish</w:t>
      </w:r>
      <w:r w:rsidR="00D861BC">
        <w:t xml:space="preserve"> between personal identity and self.</w:t>
      </w:r>
    </w:p>
    <w:p w14:paraId="3FC1BB94" w14:textId="77777777" w:rsidR="007E1F7E" w:rsidRDefault="007E1F7E">
      <w:pPr>
        <w:rPr>
          <w:u w:val="single"/>
        </w:rPr>
      </w:pPr>
      <w:r>
        <w:rPr>
          <w:u w:val="single"/>
        </w:rPr>
        <w:br w:type="page"/>
      </w:r>
    </w:p>
    <w:p w14:paraId="045B467A" w14:textId="3EF45DDD" w:rsidR="00E95DB9" w:rsidRPr="00E95DB9" w:rsidRDefault="00E95DB9">
      <w:pPr>
        <w:rPr>
          <w:u w:val="single"/>
        </w:rPr>
      </w:pPr>
      <w:r>
        <w:rPr>
          <w:u w:val="single"/>
        </w:rPr>
        <w:t>Bodily changes over time</w:t>
      </w:r>
    </w:p>
    <w:p w14:paraId="3D7BC0A0" w14:textId="79483985" w:rsidR="00EF287D" w:rsidRDefault="00A02AF2" w:rsidP="00EF287D">
      <w:r>
        <w:t xml:space="preserve">Locke denies the brain creates consciousness because the body changes over time. </w:t>
      </w:r>
      <w:r w:rsidR="007C188B">
        <w:t xml:space="preserve">Every cell of the body renews itself.  </w:t>
      </w:r>
      <w:r w:rsidR="00B91810">
        <w:t xml:space="preserve">Matter </w:t>
      </w:r>
      <w:r w:rsidR="00795508">
        <w:t xml:space="preserve">changes in mass, particles, </w:t>
      </w:r>
      <w:r w:rsidR="00FB220D">
        <w:t>and atoms</w:t>
      </w:r>
      <w:r w:rsidR="00795508">
        <w:t xml:space="preserve">.  </w:t>
      </w:r>
      <w:r w:rsidR="00416B67">
        <w:t>Locke’s</w:t>
      </w:r>
      <w:r w:rsidR="00795508">
        <w:t xml:space="preserve"> example </w:t>
      </w:r>
      <w:r w:rsidR="009404EE">
        <w:t>being</w:t>
      </w:r>
      <w:r w:rsidR="00795508">
        <w:t xml:space="preserve"> an oak tree growing from a small to a large tree or a horse being thin on occasions</w:t>
      </w:r>
      <w:r w:rsidR="00B91810">
        <w:t xml:space="preserve">, </w:t>
      </w:r>
      <w:r w:rsidR="00795508">
        <w:t>fat on others</w:t>
      </w:r>
      <w:r w:rsidR="00313B9C">
        <w:rPr>
          <w:rStyle w:val="FootnoteReference"/>
        </w:rPr>
        <w:footnoteReference w:id="7"/>
      </w:r>
      <w:r w:rsidR="00795508">
        <w:t xml:space="preserve">.  The tree and the horse were the same but had changed </w:t>
      </w:r>
      <w:r w:rsidR="0005491C">
        <w:t xml:space="preserve">physically </w:t>
      </w:r>
      <w:r w:rsidR="00795508">
        <w:t>completely over time</w:t>
      </w:r>
      <w:r w:rsidR="000B3D90">
        <w:t xml:space="preserve"> except in fundamental design</w:t>
      </w:r>
      <w:r w:rsidR="007C188B">
        <w:t>.</w:t>
      </w:r>
      <w:r w:rsidR="00FB220D">
        <w:t xml:space="preserve"> </w:t>
      </w:r>
      <w:r w:rsidR="00FF4298">
        <w:t>Butler bel</w:t>
      </w:r>
      <w:r w:rsidR="00F9169D">
        <w:t>ieved Locke had denied identity of substance as being a criteri</w:t>
      </w:r>
      <w:r w:rsidR="00815A67">
        <w:t>on</w:t>
      </w:r>
      <w:r w:rsidR="00F9169D">
        <w:t xml:space="preserve"> for identity</w:t>
      </w:r>
      <w:r w:rsidR="00137671">
        <w:t>,</w:t>
      </w:r>
      <w:r w:rsidR="00F9169D">
        <w:t xml:space="preserve"> </w:t>
      </w:r>
      <w:r w:rsidR="009404EE">
        <w:t>dooming</w:t>
      </w:r>
      <w:r w:rsidR="00F9169D">
        <w:t xml:space="preserve"> his analysis.  </w:t>
      </w:r>
      <w:r w:rsidR="00FB220D">
        <w:t>I</w:t>
      </w:r>
      <w:r w:rsidR="00F9169D">
        <w:t xml:space="preserve">f they had “not one common particle of matter, they cannot be the same tree in the proper philosophic sense of the word </w:t>
      </w:r>
      <w:r w:rsidR="00FF4298">
        <w:t>‘</w:t>
      </w:r>
      <w:r w:rsidR="00F9169D">
        <w:t>same</w:t>
      </w:r>
      <w:r w:rsidR="00FF4298">
        <w:t>’</w:t>
      </w:r>
      <w:r w:rsidR="00F9169D">
        <w:t>”</w:t>
      </w:r>
      <w:r w:rsidR="00313B9C">
        <w:rPr>
          <w:rStyle w:val="FootnoteReference"/>
        </w:rPr>
        <w:footnoteReference w:id="8"/>
      </w:r>
      <w:r w:rsidR="00815A67">
        <w:t xml:space="preserve">.  Perry doubted </w:t>
      </w:r>
      <w:r w:rsidR="00B91810">
        <w:t>Butler’s</w:t>
      </w:r>
      <w:r w:rsidR="0005491C">
        <w:t xml:space="preserve"> argument</w:t>
      </w:r>
      <w:r w:rsidR="00815A67">
        <w:t xml:space="preserve"> had anything to do with personal identity</w:t>
      </w:r>
      <w:r w:rsidR="0005491C">
        <w:t>:</w:t>
      </w:r>
      <w:r w:rsidR="00815A67">
        <w:t xml:space="preserve">  it is one tree</w:t>
      </w:r>
      <w:r w:rsidR="0005491C">
        <w:t xml:space="preserve"> in quantity</w:t>
      </w:r>
      <w:r w:rsidR="00815A67">
        <w:t>, but different in quality</w:t>
      </w:r>
      <w:r w:rsidR="0084666C">
        <w:rPr>
          <w:rStyle w:val="FootnoteReference"/>
        </w:rPr>
        <w:footnoteReference w:id="9"/>
      </w:r>
      <w:r w:rsidR="001A5937">
        <w:t>.  Like Plutarch’s Ship of Theseus</w:t>
      </w:r>
      <w:r w:rsidR="00D900A7">
        <w:rPr>
          <w:rStyle w:val="FootnoteReference"/>
        </w:rPr>
        <w:footnoteReference w:id="10"/>
      </w:r>
      <w:r w:rsidR="001A5937">
        <w:t xml:space="preserve"> that changes every plank of wood over time and every other material property</w:t>
      </w:r>
      <w:r w:rsidR="00D900A7">
        <w:rPr>
          <w:rStyle w:val="FootnoteReference"/>
        </w:rPr>
        <w:footnoteReference w:id="11"/>
      </w:r>
      <w:r w:rsidR="001A5937">
        <w:t xml:space="preserve">, Locke’s oak tree changes but the ship and the oak tree remain the same because their materials are organised around the same design.  It did not matter if </w:t>
      </w:r>
      <w:r w:rsidR="00137671">
        <w:t xml:space="preserve">materially it was not the same </w:t>
      </w:r>
      <w:r w:rsidR="00F93058">
        <w:t>tree</w:t>
      </w:r>
      <w:r w:rsidR="00137671">
        <w:t xml:space="preserve"> because </w:t>
      </w:r>
      <w:r w:rsidR="001A5937">
        <w:t>the particles of matter were different</w:t>
      </w:r>
      <w:r w:rsidR="00137671">
        <w:t>,</w:t>
      </w:r>
      <w:r w:rsidR="001A5937">
        <w:t xml:space="preserve"> if they were, like the oak, vitally united to the same life and like the ship and the oak, the same organisation or design.  </w:t>
      </w:r>
      <w:r w:rsidR="00F9169D">
        <w:t xml:space="preserve"> </w:t>
      </w:r>
      <w:r w:rsidR="00B913E3">
        <w:t>Locke writing in 1690 would not be aware that the neurons in the cerebral cortex do not change</w:t>
      </w:r>
      <w:r w:rsidR="00BB45E9">
        <w:rPr>
          <w:rStyle w:val="FootnoteReference"/>
        </w:rPr>
        <w:footnoteReference w:id="12"/>
      </w:r>
      <w:r w:rsidR="0015179C">
        <w:t>.  P</w:t>
      </w:r>
      <w:r w:rsidR="00E95DB9">
        <w:t>erhaps</w:t>
      </w:r>
      <w:r w:rsidR="0015179C">
        <w:t xml:space="preserve"> the unchanging neurons</w:t>
      </w:r>
      <w:r w:rsidR="00E95DB9">
        <w:t xml:space="preserve"> </w:t>
      </w:r>
      <w:r w:rsidR="0005491C">
        <w:t xml:space="preserve">are where </w:t>
      </w:r>
      <w:r w:rsidR="00D861BC">
        <w:t>identity resides and</w:t>
      </w:r>
      <w:r w:rsidR="001A5937">
        <w:t xml:space="preserve"> the brain </w:t>
      </w:r>
      <w:r w:rsidR="00E95DB9">
        <w:t>create</w:t>
      </w:r>
      <w:r w:rsidR="005E2C81">
        <w:t>s</w:t>
      </w:r>
      <w:r w:rsidR="00E95DB9">
        <w:t xml:space="preserve"> the unchanging ‘self’ over time</w:t>
      </w:r>
      <w:r w:rsidR="00EF287D">
        <w:t xml:space="preserve"> but </w:t>
      </w:r>
      <w:r w:rsidR="00D861BC">
        <w:t>could</w:t>
      </w:r>
      <w:r w:rsidR="00EF287D">
        <w:t xml:space="preserve"> design</w:t>
      </w:r>
      <w:r w:rsidR="00D861BC">
        <w:t>:</w:t>
      </w:r>
      <w:r w:rsidR="00F6751B">
        <w:t xml:space="preserve"> a blueprint</w:t>
      </w:r>
      <w:r w:rsidR="00D861BC">
        <w:t>,</w:t>
      </w:r>
      <w:r w:rsidR="00EF287D">
        <w:t xml:space="preserve"> </w:t>
      </w:r>
      <w:r w:rsidR="00F6751B">
        <w:t xml:space="preserve">exist </w:t>
      </w:r>
      <w:r w:rsidR="00F93058">
        <w:t>immaterially</w:t>
      </w:r>
      <w:r w:rsidR="00F6751B">
        <w:t xml:space="preserve"> </w:t>
      </w:r>
      <w:r w:rsidR="00EF287D">
        <w:t xml:space="preserve">separate from </w:t>
      </w:r>
      <w:r w:rsidR="00D861BC">
        <w:t>the body,</w:t>
      </w:r>
      <w:r w:rsidR="00F93058">
        <w:t xml:space="preserve"> </w:t>
      </w:r>
      <w:r w:rsidR="00F6751B">
        <w:t>within which the self could be found?</w:t>
      </w:r>
    </w:p>
    <w:p w14:paraId="1008822D" w14:textId="4F00133C" w:rsidR="009579C7" w:rsidRPr="0023709E" w:rsidRDefault="009579C7" w:rsidP="009579C7">
      <w:pPr>
        <w:rPr>
          <w:u w:val="single"/>
        </w:rPr>
      </w:pPr>
      <w:r w:rsidRPr="0023709E">
        <w:rPr>
          <w:u w:val="single"/>
        </w:rPr>
        <w:t>Is immaterial substance</w:t>
      </w:r>
      <w:r>
        <w:rPr>
          <w:u w:val="single"/>
        </w:rPr>
        <w:t>, the soul</w:t>
      </w:r>
      <w:r w:rsidR="006A3353">
        <w:rPr>
          <w:u w:val="single"/>
        </w:rPr>
        <w:t xml:space="preserve">, </w:t>
      </w:r>
      <w:r w:rsidR="008D532F">
        <w:rPr>
          <w:u w:val="single"/>
        </w:rPr>
        <w:t>in ‘vital union’ with the body</w:t>
      </w:r>
      <w:r w:rsidR="006A3353">
        <w:rPr>
          <w:u w:val="single"/>
        </w:rPr>
        <w:t xml:space="preserve">, </w:t>
      </w:r>
      <w:r w:rsidR="006A3353" w:rsidRPr="0023709E">
        <w:rPr>
          <w:u w:val="single"/>
        </w:rPr>
        <w:t>the person</w:t>
      </w:r>
      <w:r w:rsidR="008D532F">
        <w:rPr>
          <w:u w:val="single"/>
        </w:rPr>
        <w:t>?</w:t>
      </w:r>
    </w:p>
    <w:p w14:paraId="0332D367" w14:textId="4E946FE4" w:rsidR="00E76DF6" w:rsidRDefault="008D532F" w:rsidP="00E76DF6">
      <w:r>
        <w:t xml:space="preserve">For Locke, immaterial substance is the ‘thinking being’ or spirit of a man </w:t>
      </w:r>
      <w:r w:rsidR="00F93058">
        <w:t>perhaps</w:t>
      </w:r>
      <w:r>
        <w:t xml:space="preserve"> distinct from the body</w:t>
      </w:r>
      <w:r w:rsidR="003C1E94">
        <w:rPr>
          <w:rStyle w:val="FootnoteReference"/>
        </w:rPr>
        <w:footnoteReference w:id="13"/>
      </w:r>
      <w:r w:rsidR="006369B6">
        <w:t>.  He</w:t>
      </w:r>
      <w:r w:rsidR="00E76DF6">
        <w:t xml:space="preserve"> considers whether ‘the soul alone makes the same man</w:t>
      </w:r>
      <w:r w:rsidR="006A38B6">
        <w:rPr>
          <w:rStyle w:val="FootnoteReference"/>
        </w:rPr>
        <w:footnoteReference w:id="14"/>
      </w:r>
      <w:r w:rsidR="00E76DF6">
        <w:t>’ and whether, as in reincarnation, the spirit of the same man could be united with many different bodies over the ages</w:t>
      </w:r>
      <w:r w:rsidR="006A38B6">
        <w:rPr>
          <w:rStyle w:val="FootnoteReference"/>
        </w:rPr>
        <w:footnoteReference w:id="15"/>
      </w:r>
      <w:r w:rsidR="00E76DF6">
        <w:t xml:space="preserve">.  </w:t>
      </w:r>
    </w:p>
    <w:p w14:paraId="5AA38D2F" w14:textId="7369D830" w:rsidR="008D532F" w:rsidRDefault="00F93058" w:rsidP="008D532F">
      <w:r>
        <w:t>He realises</w:t>
      </w:r>
      <w:r w:rsidR="00E76DF6">
        <w:t xml:space="preserve"> a simple soul or spirit is not enough for personal identity. </w:t>
      </w:r>
      <w:r w:rsidR="008D532F">
        <w:t>A soul with identical</w:t>
      </w:r>
      <w:r>
        <w:t xml:space="preserve"> </w:t>
      </w:r>
      <w:r w:rsidR="008D532F">
        <w:t>characteristics might move into your body unobserved or move from body to body and remain unidentifiable</w:t>
      </w:r>
      <w:r w:rsidR="006A38B6">
        <w:rPr>
          <w:rStyle w:val="FootnoteReference"/>
        </w:rPr>
        <w:footnoteReference w:id="16"/>
      </w:r>
      <w:r w:rsidR="008D532F">
        <w:t xml:space="preserve">.  </w:t>
      </w:r>
      <w:r w:rsidR="00F6751B">
        <w:t xml:space="preserve">Similarly, a design or blueprint of a person lacks personal identity unless </w:t>
      </w:r>
      <w:r w:rsidR="006A38B6">
        <w:t>‘</w:t>
      </w:r>
      <w:r w:rsidR="00F6751B">
        <w:t>vital</w:t>
      </w:r>
      <w:r w:rsidR="006A3353">
        <w:t xml:space="preserve">ly </w:t>
      </w:r>
      <w:r w:rsidR="00F6751B">
        <w:t>uni</w:t>
      </w:r>
      <w:r w:rsidR="006A38B6">
        <w:t>ted</w:t>
      </w:r>
      <w:r w:rsidR="003B0BF9">
        <w:rPr>
          <w:rStyle w:val="FootnoteReference"/>
        </w:rPr>
        <w:footnoteReference w:id="17"/>
      </w:r>
      <w:r w:rsidR="006A38B6">
        <w:t>’</w:t>
      </w:r>
      <w:r w:rsidR="00F6751B">
        <w:t xml:space="preserve"> </w:t>
      </w:r>
      <w:r w:rsidR="006A38B6">
        <w:t>by l</w:t>
      </w:r>
      <w:r w:rsidR="00F6751B">
        <w:t>if</w:t>
      </w:r>
      <w:r>
        <w:t>e</w:t>
      </w:r>
      <w:r w:rsidR="00F6751B">
        <w:t xml:space="preserve">.   </w:t>
      </w:r>
      <w:r>
        <w:t>L</w:t>
      </w:r>
      <w:r w:rsidR="00F6751B">
        <w:t xml:space="preserve">ive </w:t>
      </w:r>
      <w:r w:rsidR="008D532F">
        <w:t>characteristics or traits make the person unique</w:t>
      </w:r>
      <w:r>
        <w:t xml:space="preserve">, </w:t>
      </w:r>
      <w:r w:rsidR="006369B6">
        <w:t>manifested by either</w:t>
      </w:r>
      <w:r w:rsidR="008D532F">
        <w:t xml:space="preserve"> the soul or</w:t>
      </w:r>
      <w:r w:rsidR="006369B6">
        <w:t xml:space="preserve"> body</w:t>
      </w:r>
      <w:r w:rsidR="00416B67">
        <w:t>.  They</w:t>
      </w:r>
      <w:r w:rsidR="006A3353">
        <w:t xml:space="preserve"> are important for identification </w:t>
      </w:r>
      <w:r w:rsidR="008D532F">
        <w:t>by</w:t>
      </w:r>
      <w:r>
        <w:t xml:space="preserve"> </w:t>
      </w:r>
      <w:r w:rsidR="008D532F">
        <w:t>physical appear</w:t>
      </w:r>
      <w:r>
        <w:t>ance</w:t>
      </w:r>
      <w:r w:rsidR="008D532F">
        <w:t xml:space="preserve"> </w:t>
      </w:r>
      <w:r w:rsidR="006A3353">
        <w:t>and</w:t>
      </w:r>
      <w:r w:rsidR="008D532F">
        <w:t xml:space="preserve"> by </w:t>
      </w:r>
      <w:r w:rsidR="00416B67">
        <w:t>psychological</w:t>
      </w:r>
      <w:r w:rsidR="008D532F">
        <w:t xml:space="preserve"> traits, characteristics, and behaviours.   </w:t>
      </w:r>
      <w:r w:rsidR="006369B6">
        <w:t>Physical mannerisms and body language</w:t>
      </w:r>
      <w:r w:rsidR="006A3353">
        <w:t>,</w:t>
      </w:r>
      <w:r w:rsidR="008D532F">
        <w:t xml:space="preserve"> </w:t>
      </w:r>
      <w:r w:rsidR="006369B6">
        <w:t xml:space="preserve">generated </w:t>
      </w:r>
      <w:r w:rsidR="008D532F">
        <w:t>psychological</w:t>
      </w:r>
      <w:r w:rsidR="006369B6">
        <w:t>ly</w:t>
      </w:r>
      <w:r w:rsidR="008D532F">
        <w:t>, might be generated by DNA type, learned responses,</w:t>
      </w:r>
      <w:r w:rsidR="006623CF">
        <w:t xml:space="preserve"> life </w:t>
      </w:r>
      <w:r w:rsidR="008D532F">
        <w:t>experiences</w:t>
      </w:r>
      <w:r>
        <w:t>;</w:t>
      </w:r>
      <w:r w:rsidR="008D532F">
        <w:t xml:space="preserve"> </w:t>
      </w:r>
      <w:r w:rsidR="006369B6">
        <w:t>but a</w:t>
      </w:r>
      <w:r w:rsidR="008D532F">
        <w:t xml:space="preserve"> </w:t>
      </w:r>
      <w:r w:rsidR="006623CF">
        <w:t xml:space="preserve">disembodied </w:t>
      </w:r>
      <w:r w:rsidR="008D532F">
        <w:t>self of organised energy: a spiritual self</w:t>
      </w:r>
      <w:r w:rsidR="00504E31">
        <w:t xml:space="preserve">, </w:t>
      </w:r>
      <w:r w:rsidR="006623CF">
        <w:t xml:space="preserve">might </w:t>
      </w:r>
      <w:r w:rsidR="006A3353">
        <w:t>possess</w:t>
      </w:r>
      <w:r w:rsidR="00504E31">
        <w:t xml:space="preserve"> traits</w:t>
      </w:r>
      <w:r w:rsidR="008D532F">
        <w:t xml:space="preserve">.  </w:t>
      </w:r>
    </w:p>
    <w:p w14:paraId="12B29ECE" w14:textId="076212A8" w:rsidR="00EE352D" w:rsidRDefault="009579C7" w:rsidP="00EE352D">
      <w:r>
        <w:t>Hume</w:t>
      </w:r>
      <w:r w:rsidR="006623CF">
        <w:t xml:space="preserve"> </w:t>
      </w:r>
      <w:r>
        <w:t>considering whether self is the same as substance h</w:t>
      </w:r>
      <w:r w:rsidR="006623CF">
        <w:t>ad</w:t>
      </w:r>
      <w:r>
        <w:t xml:space="preserve"> no notion of either as distinct from perceptions</w:t>
      </w:r>
      <w:r w:rsidR="003B0BF9">
        <w:rPr>
          <w:rStyle w:val="FootnoteReference"/>
        </w:rPr>
        <w:footnoteReference w:id="18"/>
      </w:r>
      <w:r>
        <w:t>.  He thinks it is impossible to have any idea of substance</w:t>
      </w:r>
      <w:r w:rsidR="006A3353">
        <w:t xml:space="preserve"> </w:t>
      </w:r>
      <w:r>
        <w:t>being distinct from qualities or ideas.  He says this is true of the mind too and personal identity is found by thought alone</w:t>
      </w:r>
      <w:r w:rsidR="006A3353">
        <w:t xml:space="preserve"> </w:t>
      </w:r>
      <w:r>
        <w:t>reflecting on a series or sequence of past perceptions that compose a mind.  Once the body dies there are no more perceptions of love, hatred, thought and sensation</w:t>
      </w:r>
      <w:r w:rsidR="009E318B">
        <w:t xml:space="preserve"> and no more self</w:t>
      </w:r>
      <w:r w:rsidR="003B0BF9">
        <w:rPr>
          <w:rStyle w:val="FootnoteReference"/>
        </w:rPr>
        <w:footnoteReference w:id="19"/>
      </w:r>
      <w:r w:rsidR="00E76DF6">
        <w:t>.</w:t>
      </w:r>
      <w:r>
        <w:t xml:space="preserve">  Locke says the same immaterial substance without the same consciousness does not make the same person by being united to a body, anymore, than, the same particle of matter united to a body without the same consciousness makes the same person</w:t>
      </w:r>
      <w:r w:rsidR="005E2C81">
        <w:rPr>
          <w:rStyle w:val="FootnoteReference"/>
        </w:rPr>
        <w:footnoteReference w:id="20"/>
      </w:r>
      <w:r>
        <w:t>. In other words, he differentiates between consciousness and substance</w:t>
      </w:r>
      <w:r w:rsidR="005361A4">
        <w:t>/soul</w:t>
      </w:r>
      <w:r>
        <w:t>.  Locke states</w:t>
      </w:r>
      <w:r w:rsidR="005361A4">
        <w:t>,</w:t>
      </w:r>
      <w:r>
        <w:t xml:space="preserve"> the same person raised from the dead in a slightly different body</w:t>
      </w:r>
      <w:r w:rsidR="005361A4">
        <w:t>,</w:t>
      </w:r>
      <w:r>
        <w:t xml:space="preserve"> would be the same person if he had the same consciousness along with the soul that inhabits it</w:t>
      </w:r>
      <w:r w:rsidR="002062E5">
        <w:rPr>
          <w:rStyle w:val="FootnoteReference"/>
        </w:rPr>
        <w:footnoteReference w:id="21"/>
      </w:r>
      <w:r>
        <w:t xml:space="preserve">.  </w:t>
      </w:r>
      <w:r w:rsidR="008359E3">
        <w:t xml:space="preserve">The </w:t>
      </w:r>
      <w:r>
        <w:t xml:space="preserve">soul of </w:t>
      </w:r>
      <w:r w:rsidR="008359E3">
        <w:t>a</w:t>
      </w:r>
      <w:r>
        <w:t xml:space="preserve"> prince entering the body of </w:t>
      </w:r>
      <w:r w:rsidR="008359E3">
        <w:t>a</w:t>
      </w:r>
      <w:r>
        <w:t xml:space="preserve"> cobbler without consciousness would not make the same person</w:t>
      </w:r>
      <w:r w:rsidR="005361A4">
        <w:t xml:space="preserve"> as the prince</w:t>
      </w:r>
      <w:r>
        <w:t xml:space="preserve"> but with consciousness </w:t>
      </w:r>
      <w:r w:rsidR="00416B67">
        <w:t xml:space="preserve">it </w:t>
      </w:r>
      <w:r>
        <w:t xml:space="preserve">would </w:t>
      </w:r>
      <w:r w:rsidR="002062E5">
        <w:rPr>
          <w:rStyle w:val="FootnoteReference"/>
        </w:rPr>
        <w:footnoteReference w:id="22"/>
      </w:r>
      <w:r>
        <w:t>.  However, he differentiates between the person and the man and says the man would not be the same without the body</w:t>
      </w:r>
      <w:r w:rsidR="002062E5">
        <w:rPr>
          <w:rStyle w:val="FootnoteReference"/>
        </w:rPr>
        <w:footnoteReference w:id="23"/>
      </w:r>
      <w:r>
        <w:t xml:space="preserve">. </w:t>
      </w:r>
      <w:r w:rsidR="008D532F">
        <w:t xml:space="preserve"> </w:t>
      </w:r>
      <w:r w:rsidR="00EE7230" w:rsidRPr="00761638">
        <w:t>Quinton says, spiritual substance being unobservable is useless for the purposes of identification</w:t>
      </w:r>
      <w:r w:rsidR="002062E5" w:rsidRPr="00761638">
        <w:rPr>
          <w:rStyle w:val="FootnoteReference"/>
        </w:rPr>
        <w:footnoteReference w:id="24"/>
      </w:r>
      <w:r w:rsidR="00EE7230" w:rsidRPr="00761638">
        <w:t xml:space="preserve"> </w:t>
      </w:r>
      <w:r w:rsidR="00EE7230">
        <w:t xml:space="preserve">but because it is unobservable, or intangible does not mean it does not exist.  </w:t>
      </w:r>
      <w:r w:rsidR="005361A4">
        <w:t xml:space="preserve">Assuming observable means to see, </w:t>
      </w:r>
      <w:r w:rsidR="00EE7230">
        <w:t>Quinton is correct</w:t>
      </w:r>
      <w:r w:rsidR="008359E3">
        <w:t>, if the mind is without essence</w:t>
      </w:r>
      <w:r w:rsidR="005361A4">
        <w:t>.</w:t>
      </w:r>
      <w:r w:rsidR="00EE7230">
        <w:t xml:space="preserve"> </w:t>
      </w:r>
      <w:r w:rsidR="005361A4">
        <w:t>C</w:t>
      </w:r>
      <w:r w:rsidR="00EE7230">
        <w:t xml:space="preserve">onversely it may be an immaterial substance in the form of energy </w:t>
      </w:r>
      <w:r w:rsidR="008359E3">
        <w:t>and therefore</w:t>
      </w:r>
      <w:r w:rsidR="00EE7230">
        <w:t xml:space="preserve"> </w:t>
      </w:r>
      <w:r w:rsidR="005361A4">
        <w:t xml:space="preserve">though </w:t>
      </w:r>
      <w:r w:rsidR="00EE7230">
        <w:t>not observable</w:t>
      </w:r>
      <w:r w:rsidR="008359E3">
        <w:t xml:space="preserve"> because it is not solid matter,</w:t>
      </w:r>
      <w:r w:rsidR="00EE7230">
        <w:t xml:space="preserve"> is tangible under certain conditions.  Electricity is a form of energy that was unobservable or </w:t>
      </w:r>
      <w:r w:rsidR="004E435C">
        <w:t>un</w:t>
      </w:r>
      <w:r w:rsidR="00EE7230">
        <w:t xml:space="preserve">identifiable until it was discovered.  Then it became identified in lightning or </w:t>
      </w:r>
      <w:r w:rsidR="00181E47">
        <w:t>from turning on a lamp.  From experience I can say that the Holy Spirit exists not only as a person but also as an energy.  I cannot identify the Holy Spirit from observing the Holy Spirit</w:t>
      </w:r>
      <w:r w:rsidR="009E318B">
        <w:t>,</w:t>
      </w:r>
      <w:r w:rsidR="00181E47">
        <w:t xml:space="preserve"> but I can say it is an energy that feels</w:t>
      </w:r>
      <w:r w:rsidR="009E318B">
        <w:t xml:space="preserve"> viscous</w:t>
      </w:r>
      <w:r w:rsidR="00181E47">
        <w:t xml:space="preserve"> like warm oil capable of flowing through my body and circulating around my heart</w:t>
      </w:r>
      <w:r w:rsidR="00A30F27">
        <w:t xml:space="preserve"> </w:t>
      </w:r>
      <w:r w:rsidR="009E318B">
        <w:t>(see footnote)</w:t>
      </w:r>
      <w:r w:rsidR="009E318B">
        <w:rPr>
          <w:rStyle w:val="FootnoteReference"/>
        </w:rPr>
        <w:footnoteReference w:id="25"/>
      </w:r>
      <w:r w:rsidR="009E318B">
        <w:t xml:space="preserve">. </w:t>
      </w:r>
      <w:r w:rsidR="004E435C">
        <w:t xml:space="preserve"> </w:t>
      </w:r>
      <w:r w:rsidR="006A7E7F">
        <w:t>I can</w:t>
      </w:r>
      <w:r w:rsidR="0076431B">
        <w:t>not observe the Holy Spirit but can</w:t>
      </w:r>
      <w:r w:rsidR="006A7E7F">
        <w:t xml:space="preserve"> </w:t>
      </w:r>
      <w:r w:rsidR="00A85B1D">
        <w:t>recognize</w:t>
      </w:r>
      <w:r w:rsidR="006A7E7F">
        <w:t xml:space="preserve"> the Holy Spirit by relation to Jesus’s </w:t>
      </w:r>
      <w:r w:rsidR="0068339E">
        <w:t>promise in the gospels that he would come again on his cloud of glory</w:t>
      </w:r>
      <w:r w:rsidR="00A30F27">
        <w:rPr>
          <w:rStyle w:val="FootnoteReference"/>
        </w:rPr>
        <w:footnoteReference w:id="26"/>
      </w:r>
      <w:r w:rsidR="0068339E">
        <w:t xml:space="preserve"> </w:t>
      </w:r>
      <w:r w:rsidR="006A7E7F">
        <w:t>and</w:t>
      </w:r>
      <w:r w:rsidR="00D557D1">
        <w:t xml:space="preserve"> by comparison to</w:t>
      </w:r>
      <w:r w:rsidR="00A30F27">
        <w:t xml:space="preserve"> the power</w:t>
      </w:r>
      <w:r w:rsidR="00D557D1">
        <w:t xml:space="preserve"> that</w:t>
      </w:r>
      <w:r w:rsidR="00A30F27">
        <w:t xml:space="preserve"> fell in the first Jewish Temple</w:t>
      </w:r>
      <w:r w:rsidR="00A30F27">
        <w:rPr>
          <w:rStyle w:val="FootnoteReference"/>
        </w:rPr>
        <w:footnoteReference w:id="27"/>
      </w:r>
      <w:r w:rsidR="00A30F27">
        <w:t xml:space="preserve">.  </w:t>
      </w:r>
      <w:r w:rsidR="00B934A4">
        <w:t>His energy is a bridge between</w:t>
      </w:r>
      <w:r w:rsidR="00EE20C3">
        <w:t xml:space="preserve"> the</w:t>
      </w:r>
      <w:r w:rsidR="00B934A4">
        <w:t xml:space="preserve"> immaterial and material</w:t>
      </w:r>
      <w:r w:rsidR="00B662DD">
        <w:t>, mind</w:t>
      </w:r>
      <w:r w:rsidR="00EE20C3">
        <w:t>,</w:t>
      </w:r>
      <w:r w:rsidR="00B662DD">
        <w:t xml:space="preserve"> and matter</w:t>
      </w:r>
      <w:r w:rsidR="00B934A4">
        <w:t>.</w:t>
      </w:r>
      <w:r w:rsidR="0076431B">
        <w:t xml:space="preserve"> </w:t>
      </w:r>
      <w:r w:rsidR="00A30F27">
        <w:t xml:space="preserve">His </w:t>
      </w:r>
      <w:r w:rsidR="00A85B1D">
        <w:t xml:space="preserve">identity </w:t>
      </w:r>
      <w:r w:rsidR="0076431B">
        <w:t>traits</w:t>
      </w:r>
      <w:r w:rsidR="00A85B1D">
        <w:t>,</w:t>
      </w:r>
      <w:r w:rsidR="0076431B">
        <w:t xml:space="preserve"> of Wisdom, Understanding, Counsel, Fortitude, Knowledge, Love, Power</w:t>
      </w:r>
      <w:r w:rsidR="00A30F27">
        <w:rPr>
          <w:rStyle w:val="FootnoteReference"/>
        </w:rPr>
        <w:footnoteReference w:id="28"/>
      </w:r>
      <w:r w:rsidR="00B934A4">
        <w:t xml:space="preserve"> </w:t>
      </w:r>
      <w:r w:rsidR="001273CC">
        <w:t xml:space="preserve">distinguish Him from evil </w:t>
      </w:r>
      <w:r w:rsidR="002529AA">
        <w:t>spirit</w:t>
      </w:r>
      <w:r w:rsidR="00D557D1">
        <w:t>s</w:t>
      </w:r>
      <w:r w:rsidR="001273CC">
        <w:t>.</w:t>
      </w:r>
      <w:r w:rsidR="00E76DF6">
        <w:t xml:space="preserve">  </w:t>
      </w:r>
      <w:r w:rsidR="00A85B1D">
        <w:t>A</w:t>
      </w:r>
      <w:r w:rsidR="00E76DF6">
        <w:t>lthough the immaterial substance allows the invisible to be tangible</w:t>
      </w:r>
      <w:r w:rsidR="00A85B1D">
        <w:t xml:space="preserve">, </w:t>
      </w:r>
      <w:r w:rsidR="00E76DF6">
        <w:t>the e</w:t>
      </w:r>
      <w:r w:rsidR="006059F8">
        <w:t>nergy</w:t>
      </w:r>
      <w:r w:rsidR="00E76DF6">
        <w:t xml:space="preserve"> </w:t>
      </w:r>
      <w:r w:rsidR="00A85B1D">
        <w:t>does not</w:t>
      </w:r>
      <w:r w:rsidR="00E76DF6">
        <w:t xml:space="preserve"> make</w:t>
      </w:r>
      <w:r w:rsidR="00A85B1D">
        <w:t xml:space="preserve"> it the </w:t>
      </w:r>
      <w:r w:rsidR="00E76DF6">
        <w:t>person</w:t>
      </w:r>
      <w:r w:rsidR="00A85B1D">
        <w:t>:</w:t>
      </w:r>
      <w:r w:rsidR="00B934A4">
        <w:t xml:space="preserve"> the energy could be anybody</w:t>
      </w:r>
      <w:r w:rsidR="00E76DF6">
        <w:t xml:space="preserve">.  </w:t>
      </w:r>
      <w:r w:rsidR="00A85B1D">
        <w:t>T</w:t>
      </w:r>
      <w:r w:rsidR="00E76DF6">
        <w:t>he traits and characteristics</w:t>
      </w:r>
      <w:r w:rsidR="00B934A4">
        <w:t xml:space="preserve"> give him identity. Therefore, I agree with Locke’s argument that immaterial substance alone cannot provide personal identity</w:t>
      </w:r>
      <w:r w:rsidR="00CB511D">
        <w:rPr>
          <w:rStyle w:val="FootnoteReference"/>
        </w:rPr>
        <w:footnoteReference w:id="29"/>
      </w:r>
      <w:r w:rsidR="00A710DC">
        <w:t>;</w:t>
      </w:r>
      <w:r w:rsidR="00B934A4">
        <w:t xml:space="preserve"> disagree with Quinton that if you cannot observe it </w:t>
      </w:r>
      <w:r w:rsidR="00A710DC">
        <w:t xml:space="preserve">(see it) </w:t>
      </w:r>
      <w:r w:rsidR="00B934A4">
        <w:t>you cannot identify it</w:t>
      </w:r>
      <w:r w:rsidR="00CB511D">
        <w:rPr>
          <w:rStyle w:val="FootnoteReference"/>
        </w:rPr>
        <w:footnoteReference w:id="30"/>
      </w:r>
      <w:r w:rsidR="00B934A4">
        <w:t xml:space="preserve"> as we have other perceptions </w:t>
      </w:r>
      <w:r w:rsidR="002B7ED8">
        <w:t>able to perceive energy</w:t>
      </w:r>
      <w:r w:rsidR="005361A4">
        <w:t xml:space="preserve"> and recognise traits</w:t>
      </w:r>
      <w:r w:rsidR="00A710DC">
        <w:t>;</w:t>
      </w:r>
      <w:r w:rsidR="00B934A4">
        <w:t xml:space="preserve"> and </w:t>
      </w:r>
      <w:r w:rsidR="002B7ED8">
        <w:t xml:space="preserve">I </w:t>
      </w:r>
      <w:r w:rsidR="00B934A4">
        <w:t xml:space="preserve">agree with Hume that </w:t>
      </w:r>
      <w:r w:rsidR="00A710DC">
        <w:t xml:space="preserve">only through </w:t>
      </w:r>
      <w:r w:rsidR="00EE352D">
        <w:t>our senses</w:t>
      </w:r>
      <w:r w:rsidR="00B934A4">
        <w:t xml:space="preserve"> </w:t>
      </w:r>
      <w:r w:rsidR="00A85B1D">
        <w:t>are we aware</w:t>
      </w:r>
      <w:r w:rsidR="00EE352D">
        <w:t xml:space="preserve"> of anything,</w:t>
      </w:r>
      <w:r w:rsidR="00A85B1D">
        <w:t xml:space="preserve"> which</w:t>
      </w:r>
      <w:r w:rsidR="00EE20C3">
        <w:t xml:space="preserve"> </w:t>
      </w:r>
      <w:r w:rsidR="00EE352D">
        <w:t xml:space="preserve">perceptions </w:t>
      </w:r>
      <w:r w:rsidR="002B7ED8">
        <w:t>our higher mind assess</w:t>
      </w:r>
      <w:r w:rsidR="00A710DC">
        <w:t>es</w:t>
      </w:r>
      <w:r w:rsidR="002B7ED8">
        <w:t xml:space="preserve"> </w:t>
      </w:r>
      <w:r w:rsidR="00EE352D">
        <w:t>and</w:t>
      </w:r>
      <w:r w:rsidR="005361A4">
        <w:t xml:space="preserve"> interprets and</w:t>
      </w:r>
      <w:r w:rsidR="00A710DC">
        <w:t xml:space="preserve"> our personal identity</w:t>
      </w:r>
      <w:r w:rsidR="00EE352D">
        <w:t xml:space="preserve"> </w:t>
      </w:r>
      <w:r w:rsidR="00A85B1D">
        <w:t>adapt</w:t>
      </w:r>
      <w:r w:rsidR="006059F8">
        <w:t>s</w:t>
      </w:r>
      <w:r w:rsidR="00A85B1D">
        <w:t xml:space="preserve"> and change</w:t>
      </w:r>
      <w:r w:rsidR="006059F8">
        <w:t>s</w:t>
      </w:r>
      <w:r w:rsidR="00EE352D">
        <w:t xml:space="preserve"> to</w:t>
      </w:r>
      <w:r w:rsidR="006059F8">
        <w:t xml:space="preserve">: </w:t>
      </w:r>
      <w:r w:rsidR="00CD0ACD">
        <w:t xml:space="preserve">a </w:t>
      </w:r>
      <w:r w:rsidR="006059F8">
        <w:t xml:space="preserve">physical then </w:t>
      </w:r>
      <w:r w:rsidR="00CD0ACD">
        <w:t>psychological process</w:t>
      </w:r>
      <w:r w:rsidR="00A710DC">
        <w:t xml:space="preserve"> which can be influenced by the </w:t>
      </w:r>
      <w:r w:rsidR="005361A4">
        <w:t xml:space="preserve">tangible but </w:t>
      </w:r>
      <w:r w:rsidR="00A710DC">
        <w:t>unobservable spiritual</w:t>
      </w:r>
      <w:r w:rsidR="00EE352D">
        <w:t>.</w:t>
      </w:r>
    </w:p>
    <w:p w14:paraId="10281237" w14:textId="644A552D" w:rsidR="0023709E" w:rsidRPr="0023709E" w:rsidRDefault="0023709E" w:rsidP="00EE352D">
      <w:pPr>
        <w:rPr>
          <w:u w:val="single"/>
        </w:rPr>
      </w:pPr>
      <w:r w:rsidRPr="0023709E">
        <w:rPr>
          <w:u w:val="single"/>
        </w:rPr>
        <w:t>Does Consciousness of United Actions or Memories make the self?</w:t>
      </w:r>
    </w:p>
    <w:p w14:paraId="7F467BAA" w14:textId="7EB8A41C" w:rsidR="00D90D81" w:rsidRDefault="00241F1C" w:rsidP="004574AC">
      <w:r>
        <w:t>Locke considers the possibility of two distinct incommunicable consciousnesses acting on the same body</w:t>
      </w:r>
      <w:r w:rsidR="00EE352D">
        <w:t xml:space="preserve">:  </w:t>
      </w:r>
      <w:r>
        <w:t>Socrates by day and Plato by night</w:t>
      </w:r>
      <w:r w:rsidR="00A710DC">
        <w:rPr>
          <w:rStyle w:val="FootnoteReference"/>
        </w:rPr>
        <w:footnoteReference w:id="31"/>
      </w:r>
      <w:r>
        <w:t xml:space="preserve">.  He imagines intervals of memory and forgetfulness taking their turns by day and night </w:t>
      </w:r>
      <w:r w:rsidR="00F064F9">
        <w:t>like having</w:t>
      </w:r>
      <w:r>
        <w:t xml:space="preserve"> two persons </w:t>
      </w:r>
      <w:r w:rsidR="00F064F9">
        <w:t>acting on the</w:t>
      </w:r>
      <w:r>
        <w:t xml:space="preserve"> same immaterial spirit. </w:t>
      </w:r>
      <w:r w:rsidR="00F064F9">
        <w:t>S</w:t>
      </w:r>
      <w:r>
        <w:t>elf not determined by identity or diversity of substance but by identity of consciousness</w:t>
      </w:r>
      <w:r w:rsidR="003C6022">
        <w:rPr>
          <w:rStyle w:val="FootnoteReference"/>
        </w:rPr>
        <w:footnoteReference w:id="32"/>
      </w:r>
      <w:r>
        <w:t xml:space="preserve">. </w:t>
      </w:r>
      <w:r w:rsidR="004574AC">
        <w:t xml:space="preserve"> If the immaterial substance stays the same there would be two distinct persons, assuming that, ‘the consciousness of the past actions can be transferred from one thinking substance to another’</w:t>
      </w:r>
      <w:r w:rsidR="003C6022">
        <w:rPr>
          <w:rStyle w:val="FootnoteReference"/>
        </w:rPr>
        <w:footnoteReference w:id="33"/>
      </w:r>
      <w:r w:rsidR="004574AC">
        <w:t>. Personal Identity and consciousness exist in tandem and therefore a pre-existent spirit must be a different person to the present spirit</w:t>
      </w:r>
      <w:r w:rsidR="003C6022">
        <w:rPr>
          <w:rStyle w:val="FootnoteReference"/>
        </w:rPr>
        <w:footnoteReference w:id="34"/>
      </w:r>
      <w:r w:rsidR="004574AC">
        <w:t>.  If a person did not remember being a person from a past life, he could not consider himself to be that person</w:t>
      </w:r>
      <w:r w:rsidR="00E11853">
        <w:rPr>
          <w:rStyle w:val="FootnoteReference"/>
        </w:rPr>
        <w:footnoteReference w:id="35"/>
      </w:r>
      <w:r w:rsidR="004574AC">
        <w:t xml:space="preserve">. </w:t>
      </w:r>
      <w:r w:rsidR="00EE352D">
        <w:t>T</w:t>
      </w:r>
      <w:r w:rsidR="004A5D4A">
        <w:t>o Locke, the soul alone</w:t>
      </w:r>
      <w:r w:rsidR="00EE352D">
        <w:t xml:space="preserve"> or the body cannot</w:t>
      </w:r>
      <w:r w:rsidR="004A5D4A">
        <w:t xml:space="preserve"> make the same man but consciousness unites actions</w:t>
      </w:r>
      <w:r w:rsidR="00275329">
        <w:t xml:space="preserve"> (memories)</w:t>
      </w:r>
      <w:r w:rsidR="004A5D4A">
        <w:t xml:space="preserve"> that are remote in time or immediate into the same person: whoever is conscious of present and past actions is the same person</w:t>
      </w:r>
      <w:r w:rsidR="00E11853">
        <w:rPr>
          <w:rStyle w:val="FootnoteReference"/>
        </w:rPr>
        <w:footnoteReference w:id="36"/>
      </w:r>
      <w:r w:rsidR="004A5D4A">
        <w:t>. Identity of substance cannot do it</w:t>
      </w:r>
      <w:r w:rsidR="009C79F9">
        <w:t>.  W</w:t>
      </w:r>
      <w:r w:rsidR="004A5D4A">
        <w:t>ithout conscious memory there is no personal identity.</w:t>
      </w:r>
    </w:p>
    <w:p w14:paraId="318C75C4" w14:textId="77777777" w:rsidR="009C79F9" w:rsidRDefault="00327B32" w:rsidP="000A3169">
      <w:r>
        <w:t xml:space="preserve">Reid introduces the problem of the </w:t>
      </w:r>
      <w:r w:rsidR="0007755A">
        <w:t>officer who was beaten as a boy for robbing an orchard.  He could remember robbing the orchard when he was an officer who captured a standard but when he became a general, he could no longer remember robbing the orchard as a boy but could remember capturing the standard</w:t>
      </w:r>
      <w:r w:rsidR="004A2AF6">
        <w:rPr>
          <w:rStyle w:val="FootnoteReference"/>
        </w:rPr>
        <w:footnoteReference w:id="37"/>
      </w:r>
      <w:r w:rsidR="0007755A">
        <w:t xml:space="preserve">.  Locke’s </w:t>
      </w:r>
      <w:r w:rsidR="004E77C1">
        <w:t xml:space="preserve">memory </w:t>
      </w:r>
      <w:r w:rsidR="0007755A">
        <w:t>theory</w:t>
      </w:r>
      <w:r w:rsidR="00187219">
        <w:t xml:space="preserve"> breaks down</w:t>
      </w:r>
      <w:r w:rsidR="0007755A">
        <w:t xml:space="preserve"> because the general</w:t>
      </w:r>
      <w:r w:rsidR="009C79F9">
        <w:t>,</w:t>
      </w:r>
      <w:r w:rsidR="0007755A">
        <w:t xml:space="preserve"> </w:t>
      </w:r>
      <w:r w:rsidR="00187219">
        <w:t xml:space="preserve">who </w:t>
      </w:r>
      <w:r w:rsidR="0007755A">
        <w:t>could not remember robbing the orchard but could remember capturing the standard,</w:t>
      </w:r>
      <w:r w:rsidR="00187219">
        <w:t xml:space="preserve"> </w:t>
      </w:r>
      <w:r w:rsidR="0007755A">
        <w:t>w</w:t>
      </w:r>
      <w:r w:rsidR="009C79F9">
        <w:t>ould be</w:t>
      </w:r>
      <w:r w:rsidR="0007755A">
        <w:t xml:space="preserve"> the same person who captured the standard but not the same person who stole from the orchard. </w:t>
      </w:r>
      <w:r w:rsidR="008817E7">
        <w:t>Grice overcame this paradox by introducing a set of total temporary states</w:t>
      </w:r>
      <w:r w:rsidR="00124D50">
        <w:rPr>
          <w:rStyle w:val="FootnoteReference"/>
        </w:rPr>
        <w:footnoteReference w:id="38"/>
      </w:r>
      <w:r w:rsidR="008817E7">
        <w:t xml:space="preserve"> which is a ‘set of simultaneous experiences of a single person’ …’which can be formed into a sequence … to which no more total temporary states can be added…”</w:t>
      </w:r>
      <w:r w:rsidR="00741C68">
        <w:rPr>
          <w:rStyle w:val="FootnoteReference"/>
        </w:rPr>
        <w:footnoteReference w:id="39"/>
      </w:r>
      <w:r w:rsidR="00D5476F">
        <w:t xml:space="preserve">.  </w:t>
      </w:r>
      <w:r w:rsidR="00992B0E">
        <w:t xml:space="preserve">Perry </w:t>
      </w:r>
      <w:r w:rsidR="00CD5868">
        <w:t>and Shoemaker say</w:t>
      </w:r>
      <w:r w:rsidR="00992B0E">
        <w:t xml:space="preserve"> </w:t>
      </w:r>
      <w:r w:rsidR="00236D91">
        <w:t xml:space="preserve">identity </w:t>
      </w:r>
      <w:r w:rsidR="00F86FDB">
        <w:t>cannot be discerned by observing a person remembering something</w:t>
      </w:r>
      <w:r w:rsidR="00D90D81">
        <w:t xml:space="preserve"> but</w:t>
      </w:r>
      <w:r w:rsidR="00992B0E">
        <w:t xml:space="preserve"> when a person genuinely remember</w:t>
      </w:r>
      <w:r w:rsidR="009C79F9">
        <w:t>s</w:t>
      </w:r>
      <w:r w:rsidR="00F86FDB">
        <w:t xml:space="preserve"> </w:t>
      </w:r>
      <w:r w:rsidR="00992B0E">
        <w:t>and not just seem</w:t>
      </w:r>
      <w:r w:rsidR="009C79F9">
        <w:t>s</w:t>
      </w:r>
      <w:r w:rsidR="00992B0E">
        <w:t xml:space="preserve"> to remember</w:t>
      </w:r>
      <w:r w:rsidR="00383794">
        <w:rPr>
          <w:rStyle w:val="FootnoteReference"/>
        </w:rPr>
        <w:footnoteReference w:id="40"/>
      </w:r>
      <w:r w:rsidR="00992B0E">
        <w:t xml:space="preserve"> (as he might do if he had been hypnotised into believing that he had performed a particular act)</w:t>
      </w:r>
      <w:r w:rsidR="00D5476F">
        <w:t xml:space="preserve">.  In Grice’s argument </w:t>
      </w:r>
      <w:r w:rsidR="00F86FDB">
        <w:t>personal identity</w:t>
      </w:r>
      <w:r w:rsidR="00D5476F">
        <w:t xml:space="preserve"> becomes</w:t>
      </w:r>
      <w:r w:rsidR="00F86FDB">
        <w:t xml:space="preserve"> an extra necessary condition</w:t>
      </w:r>
      <w:r w:rsidR="00D5476F">
        <w:t xml:space="preserve"> to</w:t>
      </w:r>
      <w:r w:rsidR="004E29AB">
        <w:t>,</w:t>
      </w:r>
      <w:r w:rsidR="00D5476F">
        <w:t xml:space="preserve"> memory</w:t>
      </w:r>
      <w:r w:rsidR="00187219">
        <w:t>,</w:t>
      </w:r>
      <w:r w:rsidR="00D5476F">
        <w:t xml:space="preserve"> unless the</w:t>
      </w:r>
      <w:r w:rsidR="00F86FDB">
        <w:t xml:space="preserve"> circularity i</w:t>
      </w:r>
      <w:r w:rsidR="00D5476F">
        <w:t>s</w:t>
      </w:r>
      <w:r w:rsidR="00F86FDB">
        <w:t xml:space="preserve"> overcome by analysing</w:t>
      </w:r>
      <w:r w:rsidR="003E312E">
        <w:t xml:space="preserve"> </w:t>
      </w:r>
      <w:r w:rsidR="00F86FDB">
        <w:t>memory without the use of personal identity</w:t>
      </w:r>
      <w:r w:rsidR="00187219">
        <w:t xml:space="preserve">.  </w:t>
      </w:r>
      <w:r w:rsidR="00D5476F">
        <w:t xml:space="preserve"> </w:t>
      </w:r>
      <w:r w:rsidR="003E312E">
        <w:t>Perry</w:t>
      </w:r>
      <w:r w:rsidR="00187219">
        <w:t xml:space="preserve"> </w:t>
      </w:r>
      <w:r w:rsidR="003E312E">
        <w:t>differentiat</w:t>
      </w:r>
      <w:r w:rsidR="00187219">
        <w:t>es</w:t>
      </w:r>
      <w:r w:rsidR="003E312E">
        <w:t xml:space="preserve"> between event memory </w:t>
      </w:r>
      <w:r w:rsidR="004E29AB">
        <w:t>and</w:t>
      </w:r>
      <w:r w:rsidR="003E312E">
        <w:t xml:space="preserve"> factual memory</w:t>
      </w:r>
      <w:r w:rsidR="00383794">
        <w:rPr>
          <w:rStyle w:val="FootnoteReference"/>
        </w:rPr>
        <w:footnoteReference w:id="41"/>
      </w:r>
      <w:r w:rsidR="004E29AB">
        <w:t>, seeing memory</w:t>
      </w:r>
      <w:r w:rsidR="003E312E">
        <w:t xml:space="preserve"> as an explanatory concept, not</w:t>
      </w:r>
      <w:r w:rsidR="004E29AB">
        <w:t xml:space="preserve"> just</w:t>
      </w:r>
      <w:r w:rsidR="003E312E">
        <w:t xml:space="preserve"> representing the past but </w:t>
      </w:r>
      <w:r w:rsidR="00D5476F">
        <w:t xml:space="preserve">as </w:t>
      </w:r>
      <w:r w:rsidR="003E312E">
        <w:t>“a generalization about human behaviour</w:t>
      </w:r>
      <w:r w:rsidR="004E29AB">
        <w:t xml:space="preserve"> …</w:t>
      </w:r>
      <w:r w:rsidR="003E312E">
        <w:t>”</w:t>
      </w:r>
      <w:r w:rsidR="00D5476F">
        <w:t xml:space="preserve"> which</w:t>
      </w:r>
      <w:r w:rsidR="003E312E">
        <w:t xml:space="preserve"> is incorporated into the concept of memory</w:t>
      </w:r>
      <w:r w:rsidR="00383794">
        <w:rPr>
          <w:rStyle w:val="FootnoteReference"/>
        </w:rPr>
        <w:footnoteReference w:id="42"/>
      </w:r>
      <w:r w:rsidR="003E312E">
        <w:t>.  Memory is more restrictive than recollection</w:t>
      </w:r>
      <w:r w:rsidR="009C79F9">
        <w:t xml:space="preserve">:  </w:t>
      </w:r>
      <w:r w:rsidR="003E312E">
        <w:t xml:space="preserve">the person recollecting </w:t>
      </w:r>
      <w:r w:rsidR="00F2644E">
        <w:t>must not only be</w:t>
      </w:r>
      <w:r w:rsidR="003E312E">
        <w:t xml:space="preserve"> the same human being </w:t>
      </w:r>
      <w:r w:rsidR="00F2644E">
        <w:t xml:space="preserve">recollecting </w:t>
      </w:r>
      <w:r w:rsidR="003E312E">
        <w:t xml:space="preserve">but </w:t>
      </w:r>
      <w:r w:rsidR="00F2644E">
        <w:t>part of a process</w:t>
      </w:r>
      <w:r w:rsidR="004E29AB">
        <w:t xml:space="preserve"> with a witness</w:t>
      </w:r>
      <w:r w:rsidR="00383794">
        <w:rPr>
          <w:rStyle w:val="FootnoteReference"/>
        </w:rPr>
        <w:footnoteReference w:id="43"/>
      </w:r>
      <w:r w:rsidR="003E312E">
        <w:t>.</w:t>
      </w:r>
      <w:r w:rsidR="00674427">
        <w:t xml:space="preserve"> Recollection </w:t>
      </w:r>
      <w:r w:rsidR="00F2644E">
        <w:t>needs to be</w:t>
      </w:r>
      <w:r w:rsidR="00674427">
        <w:t xml:space="preserve"> accurate, but memory </w:t>
      </w:r>
      <w:r w:rsidR="00F2644E">
        <w:t>does not</w:t>
      </w:r>
      <w:r w:rsidR="00B24F49">
        <w:rPr>
          <w:rStyle w:val="FootnoteReference"/>
        </w:rPr>
        <w:footnoteReference w:id="44"/>
      </w:r>
      <w:r w:rsidR="00674427">
        <w:t xml:space="preserve">.  Perry believes like Quinton that the </w:t>
      </w:r>
      <w:r w:rsidR="00F2644E">
        <w:t xml:space="preserve">expectations of the </w:t>
      </w:r>
      <w:r w:rsidR="00674427">
        <w:t xml:space="preserve">ways in which a person’s past </w:t>
      </w:r>
      <w:r w:rsidR="00F2644E">
        <w:t xml:space="preserve">may </w:t>
      </w:r>
      <w:r w:rsidR="00D5450D">
        <w:t>influence his future other than just event memory must be in</w:t>
      </w:r>
      <w:r w:rsidR="00F2644E">
        <w:t>cluded when assessing</w:t>
      </w:r>
      <w:r w:rsidR="00D5450D">
        <w:t xml:space="preserve"> personal identity”</w:t>
      </w:r>
      <w:r w:rsidR="00B24F49">
        <w:rPr>
          <w:rStyle w:val="FootnoteReference"/>
        </w:rPr>
        <w:footnoteReference w:id="45"/>
      </w:r>
      <w:r w:rsidR="00D5450D">
        <w:t xml:space="preserve">.   </w:t>
      </w:r>
      <w:r w:rsidR="00C66DEE">
        <w:t>If generalisations about human behaviour were elaborated along the same pattern of our concept of recollection</w:t>
      </w:r>
      <w:r w:rsidR="009C79F9">
        <w:t>,</w:t>
      </w:r>
      <w:r w:rsidR="00C66DEE">
        <w:t xml:space="preserve"> including the relation which underlies them</w:t>
      </w:r>
      <w:r w:rsidR="008B25E7">
        <w:t>,</w:t>
      </w:r>
      <w:r w:rsidR="00C66DEE">
        <w:t xml:space="preserve"> we could form the concept of a person</w:t>
      </w:r>
      <w:r w:rsidR="00B24F49">
        <w:rPr>
          <w:rStyle w:val="FootnoteReference"/>
        </w:rPr>
        <w:footnoteReference w:id="46"/>
      </w:r>
      <w:r w:rsidR="00C66DEE">
        <w:t>.</w:t>
      </w:r>
      <w:r w:rsidR="00D5450D">
        <w:t xml:space="preserve">  </w:t>
      </w:r>
    </w:p>
    <w:p w14:paraId="0D17538F" w14:textId="748EAD87" w:rsidR="00DA4CD9" w:rsidRDefault="008B25E7" w:rsidP="000A3169">
      <w:r>
        <w:t>A person with</w:t>
      </w:r>
      <w:r w:rsidR="00D5450D">
        <w:t xml:space="preserve"> Dissoci</w:t>
      </w:r>
      <w:r w:rsidR="00A7579A">
        <w:t>a</w:t>
      </w:r>
      <w:r w:rsidR="00D5450D">
        <w:t xml:space="preserve">tive Amnesia can completely forget who they </w:t>
      </w:r>
      <w:r w:rsidR="002E4511">
        <w:t>are</w:t>
      </w:r>
      <w:r w:rsidR="00236D91">
        <w:t>, usually due to severe stress or trauma,</w:t>
      </w:r>
      <w:r w:rsidR="00D5450D">
        <w:t xml:space="preserve"> and take up a new identity in a different town</w:t>
      </w:r>
      <w:r w:rsidR="002E4511">
        <w:t xml:space="preserve"> but</w:t>
      </w:r>
      <w:r w:rsidR="00D5450D">
        <w:t xml:space="preserve"> carry on living with a sense of </w:t>
      </w:r>
      <w:r w:rsidR="00784E45">
        <w:t>self</w:t>
      </w:r>
      <w:r w:rsidR="00A7579A">
        <w:t>,</w:t>
      </w:r>
      <w:r w:rsidR="00D5450D">
        <w:t xml:space="preserve"> albeit under a different identity</w:t>
      </w:r>
      <w:r w:rsidR="00B24F49">
        <w:rPr>
          <w:rStyle w:val="FootnoteReference"/>
        </w:rPr>
        <w:footnoteReference w:id="47"/>
      </w:r>
      <w:r w:rsidR="00D5450D">
        <w:t xml:space="preserve">. </w:t>
      </w:r>
      <w:r w:rsidR="001A4937">
        <w:t>P</w:t>
      </w:r>
      <w:r w:rsidR="000A3169">
        <w:t>sychologists</w:t>
      </w:r>
      <w:r w:rsidR="00D5450D">
        <w:t xml:space="preserve"> differentiate between semantic </w:t>
      </w:r>
      <w:r w:rsidR="00093EA0">
        <w:t xml:space="preserve">(general knowledge) </w:t>
      </w:r>
      <w:r w:rsidR="00D5450D">
        <w:t xml:space="preserve">and episodic memory </w:t>
      </w:r>
      <w:r w:rsidR="00093EA0">
        <w:t>(single episodes embedded in time and space).</w:t>
      </w:r>
      <w:r w:rsidR="00236D91">
        <w:t xml:space="preserve">  </w:t>
      </w:r>
      <w:r w:rsidR="00093EA0">
        <w:t xml:space="preserve">Memory </w:t>
      </w:r>
      <w:r w:rsidR="00236D91">
        <w:t>has</w:t>
      </w:r>
      <w:r w:rsidR="00093EA0">
        <w:t xml:space="preserve"> deep roots with the interaction of the body with the environment and</w:t>
      </w:r>
      <w:r w:rsidR="00236D91">
        <w:t xml:space="preserve"> though</w:t>
      </w:r>
      <w:r w:rsidR="00093EA0">
        <w:t xml:space="preserve"> self-consciousness is related to that</w:t>
      </w:r>
      <w:r w:rsidR="009C79F9">
        <w:t>,</w:t>
      </w:r>
      <w:r w:rsidR="00093EA0">
        <w:t xml:space="preserve"> </w:t>
      </w:r>
      <w:r w:rsidR="00236D91">
        <w:t>it suggests</w:t>
      </w:r>
      <w:r w:rsidR="00093EA0">
        <w:t xml:space="preserve"> that memory develops by starting with processing of information that does not require consciousness (anoetic: not-aware) </w:t>
      </w:r>
      <w:r w:rsidR="00236D91">
        <w:t xml:space="preserve">but </w:t>
      </w:r>
      <w:r w:rsidR="00093EA0">
        <w:t xml:space="preserve">continues on to develop consciously (noetic, self-aware) </w:t>
      </w:r>
      <w:r w:rsidR="00236D91">
        <w:t xml:space="preserve">including </w:t>
      </w:r>
      <w:r w:rsidR="00093EA0">
        <w:t>perceptual and semantic memory culminating with E</w:t>
      </w:r>
      <w:r w:rsidR="00762277">
        <w:t>pisodic-</w:t>
      </w:r>
      <w:r w:rsidR="00093EA0">
        <w:t>A</w:t>
      </w:r>
      <w:r w:rsidR="00762277">
        <w:t xml:space="preserve">utobiographical </w:t>
      </w:r>
      <w:r w:rsidR="00093EA0">
        <w:t>M</w:t>
      </w:r>
      <w:r w:rsidR="00762277">
        <w:t>emory (EAM)</w:t>
      </w:r>
      <w:r w:rsidR="00093EA0">
        <w:t xml:space="preserve"> which requires autonoetic consciousness a, “sense of self in time and the ability to relive subjective experiences from the encoding context by mentally travelling back in time</w:t>
      </w:r>
      <w:r w:rsidR="00487824">
        <w:t>.</w:t>
      </w:r>
      <w:r w:rsidR="00487824">
        <w:rPr>
          <w:rStyle w:val="FootnoteReference"/>
        </w:rPr>
        <w:footnoteReference w:id="48"/>
      </w:r>
      <w:r w:rsidR="00093EA0">
        <w:t>”</w:t>
      </w:r>
      <w:r w:rsidR="00487824">
        <w:t xml:space="preserve"> </w:t>
      </w:r>
      <w:r w:rsidR="00E62E0F">
        <w:t>There is a difference between a</w:t>
      </w:r>
      <w:r w:rsidR="000A3169">
        <w:t>utobiographical-episodic memory and autobiographical-semantic memory which refers to personal knowledge which explains why some patients who have no access to EAM</w:t>
      </w:r>
      <w:r w:rsidR="00425A1C">
        <w:t xml:space="preserve"> but access to autobiographical-semantic memory are able to preserve their sense of personal identity</w:t>
      </w:r>
      <w:r w:rsidR="00E82DC6">
        <w:rPr>
          <w:rStyle w:val="FootnoteReference"/>
        </w:rPr>
        <w:footnoteReference w:id="49"/>
      </w:r>
      <w:r w:rsidR="004E29AB">
        <w:t xml:space="preserve"> completely unrelated to past episodic memories.</w:t>
      </w:r>
      <w:r w:rsidR="00425A1C">
        <w:t xml:space="preserve">  </w:t>
      </w:r>
      <w:r w:rsidR="000A3169">
        <w:t>Clearly the person suffering from Dissociative Amnesia would have memory related to the interaction of the body with the environment and</w:t>
      </w:r>
      <w:r w:rsidR="00425A1C">
        <w:t xml:space="preserve"> some</w:t>
      </w:r>
      <w:r w:rsidR="000A3169">
        <w:t xml:space="preserve"> perceptual and semantic memory </w:t>
      </w:r>
      <w:r w:rsidR="004E29AB">
        <w:t>allowing</w:t>
      </w:r>
      <w:r w:rsidR="000A3169">
        <w:t xml:space="preserve"> the person to continue to survive in a new environment with a new personal identity.</w:t>
      </w:r>
    </w:p>
    <w:p w14:paraId="7812843B" w14:textId="0E949174" w:rsidR="0023709E" w:rsidRPr="002D001D" w:rsidRDefault="00DB758C" w:rsidP="00B913E3">
      <w:r>
        <w:t>Butler says memory is a precondition of personal identity and therefore cannot constitute it</w:t>
      </w:r>
      <w:r w:rsidR="00035A85">
        <w:rPr>
          <w:rStyle w:val="FootnoteReference"/>
        </w:rPr>
        <w:footnoteReference w:id="50"/>
      </w:r>
      <w:r w:rsidR="00425A1C">
        <w:t xml:space="preserve">.  </w:t>
      </w:r>
      <w:r w:rsidR="00F86FDB">
        <w:t xml:space="preserve">Reid says </w:t>
      </w:r>
      <w:r w:rsidR="00425A1C">
        <w:t xml:space="preserve">that </w:t>
      </w:r>
      <w:r w:rsidR="007A7F7D">
        <w:t>Locke</w:t>
      </w:r>
      <w:r w:rsidR="00425A1C">
        <w:t>,</w:t>
      </w:r>
      <w:r w:rsidR="000A342A">
        <w:t xml:space="preserve"> confounds</w:t>
      </w:r>
      <w:r w:rsidR="007A7F7D">
        <w:t xml:space="preserve"> memory and consciousness</w:t>
      </w:r>
      <w:r w:rsidR="00035A85">
        <w:t xml:space="preserve"> and Reid</w:t>
      </w:r>
      <w:r w:rsidR="007A7F7D">
        <w:t xml:space="preserve"> distinguishes between </w:t>
      </w:r>
      <w:r w:rsidR="00035A85">
        <w:t>them</w:t>
      </w:r>
      <w:r w:rsidR="00035A85">
        <w:rPr>
          <w:rStyle w:val="FootnoteReference"/>
        </w:rPr>
        <w:footnoteReference w:id="51"/>
      </w:r>
      <w:r w:rsidR="000A342A">
        <w:t>.  C</w:t>
      </w:r>
      <w:r w:rsidR="007A7F7D">
        <w:t xml:space="preserve">onscious </w:t>
      </w:r>
      <w:r w:rsidR="004E5C54">
        <w:t xml:space="preserve">actions </w:t>
      </w:r>
      <w:r w:rsidR="00E81064">
        <w:t xml:space="preserve">past or present </w:t>
      </w:r>
      <w:r w:rsidR="004E5C54">
        <w:t>are immediate</w:t>
      </w:r>
      <w:r w:rsidR="00E81064">
        <w:t xml:space="preserve"> when recalled</w:t>
      </w:r>
      <w:r w:rsidR="001A4937">
        <w:t>:</w:t>
      </w:r>
      <w:r w:rsidR="007A7F7D">
        <w:t xml:space="preserve"> the difference between </w:t>
      </w:r>
      <w:r w:rsidR="004E5C54">
        <w:t>the faculty of consciousness is an immediate knowledge of the present and the faculty of memor</w:t>
      </w:r>
      <w:r w:rsidR="007A7F7D">
        <w:t>y</w:t>
      </w:r>
      <w:r w:rsidR="004E5C54">
        <w:t xml:space="preserve"> is an immediate knowledge of the past</w:t>
      </w:r>
      <w:r w:rsidR="00035A85">
        <w:rPr>
          <w:rStyle w:val="FootnoteReference"/>
        </w:rPr>
        <w:footnoteReference w:id="52"/>
      </w:r>
      <w:r w:rsidR="004E5C54">
        <w:t xml:space="preserve">.  </w:t>
      </w:r>
      <w:r w:rsidR="007A7F7D">
        <w:t>Locke confounds personal identity with</w:t>
      </w:r>
      <w:r w:rsidR="0007755A">
        <w:t xml:space="preserve"> </w:t>
      </w:r>
      <w:r w:rsidR="0007755A" w:rsidRPr="0025193A">
        <w:rPr>
          <w:u w:val="single"/>
        </w:rPr>
        <w:t>evidence</w:t>
      </w:r>
      <w:r w:rsidR="0007755A">
        <w:t xml:space="preserve"> of</w:t>
      </w:r>
      <w:r w:rsidR="007A7F7D">
        <w:t xml:space="preserve"> personal identity</w:t>
      </w:r>
      <w:r w:rsidR="00EE4223">
        <w:t xml:space="preserve"> because consciousness of an action</w:t>
      </w:r>
      <w:r w:rsidR="000A342A">
        <w:t>,</w:t>
      </w:r>
      <w:r w:rsidR="00EE4223">
        <w:t xml:space="preserve"> </w:t>
      </w:r>
      <w:r w:rsidR="000A342A">
        <w:t xml:space="preserve">though it </w:t>
      </w:r>
      <w:r w:rsidR="00F32B25">
        <w:t>might be the evidence that the</w:t>
      </w:r>
      <w:r w:rsidR="000A342A">
        <w:t xml:space="preserve"> person did the action,</w:t>
      </w:r>
      <w:r w:rsidR="00EE4223">
        <w:t xml:space="preserve"> confuses consciousness with the object</w:t>
      </w:r>
      <w:r w:rsidR="00E67092">
        <w:rPr>
          <w:rStyle w:val="FootnoteReference"/>
        </w:rPr>
        <w:footnoteReference w:id="53"/>
      </w:r>
      <w:r w:rsidR="0007755A">
        <w:t xml:space="preserve">, the </w:t>
      </w:r>
      <w:r w:rsidR="002E4511">
        <w:t>body</w:t>
      </w:r>
      <w:r w:rsidR="0007755A">
        <w:t>,</w:t>
      </w:r>
      <w:r w:rsidR="00EE4223">
        <w:t xml:space="preserve"> which must have existed</w:t>
      </w:r>
      <w:r w:rsidR="00E67092">
        <w:t xml:space="preserve"> and had an identity</w:t>
      </w:r>
      <w:r w:rsidR="00EE4223">
        <w:t xml:space="preserve"> before</w:t>
      </w:r>
      <w:r w:rsidR="0007755A">
        <w:t xml:space="preserve"> the </w:t>
      </w:r>
      <w:r w:rsidR="00E67092">
        <w:t>action</w:t>
      </w:r>
      <w:r w:rsidR="00EE4223">
        <w:t xml:space="preserve">. </w:t>
      </w:r>
      <w:r w:rsidR="00E65770">
        <w:t>Hume believes “memory does not so much produce as discover personal identity … showing us the relation of cause and effect …”</w:t>
      </w:r>
      <w:r w:rsidR="00035A85">
        <w:rPr>
          <w:rStyle w:val="FootnoteReference"/>
        </w:rPr>
        <w:footnoteReference w:id="54"/>
      </w:r>
      <w:r w:rsidR="00E26E23">
        <w:t xml:space="preserve">.  </w:t>
      </w:r>
      <w:r w:rsidR="00E81064">
        <w:t xml:space="preserve">Memory </w:t>
      </w:r>
      <w:r w:rsidR="00F32B25">
        <w:t xml:space="preserve">or a record of an action </w:t>
      </w:r>
      <w:r w:rsidR="00E81064">
        <w:t>does not need to be conscious.</w:t>
      </w:r>
      <w:r w:rsidR="00E65770">
        <w:t xml:space="preserve"> </w:t>
      </w:r>
      <w:r w:rsidR="00FA4A79">
        <w:t>A</w:t>
      </w:r>
      <w:r w:rsidR="00EE4223">
        <w:t xml:space="preserve"> person might well do many acts under hypnosis or while sleep walking and not be conscious of them.  The self-conscious part of the person is no longer under control and there will be no memory of the actions</w:t>
      </w:r>
      <w:r w:rsidR="00B913E3">
        <w:t>.</w:t>
      </w:r>
      <w:r w:rsidR="00FA4A79">
        <w:t xml:space="preserve">  Yet the </w:t>
      </w:r>
      <w:r w:rsidR="0086592F">
        <w:t xml:space="preserve">actions belonged to the </w:t>
      </w:r>
      <w:r w:rsidR="00FA4A79">
        <w:t>body of th</w:t>
      </w:r>
      <w:r w:rsidR="0086592F">
        <w:t xml:space="preserve">at memory-less </w:t>
      </w:r>
      <w:r w:rsidR="00FA4A79">
        <w:t>person</w:t>
      </w:r>
      <w:r w:rsidR="00F32B25">
        <w:t>.</w:t>
      </w:r>
      <w:r w:rsidR="00727750">
        <w:t xml:space="preserve"> </w:t>
      </w:r>
      <w:r w:rsidR="00F32B25">
        <w:t>There is</w:t>
      </w:r>
      <w:r w:rsidR="00FA4A79">
        <w:t xml:space="preserve"> a strong relationship between the body and </w:t>
      </w:r>
      <w:r w:rsidR="00153F93">
        <w:t>personal identity</w:t>
      </w:r>
      <w:r w:rsidR="00727750">
        <w:t xml:space="preserve"> even an unconsc</w:t>
      </w:r>
      <w:r w:rsidR="00A53EA6">
        <w:t>i</w:t>
      </w:r>
      <w:r w:rsidR="00727750">
        <w:t>ous one</w:t>
      </w:r>
      <w:r w:rsidR="000A342A">
        <w:t xml:space="preserve"> with unconscious memories. </w:t>
      </w:r>
      <w:r w:rsidR="000C7C77">
        <w:t>Multiple Personality Disorder or Dis-Associative Identity Disorder</w:t>
      </w:r>
      <w:r w:rsidR="003A0DA9">
        <w:rPr>
          <w:rStyle w:val="FootnoteReference"/>
        </w:rPr>
        <w:footnoteReference w:id="55"/>
      </w:r>
      <w:r w:rsidR="000C7C77">
        <w:t xml:space="preserve"> where more than one personality seems to live within the </w:t>
      </w:r>
      <w:r w:rsidR="0086592F">
        <w:t xml:space="preserve">same </w:t>
      </w:r>
      <w:r w:rsidR="000C7C77">
        <w:t>body</w:t>
      </w:r>
      <w:r w:rsidR="0086592F">
        <w:t xml:space="preserve">, manifests different </w:t>
      </w:r>
      <w:r w:rsidR="000C7C77">
        <w:t xml:space="preserve">personalities </w:t>
      </w:r>
      <w:r w:rsidR="0086592F">
        <w:t xml:space="preserve">with </w:t>
      </w:r>
      <w:r w:rsidR="000C7C77">
        <w:t xml:space="preserve">distinct </w:t>
      </w:r>
      <w:r w:rsidR="0086592F">
        <w:t>names</w:t>
      </w:r>
      <w:r w:rsidR="000C7C77">
        <w:t xml:space="preserve"> and memories</w:t>
      </w:r>
      <w:r w:rsidR="003A0DA9">
        <w:rPr>
          <w:rStyle w:val="FootnoteReference"/>
        </w:rPr>
        <w:footnoteReference w:id="56"/>
      </w:r>
      <w:r w:rsidR="000C7C77">
        <w:t>.  According to modern psychiatry they are not disembodied spirits possessing</w:t>
      </w:r>
      <w:r w:rsidR="00730BD1">
        <w:rPr>
          <w:rStyle w:val="FootnoteReference"/>
        </w:rPr>
        <w:footnoteReference w:id="57"/>
      </w:r>
      <w:r w:rsidR="000C7C77">
        <w:t xml:space="preserve"> one person</w:t>
      </w:r>
      <w:r w:rsidR="00585E8B">
        <w:t>,</w:t>
      </w:r>
      <w:r w:rsidR="000C7C77">
        <w:t xml:space="preserve"> </w:t>
      </w:r>
      <w:r w:rsidR="00585E8B">
        <w:t>but personalities</w:t>
      </w:r>
      <w:r w:rsidR="00AB4B0F">
        <w:t xml:space="preserve"> with a different identity</w:t>
      </w:r>
      <w:r w:rsidR="00585E8B">
        <w:t xml:space="preserve"> constructed by the brain to </w:t>
      </w:r>
      <w:r w:rsidR="0086592F">
        <w:t>cope</w:t>
      </w:r>
      <w:r w:rsidR="00585E8B">
        <w:t xml:space="preserve"> with trauma</w:t>
      </w:r>
      <w:r w:rsidR="0086592F">
        <w:t xml:space="preserve">tic </w:t>
      </w:r>
      <w:r w:rsidR="00727750">
        <w:t xml:space="preserve">experiences </w:t>
      </w:r>
      <w:r w:rsidR="0086592F">
        <w:t xml:space="preserve">and memories </w:t>
      </w:r>
      <w:r w:rsidR="00727750">
        <w:t xml:space="preserve">that the person cannot </w:t>
      </w:r>
      <w:r w:rsidR="0086592F">
        <w:t>process</w:t>
      </w:r>
      <w:r w:rsidR="003A0DA9">
        <w:rPr>
          <w:rStyle w:val="FootnoteReference"/>
        </w:rPr>
        <w:footnoteReference w:id="58"/>
      </w:r>
      <w:r w:rsidR="00585E8B">
        <w:t xml:space="preserve">.  </w:t>
      </w:r>
      <w:r w:rsidR="0086592F">
        <w:t>W</w:t>
      </w:r>
      <w:r w:rsidR="00585E8B">
        <w:t xml:space="preserve">hen the person returns to their original identity, </w:t>
      </w:r>
      <w:r w:rsidR="0086592F">
        <w:t xml:space="preserve">sometimes </w:t>
      </w:r>
      <w:r w:rsidR="00585E8B">
        <w:t>they</w:t>
      </w:r>
      <w:r w:rsidR="0086592F">
        <w:t xml:space="preserve"> </w:t>
      </w:r>
      <w:r w:rsidR="00585E8B">
        <w:t>remember watching this other personality or personalities in process, other times they have no memory</w:t>
      </w:r>
      <w:r w:rsidR="003A0DA9">
        <w:rPr>
          <w:rStyle w:val="FootnoteReference"/>
        </w:rPr>
        <w:footnoteReference w:id="59"/>
      </w:r>
      <w:r w:rsidR="00585E8B">
        <w:t xml:space="preserve"> of their actions whilst another </w:t>
      </w:r>
      <w:r w:rsidR="00DC48F2">
        <w:t>alter</w:t>
      </w:r>
      <w:r w:rsidR="00585E8B">
        <w:t xml:space="preserve"> is ‘king of the castle’. </w:t>
      </w:r>
      <w:r w:rsidR="0086592F">
        <w:t xml:space="preserve"> P</w:t>
      </w:r>
      <w:r w:rsidR="00585E8B">
        <w:t xml:space="preserve">ersonal identity </w:t>
      </w:r>
      <w:r w:rsidR="00815105">
        <w:t>may</w:t>
      </w:r>
      <w:r w:rsidR="00585E8B">
        <w:t xml:space="preserve"> not depend upon the material body</w:t>
      </w:r>
      <w:r w:rsidR="00753A05">
        <w:rPr>
          <w:rStyle w:val="FootnoteReference"/>
        </w:rPr>
        <w:footnoteReference w:id="60"/>
      </w:r>
      <w:r w:rsidR="00585E8B">
        <w:t xml:space="preserve"> </w:t>
      </w:r>
      <w:r w:rsidR="00AB4B0F">
        <w:t>because</w:t>
      </w:r>
      <w:r w:rsidR="00012743">
        <w:t xml:space="preserve"> these complex </w:t>
      </w:r>
      <w:r w:rsidR="00815105">
        <w:t xml:space="preserve">psychologically constructed </w:t>
      </w:r>
      <w:r w:rsidR="00012743">
        <w:t xml:space="preserve">personalities </w:t>
      </w:r>
      <w:r w:rsidR="00815105">
        <w:t>presenting</w:t>
      </w:r>
      <w:r w:rsidR="00012743">
        <w:t xml:space="preserve"> different personality traits not only produce a different identity in the same body</w:t>
      </w:r>
      <w:r w:rsidR="00815105">
        <w:t>,</w:t>
      </w:r>
      <w:r w:rsidR="00012743">
        <w:t xml:space="preserve"> but </w:t>
      </w:r>
      <w:r w:rsidR="00815105">
        <w:t xml:space="preserve">the traits </w:t>
      </w:r>
      <w:r w:rsidR="00012743">
        <w:t>markedly affect the physical body</w:t>
      </w:r>
      <w:r w:rsidR="00B02424">
        <w:rPr>
          <w:rStyle w:val="FootnoteReference"/>
        </w:rPr>
        <w:footnoteReference w:id="61"/>
      </w:r>
      <w:r w:rsidR="00012743">
        <w:t>. S</w:t>
      </w:r>
      <w:r w:rsidR="00AB4B0F">
        <w:t xml:space="preserve">udden changes </w:t>
      </w:r>
      <w:r w:rsidR="00815105">
        <w:t>to another</w:t>
      </w:r>
      <w:r w:rsidR="00AB4B0F">
        <w:t xml:space="preserve"> personality have been reported as producing physiological changes</w:t>
      </w:r>
      <w:r w:rsidR="00B02424">
        <w:rPr>
          <w:rStyle w:val="FootnoteReference"/>
        </w:rPr>
        <w:footnoteReference w:id="62"/>
      </w:r>
      <w:r w:rsidR="00AB4B0F">
        <w:t xml:space="preserve">:  skin rashes, right or left-handedness, the need to wear glasses or not and </w:t>
      </w:r>
      <w:r w:rsidR="00815105">
        <w:t>deafness and</w:t>
      </w:r>
      <w:r w:rsidR="00AB4B0F">
        <w:t xml:space="preserve"> blindness</w:t>
      </w:r>
      <w:r w:rsidR="003A0DA9">
        <w:rPr>
          <w:rStyle w:val="FootnoteReference"/>
        </w:rPr>
        <w:footnoteReference w:id="63"/>
      </w:r>
      <w:r w:rsidR="00012743">
        <w:t xml:space="preserve"> which</w:t>
      </w:r>
      <w:r w:rsidR="0094338D">
        <w:t xml:space="preserve"> disappear or</w:t>
      </w:r>
      <w:r w:rsidR="008A6814">
        <w:t xml:space="preserve"> change again when they</w:t>
      </w:r>
      <w:r w:rsidR="00DC48F2">
        <w:t xml:space="preserve"> change alters </w:t>
      </w:r>
      <w:r w:rsidR="008A6814">
        <w:t>or return to their original persona</w:t>
      </w:r>
      <w:r w:rsidR="00815105">
        <w:t xml:space="preserve">.   </w:t>
      </w:r>
      <w:r w:rsidR="00727750">
        <w:t xml:space="preserve">The person is </w:t>
      </w:r>
      <w:r w:rsidR="00E638D1">
        <w:t xml:space="preserve">somehow </w:t>
      </w:r>
      <w:r w:rsidR="00727750">
        <w:t>able to construct</w:t>
      </w:r>
      <w:r w:rsidR="00815105">
        <w:t xml:space="preserve"> these traits</w:t>
      </w:r>
      <w:r w:rsidR="00727750">
        <w:t xml:space="preserve"> even though they are not</w:t>
      </w:r>
      <w:r w:rsidR="00815105">
        <w:t xml:space="preserve"> </w:t>
      </w:r>
      <w:r w:rsidR="00727750">
        <w:t>of the original</w:t>
      </w:r>
      <w:r w:rsidR="001A4937">
        <w:t xml:space="preserve"> </w:t>
      </w:r>
      <w:r w:rsidR="00727750">
        <w:t>personality</w:t>
      </w:r>
      <w:r w:rsidR="00766213">
        <w:t>.  I</w:t>
      </w:r>
      <w:r w:rsidR="008A6814">
        <w:t>dentity or self might be as much a construct as any of these other personalities</w:t>
      </w:r>
      <w:r w:rsidR="00815105">
        <w:t>,</w:t>
      </w:r>
      <w:r w:rsidR="008A6814">
        <w:t xml:space="preserve"> an illusion</w:t>
      </w:r>
      <w:r w:rsidR="00815105">
        <w:t>;</w:t>
      </w:r>
      <w:r w:rsidR="00DE16D2">
        <w:t xml:space="preserve"> the brain merely a receiver and storer of information that constructs </w:t>
      </w:r>
      <w:r w:rsidR="00012743">
        <w:t>a</w:t>
      </w:r>
      <w:r w:rsidR="00DE16D2">
        <w:t xml:space="preserve"> personality over time according to a person’s life experience</w:t>
      </w:r>
      <w:r w:rsidR="00815105">
        <w:t>s.</w:t>
      </w:r>
      <w:r w:rsidR="002D001D">
        <w:t xml:space="preserve">  H. P. Grice says that “the self is a logical construction and is to be defined in terms of memory</w:t>
      </w:r>
      <w:r w:rsidR="004A0D5C">
        <w:rPr>
          <w:rStyle w:val="FootnoteReference"/>
        </w:rPr>
        <w:footnoteReference w:id="64"/>
      </w:r>
      <w:r w:rsidR="002D001D">
        <w:t xml:space="preserve">”. </w:t>
      </w:r>
      <w:r w:rsidR="00E638D1">
        <w:t xml:space="preserve">In DID the </w:t>
      </w:r>
      <w:r w:rsidR="00012743">
        <w:t xml:space="preserve">person can switch alters immediately suggesting the </w:t>
      </w:r>
      <w:r w:rsidR="00E638D1">
        <w:t>personalities are constructed</w:t>
      </w:r>
      <w:r w:rsidR="00012743">
        <w:t xml:space="preserve"> immediately</w:t>
      </w:r>
      <w:r w:rsidR="004A0D5C">
        <w:t>, manifesting themselves in traits or characteristics</w:t>
      </w:r>
      <w:r w:rsidR="00E638D1">
        <w:t xml:space="preserve"> without </w:t>
      </w:r>
      <w:r w:rsidR="00012743">
        <w:t xml:space="preserve">the need </w:t>
      </w:r>
      <w:r w:rsidR="00766213">
        <w:t>to</w:t>
      </w:r>
      <w:r w:rsidR="00012743">
        <w:t xml:space="preserve"> access</w:t>
      </w:r>
      <w:r w:rsidR="00C901D5">
        <w:t xml:space="preserve"> the original</w:t>
      </w:r>
      <w:r w:rsidR="004A0D5C">
        <w:t>,</w:t>
      </w:r>
      <w:r w:rsidR="00012743">
        <w:t xml:space="preserve"> </w:t>
      </w:r>
      <w:r w:rsidR="00766213">
        <w:t>episodic</w:t>
      </w:r>
      <w:r w:rsidR="004A0D5C">
        <w:t xml:space="preserve"> </w:t>
      </w:r>
      <w:r w:rsidR="00E638D1">
        <w:t>memories</w:t>
      </w:r>
      <w:r w:rsidR="004E6A83">
        <w:rPr>
          <w:rStyle w:val="FootnoteReference"/>
        </w:rPr>
        <w:footnoteReference w:id="65"/>
      </w:r>
      <w:r w:rsidR="00012743">
        <w:t xml:space="preserve">.  </w:t>
      </w:r>
      <w:r w:rsidR="00766213">
        <w:t>P</w:t>
      </w:r>
      <w:r w:rsidR="009311F1">
        <w:t>erhaps</w:t>
      </w:r>
      <w:r w:rsidR="00766213">
        <w:t>,</w:t>
      </w:r>
      <w:r w:rsidR="009311F1">
        <w:t xml:space="preserve"> the automaton, the unconscious self and its </w:t>
      </w:r>
      <w:r w:rsidR="00766213">
        <w:t>semantic</w:t>
      </w:r>
      <w:r w:rsidR="009311F1">
        <w:t xml:space="preserve"> memories construct the new personalities</w:t>
      </w:r>
      <w:r w:rsidR="00766213">
        <w:t>. Importantly</w:t>
      </w:r>
      <w:r w:rsidR="00F8262C">
        <w:t xml:space="preserve">, the ability of the traits to affect the health and </w:t>
      </w:r>
      <w:r w:rsidR="004A0D5C">
        <w:t>physiology</w:t>
      </w:r>
      <w:r w:rsidR="00F8262C">
        <w:t xml:space="preserve"> of the body </w:t>
      </w:r>
      <w:r w:rsidR="004A0D5C">
        <w:t xml:space="preserve">creates further questions about </w:t>
      </w:r>
      <w:r w:rsidR="00766213">
        <w:t>personality and</w:t>
      </w:r>
      <w:r w:rsidR="00F8262C">
        <w:t xml:space="preserve"> the power of the mind on the body</w:t>
      </w:r>
      <w:r w:rsidR="000B5EB0">
        <w:t xml:space="preserve"> raising questions about what is matter and the material body; </w:t>
      </w:r>
      <w:r w:rsidR="004A0D5C">
        <w:t>questions for another essay</w:t>
      </w:r>
      <w:r w:rsidR="00124D50">
        <w:t>?</w:t>
      </w:r>
      <w:r w:rsidR="00F8262C">
        <w:t xml:space="preserve"> </w:t>
      </w:r>
    </w:p>
    <w:p w14:paraId="1623AFD0" w14:textId="024B4938" w:rsidR="008C0BE2" w:rsidRDefault="002D001D" w:rsidP="00EB6C1C">
      <w:r w:rsidRPr="001D236F">
        <w:t>Shoemaker accepts a logical relationship between memory and personal identity</w:t>
      </w:r>
      <w:r w:rsidR="00B04662" w:rsidRPr="001D236F">
        <w:rPr>
          <w:rStyle w:val="FootnoteReference"/>
        </w:rPr>
        <w:footnoteReference w:id="66"/>
      </w:r>
      <w:r w:rsidRPr="001D236F">
        <w:t>, but that memory can only be defined and analy</w:t>
      </w:r>
      <w:r w:rsidR="00E270F5" w:rsidRPr="001D236F">
        <w:t>s</w:t>
      </w:r>
      <w:r w:rsidRPr="001D236F">
        <w:t>ed in terms of personal identity</w:t>
      </w:r>
      <w:r w:rsidR="00200AEA" w:rsidRPr="001D236F">
        <w:rPr>
          <w:rStyle w:val="FootnoteReference"/>
        </w:rPr>
        <w:footnoteReference w:id="67"/>
      </w:r>
      <w:r w:rsidR="00200AEA" w:rsidRPr="001D236F">
        <w:t xml:space="preserve">.  </w:t>
      </w:r>
      <w:r w:rsidR="00200AEA">
        <w:t>M</w:t>
      </w:r>
      <w:r w:rsidR="00C1588E">
        <w:t>emories cannot stand alone, not even successive</w:t>
      </w:r>
      <w:r w:rsidR="009311F1">
        <w:t>,</w:t>
      </w:r>
      <w:r w:rsidR="00C1588E">
        <w:t xml:space="preserve"> and uninterrupted memorie</w:t>
      </w:r>
      <w:r w:rsidR="00EB6C1C">
        <w:t>s.  T</w:t>
      </w:r>
      <w:r w:rsidR="00E270F5">
        <w:t>h</w:t>
      </w:r>
      <w:r w:rsidR="0031470A">
        <w:t>e</w:t>
      </w:r>
      <w:r w:rsidR="00E270F5">
        <w:t xml:space="preserve"> person makes the memories</w:t>
      </w:r>
      <w:r w:rsidR="00EB6C1C">
        <w:t>,</w:t>
      </w:r>
      <w:r w:rsidR="00E270F5">
        <w:t xml:space="preserve"> </w:t>
      </w:r>
      <w:r w:rsidR="00EB6C1C">
        <w:t>and</w:t>
      </w:r>
      <w:r w:rsidR="00E270F5">
        <w:t xml:space="preserve"> the memories make that person</w:t>
      </w:r>
      <w:r w:rsidR="00EB6C1C">
        <w:t>.  There is a mutual relationship</w:t>
      </w:r>
      <w:r w:rsidR="00321699">
        <w:t xml:space="preserve">, </w:t>
      </w:r>
      <w:r w:rsidR="00EB6C1C">
        <w:t>but a need to</w:t>
      </w:r>
      <w:r w:rsidR="00321699">
        <w:t xml:space="preserve"> differentiate between the “self” as making the memories and the memories making “personal identity”</w:t>
      </w:r>
      <w:r w:rsidR="00460926">
        <w:t>. A</w:t>
      </w:r>
      <w:r w:rsidR="00C1588E">
        <w:t xml:space="preserve"> person’s actions and experiences create memories</w:t>
      </w:r>
      <w:r w:rsidR="00460926">
        <w:t>,</w:t>
      </w:r>
      <w:r w:rsidR="00C1588E">
        <w:t xml:space="preserve"> but the memories of experiences define and establish and affect the personality</w:t>
      </w:r>
      <w:r w:rsidR="00EF790E">
        <w:t xml:space="preserve"> and the somebody within that personality</w:t>
      </w:r>
      <w:r w:rsidR="00584331">
        <w:t>, that person,</w:t>
      </w:r>
      <w:r w:rsidR="00EF790E">
        <w:t xml:space="preserve"> considers and reacts to the memories of those experiences and can be taught to consider and react to them differently</w:t>
      </w:r>
      <w:r w:rsidR="00C1588E">
        <w:t>.  H</w:t>
      </w:r>
      <w:r w:rsidR="00E270F5">
        <w:t xml:space="preserve">ere there might be a good argument for saying that as a person grows and records more memories he changes over time.  Even though I remember being the same person who went rock pool fishing in Scotland when I was six, now that I am older and taller and fatter and have ‘been around the block a few times’ and my brain has recorded more experiences, am I really the same person? </w:t>
      </w:r>
      <w:r>
        <w:t xml:space="preserve"> </w:t>
      </w:r>
      <w:r w:rsidR="0031470A">
        <w:t>I doubt if my 6-year old self, would even recognise my 60</w:t>
      </w:r>
      <w:r w:rsidR="00C1588E">
        <w:t>-</w:t>
      </w:r>
      <w:r w:rsidR="0031470A">
        <w:t>year old self but my 60-year old self would identify myself with the 6-year old self via memory</w:t>
      </w:r>
      <w:r w:rsidR="00CA6BF9">
        <w:t xml:space="preserve"> though I know the self in my 6 year old body is the same me as in my 60 year old body displaying </w:t>
      </w:r>
      <w:r w:rsidR="000B5EB0">
        <w:t>similar basic</w:t>
      </w:r>
      <w:r w:rsidR="00CA6BF9">
        <w:t xml:space="preserve"> traits</w:t>
      </w:r>
      <w:r w:rsidR="0031470A">
        <w:t xml:space="preserve">. </w:t>
      </w:r>
      <w:r w:rsidR="000B5EB0">
        <w:t xml:space="preserve">Is this the brain and its unchanging neurons?  </w:t>
      </w:r>
      <w:r w:rsidR="0031470A">
        <w:t xml:space="preserve"> </w:t>
      </w:r>
      <w:r w:rsidR="006E2DB4">
        <w:t>Shoemaker argues that it is not possible to make memory the sole criterion for personal identity because you could not identify other people that way</w:t>
      </w:r>
      <w:r w:rsidR="00C42FBE">
        <w:rPr>
          <w:rStyle w:val="FootnoteReference"/>
        </w:rPr>
        <w:footnoteReference w:id="68"/>
      </w:r>
      <w:r w:rsidR="006E2DB4">
        <w:t xml:space="preserve">.  </w:t>
      </w:r>
      <w:r w:rsidR="000B5EB0">
        <w:t>To establish the memories of other people i</w:t>
      </w:r>
      <w:r w:rsidR="006E2DB4">
        <w:t xml:space="preserve">t would be necessary to identify </w:t>
      </w:r>
      <w:r w:rsidR="000B5EB0">
        <w:t xml:space="preserve">them </w:t>
      </w:r>
      <w:r w:rsidR="006E2DB4">
        <w:t xml:space="preserve">bodily. </w:t>
      </w:r>
      <w:r w:rsidR="0031470A">
        <w:t>For memories to have validity</w:t>
      </w:r>
      <w:r w:rsidR="000B5EB0">
        <w:t>, I would have to identify someone bodily</w:t>
      </w:r>
      <w:r w:rsidR="0031470A">
        <w:t xml:space="preserve"> without taking his memories into account</w:t>
      </w:r>
      <w:r w:rsidR="00797DEF">
        <w:t>.</w:t>
      </w:r>
      <w:r w:rsidR="00C1588E">
        <w:t xml:space="preserve"> The bodily self </w:t>
      </w:r>
      <w:r w:rsidR="00460926">
        <w:t>can</w:t>
      </w:r>
      <w:r w:rsidR="00C1588E">
        <w:t xml:space="preserve"> only</w:t>
      </w:r>
      <w:r w:rsidR="00460926">
        <w:t xml:space="preserve"> be</w:t>
      </w:r>
      <w:r w:rsidR="00C1588E">
        <w:t xml:space="preserve"> part of a person’s identity</w:t>
      </w:r>
      <w:r w:rsidR="0053018E">
        <w:t>:</w:t>
      </w:r>
      <w:r w:rsidR="00460926">
        <w:t xml:space="preserve"> the part that I would have to identify to establish the memories of other people.</w:t>
      </w:r>
      <w:r w:rsidR="0031470A">
        <w:t xml:space="preserve">  </w:t>
      </w:r>
      <w:r w:rsidR="009311F1">
        <w:t>Quinton believes that “bodily continuity with a witness is a test of the reliability of someone’s memory claims … but it is not a logically indispensable one”</w:t>
      </w:r>
      <w:r w:rsidR="00C42FBE">
        <w:rPr>
          <w:rStyle w:val="FootnoteReference"/>
        </w:rPr>
        <w:footnoteReference w:id="69"/>
      </w:r>
      <w:r w:rsidR="009311F1">
        <w:t xml:space="preserve">. </w:t>
      </w:r>
    </w:p>
    <w:p w14:paraId="589E80FA" w14:textId="3BA376E1" w:rsidR="009311F1" w:rsidRDefault="008C0BE2" w:rsidP="00B913E3">
      <w:r>
        <w:t xml:space="preserve">A life-review, which can occur in drowning, is when a person </w:t>
      </w:r>
      <w:r w:rsidR="0053018E">
        <w:t>sees</w:t>
      </w:r>
      <w:r>
        <w:t xml:space="preserve"> their life</w:t>
      </w:r>
      <w:r w:rsidR="0053018E">
        <w:t xml:space="preserve"> (memories)</w:t>
      </w:r>
      <w:r>
        <w:t xml:space="preserve"> pass before them as if they were </w:t>
      </w:r>
      <w:r w:rsidRPr="0053018E">
        <w:rPr>
          <w:u w:val="single"/>
        </w:rPr>
        <w:t>watching</w:t>
      </w:r>
      <w:r>
        <w:t xml:space="preserve"> a film.  I am</w:t>
      </w:r>
      <w:r w:rsidR="0053018E">
        <w:t xml:space="preserve"> </w:t>
      </w:r>
      <w:r w:rsidR="00CA6BF9">
        <w:t xml:space="preserve">inclined to believe that </w:t>
      </w:r>
      <w:r>
        <w:t xml:space="preserve">memories are a record of a person’s life </w:t>
      </w:r>
      <w:r w:rsidR="0053018E">
        <w:t>which</w:t>
      </w:r>
      <w:r>
        <w:t xml:space="preserve"> happen</w:t>
      </w:r>
      <w:r w:rsidR="0053018E">
        <w:t>s</w:t>
      </w:r>
      <w:r>
        <w:t xml:space="preserve"> to a person but are not th</w:t>
      </w:r>
      <w:r w:rsidR="0053018E">
        <w:t>e</w:t>
      </w:r>
      <w:r w:rsidR="00471CBF">
        <w:t xml:space="preserve"> </w:t>
      </w:r>
      <w:r w:rsidR="0053018E">
        <w:t xml:space="preserve">core </w:t>
      </w:r>
      <w:r w:rsidR="00471CBF">
        <w:t>“self” but</w:t>
      </w:r>
      <w:r>
        <w:t xml:space="preserve"> </w:t>
      </w:r>
      <w:r w:rsidR="00471CBF">
        <w:t xml:space="preserve">become a </w:t>
      </w:r>
      <w:r>
        <w:t xml:space="preserve">part of a person’s </w:t>
      </w:r>
      <w:r w:rsidR="00471CBF">
        <w:t xml:space="preserve">personal </w:t>
      </w:r>
      <w:r>
        <w:t xml:space="preserve">identity.   </w:t>
      </w:r>
    </w:p>
    <w:p w14:paraId="30475563" w14:textId="77777777" w:rsidR="0053018E" w:rsidRDefault="0053018E">
      <w:pPr>
        <w:rPr>
          <w:u w:val="single"/>
        </w:rPr>
      </w:pPr>
      <w:r>
        <w:rPr>
          <w:u w:val="single"/>
        </w:rPr>
        <w:br w:type="page"/>
      </w:r>
    </w:p>
    <w:p w14:paraId="069CCAF3" w14:textId="39D80BBE" w:rsidR="001807D3" w:rsidRPr="001807D3" w:rsidRDefault="001807D3" w:rsidP="00B913E3">
      <w:pPr>
        <w:rPr>
          <w:u w:val="single"/>
        </w:rPr>
      </w:pPr>
      <w:r>
        <w:rPr>
          <w:u w:val="single"/>
        </w:rPr>
        <w:t xml:space="preserve">Does the body make the </w:t>
      </w:r>
      <w:r w:rsidR="005B175A">
        <w:rPr>
          <w:u w:val="single"/>
        </w:rPr>
        <w:t>“S</w:t>
      </w:r>
      <w:r>
        <w:rPr>
          <w:u w:val="single"/>
        </w:rPr>
        <w:t>elf</w:t>
      </w:r>
      <w:r w:rsidR="005B175A">
        <w:rPr>
          <w:u w:val="single"/>
        </w:rPr>
        <w:t>”</w:t>
      </w:r>
    </w:p>
    <w:p w14:paraId="57665A2F" w14:textId="5A08360B" w:rsidR="00DA4CD9" w:rsidRDefault="006E2DB4" w:rsidP="00B913E3">
      <w:r>
        <w:t xml:space="preserve">Quinton does not believe that there is sufficient evidence to </w:t>
      </w:r>
      <w:r w:rsidR="00E638D1">
        <w:t>dis</w:t>
      </w:r>
      <w:r>
        <w:t xml:space="preserve">prove </w:t>
      </w:r>
      <w:r w:rsidR="006E606E">
        <w:t>a</w:t>
      </w:r>
      <w:r>
        <w:t xml:space="preserve"> soul distinct from the body</w:t>
      </w:r>
      <w:r w:rsidR="002F64CE">
        <w:t>.  He talks about the brain as a ‘relatively undisturbed persistence of …  physiological apparatus</w:t>
      </w:r>
      <w:r w:rsidR="002D015D">
        <w:rPr>
          <w:rStyle w:val="FootnoteReference"/>
        </w:rPr>
        <w:footnoteReference w:id="70"/>
      </w:r>
      <w:r w:rsidR="002F64CE">
        <w:t>’ which houses the memories and characters of a person</w:t>
      </w:r>
      <w:r w:rsidR="00490083">
        <w:t>.  I</w:t>
      </w:r>
      <w:r w:rsidR="00E0434A">
        <w:t>t is the neurons in the cerebral cortex that do not change</w:t>
      </w:r>
      <w:r w:rsidR="002D015D">
        <w:rPr>
          <w:rStyle w:val="FootnoteReference"/>
        </w:rPr>
        <w:footnoteReference w:id="71"/>
      </w:r>
      <w:r w:rsidR="00E0434A">
        <w:t xml:space="preserve">.  Quinton imagines transplanting the brain into another body, which </w:t>
      </w:r>
      <w:r w:rsidR="0053018E">
        <w:t xml:space="preserve">would </w:t>
      </w:r>
      <w:r w:rsidR="00E0434A">
        <w:t>surely have the same characteristics and memories of the body of the person the brain was transplanted from</w:t>
      </w:r>
      <w:r w:rsidR="000A1B87">
        <w:rPr>
          <w:rStyle w:val="FootnoteReference"/>
        </w:rPr>
        <w:footnoteReference w:id="72"/>
      </w:r>
      <w:r w:rsidR="00E0434A">
        <w:t xml:space="preserve">.  </w:t>
      </w:r>
      <w:r w:rsidR="0053018E">
        <w:t>T</w:t>
      </w:r>
      <w:r w:rsidR="00E0434A">
        <w:t>his is already experienced when people who have heart transplants take on</w:t>
      </w:r>
      <w:r w:rsidR="000A1B87">
        <w:t xml:space="preserve"> the personality of the donor via the transfer of four-types of cellular memory</w:t>
      </w:r>
      <w:r w:rsidR="000A1B87">
        <w:rPr>
          <w:rStyle w:val="FootnoteReference"/>
        </w:rPr>
        <w:footnoteReference w:id="73"/>
      </w:r>
      <w:r w:rsidR="000A1B87">
        <w:t>.</w:t>
      </w:r>
      <w:r w:rsidR="00E04FDB">
        <w:t xml:space="preserve">  </w:t>
      </w:r>
      <w:r w:rsidR="00E0434A">
        <w:t xml:space="preserve"> Quinton says</w:t>
      </w:r>
      <w:r w:rsidR="009858A3">
        <w:t>,</w:t>
      </w:r>
      <w:r w:rsidR="00E0434A">
        <w:t xml:space="preserve"> “the original person was still in existence though only a minute part of its original mass and volume was present in the physical whole</w:t>
      </w:r>
      <w:r w:rsidR="009858A3">
        <w:t xml:space="preserve"> showing that </w:t>
      </w:r>
      <w:r w:rsidR="00E0434A">
        <w:t>strict bodily identity i</w:t>
      </w:r>
      <w:r w:rsidR="009858A3">
        <w:t>f</w:t>
      </w:r>
      <w:r w:rsidR="00E0434A">
        <w:t xml:space="preserve"> a necessary condition of personal identity</w:t>
      </w:r>
      <w:r w:rsidR="009858A3">
        <w:t xml:space="preserve">, </w:t>
      </w:r>
      <w:r w:rsidR="00E0434A">
        <w:t>could be ruled out as self-contradictory</w:t>
      </w:r>
      <w:r w:rsidR="009E348D">
        <w:t>”</w:t>
      </w:r>
      <w:r w:rsidR="00427981">
        <w:rPr>
          <w:rStyle w:val="FootnoteReference"/>
        </w:rPr>
        <w:footnoteReference w:id="74"/>
      </w:r>
      <w:r w:rsidR="009E348D">
        <w:t xml:space="preserve">.  </w:t>
      </w:r>
      <w:r w:rsidR="001807D3">
        <w:t xml:space="preserve">Of course, </w:t>
      </w:r>
      <w:r w:rsidR="009858A3">
        <w:t xml:space="preserve">strict </w:t>
      </w:r>
      <w:r w:rsidR="001807D3">
        <w:t>bodily identity</w:t>
      </w:r>
      <w:r w:rsidR="009858A3">
        <w:t xml:space="preserve"> is not the same as</w:t>
      </w:r>
      <w:r w:rsidR="001807D3">
        <w:t xml:space="preserve"> continued bodily awareness of the </w:t>
      </w:r>
      <w:r w:rsidR="009858A3">
        <w:t xml:space="preserve">no longer </w:t>
      </w:r>
      <w:r w:rsidR="001807D3">
        <w:t xml:space="preserve">existent body </w:t>
      </w:r>
      <w:r w:rsidR="009858A3">
        <w:t>that</w:t>
      </w:r>
      <w:r w:rsidR="001807D3">
        <w:t xml:space="preserve"> the brain has memorised. </w:t>
      </w:r>
      <w:r w:rsidR="009E348D">
        <w:t>One of the first realisations of a</w:t>
      </w:r>
      <w:r w:rsidR="006E606E">
        <w:t xml:space="preserve"> person whose</w:t>
      </w:r>
      <w:r w:rsidR="009E348D">
        <w:t xml:space="preserve"> brain</w:t>
      </w:r>
      <w:r w:rsidR="006E606E">
        <w:t xml:space="preserve"> was</w:t>
      </w:r>
      <w:r w:rsidR="009E348D">
        <w:t xml:space="preserve"> transplanted into another body would be that they were in the wrong body and it would take time to learn about the new body.</w:t>
      </w:r>
      <w:r w:rsidR="006E606E">
        <w:t xml:space="preserve"> Phantom limb syndrome as seen in amputees is a prime example of the brain needing to adjust to a bodily change</w:t>
      </w:r>
      <w:r w:rsidR="00427981">
        <w:rPr>
          <w:rStyle w:val="FootnoteReference"/>
        </w:rPr>
        <w:footnoteReference w:id="75"/>
      </w:r>
      <w:r w:rsidR="006E606E">
        <w:t>.</w:t>
      </w:r>
      <w:r w:rsidR="009E348D">
        <w:t xml:space="preserve">  </w:t>
      </w:r>
      <w:r w:rsidR="009858A3">
        <w:t>W</w:t>
      </w:r>
      <w:r w:rsidR="009E348D">
        <w:t>hen eyesight is restored to someone who has been blind from birth</w:t>
      </w:r>
      <w:r w:rsidR="006E606E">
        <w:t xml:space="preserve"> r</w:t>
      </w:r>
      <w:r w:rsidR="009E348D">
        <w:t xml:space="preserve">estored physical sight does not mean they </w:t>
      </w:r>
      <w:r w:rsidR="006E606E">
        <w:t xml:space="preserve">will be able to </w:t>
      </w:r>
      <w:r w:rsidR="009E348D">
        <w:t>see p</w:t>
      </w:r>
      <w:r w:rsidR="009858A3">
        <w:t>erfectly</w:t>
      </w:r>
      <w:r w:rsidR="009E348D">
        <w:t xml:space="preserve"> because the brain has not adjusted to sight and remains underdeveloped</w:t>
      </w:r>
      <w:r w:rsidR="00BC057F">
        <w:rPr>
          <w:rStyle w:val="FootnoteReference"/>
        </w:rPr>
        <w:footnoteReference w:id="76"/>
      </w:r>
      <w:r w:rsidR="009E348D">
        <w:t>.</w:t>
      </w:r>
      <w:r w:rsidR="006E606E">
        <w:t xml:space="preserve"> </w:t>
      </w:r>
      <w:r w:rsidR="00D02791">
        <w:t>The person who has not experience</w:t>
      </w:r>
      <w:r w:rsidR="00490083">
        <w:t>d</w:t>
      </w:r>
      <w:r w:rsidR="00D02791">
        <w:t xml:space="preserve"> sight </w:t>
      </w:r>
      <w:r w:rsidR="00490083">
        <w:t xml:space="preserve">does not have </w:t>
      </w:r>
      <w:r w:rsidR="00D02791">
        <w:t xml:space="preserve">sufficient </w:t>
      </w:r>
      <w:r w:rsidR="00490083">
        <w:t xml:space="preserve">neuronal pathways </w:t>
      </w:r>
      <w:r w:rsidR="00D02791">
        <w:t>in the brain to see the world as someone who has sight from birth.</w:t>
      </w:r>
      <w:r w:rsidR="006E606E">
        <w:t xml:space="preserve"> Jesus experience</w:t>
      </w:r>
      <w:r w:rsidR="00A421B6">
        <w:t>d this</w:t>
      </w:r>
      <w:r w:rsidR="006E606E">
        <w:t xml:space="preserve"> when a </w:t>
      </w:r>
      <w:r w:rsidR="00490083">
        <w:t xml:space="preserve">blind </w:t>
      </w:r>
      <w:r w:rsidR="006E606E">
        <w:t>man</w:t>
      </w:r>
      <w:r w:rsidR="00A421B6">
        <w:t>,</w:t>
      </w:r>
      <w:r w:rsidR="006E606E">
        <w:t xml:space="preserve"> whose eyesight he</w:t>
      </w:r>
      <w:r w:rsidR="00A421B6">
        <w:t xml:space="preserve"> </w:t>
      </w:r>
      <w:r w:rsidR="006E606E">
        <w:t>restored</w:t>
      </w:r>
      <w:r w:rsidR="00A421B6">
        <w:t>,</w:t>
      </w:r>
      <w:r w:rsidR="006E606E">
        <w:t xml:space="preserve"> </w:t>
      </w:r>
      <w:r w:rsidR="00A421B6">
        <w:t>saw</w:t>
      </w:r>
      <w:r w:rsidR="006E606E">
        <w:t xml:space="preserve"> people that looked like trees walking around</w:t>
      </w:r>
      <w:r w:rsidR="00153F93">
        <w:rPr>
          <w:rStyle w:val="FootnoteReference"/>
        </w:rPr>
        <w:footnoteReference w:id="77"/>
      </w:r>
      <w:r w:rsidR="00153F93">
        <w:t>.</w:t>
      </w:r>
      <w:r w:rsidR="006E606E">
        <w:t xml:space="preserve"> </w:t>
      </w:r>
      <w:r w:rsidR="00153F93">
        <w:t>He</w:t>
      </w:r>
      <w:r w:rsidR="006E606E">
        <w:t xml:space="preserve"> had to lay hands on again.  </w:t>
      </w:r>
    </w:p>
    <w:p w14:paraId="49A4FB8F" w14:textId="484CF102" w:rsidR="00A421B6" w:rsidRDefault="00760899" w:rsidP="00B913E3">
      <w:r>
        <w:t xml:space="preserve">Parfit </w:t>
      </w:r>
      <w:r w:rsidR="00153F93">
        <w:t>wondered</w:t>
      </w:r>
      <w:r w:rsidR="00A421B6">
        <w:t xml:space="preserve">, </w:t>
      </w:r>
      <w:r w:rsidR="009767F3">
        <w:t>if he split his brain in two and put one half in one body and the other half in another body</w:t>
      </w:r>
      <w:r w:rsidR="00A421B6">
        <w:t>,</w:t>
      </w:r>
      <w:r w:rsidR="009767F3">
        <w:t xml:space="preserve"> whether he would survive as one or two people.  You cannot be two people but perhaps you could be two bodies and a divided mind or a man having two simultaneous</w:t>
      </w:r>
      <w:r w:rsidR="00A421B6">
        <w:t xml:space="preserve"> but separate</w:t>
      </w:r>
      <w:r w:rsidR="009767F3">
        <w:t xml:space="preserve"> experiences</w:t>
      </w:r>
      <w:r w:rsidR="0016403D">
        <w:rPr>
          <w:rStyle w:val="FootnoteReference"/>
        </w:rPr>
        <w:footnoteReference w:id="78"/>
      </w:r>
      <w:r w:rsidR="0016403D">
        <w:t>.</w:t>
      </w:r>
      <w:r w:rsidR="00742A21">
        <w:t xml:space="preserve"> </w:t>
      </w:r>
      <w:r w:rsidR="009767F3">
        <w:t xml:space="preserve"> Parfit </w:t>
      </w:r>
      <w:r>
        <w:t>considered</w:t>
      </w:r>
      <w:r w:rsidR="00A421B6">
        <w:t>, genuine cases to cure epilepsy,</w:t>
      </w:r>
      <w:r>
        <w:t xml:space="preserve"> of splitting a brain into two halves by severing the corpus callosum. </w:t>
      </w:r>
      <w:r w:rsidR="00B548BA">
        <w:t xml:space="preserve">Would </w:t>
      </w:r>
      <w:r>
        <w:t>there be two separate people in one body if the two hemispheres were divided</w:t>
      </w:r>
      <w:r w:rsidR="00B548BA">
        <w:t>?</w:t>
      </w:r>
      <w:r w:rsidR="0016403D">
        <w:rPr>
          <w:rStyle w:val="FootnoteReference"/>
        </w:rPr>
        <w:footnoteReference w:id="79"/>
      </w:r>
      <w:r>
        <w:t xml:space="preserve">. </w:t>
      </w:r>
      <w:r w:rsidR="004E2890">
        <w:t>There were</w:t>
      </w:r>
      <w:r w:rsidR="00742A21">
        <w:t xml:space="preserve"> medical</w:t>
      </w:r>
      <w:r w:rsidR="00ED562D">
        <w:t xml:space="preserve"> complication</w:t>
      </w:r>
      <w:r w:rsidR="004E2890">
        <w:t>s</w:t>
      </w:r>
      <w:r w:rsidR="00ED562D">
        <w:t xml:space="preserve"> in split</w:t>
      </w:r>
      <w:r w:rsidR="004E2890">
        <w:t>ting the</w:t>
      </w:r>
      <w:r w:rsidR="00ED562D">
        <w:t xml:space="preserve"> brain</w:t>
      </w:r>
      <w:r w:rsidR="000C3062">
        <w:t>: w</w:t>
      </w:r>
      <w:r w:rsidR="00ED562D">
        <w:t xml:space="preserve">hen a stimulus </w:t>
      </w:r>
      <w:r w:rsidR="00FF760A">
        <w:t>wa</w:t>
      </w:r>
      <w:r w:rsidR="00ED562D">
        <w:t>s flashed to the right hemisphere the person reported verbally</w:t>
      </w:r>
      <w:r w:rsidR="00797DEF">
        <w:t xml:space="preserve">, but </w:t>
      </w:r>
      <w:r w:rsidR="00E7296A">
        <w:t xml:space="preserve">flashed </w:t>
      </w:r>
      <w:r w:rsidR="00797DEF">
        <w:t>to the left the person said</w:t>
      </w:r>
      <w:r w:rsidR="00ED562D">
        <w:t xml:space="preserve"> he saw nothing </w:t>
      </w:r>
      <w:r w:rsidR="00D83745">
        <w:t>whils</w:t>
      </w:r>
      <w:r w:rsidR="00ED562D">
        <w:t>t his left hand made an appropriate response</w:t>
      </w:r>
      <w:r w:rsidR="00FF760A">
        <w:t xml:space="preserve"> to the flash</w:t>
      </w:r>
      <w:r w:rsidR="000C3062">
        <w:rPr>
          <w:rStyle w:val="FootnoteReference"/>
        </w:rPr>
        <w:footnoteReference w:id="80"/>
      </w:r>
      <w:r w:rsidR="00742A21">
        <w:t>.  In the absence of the Corpus Callosum what is known by one hemisphere is isolated from the other</w:t>
      </w:r>
      <w:r w:rsidR="00FF760A">
        <w:rPr>
          <w:rStyle w:val="FootnoteReference"/>
        </w:rPr>
        <w:footnoteReference w:id="81"/>
      </w:r>
      <w:r w:rsidR="00FF760A">
        <w:t xml:space="preserve">. </w:t>
      </w:r>
      <w:r w:rsidR="00D45DF9">
        <w:t xml:space="preserve">Nagel considered </w:t>
      </w:r>
      <w:r w:rsidR="00996FF9">
        <w:t>whether this was</w:t>
      </w:r>
      <w:r w:rsidR="00D45DF9">
        <w:t xml:space="preserve"> evidence for two separate minds in one body because two incompatible tasks </w:t>
      </w:r>
      <w:r w:rsidR="00996FF9">
        <w:t xml:space="preserve">which </w:t>
      </w:r>
      <w:r w:rsidR="00D45DF9">
        <w:t>take place</w:t>
      </w:r>
      <w:r w:rsidR="006E1414">
        <w:t xml:space="preserve"> simultaneously</w:t>
      </w:r>
      <w:r w:rsidR="00D45DF9">
        <w:t xml:space="preserve"> </w:t>
      </w:r>
      <w:r w:rsidR="00FF760A">
        <w:t>are</w:t>
      </w:r>
      <w:r w:rsidR="006E1414">
        <w:t xml:space="preserve"> separated and without awareness of</w:t>
      </w:r>
      <w:r w:rsidR="00D45DF9">
        <w:t xml:space="preserve"> the other</w:t>
      </w:r>
      <w:r w:rsidR="00996FF9">
        <w:t>.  He suspected that the psychological integration was too complete for that conclusion</w:t>
      </w:r>
      <w:r w:rsidR="00996FF9">
        <w:rPr>
          <w:rStyle w:val="FootnoteReference"/>
        </w:rPr>
        <w:footnoteReference w:id="82"/>
      </w:r>
      <w:r w:rsidR="00B548BA">
        <w:t>and</w:t>
      </w:r>
      <w:r w:rsidR="00FF760A">
        <w:t xml:space="preserve"> Gazzaniga et al reported that t</w:t>
      </w:r>
      <w:r w:rsidR="006E1414">
        <w:t>wo</w:t>
      </w:r>
      <w:r w:rsidR="00707C4E">
        <w:t xml:space="preserve"> separate selves</w:t>
      </w:r>
      <w:r w:rsidR="00FF760A">
        <w:t>, wa</w:t>
      </w:r>
      <w:r w:rsidR="00707C4E">
        <w:t>s a misconception</w:t>
      </w:r>
      <w:r w:rsidR="00B548BA">
        <w:t xml:space="preserve">: </w:t>
      </w:r>
      <w:r w:rsidR="00707C4E">
        <w:t>callos</w:t>
      </w:r>
      <w:r w:rsidR="00742A21">
        <w:t>o</w:t>
      </w:r>
      <w:r w:rsidR="00707C4E">
        <w:t>to</w:t>
      </w:r>
      <w:r w:rsidR="00742A21">
        <w:t>m</w:t>
      </w:r>
      <w:r w:rsidR="00707C4E">
        <w:t>y surgery does not change the sense of the self</w:t>
      </w:r>
      <w:r w:rsidR="00B548BA">
        <w:t>.</w:t>
      </w:r>
      <w:r w:rsidR="00707C4E">
        <w:t xml:space="preserve"> </w:t>
      </w:r>
      <w:r w:rsidR="00B548BA">
        <w:t>“’S</w:t>
      </w:r>
      <w:r w:rsidR="00707C4E">
        <w:t>plit-brain patients’ subjective experiences of their sensory worlds are unified”</w:t>
      </w:r>
      <w:r w:rsidR="00FF760A">
        <w:rPr>
          <w:rStyle w:val="FootnoteReference"/>
        </w:rPr>
        <w:footnoteReference w:id="83"/>
      </w:r>
      <w:r w:rsidR="00707C4E">
        <w:t xml:space="preserve">.   This is also true of patients with disorders of consciousness due to localised cortical damage.  </w:t>
      </w:r>
      <w:r w:rsidR="00FF760A">
        <w:t>A</w:t>
      </w:r>
      <w:r w:rsidR="00707C4E">
        <w:t xml:space="preserve"> patient </w:t>
      </w:r>
      <w:r w:rsidR="00FF760A">
        <w:t>with</w:t>
      </w:r>
      <w:commentRangeStart w:id="6"/>
      <w:commentRangeEnd w:id="6"/>
      <w:r w:rsidR="00FF760A">
        <w:rPr>
          <w:rStyle w:val="CommentReference"/>
        </w:rPr>
        <w:commentReference w:id="6"/>
      </w:r>
      <w:r w:rsidR="00707C4E">
        <w:t xml:space="preserve"> right parietal damage results in an inability to incorporate the left body space into conscious awareness</w:t>
      </w:r>
      <w:r w:rsidR="00FF760A">
        <w:t xml:space="preserve"> but t</w:t>
      </w:r>
      <w:r w:rsidR="00707C4E">
        <w:t>he left hemisphere’s specialized interpretative ability constructs an</w:t>
      </w:r>
      <w:r w:rsidR="00D45DF9">
        <w:t xml:space="preserve"> </w:t>
      </w:r>
      <w:r w:rsidR="00707C4E">
        <w:t>explanation for the distorted conscious experience</w:t>
      </w:r>
      <w:r w:rsidR="00FF760A">
        <w:t xml:space="preserve"> adapting to the d</w:t>
      </w:r>
      <w:r w:rsidR="00960EA0">
        <w:t>amage</w:t>
      </w:r>
      <w:r w:rsidR="00AC6DD5">
        <w:rPr>
          <w:rStyle w:val="FootnoteReference"/>
        </w:rPr>
        <w:footnoteReference w:id="84"/>
      </w:r>
      <w:r w:rsidR="00707C4E">
        <w:t xml:space="preserve">. </w:t>
      </w:r>
      <w:r w:rsidR="00FF760A">
        <w:t>This challenges</w:t>
      </w:r>
      <w:r w:rsidR="006E1414">
        <w:t xml:space="preserve"> a one-to-one correspondence between mind and body and split-brain cases should not be taken as evidence </w:t>
      </w:r>
      <w:r w:rsidR="00227946">
        <w:t>for a ‘bicameral mind’</w:t>
      </w:r>
      <w:r w:rsidR="00960EA0">
        <w:rPr>
          <w:rStyle w:val="FootnoteReference"/>
        </w:rPr>
        <w:footnoteReference w:id="85"/>
      </w:r>
      <w:r w:rsidR="00A421B6">
        <w:t>:</w:t>
      </w:r>
      <w:r w:rsidR="00707C4E">
        <w:t xml:space="preserve"> </w:t>
      </w:r>
    </w:p>
    <w:p w14:paraId="3B718A6D" w14:textId="1B208542" w:rsidR="00760899" w:rsidRDefault="00707C4E" w:rsidP="00A421B6">
      <w:pPr>
        <w:ind w:left="720"/>
      </w:pPr>
      <w:r>
        <w:t>“Such patients clearly demonstrate that a unified conscious experience arises from the integration of information across available processing modules and is not dependent upon the function of a split</w:t>
      </w:r>
      <w:r w:rsidR="009767F3">
        <w:t>-</w:t>
      </w:r>
      <w:r>
        <w:t>brain region</w:t>
      </w:r>
      <w:r w:rsidR="00FF760A">
        <w:rPr>
          <w:rStyle w:val="FootnoteReference"/>
        </w:rPr>
        <w:footnoteReference w:id="86"/>
      </w:r>
      <w:r>
        <w:t xml:space="preserve">.” </w:t>
      </w:r>
    </w:p>
    <w:p w14:paraId="727EDCDC" w14:textId="7E279165" w:rsidR="00960EA0" w:rsidRDefault="00044679" w:rsidP="00960EA0">
      <w:r>
        <w:t xml:space="preserve">Williams said </w:t>
      </w:r>
      <w:r w:rsidR="00F47155">
        <w:t>psychological continuity could not provide criterion for</w:t>
      </w:r>
      <w:r>
        <w:t xml:space="preserve"> identity</w:t>
      </w:r>
      <w:r w:rsidR="00F47155">
        <w:t xml:space="preserve"> because it is not a</w:t>
      </w:r>
      <w:r>
        <w:t xml:space="preserve"> one-to-one relation</w:t>
      </w:r>
      <w:r w:rsidR="00217EB0">
        <w:rPr>
          <w:rStyle w:val="FootnoteReference"/>
        </w:rPr>
        <w:footnoteReference w:id="87"/>
      </w:r>
      <w:r>
        <w:t xml:space="preserve"> </w:t>
      </w:r>
      <w:r w:rsidR="00F47155">
        <w:t>but</w:t>
      </w:r>
      <w:r w:rsidR="00D876F4">
        <w:t xml:space="preserve"> </w:t>
      </w:r>
      <w:r w:rsidR="00490083">
        <w:t xml:space="preserve">Parfit said that </w:t>
      </w:r>
      <w:r w:rsidR="00D876F4">
        <w:t>rather than a branching of psychological continuity successive selves can be made distinct by reference to “the degrees</w:t>
      </w:r>
      <w:r w:rsidR="00F47155">
        <w:t xml:space="preserve"> of psychological connectedness .. </w:t>
      </w:r>
      <w:r w:rsidR="00D876F4">
        <w:rPr>
          <w:rStyle w:val="FootnoteReference"/>
        </w:rPr>
        <w:footnoteReference w:id="88"/>
      </w:r>
      <w:r w:rsidR="00F47155">
        <w:t>“</w:t>
      </w:r>
      <w:r w:rsidR="00F74741">
        <w:t xml:space="preserve"> </w:t>
      </w:r>
      <w:r w:rsidR="00D876F4">
        <w:t xml:space="preserve">.  The greatest degree of connectedness referring to “I” </w:t>
      </w:r>
      <w:r w:rsidR="00490083">
        <w:t>and reduced</w:t>
      </w:r>
      <w:r w:rsidR="00D876F4">
        <w:t xml:space="preserve"> connectedness referring to an earlier self.</w:t>
      </w:r>
      <w:r w:rsidR="000D5A87">
        <w:t xml:space="preserve">  Parfit </w:t>
      </w:r>
      <w:r w:rsidR="00F74741">
        <w:t xml:space="preserve">saw weaknesses in the </w:t>
      </w:r>
      <w:r w:rsidR="00227946">
        <w:t>construction of</w:t>
      </w:r>
      <w:r w:rsidR="00F74741">
        <w:t xml:space="preserve"> personal identity which fuels egoism</w:t>
      </w:r>
      <w:r w:rsidR="00227946">
        <w:t>,</w:t>
      </w:r>
      <w:r w:rsidR="00F74741">
        <w:t xml:space="preserve"> the fear of distant death and regret </w:t>
      </w:r>
      <w:r w:rsidR="00490083">
        <w:t>about</w:t>
      </w:r>
      <w:r w:rsidR="00F74741">
        <w:t xml:space="preserve"> one’s personal life but like Hume believes that what is bad depends on false belief</w:t>
      </w:r>
      <w:r w:rsidR="00960EA0">
        <w:rPr>
          <w:rStyle w:val="FootnoteReference"/>
        </w:rPr>
        <w:footnoteReference w:id="89"/>
      </w:r>
      <w:r w:rsidR="00F74741">
        <w:t xml:space="preserve">. </w:t>
      </w:r>
    </w:p>
    <w:p w14:paraId="7C205976" w14:textId="74388C29" w:rsidR="00960EA0" w:rsidRDefault="00960EA0" w:rsidP="00960EA0">
      <w:pPr>
        <w:rPr>
          <w:u w:val="single"/>
        </w:rPr>
      </w:pPr>
      <w:r>
        <w:rPr>
          <w:u w:val="single"/>
        </w:rPr>
        <w:t>In Conclusion</w:t>
      </w:r>
    </w:p>
    <w:p w14:paraId="714C5915" w14:textId="04E0E8F0" w:rsidR="002716D5" w:rsidRDefault="00865C11" w:rsidP="00960EA0">
      <w:r>
        <w:t>In relation to Locke’s argument</w:t>
      </w:r>
      <w:r w:rsidR="00937861">
        <w:t xml:space="preserve"> for personal identity</w:t>
      </w:r>
      <w:r w:rsidR="002716D5">
        <w:t>:</w:t>
      </w:r>
    </w:p>
    <w:p w14:paraId="5FD2B6A6" w14:textId="505DF327" w:rsidR="002716D5" w:rsidRPr="00B30CE1" w:rsidRDefault="00937861" w:rsidP="00B30CE1">
      <w:pPr>
        <w:pStyle w:val="ListParagraph"/>
        <w:numPr>
          <w:ilvl w:val="0"/>
          <w:numId w:val="1"/>
        </w:numPr>
        <w:rPr>
          <w:u w:val="single"/>
        </w:rPr>
      </w:pPr>
      <w:r>
        <w:t>I disagree t</w:t>
      </w:r>
      <w:r w:rsidR="00865C11">
        <w:t>he body</w:t>
      </w:r>
      <w:r>
        <w:t xml:space="preserve"> changes</w:t>
      </w:r>
      <w:r w:rsidR="00B30CE1">
        <w:t xml:space="preserve"> completely</w:t>
      </w:r>
      <w:r>
        <w:t xml:space="preserve"> </w:t>
      </w:r>
      <w:r w:rsidR="00B30CE1">
        <w:t xml:space="preserve">over time </w:t>
      </w:r>
      <w:r w:rsidR="00865C11">
        <w:t>due to cell renewal</w:t>
      </w:r>
      <w:r w:rsidR="00A601FD">
        <w:t>. T</w:t>
      </w:r>
      <w:r w:rsidR="00865C11">
        <w:t xml:space="preserve">he neurons in the </w:t>
      </w:r>
      <w:r w:rsidR="00211906">
        <w:t>cerebral cortex do not change</w:t>
      </w:r>
      <w:r w:rsidR="00B30CE1">
        <w:t xml:space="preserve"> and p</w:t>
      </w:r>
      <w:r w:rsidR="00211906">
        <w:t>ersonality changes</w:t>
      </w:r>
      <w:r>
        <w:t xml:space="preserve"> can occur</w:t>
      </w:r>
      <w:r w:rsidR="00B30CE1">
        <w:t>,</w:t>
      </w:r>
      <w:r w:rsidR="00211906">
        <w:t xml:space="preserve"> due to cellular memory</w:t>
      </w:r>
      <w:r w:rsidR="00B30CE1">
        <w:t>,</w:t>
      </w:r>
      <w:r w:rsidR="00211906">
        <w:t xml:space="preserve"> </w:t>
      </w:r>
      <w:r w:rsidR="00B30CE1">
        <w:t>from</w:t>
      </w:r>
      <w:r w:rsidR="00211906">
        <w:t xml:space="preserve"> heart transplants</w:t>
      </w:r>
      <w:r w:rsidR="002716D5">
        <w:t>.  Parfit</w:t>
      </w:r>
      <w:r w:rsidR="00B30CE1">
        <w:t>’s imaginary brain transplant</w:t>
      </w:r>
      <w:r w:rsidR="002716D5">
        <w:t xml:space="preserve"> proves strict physical identity is not necessary for personal identit</w:t>
      </w:r>
      <w:r w:rsidR="00B30CE1">
        <w:t>y,</w:t>
      </w:r>
      <w:r w:rsidR="002716D5">
        <w:t xml:space="preserve"> backed up by phantom limb syndrome</w:t>
      </w:r>
      <w:r w:rsidR="0077249D">
        <w:t xml:space="preserve">.  </w:t>
      </w:r>
      <w:r w:rsidR="00B30CE1">
        <w:t>P</w:t>
      </w:r>
      <w:r w:rsidR="0077249D">
        <w:t>ersonality traits of</w:t>
      </w:r>
      <w:r>
        <w:t xml:space="preserve"> DID sufferers</w:t>
      </w:r>
      <w:r w:rsidR="0077249D">
        <w:t xml:space="preserve"> affect the physical body </w:t>
      </w:r>
      <w:r w:rsidR="00B30CE1">
        <w:t>suggest</w:t>
      </w:r>
      <w:r w:rsidR="00892A8A">
        <w:t>ing</w:t>
      </w:r>
      <w:r w:rsidR="0077249D">
        <w:t xml:space="preserve"> the body is subordinate to personality</w:t>
      </w:r>
      <w:r w:rsidR="00B30CE1">
        <w:t xml:space="preserve">. </w:t>
      </w:r>
      <w:r>
        <w:t>I agree t</w:t>
      </w:r>
      <w:r w:rsidR="001D40F4">
        <w:t xml:space="preserve">he body </w:t>
      </w:r>
      <w:r w:rsidR="00211906">
        <w:t>define</w:t>
      </w:r>
      <w:r w:rsidR="00892A8A">
        <w:t>s</w:t>
      </w:r>
      <w:r w:rsidR="00211906">
        <w:t xml:space="preserve"> the man </w:t>
      </w:r>
      <w:r w:rsidR="00B30CE1">
        <w:t>and</w:t>
      </w:r>
      <w:r w:rsidR="001D40F4">
        <w:t xml:space="preserve"> </w:t>
      </w:r>
      <w:r w:rsidR="00A601FD">
        <w:t>is</w:t>
      </w:r>
      <w:r w:rsidR="00211906">
        <w:t xml:space="preserve"> part of </w:t>
      </w:r>
      <w:r w:rsidR="001D40F4">
        <w:t xml:space="preserve">a </w:t>
      </w:r>
      <w:r w:rsidR="00211906">
        <w:t>person</w:t>
      </w:r>
      <w:r w:rsidR="001D40F4">
        <w:t>’s</w:t>
      </w:r>
      <w:r w:rsidR="00211906">
        <w:t xml:space="preserve"> identity.</w:t>
      </w:r>
      <w:r w:rsidR="00865C11">
        <w:t xml:space="preserve"> </w:t>
      </w:r>
    </w:p>
    <w:p w14:paraId="241C7107" w14:textId="23876FF9" w:rsidR="002716D5" w:rsidRPr="002716D5" w:rsidRDefault="00937861" w:rsidP="002716D5">
      <w:pPr>
        <w:pStyle w:val="ListParagraph"/>
        <w:numPr>
          <w:ilvl w:val="0"/>
          <w:numId w:val="1"/>
        </w:numPr>
        <w:rPr>
          <w:u w:val="single"/>
        </w:rPr>
      </w:pPr>
      <w:r>
        <w:t>I agree, i</w:t>
      </w:r>
      <w:r w:rsidR="00211906">
        <w:t>mmaterial substance with identical character traits could move from body to body and not be identifiable</w:t>
      </w:r>
      <w:r>
        <w:t xml:space="preserve"> so </w:t>
      </w:r>
      <w:r w:rsidR="00211906">
        <w:t>immaterial substance alone cannot be personal identity.</w:t>
      </w:r>
      <w:r w:rsidR="002716D5">
        <w:t xml:space="preserve"> Immaterial substance requi</w:t>
      </w:r>
      <w:r w:rsidR="00E6239F">
        <w:t>r</w:t>
      </w:r>
      <w:r>
        <w:t>es</w:t>
      </w:r>
      <w:r w:rsidR="002716D5">
        <w:t xml:space="preserve"> consciousness for personal identity</w:t>
      </w:r>
      <w:r w:rsidR="00E6239F">
        <w:t xml:space="preserve">: </w:t>
      </w:r>
      <w:r w:rsidR="00B34307">
        <w:t xml:space="preserve">the </w:t>
      </w:r>
      <w:r w:rsidR="002716D5">
        <w:t xml:space="preserve">Holy Spirit as energy and a person and electricity as only energy is </w:t>
      </w:r>
      <w:r w:rsidR="00B34307">
        <w:t>comparable</w:t>
      </w:r>
      <w:r w:rsidR="002716D5">
        <w:t xml:space="preserve"> evidence, for electricity has no personal identity and it is impossible to identify the Holy Spirit without His characteristic traits like Love.</w:t>
      </w:r>
    </w:p>
    <w:p w14:paraId="5659829B" w14:textId="2DFC21BE" w:rsidR="00E6239F" w:rsidRPr="0077249D" w:rsidRDefault="00937861" w:rsidP="005A14A7">
      <w:pPr>
        <w:pStyle w:val="ListParagraph"/>
        <w:numPr>
          <w:ilvl w:val="0"/>
          <w:numId w:val="1"/>
        </w:numPr>
        <w:rPr>
          <w:u w:val="single"/>
        </w:rPr>
      </w:pPr>
      <w:r>
        <w:t>I agree that c</w:t>
      </w:r>
      <w:r w:rsidR="00E6239F">
        <w:t>onsc</w:t>
      </w:r>
      <w:r w:rsidR="00865C11">
        <w:t xml:space="preserve">iousness and united memories </w:t>
      </w:r>
      <w:r>
        <w:t xml:space="preserve">establish </w:t>
      </w:r>
      <w:r w:rsidR="00865C11">
        <w:t>personal identity</w:t>
      </w:r>
      <w:r w:rsidR="00C828CA">
        <w:t xml:space="preserve"> diachronically</w:t>
      </w:r>
      <w:r w:rsidR="00B34307">
        <w:t>.  D</w:t>
      </w:r>
      <w:r w:rsidR="00E6239F">
        <w:t>ifferent types of memories, episodical and semantic, conscious, and unconscious, relat</w:t>
      </w:r>
      <w:r w:rsidR="00B34307">
        <w:t>e</w:t>
      </w:r>
      <w:r w:rsidR="00E6239F">
        <w:t xml:space="preserve"> to the body and environment and to events and experiences.</w:t>
      </w:r>
      <w:r w:rsidR="001D40F4">
        <w:t xml:space="preserve"> </w:t>
      </w:r>
      <w:r w:rsidR="002F6BE4">
        <w:t>However,</w:t>
      </w:r>
      <w:r>
        <w:t xml:space="preserve"> </w:t>
      </w:r>
      <w:r w:rsidR="001D40F4">
        <w:t>personal identity</w:t>
      </w:r>
      <w:r>
        <w:t>,</w:t>
      </w:r>
      <w:r w:rsidR="0077249D">
        <w:t xml:space="preserve"> can be constructed</w:t>
      </w:r>
      <w:r w:rsidR="002F6BE4">
        <w:t>, as seen in Dissociative Identity Disorder,</w:t>
      </w:r>
      <w:r w:rsidR="0077249D">
        <w:t xml:space="preserve"> albeit from semantic memories </w:t>
      </w:r>
      <w:r w:rsidR="005A14A7">
        <w:t xml:space="preserve">but </w:t>
      </w:r>
      <w:r w:rsidR="00A601FD">
        <w:t>agree with</w:t>
      </w:r>
      <w:r w:rsidR="005A14A7">
        <w:t xml:space="preserve"> Hume, memories discover personal identit</w:t>
      </w:r>
      <w:r w:rsidR="00B34307">
        <w:t xml:space="preserve">y.  </w:t>
      </w:r>
      <w:r w:rsidR="005A14A7">
        <w:t xml:space="preserve"> </w:t>
      </w:r>
    </w:p>
    <w:p w14:paraId="73977D01" w14:textId="13463B31" w:rsidR="00762277" w:rsidRPr="00E6239F" w:rsidRDefault="00E6239F" w:rsidP="00E6239F">
      <w:pPr>
        <w:pStyle w:val="ListParagraph"/>
        <w:numPr>
          <w:ilvl w:val="0"/>
          <w:numId w:val="1"/>
        </w:numPr>
        <w:rPr>
          <w:u w:val="single"/>
        </w:rPr>
      </w:pPr>
      <w:r>
        <w:t>I</w:t>
      </w:r>
      <w:r w:rsidR="00865C11">
        <w:t xml:space="preserve"> refute that memories make the synchronic self</w:t>
      </w:r>
      <w:r w:rsidR="00A601FD">
        <w:t xml:space="preserve">. </w:t>
      </w:r>
      <w:r w:rsidR="00865C11">
        <w:t xml:space="preserve"> </w:t>
      </w:r>
      <w:r w:rsidR="004524B3">
        <w:t>“</w:t>
      </w:r>
      <w:r w:rsidR="00762277">
        <w:t>Memory is not unitary</w:t>
      </w:r>
      <w:r w:rsidR="004524B3">
        <w:t xml:space="preserve"> but is divided along chronological and content axes”</w:t>
      </w:r>
      <w:r w:rsidR="004524B3">
        <w:rPr>
          <w:rStyle w:val="FootnoteReference"/>
        </w:rPr>
        <w:footnoteReference w:id="90"/>
      </w:r>
      <w:r w:rsidR="004524B3">
        <w:t>.  Consciousness is</w:t>
      </w:r>
      <w:r w:rsidR="008E13C0">
        <w:t xml:space="preserve"> unitary</w:t>
      </w:r>
      <w:r w:rsidR="004524B3">
        <w:t xml:space="preserve"> </w:t>
      </w:r>
      <w:r w:rsidR="00C828CA">
        <w:t xml:space="preserve">from </w:t>
      </w:r>
      <w:r w:rsidR="004524B3">
        <w:t xml:space="preserve">split-brain </w:t>
      </w:r>
      <w:r w:rsidR="00C828CA">
        <w:t>evidence</w:t>
      </w:r>
      <w:r w:rsidR="00A601FD">
        <w:t xml:space="preserve"> and makes the synchronic self.</w:t>
      </w:r>
      <w:r w:rsidR="0077249D">
        <w:t xml:space="preserve"> </w:t>
      </w:r>
      <w:r w:rsidR="00A601FD">
        <w:t>Memories and consciousness though related are separate things</w:t>
      </w:r>
      <w:r w:rsidR="002F6BE4">
        <w:t xml:space="preserve"> and I d</w:t>
      </w:r>
      <w:r w:rsidR="0012499C">
        <w:t>istinguish between</w:t>
      </w:r>
      <w:r w:rsidR="002F6BE4">
        <w:t xml:space="preserve"> personal identity</w:t>
      </w:r>
      <w:r w:rsidR="0012499C">
        <w:t xml:space="preserve"> as memory</w:t>
      </w:r>
      <w:r w:rsidR="002F6BE4">
        <w:t xml:space="preserve"> </w:t>
      </w:r>
      <w:r w:rsidR="0012499C">
        <w:t>establishing the diachronic self and personal identity via consciousness being the synchronic self.</w:t>
      </w:r>
    </w:p>
    <w:p w14:paraId="5E5D1867" w14:textId="32AD90F7" w:rsidR="006E2DB4" w:rsidRDefault="006E606E" w:rsidP="00205738">
      <w:r>
        <w:t>The brain may be</w:t>
      </w:r>
      <w:r w:rsidR="00FA3783">
        <w:t xml:space="preserve"> </w:t>
      </w:r>
      <w:r>
        <w:t xml:space="preserve">a receiver </w:t>
      </w:r>
      <w:r w:rsidR="00FA3783">
        <w:t>of</w:t>
      </w:r>
      <w:r w:rsidR="00292BD6">
        <w:t xml:space="preserve"> an essence or energy that survives death</w:t>
      </w:r>
      <w:r w:rsidR="00F23731">
        <w:t>, “…whether regarded as a Cartesian “spiritual substance”, a Humeian “bundle” of mental events i</w:t>
      </w:r>
      <w:r w:rsidR="00C73414">
        <w:t>t could be</w:t>
      </w:r>
      <w:r w:rsidR="00F23731">
        <w:t xml:space="preserve"> something logically distinct from a human body”</w:t>
      </w:r>
      <w:r w:rsidR="00213D93">
        <w:rPr>
          <w:rStyle w:val="FootnoteReference"/>
        </w:rPr>
        <w:footnoteReference w:id="91"/>
      </w:r>
      <w:r w:rsidR="001807D3">
        <w:t>.</w:t>
      </w:r>
    </w:p>
    <w:p w14:paraId="2AB9D426" w14:textId="51A8E8D7" w:rsidR="00C73414" w:rsidRDefault="000458B0" w:rsidP="00C73414">
      <w:r>
        <w:t>If a constructed self affect</w:t>
      </w:r>
      <w:r w:rsidR="00B34307">
        <w:t>s</w:t>
      </w:r>
      <w:r>
        <w:t xml:space="preserve"> the body, is the process of construct, the bit taking place in the mind, a disembodied process?  </w:t>
      </w:r>
      <w:r w:rsidR="008F6002">
        <w:t>T</w:t>
      </w:r>
      <w:r w:rsidR="00C73414">
        <w:t>he ability of the mind to affect the body</w:t>
      </w:r>
      <w:r w:rsidR="008F6002">
        <w:t xml:space="preserve"> and the ability of the brain to create the colour magenta when there is no wavelength or receptors for that colour </w:t>
      </w:r>
      <w:r w:rsidR="00B34307">
        <w:t>are</w:t>
      </w:r>
      <w:r w:rsidR="008F6002">
        <w:t xml:space="preserve"> process</w:t>
      </w:r>
      <w:r w:rsidR="00B34307">
        <w:t>es</w:t>
      </w:r>
      <w:r w:rsidR="008F6002">
        <w:t xml:space="preserve"> that</w:t>
      </w:r>
      <w:r w:rsidR="00C73414">
        <w:t xml:space="preserve"> fall between</w:t>
      </w:r>
      <w:r w:rsidR="00B34307">
        <w:t xml:space="preserve"> objects</w:t>
      </w:r>
      <w:r w:rsidR="00FA3783">
        <w:t>,</w:t>
      </w:r>
      <w:r w:rsidR="00C73414">
        <w:t xml:space="preserve"> </w:t>
      </w:r>
      <w:r w:rsidR="008F6002">
        <w:t>wavelength</w:t>
      </w:r>
      <w:r w:rsidR="00FA3783">
        <w:t>s</w:t>
      </w:r>
      <w:r w:rsidR="00C73414">
        <w:t>, light, receptors of the brain</w:t>
      </w:r>
      <w:r w:rsidR="00FA3783">
        <w:t>,</w:t>
      </w:r>
      <w:r w:rsidR="00C73414">
        <w:t xml:space="preserve"> </w:t>
      </w:r>
      <w:r w:rsidR="008F6002">
        <w:t>occur</w:t>
      </w:r>
      <w:r w:rsidR="00B34307">
        <w:t>ring</w:t>
      </w:r>
      <w:r w:rsidR="008F6002">
        <w:t xml:space="preserve"> virtually as</w:t>
      </w:r>
      <w:r w:rsidR="00C73414">
        <w:t xml:space="preserve"> information processing</w:t>
      </w:r>
      <w:r w:rsidR="007370F3">
        <w:rPr>
          <w:rStyle w:val="FootnoteReference"/>
        </w:rPr>
        <w:footnoteReference w:id="92"/>
      </w:r>
      <w:r w:rsidR="00C73414">
        <w:t>.</w:t>
      </w:r>
      <w:r w:rsidR="008F6002">
        <w:t xml:space="preserve"> </w:t>
      </w:r>
      <w:r w:rsidR="00C73414">
        <w:t>Disembodiment in Christianity is</w:t>
      </w:r>
      <w:r w:rsidR="00B34307">
        <w:t xml:space="preserve"> </w:t>
      </w:r>
      <w:r w:rsidR="00C73414">
        <w:t xml:space="preserve">the transformation of matter into light, as described in </w:t>
      </w:r>
      <w:r w:rsidR="00B34307">
        <w:t>Jesus’s</w:t>
      </w:r>
      <w:r w:rsidR="00C73414">
        <w:t xml:space="preserve"> transfiguration</w:t>
      </w:r>
      <w:r w:rsidR="00292BD6">
        <w:t xml:space="preserve"> or transubstantiation of matter into light</w:t>
      </w:r>
      <w:r w:rsidR="00C73414">
        <w:t xml:space="preserve"> </w:t>
      </w:r>
      <w:r w:rsidR="00292BD6">
        <w:t>in</w:t>
      </w:r>
      <w:r w:rsidR="00C73414">
        <w:t xml:space="preserve"> bodily resurrection.  </w:t>
      </w:r>
      <w:r w:rsidR="009740B1">
        <w:t>C</w:t>
      </w:r>
      <w:r w:rsidR="00C73414">
        <w:t>onsciousness</w:t>
      </w:r>
      <w:r w:rsidR="009740B1">
        <w:t xml:space="preserve"> continues</w:t>
      </w:r>
      <w:r w:rsidR="00C73414">
        <w:t xml:space="preserve"> in a different form</w:t>
      </w:r>
      <w:r w:rsidR="00241312">
        <w:t xml:space="preserve">: </w:t>
      </w:r>
      <w:r w:rsidR="00C73414">
        <w:t xml:space="preserve">energy.  The “self” after death would not necessarily be </w:t>
      </w:r>
      <w:r w:rsidR="00241312">
        <w:t>immaterial</w:t>
      </w:r>
      <w:r w:rsidR="009740B1">
        <w:t xml:space="preserve">, </w:t>
      </w:r>
      <w:r w:rsidR="00C73414">
        <w:t xml:space="preserve">depending </w:t>
      </w:r>
      <w:r w:rsidR="00FA3783">
        <w:t>on your interpretation of</w:t>
      </w:r>
      <w:r w:rsidR="00C73414">
        <w:t xml:space="preserve"> </w:t>
      </w:r>
      <w:r w:rsidR="00241312">
        <w:t xml:space="preserve">invisible </w:t>
      </w:r>
      <w:r w:rsidR="00C73414">
        <w:t>energy as material or</w:t>
      </w:r>
      <w:r w:rsidR="00241312">
        <w:t xml:space="preserve"> not</w:t>
      </w:r>
      <w:r w:rsidR="009740B1">
        <w:t xml:space="preserve">, </w:t>
      </w:r>
      <w:r>
        <w:t>Perhaps, our limited understanding or perception of matter skews our bodily sense of identity</w:t>
      </w:r>
      <w:r w:rsidR="00B548BA">
        <w:rPr>
          <w:rStyle w:val="FootnoteReference"/>
        </w:rPr>
        <w:footnoteReference w:id="93"/>
      </w:r>
      <w:r>
        <w:t xml:space="preserve">. </w:t>
      </w:r>
      <w:r w:rsidR="008F6002">
        <w:t>The quantum physicist, Hans Peter Durr</w:t>
      </w:r>
      <w:r w:rsidR="007370F3">
        <w:rPr>
          <w:rStyle w:val="FootnoteReference"/>
        </w:rPr>
        <w:footnoteReference w:id="94"/>
      </w:r>
      <w:r w:rsidR="008F6002">
        <w:t xml:space="preserve">, after 50 years of research decided matter does not exist but is a process, a process that is consciousness.  </w:t>
      </w:r>
    </w:p>
    <w:p w14:paraId="782B9972" w14:textId="4A2434AE" w:rsidR="00C73414" w:rsidRDefault="00E04FDB" w:rsidP="00C73414">
      <w:r>
        <w:t xml:space="preserve">Life is a process, the brain processes information </w:t>
      </w:r>
      <w:r w:rsidR="00C73414">
        <w:t xml:space="preserve">across its parts in one conscious unified whole. </w:t>
      </w:r>
      <w:r w:rsidR="0012499C">
        <w:t>C</w:t>
      </w:r>
      <w:r w:rsidR="000458B0">
        <w:t>onsciousness</w:t>
      </w:r>
      <w:r w:rsidR="00C73414">
        <w:t xml:space="preserve"> characterise</w:t>
      </w:r>
      <w:r w:rsidR="00F64DEB">
        <w:t>s</w:t>
      </w:r>
      <w:r w:rsidR="00C73414">
        <w:t xml:space="preserve"> a person </w:t>
      </w:r>
      <w:r w:rsidR="000458B0">
        <w:t>synchronically and memory</w:t>
      </w:r>
      <w:r w:rsidR="00C73414">
        <w:t xml:space="preserve"> </w:t>
      </w:r>
      <w:r w:rsidR="0012499C">
        <w:t xml:space="preserve">creates and </w:t>
      </w:r>
      <w:r w:rsidR="000458B0">
        <w:t>discovers</w:t>
      </w:r>
      <w:r w:rsidR="009740B1">
        <w:t xml:space="preserve"> </w:t>
      </w:r>
      <w:r w:rsidR="00C73414">
        <w:t>person</w:t>
      </w:r>
      <w:r w:rsidR="000458B0">
        <w:t>al</w:t>
      </w:r>
      <w:r w:rsidR="00C73414">
        <w:t xml:space="preserve"> identity</w:t>
      </w:r>
      <w:r w:rsidR="000458B0">
        <w:t xml:space="preserve"> diachronically</w:t>
      </w:r>
      <w:r w:rsidR="00C73414">
        <w:t xml:space="preserve">. </w:t>
      </w:r>
    </w:p>
    <w:p w14:paraId="655B82A0" w14:textId="0CFD4398" w:rsidR="00213D93" w:rsidRPr="00490083" w:rsidRDefault="00490083" w:rsidP="00490083">
      <w:r>
        <w:t>4</w:t>
      </w:r>
      <w:r w:rsidR="006059F8">
        <w:t>,</w:t>
      </w:r>
      <w:r w:rsidR="00F64DEB">
        <w:t>39</w:t>
      </w:r>
      <w:r w:rsidR="00171727">
        <w:t>9</w:t>
      </w:r>
      <w:r>
        <w:t xml:space="preserve"> words. </w:t>
      </w:r>
      <w:r w:rsidR="00213D93">
        <w:rPr>
          <w:u w:val="single"/>
        </w:rPr>
        <w:br w:type="page"/>
      </w:r>
    </w:p>
    <w:p w14:paraId="0F600D0E" w14:textId="77777777" w:rsidR="00BA4B48" w:rsidRPr="000B4F49" w:rsidRDefault="00BA4B48">
      <w:pPr>
        <w:rPr>
          <w:b/>
          <w:bCs/>
        </w:rPr>
      </w:pPr>
      <w:r w:rsidRPr="000B4F49">
        <w:rPr>
          <w:b/>
          <w:bCs/>
        </w:rPr>
        <w:t>Bibliography</w:t>
      </w:r>
    </w:p>
    <w:p w14:paraId="60695661" w14:textId="6A7B6D2A" w:rsidR="00821086" w:rsidRDefault="00821086" w:rsidP="00821086">
      <w:pPr>
        <w:pStyle w:val="FootnoteText"/>
      </w:pPr>
      <w:r>
        <w:t xml:space="preserve">Angelica Staniloiu and Hans J. Markowitsch, ‘The Remains of the Day in Dissociative Amnesia’, </w:t>
      </w:r>
      <w:r w:rsidRPr="00821086">
        <w:rPr>
          <w:i/>
          <w:iCs/>
        </w:rPr>
        <w:t>MDPI,</w:t>
      </w:r>
      <w:r>
        <w:t xml:space="preserve"> </w:t>
      </w:r>
      <w:r>
        <w:rPr>
          <w:i/>
          <w:iCs/>
        </w:rPr>
        <w:t xml:space="preserve">Brain Sciences, </w:t>
      </w:r>
      <w:r>
        <w:t xml:space="preserve">Vol. 2.2 Jun (2012), pp. 101-129; </w:t>
      </w:r>
      <w:r w:rsidR="009E701D">
        <w:t xml:space="preserve">Published online 2012 Apr 10 </w:t>
      </w:r>
      <w:r>
        <w:t xml:space="preserve">&lt;doi: 10.3390/brainsci2020101&gt; </w:t>
      </w:r>
      <w:hyperlink r:id="rId12" w:history="1">
        <w:r w:rsidRPr="002D31BE">
          <w:rPr>
            <w:rStyle w:val="Hyperlink"/>
          </w:rPr>
          <w:t>https://www.ncbi.nim.nih.gov/pmc/articles/PMC4061789</w:t>
        </w:r>
      </w:hyperlink>
      <w:r>
        <w:t xml:space="preserve"> [Ac</w:t>
      </w:r>
      <w:r w:rsidR="002F0F90">
        <w:t>c</w:t>
      </w:r>
      <w:r>
        <w:t>essed on 1 November, 2020].</w:t>
      </w:r>
    </w:p>
    <w:p w14:paraId="13156ABC" w14:textId="37AC66DE" w:rsidR="00EB5B44" w:rsidRDefault="00EB5B44" w:rsidP="00821086">
      <w:pPr>
        <w:pStyle w:val="FootnoteText"/>
      </w:pPr>
    </w:p>
    <w:p w14:paraId="6BF331CE" w14:textId="0389A3D4" w:rsidR="00EB5B44" w:rsidRDefault="00EB5B44" w:rsidP="00821086">
      <w:pPr>
        <w:pStyle w:val="FootnoteText"/>
      </w:pPr>
      <w:r>
        <w:t xml:space="preserve">Anthony Quinton, </w:t>
      </w:r>
      <w:r>
        <w:rPr>
          <w:i/>
          <w:iCs/>
        </w:rPr>
        <w:t>The Journal of Philosophy,</w:t>
      </w:r>
      <w:r>
        <w:t xml:space="preserve"> Vol. 59. No. 15, (July,1962) in ‘</w:t>
      </w:r>
      <w:r>
        <w:rPr>
          <w:i/>
          <w:iCs/>
        </w:rPr>
        <w:t xml:space="preserve">The Soul’, </w:t>
      </w:r>
      <w:r>
        <w:t>Personal Identity, 2</w:t>
      </w:r>
      <w:r w:rsidRPr="00EB5B44">
        <w:rPr>
          <w:vertAlign w:val="superscript"/>
        </w:rPr>
        <w:t>nd</w:t>
      </w:r>
      <w:r>
        <w:t xml:space="preserve"> Edn., ed. By John Perry, (Berkeley, and Los Angeles: University of California Press, 2008) pp 53-72.</w:t>
      </w:r>
    </w:p>
    <w:p w14:paraId="525EBEDA" w14:textId="17CC8BF0" w:rsidR="002F0F90" w:rsidRDefault="002F0F90" w:rsidP="00821086">
      <w:pPr>
        <w:pStyle w:val="FootnoteText"/>
      </w:pPr>
    </w:p>
    <w:p w14:paraId="03660344" w14:textId="1A039192" w:rsidR="00727A9E" w:rsidRDefault="00727A9E" w:rsidP="00821086">
      <w:pPr>
        <w:pStyle w:val="FootnoteText"/>
        <w:rPr>
          <w:rFonts w:cstheme="minorHAnsi"/>
          <w:color w:val="323130"/>
          <w:shd w:val="clear" w:color="auto" w:fill="FFFFFF"/>
        </w:rPr>
      </w:pPr>
      <w:r>
        <w:t xml:space="preserve">Bernardo Kastrup, Adam Crabtree, Edward F. Kelly, ‘Could Multiple Personality Disorder Explain Life the Universe and Everything? A new paper argues the condition now known as “dissociative identity disorder” might help us understand the fundamental nature of reality’, </w:t>
      </w:r>
      <w:r w:rsidRPr="00753A05">
        <w:rPr>
          <w:i/>
          <w:iCs/>
        </w:rPr>
        <w:t>Observations,</w:t>
      </w:r>
      <w:r>
        <w:t xml:space="preserve"> </w:t>
      </w:r>
      <w:r>
        <w:rPr>
          <w:i/>
          <w:iCs/>
        </w:rPr>
        <w:t xml:space="preserve">Scientific American, </w:t>
      </w:r>
      <w:r>
        <w:t xml:space="preserve">18 June 2018.  </w:t>
      </w:r>
      <w:hyperlink r:id="rId13" w:tgtFrame="_blank" w:history="1">
        <w:r w:rsidRPr="00727A9E">
          <w:rPr>
            <w:rStyle w:val="Hyperlink"/>
            <w:rFonts w:cstheme="minorHAnsi"/>
            <w:bdr w:val="none" w:sz="0" w:space="0" w:color="auto" w:frame="1"/>
            <w:shd w:val="clear" w:color="auto" w:fill="FFFFFF"/>
          </w:rPr>
          <w:t>https://blogs.scientificamerican.com/observations/could-multiple-personality-disorder-explain-life-the-universe-and-everything/</w:t>
        </w:r>
      </w:hyperlink>
      <w:r>
        <w:rPr>
          <w:rFonts w:ascii="Segoe UI" w:hAnsi="Segoe UI" w:cs="Segoe UI"/>
          <w:color w:val="323130"/>
          <w:sz w:val="23"/>
          <w:szCs w:val="23"/>
          <w:shd w:val="clear" w:color="auto" w:fill="FFFFFF"/>
        </w:rPr>
        <w:t> </w:t>
      </w:r>
      <w:r w:rsidRPr="00727A9E">
        <w:rPr>
          <w:rFonts w:cstheme="minorHAnsi"/>
          <w:color w:val="323130"/>
          <w:shd w:val="clear" w:color="auto" w:fill="FFFFFF"/>
        </w:rPr>
        <w:t>[Accessed on 16 November, 2020].</w:t>
      </w:r>
    </w:p>
    <w:p w14:paraId="15F43B39" w14:textId="5590C17D" w:rsidR="00BF3CEA" w:rsidRDefault="00BF3CEA" w:rsidP="00821086">
      <w:pPr>
        <w:pStyle w:val="FootnoteText"/>
        <w:rPr>
          <w:rFonts w:cstheme="minorHAnsi"/>
          <w:color w:val="323130"/>
          <w:shd w:val="clear" w:color="auto" w:fill="FFFFFF"/>
        </w:rPr>
      </w:pPr>
    </w:p>
    <w:p w14:paraId="2ACAF033" w14:textId="77777777" w:rsidR="00BF3CEA" w:rsidRDefault="00BF3CEA" w:rsidP="00821086">
      <w:pPr>
        <w:pStyle w:val="FootnoteText"/>
      </w:pPr>
      <w:r>
        <w:t xml:space="preserve">Bernard Williams, ‘Personal Identity and Individuation’, </w:t>
      </w:r>
      <w:r>
        <w:rPr>
          <w:i/>
          <w:iCs/>
        </w:rPr>
        <w:t xml:space="preserve">Proceedings of the Aristotelian Society, </w:t>
      </w:r>
      <w:r>
        <w:t>57 (1956-57), pp 229-253.</w:t>
      </w:r>
    </w:p>
    <w:p w14:paraId="78CFBD6E" w14:textId="77777777" w:rsidR="00BF3CEA" w:rsidRDefault="00BF3CEA" w:rsidP="00821086">
      <w:pPr>
        <w:pStyle w:val="FootnoteText"/>
      </w:pPr>
    </w:p>
    <w:p w14:paraId="2D5BB2B3" w14:textId="11A4E73A" w:rsidR="00BF3CEA" w:rsidRDefault="00BF3CEA" w:rsidP="00821086">
      <w:pPr>
        <w:pStyle w:val="FootnoteText"/>
      </w:pPr>
      <w:r>
        <w:t xml:space="preserve">Bernard William, </w:t>
      </w:r>
      <w:r w:rsidRPr="00217EB0">
        <w:rPr>
          <w:i/>
          <w:iCs/>
        </w:rPr>
        <w:t>Analysis</w:t>
      </w:r>
      <w:r>
        <w:t>, 21 (1960-1961), pp.43-48.</w:t>
      </w:r>
    </w:p>
    <w:p w14:paraId="0472AD43" w14:textId="3E6D93D2" w:rsidR="00727A9E" w:rsidRDefault="00727A9E" w:rsidP="00821086">
      <w:pPr>
        <w:pStyle w:val="FootnoteText"/>
      </w:pPr>
    </w:p>
    <w:p w14:paraId="0CCCA6C6" w14:textId="427AED92" w:rsidR="00727A9E" w:rsidRDefault="00727A9E" w:rsidP="00727A9E">
      <w:pPr>
        <w:pStyle w:val="FootnoteText"/>
      </w:pPr>
      <w:r>
        <w:t xml:space="preserve">Brian P Levack, </w:t>
      </w:r>
      <w:r>
        <w:rPr>
          <w:i/>
          <w:iCs/>
        </w:rPr>
        <w:t xml:space="preserve">Demonic Possession and Illness, </w:t>
      </w:r>
      <w:r>
        <w:t>‘The Devil Within, Possession and Exorcism in the Christian West’, (Yale, USA: Yale University Press, 2013), https://www.jstor.org/stable/j.ctt32bnwx.11</w:t>
      </w:r>
    </w:p>
    <w:p w14:paraId="00708216" w14:textId="773B400F" w:rsidR="00727A9E" w:rsidRDefault="00727A9E" w:rsidP="00821086">
      <w:pPr>
        <w:pStyle w:val="FootnoteText"/>
      </w:pPr>
    </w:p>
    <w:p w14:paraId="371576E3" w14:textId="05446716" w:rsidR="00727A9E" w:rsidRDefault="00727A9E" w:rsidP="00821086">
      <w:pPr>
        <w:pStyle w:val="FootnoteText"/>
        <w:rPr>
          <w:rFonts w:cstheme="minorHAnsi"/>
          <w:color w:val="323130"/>
          <w:shd w:val="clear" w:color="auto" w:fill="FFFFFF"/>
        </w:rPr>
      </w:pPr>
      <w:r>
        <w:t xml:space="preserve">Cleveland Clinic (2016), What is Dissociative Identity Disorder (Multiple Personality Disorder) </w:t>
      </w:r>
      <w:hyperlink r:id="rId14" w:history="1">
        <w:r w:rsidRPr="00BA5504">
          <w:rPr>
            <w:rStyle w:val="Hyperlink"/>
            <w:rFonts w:cstheme="minorHAnsi"/>
            <w:sz w:val="18"/>
            <w:szCs w:val="18"/>
            <w:bdr w:val="none" w:sz="0" w:space="0" w:color="auto" w:frame="1"/>
            <w:shd w:val="clear" w:color="auto" w:fill="FFFFFF"/>
          </w:rPr>
          <w:t>https://my.clevelandclinic.org/health/diseases/9792-dissociative-identity-disorder-multiple-personality-disorder</w:t>
        </w:r>
      </w:hyperlink>
      <w:r>
        <w:rPr>
          <w:rFonts w:ascii="Segoe UI" w:hAnsi="Segoe UI" w:cs="Segoe UI"/>
          <w:color w:val="323130"/>
          <w:sz w:val="23"/>
          <w:szCs w:val="23"/>
          <w:shd w:val="clear" w:color="auto" w:fill="FFFFFF"/>
        </w:rPr>
        <w:t> </w:t>
      </w:r>
      <w:r w:rsidRPr="00727A9E">
        <w:rPr>
          <w:rFonts w:cstheme="minorHAnsi"/>
          <w:color w:val="323130"/>
          <w:shd w:val="clear" w:color="auto" w:fill="FFFFFF"/>
        </w:rPr>
        <w:t>[Accessed on 12 November 2020].</w:t>
      </w:r>
    </w:p>
    <w:p w14:paraId="2C337975" w14:textId="4DC73566" w:rsidR="00AA0BEB" w:rsidRDefault="00AA0BEB" w:rsidP="00821086">
      <w:pPr>
        <w:pStyle w:val="FootnoteText"/>
        <w:rPr>
          <w:rFonts w:cstheme="minorHAnsi"/>
          <w:color w:val="323130"/>
          <w:shd w:val="clear" w:color="auto" w:fill="FFFFFF"/>
        </w:rPr>
      </w:pPr>
    </w:p>
    <w:p w14:paraId="6E587739" w14:textId="6571C7AB" w:rsidR="00AA0BEB" w:rsidRDefault="00AA0BEB" w:rsidP="00821086">
      <w:pPr>
        <w:pStyle w:val="FootnoteText"/>
      </w:pPr>
      <w:r w:rsidRPr="00BC057F">
        <w:t xml:space="preserve">David Eagleman, </w:t>
      </w:r>
      <w:r>
        <w:t>‘</w:t>
      </w:r>
      <w:r w:rsidRPr="00AA0BEB">
        <w:t>The Illusion of Reality</w:t>
      </w:r>
      <w:r>
        <w:t>’</w:t>
      </w:r>
      <w:r w:rsidRPr="00BC057F">
        <w:rPr>
          <w:i/>
          <w:iCs/>
        </w:rPr>
        <w:t xml:space="preserve">, </w:t>
      </w:r>
      <w:r w:rsidRPr="00AA0BEB">
        <w:rPr>
          <w:i/>
          <w:iCs/>
        </w:rPr>
        <w:t>The Brain the Story of You</w:t>
      </w:r>
      <w:r w:rsidRPr="00BC057F">
        <w:t>, (Edinburgh</w:t>
      </w:r>
      <w:r>
        <w:t xml:space="preserve">: </w:t>
      </w:r>
      <w:r w:rsidRPr="00BC057F">
        <w:t xml:space="preserve">Canongate Books Ltd, </w:t>
      </w:r>
      <w:r>
        <w:t xml:space="preserve"> 2015</w:t>
      </w:r>
      <w:r w:rsidRPr="00BC057F">
        <w:t>)</w:t>
      </w:r>
      <w:r w:rsidR="00B709BA">
        <w:t>.</w:t>
      </w:r>
    </w:p>
    <w:p w14:paraId="5905E3C1" w14:textId="51FF4DE3" w:rsidR="002F0F90" w:rsidRDefault="002F0F90" w:rsidP="00821086">
      <w:pPr>
        <w:pStyle w:val="FootnoteText"/>
      </w:pPr>
    </w:p>
    <w:p w14:paraId="3F7107BE" w14:textId="77777777" w:rsidR="002F0F90" w:rsidRDefault="002F0F90" w:rsidP="002F0F90">
      <w:pPr>
        <w:rPr>
          <w:sz w:val="20"/>
          <w:szCs w:val="20"/>
        </w:rPr>
      </w:pPr>
      <w:r w:rsidRPr="009E701D">
        <w:rPr>
          <w:sz w:val="20"/>
          <w:szCs w:val="20"/>
        </w:rPr>
        <w:t xml:space="preserve">David Hume, (1740), ‘Second Thoughts’, </w:t>
      </w:r>
      <w:r w:rsidRPr="009E701D">
        <w:rPr>
          <w:i/>
          <w:iCs/>
          <w:sz w:val="20"/>
          <w:szCs w:val="20"/>
        </w:rPr>
        <w:t>Treatise of Human Nature,</w:t>
      </w:r>
      <w:r w:rsidRPr="009E701D">
        <w:rPr>
          <w:sz w:val="20"/>
          <w:szCs w:val="20"/>
        </w:rPr>
        <w:t xml:space="preserve"> Appendix in Personal Identity, 2</w:t>
      </w:r>
      <w:r w:rsidRPr="009E701D">
        <w:rPr>
          <w:sz w:val="20"/>
          <w:szCs w:val="20"/>
          <w:vertAlign w:val="superscript"/>
        </w:rPr>
        <w:t>nd</w:t>
      </w:r>
      <w:r w:rsidRPr="009E701D">
        <w:rPr>
          <w:sz w:val="20"/>
          <w:szCs w:val="20"/>
        </w:rPr>
        <w:t xml:space="preserve"> Edn., ed. By John Perry, (Berkeley, and Los Angeles: University of California Press, 2008) pp. 161-172.</w:t>
      </w:r>
    </w:p>
    <w:p w14:paraId="6E42DA30" w14:textId="77777777" w:rsidR="002F0F90" w:rsidRPr="009B3FF9" w:rsidRDefault="002F0F90" w:rsidP="002F0F90">
      <w:pPr>
        <w:rPr>
          <w:sz w:val="20"/>
          <w:szCs w:val="20"/>
        </w:rPr>
      </w:pPr>
      <w:r w:rsidRPr="009B3FF9">
        <w:rPr>
          <w:sz w:val="20"/>
          <w:szCs w:val="20"/>
        </w:rPr>
        <w:t xml:space="preserve">David Hume, (1739), </w:t>
      </w:r>
      <w:r w:rsidRPr="009B3FF9">
        <w:rPr>
          <w:i/>
          <w:iCs/>
          <w:sz w:val="20"/>
          <w:szCs w:val="20"/>
        </w:rPr>
        <w:t>Treatise of Human Nature,</w:t>
      </w:r>
      <w:r w:rsidRPr="009B3FF9">
        <w:rPr>
          <w:sz w:val="20"/>
          <w:szCs w:val="20"/>
        </w:rPr>
        <w:t xml:space="preserve"> Section 6 of Part IV of Book 1 in ‘Of Personal Identity’, </w:t>
      </w:r>
      <w:r w:rsidRPr="009B3FF9">
        <w:rPr>
          <w:i/>
          <w:iCs/>
          <w:sz w:val="20"/>
          <w:szCs w:val="20"/>
        </w:rPr>
        <w:t>Personal Identity</w:t>
      </w:r>
      <w:r w:rsidRPr="009B3FF9">
        <w:rPr>
          <w:sz w:val="20"/>
          <w:szCs w:val="20"/>
        </w:rPr>
        <w:t>, 2</w:t>
      </w:r>
      <w:r w:rsidRPr="009B3FF9">
        <w:rPr>
          <w:sz w:val="20"/>
          <w:szCs w:val="20"/>
          <w:vertAlign w:val="superscript"/>
        </w:rPr>
        <w:t>nd</w:t>
      </w:r>
      <w:r w:rsidRPr="009B3FF9">
        <w:rPr>
          <w:sz w:val="20"/>
          <w:szCs w:val="20"/>
        </w:rPr>
        <w:t xml:space="preserve"> Edn., ed. By John Perry, (Berkeley and Los Angeles: University of California Press, 2008), pp. 161-172.</w:t>
      </w:r>
    </w:p>
    <w:p w14:paraId="08854BAC" w14:textId="7CB4B4E9" w:rsidR="00B709BA" w:rsidRDefault="00B709BA" w:rsidP="00821086">
      <w:pPr>
        <w:pStyle w:val="FootnoteText"/>
        <w:rPr>
          <w:rFonts w:cstheme="minorHAnsi"/>
          <w:color w:val="323130"/>
          <w:shd w:val="clear" w:color="auto" w:fill="FFFFFF"/>
        </w:rPr>
      </w:pPr>
      <w:r>
        <w:t xml:space="preserve">Derek Parfit, </w:t>
      </w:r>
      <w:r>
        <w:rPr>
          <w:i/>
          <w:iCs/>
        </w:rPr>
        <w:t xml:space="preserve">The Philosophical Review, </w:t>
      </w:r>
      <w:r>
        <w:t xml:space="preserve">vol. 80, no. 1, (Jan, 1971), in ‘Personal Identity’, </w:t>
      </w:r>
      <w:r w:rsidRPr="00AA0BEB">
        <w:rPr>
          <w:i/>
          <w:iCs/>
        </w:rPr>
        <w:t>Personal Identity</w:t>
      </w:r>
      <w:r>
        <w:t>, 2</w:t>
      </w:r>
      <w:r w:rsidRPr="00AA0BEB">
        <w:rPr>
          <w:vertAlign w:val="superscript"/>
        </w:rPr>
        <w:t>nd</w:t>
      </w:r>
      <w:r>
        <w:t xml:space="preserve"> edn., ed. By John Perry, (Berkeley, and Los Angeles: University of California Press, 2008) pp. 199-223, (pp..202-203).</w:t>
      </w:r>
    </w:p>
    <w:p w14:paraId="78E13A51" w14:textId="73873EEB" w:rsidR="00D06E4D" w:rsidRDefault="00D06E4D" w:rsidP="00821086">
      <w:pPr>
        <w:pStyle w:val="FootnoteText"/>
        <w:rPr>
          <w:rFonts w:cstheme="minorHAnsi"/>
          <w:color w:val="323130"/>
          <w:shd w:val="clear" w:color="auto" w:fill="FFFFFF"/>
        </w:rPr>
      </w:pPr>
    </w:p>
    <w:p w14:paraId="2685A333" w14:textId="33EF67EA" w:rsidR="00D06E4D" w:rsidRDefault="00D06E4D" w:rsidP="00821086">
      <w:pPr>
        <w:pStyle w:val="FootnoteText"/>
      </w:pPr>
      <w:r>
        <w:t xml:space="preserve">Hans Strasburger and Bruno Waldvogel, ‘Sight and blindness in the same person: Gating in the visual system’, </w:t>
      </w:r>
      <w:r w:rsidRPr="00D06E4D">
        <w:rPr>
          <w:i/>
          <w:iCs/>
        </w:rPr>
        <w:t xml:space="preserve">PsyCh Journal 4 </w:t>
      </w:r>
      <w:r>
        <w:t>(2015): pp. 178–185, (p.179), (</w:t>
      </w:r>
      <w:r w:rsidRPr="00D06E4D">
        <w:t>The Institute of Psychology, Chinese Academy of Sciences and Wiley Publishing Asia Pty Ltd</w:t>
      </w:r>
      <w:r>
        <w:t>)</w:t>
      </w:r>
      <w:r w:rsidRPr="00D06E4D">
        <w:t xml:space="preserve">,  </w:t>
      </w:r>
      <w:r>
        <w:t>doi: 10.1002/pchj.109.</w:t>
      </w:r>
    </w:p>
    <w:p w14:paraId="027258C6" w14:textId="77C45275" w:rsidR="00C507BC" w:rsidRDefault="00C507BC" w:rsidP="00821086">
      <w:pPr>
        <w:pStyle w:val="FootnoteText"/>
      </w:pPr>
    </w:p>
    <w:p w14:paraId="419C4AFE" w14:textId="676C8879" w:rsidR="00C507BC" w:rsidRDefault="00C507BC" w:rsidP="00821086">
      <w:pPr>
        <w:pStyle w:val="FootnoteText"/>
      </w:pPr>
      <w:r>
        <w:t xml:space="preserve">H. P. Grice, </w:t>
      </w:r>
      <w:r>
        <w:rPr>
          <w:i/>
          <w:iCs/>
        </w:rPr>
        <w:t xml:space="preserve">Mind, </w:t>
      </w:r>
      <w:r>
        <w:t xml:space="preserve">Vol. 50, (October, 1941) in </w:t>
      </w:r>
      <w:r w:rsidRPr="004E6A83">
        <w:rPr>
          <w:i/>
          <w:iCs/>
        </w:rPr>
        <w:t>‘Personal Identity’</w:t>
      </w:r>
      <w:r>
        <w:t>, ‘Personal Identity’, 2</w:t>
      </w:r>
      <w:r w:rsidRPr="00C507BC">
        <w:rPr>
          <w:vertAlign w:val="superscript"/>
        </w:rPr>
        <w:t>nd</w:t>
      </w:r>
      <w:r>
        <w:t xml:space="preserve"> Edn., ed. By John Perry, (Berkeley, and Los Angeles: University of California Press, 2008) pp 73-95.</w:t>
      </w:r>
    </w:p>
    <w:p w14:paraId="49BC6B37" w14:textId="5C69EDFA" w:rsidR="002F0F90" w:rsidRDefault="002F0F90" w:rsidP="00821086">
      <w:pPr>
        <w:pStyle w:val="FootnoteText"/>
      </w:pPr>
    </w:p>
    <w:p w14:paraId="076A5BD1" w14:textId="3F2C893B" w:rsidR="002F0F90" w:rsidRDefault="002F0F90" w:rsidP="002F0F90">
      <w:pPr>
        <w:rPr>
          <w:sz w:val="20"/>
          <w:szCs w:val="20"/>
        </w:rPr>
      </w:pPr>
      <w:r w:rsidRPr="009E701D">
        <w:rPr>
          <w:sz w:val="20"/>
          <w:szCs w:val="20"/>
        </w:rPr>
        <w:t xml:space="preserve">John Locke, (1689) </w:t>
      </w:r>
      <w:r w:rsidRPr="009E701D">
        <w:rPr>
          <w:i/>
          <w:iCs/>
          <w:sz w:val="20"/>
          <w:szCs w:val="20"/>
        </w:rPr>
        <w:t>An Essay Concerning Human Understanding,</w:t>
      </w:r>
      <w:r w:rsidRPr="009E701D">
        <w:rPr>
          <w:sz w:val="20"/>
          <w:szCs w:val="20"/>
        </w:rPr>
        <w:t xml:space="preserve"> Chapter XXV11 in ‘Identity and Diversity’, </w:t>
      </w:r>
      <w:r w:rsidRPr="009E701D">
        <w:rPr>
          <w:i/>
          <w:iCs/>
          <w:sz w:val="20"/>
          <w:szCs w:val="20"/>
        </w:rPr>
        <w:t>Personal Identity</w:t>
      </w:r>
      <w:r w:rsidRPr="009E701D">
        <w:rPr>
          <w:sz w:val="20"/>
          <w:szCs w:val="20"/>
        </w:rPr>
        <w:t>, 2</w:t>
      </w:r>
      <w:r w:rsidRPr="009E701D">
        <w:rPr>
          <w:sz w:val="20"/>
          <w:szCs w:val="20"/>
          <w:vertAlign w:val="superscript"/>
        </w:rPr>
        <w:t>nd</w:t>
      </w:r>
      <w:r w:rsidRPr="009E701D">
        <w:rPr>
          <w:sz w:val="20"/>
          <w:szCs w:val="20"/>
        </w:rPr>
        <w:t xml:space="preserve"> Edn., ed. By John Perry, (Berkeley and Los Angeles: University of California Press, 2008) pp 33-52.</w:t>
      </w:r>
    </w:p>
    <w:p w14:paraId="22403088" w14:textId="6F1A639E" w:rsidR="002F0F90" w:rsidRPr="009E701D" w:rsidRDefault="002F0F90" w:rsidP="002F0F90">
      <w:pPr>
        <w:pStyle w:val="FootnoteText"/>
        <w:spacing w:after="240"/>
      </w:pPr>
      <w:r w:rsidRPr="009E701D">
        <w:t>John Perry</w:t>
      </w:r>
      <w:r>
        <w:t>,</w:t>
      </w:r>
      <w:r w:rsidRPr="009E701D">
        <w:t xml:space="preserve"> ‘Personal Identity and Memory and the Problem of Circularity’, </w:t>
      </w:r>
      <w:r w:rsidRPr="009E701D">
        <w:rPr>
          <w:i/>
          <w:iCs/>
        </w:rPr>
        <w:t>Personal Identity</w:t>
      </w:r>
      <w:r w:rsidRPr="009E701D">
        <w:t>, 2</w:t>
      </w:r>
      <w:r w:rsidRPr="009E701D">
        <w:rPr>
          <w:vertAlign w:val="superscript"/>
        </w:rPr>
        <w:t>nd</w:t>
      </w:r>
      <w:r w:rsidRPr="009E701D">
        <w:t xml:space="preserve"> Edn., ed. By John Perry, (Berkeley and Los Angeles: University of California Press, 2008) pp 135-154.</w:t>
      </w:r>
    </w:p>
    <w:p w14:paraId="75B42685" w14:textId="49125B84" w:rsidR="002F0F90" w:rsidRDefault="002F0F90" w:rsidP="002F0F90">
      <w:pPr>
        <w:spacing w:after="240"/>
        <w:rPr>
          <w:sz w:val="20"/>
          <w:szCs w:val="20"/>
        </w:rPr>
      </w:pPr>
      <w:r w:rsidRPr="009E701D">
        <w:rPr>
          <w:sz w:val="20"/>
          <w:szCs w:val="20"/>
        </w:rPr>
        <w:t>John Perry</w:t>
      </w:r>
      <w:r>
        <w:rPr>
          <w:sz w:val="20"/>
          <w:szCs w:val="20"/>
        </w:rPr>
        <w:t xml:space="preserve">, </w:t>
      </w:r>
      <w:r w:rsidRPr="009E701D">
        <w:rPr>
          <w:sz w:val="20"/>
          <w:szCs w:val="20"/>
        </w:rPr>
        <w:t xml:space="preserve">‘The Problems of Personal Identity: Locke and Butler on Substance’ in </w:t>
      </w:r>
      <w:r w:rsidRPr="009E701D">
        <w:rPr>
          <w:i/>
          <w:iCs/>
          <w:sz w:val="20"/>
          <w:szCs w:val="20"/>
        </w:rPr>
        <w:t>Personal Identity</w:t>
      </w:r>
      <w:r w:rsidRPr="009E701D">
        <w:rPr>
          <w:sz w:val="20"/>
          <w:szCs w:val="20"/>
        </w:rPr>
        <w:t>, 2</w:t>
      </w:r>
      <w:r w:rsidRPr="009E701D">
        <w:rPr>
          <w:sz w:val="20"/>
          <w:szCs w:val="20"/>
          <w:vertAlign w:val="superscript"/>
        </w:rPr>
        <w:t>nd</w:t>
      </w:r>
      <w:r w:rsidRPr="009E701D">
        <w:rPr>
          <w:sz w:val="20"/>
          <w:szCs w:val="20"/>
        </w:rPr>
        <w:t xml:space="preserve"> edn., ed. By John Perry, (Berkeley, and Los Angeles: University of California Press, 2008) pp 3-30.</w:t>
      </w:r>
    </w:p>
    <w:p w14:paraId="09A11F5C" w14:textId="77777777" w:rsidR="002F0F90" w:rsidRPr="009E701D" w:rsidRDefault="002F0F90" w:rsidP="002F0F90">
      <w:pPr>
        <w:rPr>
          <w:sz w:val="20"/>
          <w:szCs w:val="20"/>
        </w:rPr>
      </w:pPr>
      <w:r w:rsidRPr="009E701D">
        <w:rPr>
          <w:sz w:val="20"/>
          <w:szCs w:val="20"/>
        </w:rPr>
        <w:t xml:space="preserve">Joseph Butler (1736) ‘Of Personal Identity’, </w:t>
      </w:r>
      <w:r w:rsidRPr="009E701D">
        <w:rPr>
          <w:i/>
          <w:iCs/>
          <w:sz w:val="20"/>
          <w:szCs w:val="20"/>
        </w:rPr>
        <w:t>Analogy of Religion,</w:t>
      </w:r>
      <w:r w:rsidRPr="009E701D">
        <w:rPr>
          <w:sz w:val="20"/>
          <w:szCs w:val="20"/>
        </w:rPr>
        <w:t xml:space="preserve"> First Appendix in </w:t>
      </w:r>
      <w:r w:rsidRPr="009E701D">
        <w:rPr>
          <w:i/>
          <w:iCs/>
          <w:sz w:val="20"/>
          <w:szCs w:val="20"/>
        </w:rPr>
        <w:t>Personal Identity</w:t>
      </w:r>
      <w:r w:rsidRPr="009E701D">
        <w:rPr>
          <w:sz w:val="20"/>
          <w:szCs w:val="20"/>
        </w:rPr>
        <w:t>, 2</w:t>
      </w:r>
      <w:r w:rsidRPr="009E701D">
        <w:rPr>
          <w:sz w:val="20"/>
          <w:szCs w:val="20"/>
          <w:vertAlign w:val="superscript"/>
        </w:rPr>
        <w:t>nd</w:t>
      </w:r>
      <w:r w:rsidRPr="009E701D">
        <w:rPr>
          <w:sz w:val="20"/>
          <w:szCs w:val="20"/>
        </w:rPr>
        <w:t xml:space="preserve"> edn., ed. By John Perry, (Berkeley, and Los Angeles: University of California Press, 2008) pp 99-105.</w:t>
      </w:r>
    </w:p>
    <w:p w14:paraId="65677824" w14:textId="77777777" w:rsidR="002F0F90" w:rsidRDefault="002F0F90" w:rsidP="002F0F90">
      <w:pPr>
        <w:rPr>
          <w:sz w:val="20"/>
          <w:szCs w:val="20"/>
        </w:rPr>
      </w:pPr>
      <w:r w:rsidRPr="009E701D">
        <w:rPr>
          <w:sz w:val="20"/>
          <w:szCs w:val="20"/>
        </w:rPr>
        <w:t xml:space="preserve">Lemogne, C.; Piolino, P.; Friszer, S.; Claret, A.; Girault, N.; Jouvent, R.; Allilaire, J.F.; Fossati, ‘P. Episodic autobiographical memory in depression: Specificity, autonoetic consciousness, and self-perspective Conscious’, </w:t>
      </w:r>
      <w:r w:rsidRPr="009E701D">
        <w:rPr>
          <w:i/>
          <w:iCs/>
          <w:sz w:val="20"/>
          <w:szCs w:val="20"/>
        </w:rPr>
        <w:t xml:space="preserve">Cogn. </w:t>
      </w:r>
      <w:r w:rsidRPr="009E701D">
        <w:rPr>
          <w:sz w:val="20"/>
          <w:szCs w:val="20"/>
        </w:rPr>
        <w:t>Vol. 15 (2006), pp. 258–268.</w:t>
      </w:r>
    </w:p>
    <w:p w14:paraId="4D78F44A" w14:textId="77777777" w:rsidR="002F0F90" w:rsidRDefault="002F0F90" w:rsidP="002F0F90">
      <w:pPr>
        <w:rPr>
          <w:sz w:val="20"/>
          <w:szCs w:val="20"/>
        </w:rPr>
      </w:pPr>
      <w:r>
        <w:t xml:space="preserve">Mitchell B. Liester, ‘Personality Changes following heart transplantation: The role of cellular memory’, </w:t>
      </w:r>
      <w:r>
        <w:rPr>
          <w:i/>
          <w:iCs/>
        </w:rPr>
        <w:t>Med Hypotheses.</w:t>
      </w:r>
      <w:r w:rsidRPr="00426184">
        <w:t xml:space="preserve"> </w:t>
      </w:r>
      <w:r>
        <w:t>135:109468</w:t>
      </w:r>
      <w:r>
        <w:rPr>
          <w:i/>
          <w:iCs/>
        </w:rPr>
        <w:t xml:space="preserve"> </w:t>
      </w:r>
      <w:r>
        <w:t>(Feb, 2020); Epub 2019 Oct 31. Pub Med ID: 31739081, doi 10.1016/j.mehy.2019.109468..</w:t>
      </w:r>
    </w:p>
    <w:p w14:paraId="56871B1E" w14:textId="2AF326C7" w:rsidR="009F7CCB" w:rsidRPr="009E701D" w:rsidRDefault="00BA4B48">
      <w:pPr>
        <w:rPr>
          <w:sz w:val="20"/>
          <w:szCs w:val="20"/>
          <w:u w:val="single"/>
        </w:rPr>
      </w:pPr>
      <w:r w:rsidRPr="009E701D">
        <w:rPr>
          <w:sz w:val="20"/>
          <w:szCs w:val="20"/>
        </w:rPr>
        <w:t>Molly Colvin, Nicole L. Marinsek, Michael Miller and Michael S. Gazzaniga, ‘Split-brain Case’s</w:t>
      </w:r>
      <w:r w:rsidR="00B709BA">
        <w:rPr>
          <w:sz w:val="20"/>
          <w:szCs w:val="20"/>
        </w:rPr>
        <w:t>’</w:t>
      </w:r>
      <w:r w:rsidRPr="009E701D">
        <w:rPr>
          <w:i/>
          <w:iCs/>
          <w:sz w:val="20"/>
          <w:szCs w:val="20"/>
        </w:rPr>
        <w:t>, The Blackwell Companion to Consciousness,</w:t>
      </w:r>
      <w:r w:rsidRPr="009E701D">
        <w:rPr>
          <w:sz w:val="20"/>
          <w:szCs w:val="20"/>
        </w:rPr>
        <w:t xml:space="preserve"> 2</w:t>
      </w:r>
      <w:r w:rsidRPr="009E701D">
        <w:rPr>
          <w:sz w:val="20"/>
          <w:szCs w:val="20"/>
          <w:vertAlign w:val="superscript"/>
        </w:rPr>
        <w:t>nd</w:t>
      </w:r>
      <w:r w:rsidRPr="009E701D">
        <w:rPr>
          <w:sz w:val="20"/>
          <w:szCs w:val="20"/>
        </w:rPr>
        <w:t xml:space="preserve"> Edn., ed by. Susan Schneider and Max Velmans, John (West Sussex, UK: Wiley and Sons Ltd, 2017), </w:t>
      </w:r>
      <w:r w:rsidR="002B077C" w:rsidRPr="009E701D">
        <w:rPr>
          <w:sz w:val="20"/>
          <w:szCs w:val="20"/>
        </w:rPr>
        <w:t>pp. 634-647.</w:t>
      </w:r>
      <w:r w:rsidR="002B077C" w:rsidRPr="009E701D">
        <w:rPr>
          <w:sz w:val="20"/>
          <w:szCs w:val="20"/>
          <w:u w:val="single"/>
        </w:rPr>
        <w:t xml:space="preserve"> </w:t>
      </w:r>
    </w:p>
    <w:p w14:paraId="12A3265B" w14:textId="2C87EF87" w:rsidR="009F7CCB" w:rsidRDefault="009F7CCB">
      <w:pPr>
        <w:rPr>
          <w:sz w:val="20"/>
          <w:szCs w:val="20"/>
        </w:rPr>
      </w:pPr>
      <w:r w:rsidRPr="009E701D">
        <w:rPr>
          <w:sz w:val="20"/>
          <w:szCs w:val="20"/>
        </w:rPr>
        <w:t xml:space="preserve">Namita Nimbalkar, ‘John Locke on Personal Identity’, </w:t>
      </w:r>
      <w:r w:rsidRPr="009E701D">
        <w:rPr>
          <w:i/>
          <w:iCs/>
          <w:sz w:val="20"/>
          <w:szCs w:val="20"/>
        </w:rPr>
        <w:t>Mens Sans Monogr</w:t>
      </w:r>
      <w:r w:rsidRPr="009E701D">
        <w:rPr>
          <w:sz w:val="20"/>
          <w:szCs w:val="20"/>
        </w:rPr>
        <w:t>, 9.1 (2011 Jan-Dec,): 268-275 &lt;doi: 10.4103/0973-1229.77443&gt;</w:t>
      </w:r>
    </w:p>
    <w:p w14:paraId="7F9E1A32" w14:textId="77777777" w:rsidR="002F0F90" w:rsidRDefault="002F0F90" w:rsidP="002F0F90">
      <w:r>
        <w:t xml:space="preserve">Phillip M. Coons (1988) ‘Psychophysiologic Aspects of Multiple Personaity Disorder: A Review, Abstract’, </w:t>
      </w:r>
      <w:r w:rsidRPr="00E9009B">
        <w:rPr>
          <w:i/>
          <w:iCs/>
        </w:rPr>
        <w:t xml:space="preserve">Dissociation </w:t>
      </w:r>
      <w:r>
        <w:t>1:1, (March 1988), pp. 47-53, (p47).</w:t>
      </w:r>
      <w:r w:rsidRPr="00E41F1D">
        <w:t xml:space="preserve"> </w:t>
      </w:r>
    </w:p>
    <w:p w14:paraId="0465FC59" w14:textId="77777777" w:rsidR="00BE1BF3" w:rsidRPr="009E701D" w:rsidRDefault="00116F12">
      <w:pPr>
        <w:rPr>
          <w:sz w:val="20"/>
          <w:szCs w:val="20"/>
        </w:rPr>
      </w:pPr>
      <w:r w:rsidRPr="009E701D">
        <w:rPr>
          <w:sz w:val="20"/>
          <w:szCs w:val="20"/>
        </w:rPr>
        <w:t>Plutarch, ‘Theseus (23.1)’ The Internet Classic Archive, in The Internet Classic Archive, &lt;</w:t>
      </w:r>
      <w:hyperlink r:id="rId15" w:history="1">
        <w:r w:rsidRPr="009E701D">
          <w:rPr>
            <w:rStyle w:val="Hyperlink"/>
            <w:rFonts w:cstheme="minorHAnsi"/>
            <w:sz w:val="20"/>
            <w:szCs w:val="20"/>
            <w:bdr w:val="none" w:sz="0" w:space="0" w:color="auto" w:frame="1"/>
            <w:shd w:val="clear" w:color="auto" w:fill="FFFFFF"/>
          </w:rPr>
          <w:t>http://classics.mit.edu/Plutarch/theseus.html</w:t>
        </w:r>
      </w:hyperlink>
      <w:r w:rsidRPr="009E701D">
        <w:rPr>
          <w:rFonts w:cstheme="minorHAnsi"/>
          <w:sz w:val="20"/>
          <w:szCs w:val="20"/>
          <w:bdr w:val="none" w:sz="0" w:space="0" w:color="auto" w:frame="1"/>
          <w:shd w:val="clear" w:color="auto" w:fill="FFFFFF"/>
        </w:rPr>
        <w:t>/&gt;</w:t>
      </w:r>
      <w:r w:rsidRPr="009E701D">
        <w:rPr>
          <w:rFonts w:ascii="Segoe UI" w:hAnsi="Segoe UI" w:cs="Segoe UI"/>
          <w:color w:val="201F1E"/>
          <w:sz w:val="20"/>
          <w:szCs w:val="20"/>
          <w:shd w:val="clear" w:color="auto" w:fill="FFFFFF"/>
        </w:rPr>
        <w:t> </w:t>
      </w:r>
      <w:r w:rsidRPr="009E701D">
        <w:rPr>
          <w:sz w:val="20"/>
          <w:szCs w:val="20"/>
          <w:u w:val="single"/>
        </w:rPr>
        <w:t xml:space="preserve"> [Access</w:t>
      </w:r>
      <w:r w:rsidRPr="009E701D">
        <w:rPr>
          <w:sz w:val="20"/>
          <w:szCs w:val="20"/>
        </w:rPr>
        <w:t xml:space="preserve">ed 2020-11-01] </w:t>
      </w:r>
    </w:p>
    <w:p w14:paraId="578E938F" w14:textId="1B678029" w:rsidR="00BE1BF3" w:rsidRPr="009E701D" w:rsidRDefault="00BE1BF3" w:rsidP="00BE1BF3">
      <w:pPr>
        <w:pStyle w:val="FootnoteText"/>
        <w:rPr>
          <w:rStyle w:val="Hyperlink"/>
          <w:rFonts w:cstheme="minorHAnsi"/>
          <w:bdr w:val="none" w:sz="0" w:space="0" w:color="auto" w:frame="1"/>
          <w:shd w:val="clear" w:color="auto" w:fill="FFFFFF"/>
        </w:rPr>
      </w:pPr>
      <w:r w:rsidRPr="009E701D">
        <w:t>Sam Westr</w:t>
      </w:r>
      <w:r w:rsidR="00934B86" w:rsidRPr="009E701D">
        <w:t>ei</w:t>
      </w:r>
      <w:r w:rsidRPr="009E701D">
        <w:t xml:space="preserve">ch, A Microbiome Scientist at Large, Medium.com, </w:t>
      </w:r>
      <w:r w:rsidRPr="009E701D">
        <w:rPr>
          <w:i/>
          <w:iCs/>
        </w:rPr>
        <w:t>Science Monday: If Our Cells Replace Themselves, Why Do We Have Lifelong Scars?,</w:t>
      </w:r>
      <w:r w:rsidRPr="009E701D">
        <w:t xml:space="preserve"> 6 Jan &lt;</w:t>
      </w:r>
      <w:hyperlink r:id="rId16" w:history="1">
        <w:r w:rsidRPr="009E701D">
          <w:rPr>
            <w:rStyle w:val="Hyperlink"/>
            <w:rFonts w:cstheme="minorHAnsi"/>
            <w:bdr w:val="none" w:sz="0" w:space="0" w:color="auto" w:frame="1"/>
            <w:shd w:val="clear" w:color="auto" w:fill="FFFFFF"/>
          </w:rPr>
          <w:t>https://medium.com/a-microbiome-scientist-at-large/science-monday-if-our-cells-replace-themselves-why-do-we-have-lifelong-scars-deb77b2ab5c0</w:t>
        </w:r>
      </w:hyperlink>
      <w:r w:rsidRPr="009E701D">
        <w:rPr>
          <w:rStyle w:val="Hyperlink"/>
          <w:rFonts w:cstheme="minorHAnsi"/>
          <w:bdr w:val="none" w:sz="0" w:space="0" w:color="auto" w:frame="1"/>
          <w:shd w:val="clear" w:color="auto" w:fill="FFFFFF"/>
        </w:rPr>
        <w:t xml:space="preserve">/&gt;  </w:t>
      </w:r>
    </w:p>
    <w:p w14:paraId="29FA98C7" w14:textId="61D641F6" w:rsidR="00E82220" w:rsidRDefault="00BE1BF3" w:rsidP="00BE1BF3">
      <w:pPr>
        <w:rPr>
          <w:sz w:val="20"/>
          <w:szCs w:val="20"/>
        </w:rPr>
      </w:pPr>
      <w:r w:rsidRPr="009E701D">
        <w:rPr>
          <w:sz w:val="20"/>
          <w:szCs w:val="20"/>
        </w:rPr>
        <w:t>[Accessed Date 11 November 2020].</w:t>
      </w:r>
    </w:p>
    <w:p w14:paraId="203EABF4" w14:textId="77777777" w:rsidR="00EB5B44" w:rsidRDefault="00EB5B44" w:rsidP="00123981">
      <w:r>
        <w:t xml:space="preserve">Sydney Shoemaker, </w:t>
      </w:r>
      <w:r>
        <w:rPr>
          <w:i/>
          <w:iCs/>
        </w:rPr>
        <w:t xml:space="preserve">The Journal of Philosophy, </w:t>
      </w:r>
      <w:r>
        <w:t xml:space="preserve">Vol. 56. No. 22, (Oct, 1959), in </w:t>
      </w:r>
      <w:r w:rsidRPr="004E6A83">
        <w:rPr>
          <w:i/>
          <w:iCs/>
        </w:rPr>
        <w:t>‘</w:t>
      </w:r>
      <w:r>
        <w:rPr>
          <w:i/>
          <w:iCs/>
        </w:rPr>
        <w:t>Personal Identity and Memory’</w:t>
      </w:r>
      <w:r>
        <w:t>, Personal Identity, 2</w:t>
      </w:r>
      <w:r w:rsidRPr="00EB5B44">
        <w:rPr>
          <w:vertAlign w:val="superscript"/>
        </w:rPr>
        <w:t>nd</w:t>
      </w:r>
      <w:r>
        <w:t xml:space="preserve"> Edn., ed. By John Perry, (Berkeley, and Los Angeles: University of California Press, 2008) pp 119-134.</w:t>
      </w:r>
    </w:p>
    <w:p w14:paraId="21F4ECFA" w14:textId="77777777" w:rsidR="00AA0BEB" w:rsidRDefault="00EB5B44" w:rsidP="00123981">
      <w:r>
        <w:t xml:space="preserve">Sydney Shoemaker, </w:t>
      </w:r>
      <w:r>
        <w:rPr>
          <w:i/>
          <w:iCs/>
        </w:rPr>
        <w:t>The American Philosophical Quarterly</w:t>
      </w:r>
      <w:r>
        <w:t>, Vol. 7. 4, (Oct ,1970),</w:t>
      </w:r>
      <w:r>
        <w:rPr>
          <w:i/>
          <w:iCs/>
        </w:rPr>
        <w:t xml:space="preserve"> </w:t>
      </w:r>
      <w:r>
        <w:t xml:space="preserve">in </w:t>
      </w:r>
      <w:r w:rsidRPr="004E6A83">
        <w:rPr>
          <w:i/>
          <w:iCs/>
        </w:rPr>
        <w:t>‘Per</w:t>
      </w:r>
      <w:r>
        <w:rPr>
          <w:i/>
          <w:iCs/>
        </w:rPr>
        <w:t>sons and their Pasts</w:t>
      </w:r>
      <w:r w:rsidRPr="004E6A83">
        <w:rPr>
          <w:i/>
          <w:iCs/>
        </w:rPr>
        <w:t>’</w:t>
      </w:r>
      <w:r>
        <w:t>, Personal Identity, 2</w:t>
      </w:r>
      <w:r w:rsidRPr="00EB5B44">
        <w:rPr>
          <w:vertAlign w:val="superscript"/>
        </w:rPr>
        <w:t>nd</w:t>
      </w:r>
      <w:r>
        <w:t xml:space="preserve"> Edn., ed. By John Perry, (Berkeley, and Los Angeles: University of California Press, 2008) pp 249-277.</w:t>
      </w:r>
    </w:p>
    <w:p w14:paraId="562D146A" w14:textId="705B3D1B" w:rsidR="00B709BA" w:rsidRDefault="00B709BA" w:rsidP="00123981">
      <w:r>
        <w:t>Thomas Nagel, ‘Synthese’, Vol. 22, (1971), in ‘</w:t>
      </w:r>
      <w:r w:rsidRPr="00B709BA">
        <w:t>Brain Bisection and the Unity of Consciousness</w:t>
      </w:r>
      <w:r>
        <w:t>’</w:t>
      </w:r>
      <w:r>
        <w:rPr>
          <w:i/>
          <w:iCs/>
        </w:rPr>
        <w:t xml:space="preserve">, </w:t>
      </w:r>
      <w:r w:rsidRPr="00B709BA">
        <w:rPr>
          <w:i/>
          <w:iCs/>
        </w:rPr>
        <w:t>Personal Identity</w:t>
      </w:r>
      <w:r>
        <w:t>, 2</w:t>
      </w:r>
      <w:r w:rsidRPr="00B709BA">
        <w:rPr>
          <w:vertAlign w:val="superscript"/>
        </w:rPr>
        <w:t>nd</w:t>
      </w:r>
      <w:r>
        <w:t xml:space="preserve"> Edn., ed. By John Perry, (Berkeley, and Los Angeles: University of California Press, 2008) pp 227-245, (p.231).</w:t>
      </w:r>
    </w:p>
    <w:p w14:paraId="0BD2A6F3" w14:textId="77777777" w:rsidR="002F0F90" w:rsidRPr="009E701D" w:rsidRDefault="002F0F90" w:rsidP="002F0F90">
      <w:pPr>
        <w:rPr>
          <w:rFonts w:cstheme="minorHAnsi"/>
          <w:sz w:val="20"/>
          <w:szCs w:val="20"/>
        </w:rPr>
      </w:pPr>
      <w:r w:rsidRPr="009E701D">
        <w:rPr>
          <w:rFonts w:cstheme="minorHAnsi"/>
          <w:sz w:val="20"/>
          <w:szCs w:val="20"/>
        </w:rPr>
        <w:t xml:space="preserve">Thomas Reid (1785) ‘Of Memory’, </w:t>
      </w:r>
      <w:r w:rsidRPr="009E701D">
        <w:rPr>
          <w:rFonts w:cstheme="minorHAnsi"/>
          <w:i/>
          <w:iCs/>
          <w:sz w:val="20"/>
          <w:szCs w:val="20"/>
        </w:rPr>
        <w:t>Essays on the Intellectual Powers of Man,</w:t>
      </w:r>
      <w:r w:rsidRPr="009E701D">
        <w:rPr>
          <w:rFonts w:cstheme="minorHAnsi"/>
          <w:sz w:val="20"/>
          <w:szCs w:val="20"/>
        </w:rPr>
        <w:t xml:space="preserve"> Chapter 4 in ’Of Mr. Locke’s Account of our Personal Identity’, </w:t>
      </w:r>
      <w:r w:rsidRPr="009E701D">
        <w:rPr>
          <w:rFonts w:cstheme="minorHAnsi"/>
          <w:i/>
          <w:iCs/>
          <w:sz w:val="20"/>
          <w:szCs w:val="20"/>
        </w:rPr>
        <w:t>Personal Identity</w:t>
      </w:r>
      <w:r w:rsidRPr="009E701D">
        <w:rPr>
          <w:rFonts w:cstheme="minorHAnsi"/>
          <w:sz w:val="20"/>
          <w:szCs w:val="20"/>
        </w:rPr>
        <w:t>, 2</w:t>
      </w:r>
      <w:r w:rsidRPr="009E701D">
        <w:rPr>
          <w:rFonts w:cstheme="minorHAnsi"/>
          <w:sz w:val="20"/>
          <w:szCs w:val="20"/>
          <w:vertAlign w:val="superscript"/>
        </w:rPr>
        <w:t>nd</w:t>
      </w:r>
      <w:r w:rsidRPr="009E701D">
        <w:rPr>
          <w:rFonts w:cstheme="minorHAnsi"/>
          <w:sz w:val="20"/>
          <w:szCs w:val="20"/>
        </w:rPr>
        <w:t xml:space="preserve"> Edn., ed. By John Perry, </w:t>
      </w:r>
      <w:r>
        <w:rPr>
          <w:rFonts w:cstheme="minorHAnsi"/>
          <w:sz w:val="20"/>
          <w:szCs w:val="20"/>
        </w:rPr>
        <w:t>(</w:t>
      </w:r>
      <w:r w:rsidRPr="009E701D">
        <w:rPr>
          <w:rFonts w:cstheme="minorHAnsi"/>
          <w:sz w:val="20"/>
          <w:szCs w:val="20"/>
        </w:rPr>
        <w:t>Berkeley, and Los Angeles: University of California Press, 2008) pp 99-105.</w:t>
      </w:r>
    </w:p>
    <w:p w14:paraId="31FFF6E5" w14:textId="6385230D" w:rsidR="002F0F90" w:rsidRDefault="00AA0BEB" w:rsidP="00123981">
      <w:pPr>
        <w:rPr>
          <w:rFonts w:cstheme="minorHAnsi"/>
          <w:shd w:val="clear" w:color="auto" w:fill="FFFFFF"/>
        </w:rPr>
      </w:pPr>
      <w:r w:rsidRPr="00BC057F">
        <w:rPr>
          <w:rFonts w:cstheme="minorHAnsi"/>
        </w:rPr>
        <w:t xml:space="preserve">V. S. </w:t>
      </w:r>
      <w:r w:rsidRPr="00BC057F">
        <w:rPr>
          <w:rFonts w:cstheme="minorHAnsi"/>
          <w:shd w:val="clear" w:color="auto" w:fill="FFFFFF"/>
        </w:rPr>
        <w:t>Ramachandran</w:t>
      </w:r>
      <w:r>
        <w:rPr>
          <w:rFonts w:cstheme="minorHAnsi"/>
          <w:shd w:val="clear" w:color="auto" w:fill="FFFFFF"/>
        </w:rPr>
        <w:t>, ‘</w:t>
      </w:r>
      <w:r w:rsidRPr="00BC057F">
        <w:rPr>
          <w:rFonts w:cstheme="minorHAnsi"/>
          <w:shd w:val="clear" w:color="auto" w:fill="FFFFFF"/>
        </w:rPr>
        <w:t>Consciousness and body image: lessons from phantom limbs, Capgras syndrome and pain asymbolia</w:t>
      </w:r>
      <w:r>
        <w:rPr>
          <w:rFonts w:cstheme="minorHAnsi"/>
          <w:shd w:val="clear" w:color="auto" w:fill="FFFFFF"/>
        </w:rPr>
        <w:t>’</w:t>
      </w:r>
      <w:r w:rsidRPr="00BC057F">
        <w:rPr>
          <w:rFonts w:cstheme="minorHAnsi"/>
          <w:shd w:val="clear" w:color="auto" w:fill="FFFFFF"/>
        </w:rPr>
        <w:t>. </w:t>
      </w:r>
      <w:r w:rsidRPr="00BC057F">
        <w:rPr>
          <w:rFonts w:cstheme="minorHAnsi"/>
          <w:i/>
          <w:iCs/>
          <w:shd w:val="clear" w:color="auto" w:fill="FFFFFF"/>
        </w:rPr>
        <w:t>Philos Trans R Soc Lond B Biol Sci</w:t>
      </w:r>
      <w:r w:rsidRPr="00BC057F">
        <w:rPr>
          <w:rFonts w:cstheme="minorHAnsi"/>
          <w:shd w:val="clear" w:color="auto" w:fill="FFFFFF"/>
        </w:rPr>
        <w:t>.</w:t>
      </w:r>
      <w:r>
        <w:rPr>
          <w:rFonts w:cstheme="minorHAnsi"/>
          <w:shd w:val="clear" w:color="auto" w:fill="FFFFFF"/>
        </w:rPr>
        <w:t>,</w:t>
      </w:r>
      <w:r w:rsidRPr="00BC057F">
        <w:rPr>
          <w:rFonts w:cstheme="minorHAnsi"/>
          <w:shd w:val="clear" w:color="auto" w:fill="FFFFFF"/>
        </w:rPr>
        <w:t xml:space="preserve"> 353(1377)</w:t>
      </w:r>
      <w:r>
        <w:rPr>
          <w:rFonts w:cstheme="minorHAnsi"/>
          <w:shd w:val="clear" w:color="auto" w:fill="FFFFFF"/>
        </w:rPr>
        <w:t xml:space="preserve"> (</w:t>
      </w:r>
      <w:r w:rsidRPr="00BC057F">
        <w:rPr>
          <w:rFonts w:cstheme="minorHAnsi"/>
          <w:shd w:val="clear" w:color="auto" w:fill="FFFFFF"/>
        </w:rPr>
        <w:t>1998</w:t>
      </w:r>
      <w:r>
        <w:rPr>
          <w:rFonts w:cstheme="minorHAnsi"/>
          <w:shd w:val="clear" w:color="auto" w:fill="FFFFFF"/>
        </w:rPr>
        <w:t>)</w:t>
      </w:r>
      <w:r w:rsidRPr="00BC057F">
        <w:rPr>
          <w:rFonts w:cstheme="minorHAnsi"/>
          <w:shd w:val="clear" w:color="auto" w:fill="FFFFFF"/>
        </w:rPr>
        <w:t xml:space="preserve">: </w:t>
      </w:r>
      <w:r>
        <w:rPr>
          <w:rFonts w:cstheme="minorHAnsi"/>
          <w:shd w:val="clear" w:color="auto" w:fill="FFFFFF"/>
        </w:rPr>
        <w:t xml:space="preserve">pp. </w:t>
      </w:r>
      <w:r w:rsidRPr="00BC057F">
        <w:rPr>
          <w:rFonts w:cstheme="minorHAnsi"/>
          <w:shd w:val="clear" w:color="auto" w:fill="FFFFFF"/>
        </w:rPr>
        <w:t>1851-1859. doi:10.1098/rstb.1998.0337</w:t>
      </w:r>
      <w:r w:rsidR="002F0F90">
        <w:rPr>
          <w:rFonts w:cstheme="minorHAnsi"/>
          <w:shd w:val="clear" w:color="auto" w:fill="FFFFFF"/>
        </w:rPr>
        <w:t>.</w:t>
      </w:r>
    </w:p>
    <w:p w14:paraId="059EA189" w14:textId="32F91782" w:rsidR="002F0F90" w:rsidRPr="00C86AD6" w:rsidRDefault="00C86AD6" w:rsidP="00123981">
      <w:pPr>
        <w:rPr>
          <w:rFonts w:cstheme="minorHAnsi"/>
          <w:u w:val="single"/>
          <w:shd w:val="clear" w:color="auto" w:fill="FFFFFF"/>
        </w:rPr>
      </w:pPr>
      <w:r>
        <w:rPr>
          <w:rFonts w:cstheme="minorHAnsi"/>
          <w:u w:val="single"/>
          <w:shd w:val="clear" w:color="auto" w:fill="FFFFFF"/>
        </w:rPr>
        <w:t>Bible References</w:t>
      </w:r>
    </w:p>
    <w:p w14:paraId="11F8FE45" w14:textId="4B4E320B" w:rsidR="002F0F90" w:rsidRDefault="002F0F90" w:rsidP="002F0F90">
      <w:pPr>
        <w:rPr>
          <w:rFonts w:cstheme="minorHAnsi"/>
          <w:sz w:val="20"/>
          <w:szCs w:val="20"/>
        </w:rPr>
      </w:pPr>
      <w:r w:rsidRPr="009E701D">
        <w:rPr>
          <w:sz w:val="20"/>
          <w:szCs w:val="20"/>
        </w:rPr>
        <w:t xml:space="preserve">2 Chronicles 5:14 </w:t>
      </w:r>
      <w:hyperlink r:id="rId17" w:tgtFrame="_blank" w:history="1">
        <w:r w:rsidRPr="009E701D">
          <w:rPr>
            <w:rStyle w:val="Hyperlink"/>
            <w:rFonts w:cstheme="minorHAnsi"/>
            <w:sz w:val="20"/>
            <w:szCs w:val="20"/>
            <w:bdr w:val="none" w:sz="0" w:space="0" w:color="auto" w:frame="1"/>
            <w:shd w:val="clear" w:color="auto" w:fill="FFFFFF"/>
          </w:rPr>
          <w:t>https://www.biblegateway.com/passage/?search=2%20Chronicles%205%3A14&amp;version=NIV</w:t>
        </w:r>
      </w:hyperlink>
      <w:r w:rsidRPr="009E701D">
        <w:rPr>
          <w:sz w:val="20"/>
          <w:szCs w:val="20"/>
        </w:rPr>
        <w:t xml:space="preserve"> </w:t>
      </w:r>
      <w:r w:rsidRPr="009E701D">
        <w:rPr>
          <w:rFonts w:cstheme="minorHAnsi"/>
          <w:sz w:val="20"/>
          <w:szCs w:val="20"/>
        </w:rPr>
        <w:t>[Accessed: 27 November, 2020].</w:t>
      </w:r>
    </w:p>
    <w:p w14:paraId="3F388CD0" w14:textId="578915E2" w:rsidR="00C254C3" w:rsidRDefault="00C254C3" w:rsidP="00C254C3">
      <w:pPr>
        <w:rPr>
          <w:sz w:val="20"/>
          <w:szCs w:val="20"/>
        </w:rPr>
      </w:pPr>
      <w:r w:rsidRPr="009E701D">
        <w:rPr>
          <w:sz w:val="20"/>
          <w:szCs w:val="20"/>
        </w:rPr>
        <w:t xml:space="preserve">Galatians 5:22-23 </w:t>
      </w:r>
      <w:hyperlink r:id="rId18" w:tgtFrame="_blank" w:history="1">
        <w:r w:rsidRPr="009E701D">
          <w:rPr>
            <w:rStyle w:val="Hyperlink"/>
            <w:rFonts w:cstheme="minorHAnsi"/>
            <w:sz w:val="20"/>
            <w:szCs w:val="20"/>
            <w:bdr w:val="none" w:sz="0" w:space="0" w:color="auto" w:frame="1"/>
            <w:shd w:val="clear" w:color="auto" w:fill="FFFFFF"/>
          </w:rPr>
          <w:t>https://www.biblegateway.com/passage/?search=Galatians%205%3A22-23&amp;version=ESV</w:t>
        </w:r>
      </w:hyperlink>
      <w:r w:rsidRPr="009E701D">
        <w:rPr>
          <w:rFonts w:cstheme="minorHAnsi"/>
          <w:sz w:val="20"/>
          <w:szCs w:val="20"/>
        </w:rPr>
        <w:t xml:space="preserve"> [Accessed: 27 November, 2020];</w:t>
      </w:r>
      <w:r w:rsidRPr="009E701D">
        <w:rPr>
          <w:sz w:val="20"/>
          <w:szCs w:val="20"/>
        </w:rPr>
        <w:t xml:space="preserve"> </w:t>
      </w:r>
    </w:p>
    <w:p w14:paraId="11E2A74A" w14:textId="3562374F" w:rsidR="00C254C3" w:rsidRPr="009E701D" w:rsidRDefault="00C254C3" w:rsidP="00892A8A">
      <w:pPr>
        <w:rPr>
          <w:rFonts w:cstheme="minorHAnsi"/>
          <w:sz w:val="20"/>
          <w:szCs w:val="20"/>
        </w:rPr>
      </w:pPr>
      <w:r w:rsidRPr="009E701D">
        <w:rPr>
          <w:sz w:val="20"/>
          <w:szCs w:val="20"/>
        </w:rPr>
        <w:t xml:space="preserve">Isaiah 11: 1-2. </w:t>
      </w:r>
      <w:hyperlink r:id="rId19" w:tgtFrame="_blank" w:history="1">
        <w:r w:rsidRPr="009E701D">
          <w:rPr>
            <w:rStyle w:val="Hyperlink"/>
            <w:rFonts w:cstheme="minorHAnsi"/>
            <w:sz w:val="20"/>
            <w:szCs w:val="20"/>
            <w:bdr w:val="none" w:sz="0" w:space="0" w:color="auto" w:frame="1"/>
            <w:shd w:val="clear" w:color="auto" w:fill="FFFFFF"/>
          </w:rPr>
          <w:t>https://www.biblegateway.com/passage/?search=Isaiah+11%3A+1-2&amp;version=KJ21</w:t>
        </w:r>
      </w:hyperlink>
      <w:r w:rsidRPr="009E701D">
        <w:rPr>
          <w:rFonts w:cstheme="minorHAnsi"/>
          <w:sz w:val="20"/>
          <w:szCs w:val="20"/>
        </w:rPr>
        <w:t xml:space="preserve"> [Accessed: 27 November, 2020].</w:t>
      </w:r>
    </w:p>
    <w:p w14:paraId="183F697F" w14:textId="77777777" w:rsidR="002F0F90" w:rsidRPr="009E701D" w:rsidRDefault="002F0F90" w:rsidP="002F0F90">
      <w:pPr>
        <w:rPr>
          <w:rFonts w:cstheme="minorHAnsi"/>
          <w:sz w:val="20"/>
          <w:szCs w:val="20"/>
        </w:rPr>
      </w:pPr>
      <w:r w:rsidRPr="009E701D">
        <w:rPr>
          <w:sz w:val="20"/>
          <w:szCs w:val="20"/>
        </w:rPr>
        <w:t xml:space="preserve">1 Kings 8:11. </w:t>
      </w:r>
      <w:hyperlink r:id="rId20" w:tgtFrame="_blank" w:history="1">
        <w:r w:rsidRPr="009E701D">
          <w:rPr>
            <w:rStyle w:val="Hyperlink"/>
            <w:rFonts w:cstheme="minorHAnsi"/>
            <w:sz w:val="20"/>
            <w:szCs w:val="20"/>
            <w:bdr w:val="none" w:sz="0" w:space="0" w:color="auto" w:frame="1"/>
            <w:shd w:val="clear" w:color="auto" w:fill="FFFFFF"/>
          </w:rPr>
          <w:t>https://www.biblegateway.com/passage/?search=1%20Kings%208:10-12&amp;version=KJ21</w:t>
        </w:r>
      </w:hyperlink>
      <w:r w:rsidRPr="009E701D">
        <w:rPr>
          <w:rFonts w:cstheme="minorHAnsi"/>
          <w:sz w:val="20"/>
          <w:szCs w:val="20"/>
        </w:rPr>
        <w:t xml:space="preserve"> [Accessed: 27 November, 2020].</w:t>
      </w:r>
    </w:p>
    <w:p w14:paraId="4C97D64A" w14:textId="77777777" w:rsidR="00C254C3" w:rsidRDefault="00C254C3" w:rsidP="00123981">
      <w:pPr>
        <w:rPr>
          <w:rFonts w:cstheme="minorHAnsi"/>
          <w:color w:val="201F1E"/>
          <w:sz w:val="20"/>
          <w:szCs w:val="20"/>
          <w:shd w:val="clear" w:color="auto" w:fill="FFFFFF"/>
        </w:rPr>
      </w:pPr>
      <w:r w:rsidRPr="00BC057F">
        <w:t>Mark 8:24</w:t>
      </w:r>
      <w:r>
        <w:t xml:space="preserve">, </w:t>
      </w:r>
      <w:hyperlink r:id="rId21" w:tgtFrame="_blank" w:history="1">
        <w:r w:rsidRPr="00C254C3">
          <w:rPr>
            <w:rStyle w:val="Hyperlink"/>
            <w:rFonts w:cstheme="minorHAnsi"/>
            <w:sz w:val="20"/>
            <w:szCs w:val="20"/>
            <w:bdr w:val="none" w:sz="0" w:space="0" w:color="auto" w:frame="1"/>
            <w:shd w:val="clear" w:color="auto" w:fill="FFFFFF"/>
          </w:rPr>
          <w:t>https://www.biblegateway.com/passage/?search=Mark%208%3A24&amp;version=NIV</w:t>
        </w:r>
      </w:hyperlink>
      <w:r>
        <w:rPr>
          <w:rFonts w:ascii="Segoe UI" w:hAnsi="Segoe UI" w:cs="Segoe UI"/>
          <w:color w:val="201F1E"/>
          <w:sz w:val="23"/>
          <w:szCs w:val="23"/>
          <w:shd w:val="clear" w:color="auto" w:fill="FFFFFF"/>
        </w:rPr>
        <w:t> </w:t>
      </w:r>
      <w:r w:rsidRPr="00C254C3">
        <w:rPr>
          <w:rFonts w:cstheme="minorHAnsi"/>
          <w:color w:val="201F1E"/>
          <w:sz w:val="20"/>
          <w:szCs w:val="20"/>
          <w:shd w:val="clear" w:color="auto" w:fill="FFFFFF"/>
        </w:rPr>
        <w:t>[Accessed on 20 November, 2020].</w:t>
      </w:r>
    </w:p>
    <w:p w14:paraId="7804A4AE" w14:textId="77777777" w:rsidR="00C254C3" w:rsidRPr="009E701D" w:rsidRDefault="00C254C3" w:rsidP="00C254C3">
      <w:pPr>
        <w:pStyle w:val="FootnoteText"/>
        <w:rPr>
          <w:rFonts w:cstheme="minorHAnsi"/>
        </w:rPr>
      </w:pPr>
      <w:r w:rsidRPr="009E701D">
        <w:t xml:space="preserve">Mark 13:26, </w:t>
      </w:r>
      <w:hyperlink r:id="rId22" w:tgtFrame="_blank" w:history="1">
        <w:r w:rsidRPr="009E701D">
          <w:rPr>
            <w:rStyle w:val="Hyperlink"/>
            <w:rFonts w:cstheme="minorHAnsi"/>
            <w:bdr w:val="none" w:sz="0" w:space="0" w:color="auto" w:frame="1"/>
            <w:shd w:val="clear" w:color="auto" w:fill="FFFFFF"/>
          </w:rPr>
          <w:t>https://www.biblegateway.com/passage/?search=Mark%2013%3A26&amp;version=NIV</w:t>
        </w:r>
      </w:hyperlink>
    </w:p>
    <w:p w14:paraId="753E6868" w14:textId="4A417058" w:rsidR="00694C4C" w:rsidRPr="007370F3" w:rsidRDefault="00C254C3" w:rsidP="007370F3">
      <w:pPr>
        <w:rPr>
          <w:rFonts w:cstheme="minorHAnsi"/>
          <w:sz w:val="20"/>
          <w:szCs w:val="20"/>
        </w:rPr>
      </w:pPr>
      <w:r w:rsidRPr="009E701D">
        <w:rPr>
          <w:rFonts w:cstheme="minorHAnsi"/>
          <w:sz w:val="20"/>
          <w:szCs w:val="20"/>
        </w:rPr>
        <w:t>[Accessed: 27 November, 2020].</w:t>
      </w:r>
    </w:p>
    <w:sectPr w:rsidR="00694C4C" w:rsidRPr="007370F3">
      <w:headerReference w:type="default" r:id="rId23"/>
      <w:footerReference w:type="default" r:id="rId24"/>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6" w:author="Liz Wood" w:date="2020-11-24T11:24:00Z" w:initials="LW">
    <w:p w14:paraId="2F76E61B" w14:textId="7F6677B1" w:rsidR="00865C11" w:rsidRDefault="00865C11">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F76E61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676C08" w16cex:dateUtc="2020-11-24T11:2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F76E61B" w16cid:durableId="23676C0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59051F" w14:textId="77777777" w:rsidR="00865C11" w:rsidRDefault="00865C11" w:rsidP="003165E7">
      <w:pPr>
        <w:spacing w:after="0" w:line="240" w:lineRule="auto"/>
      </w:pPr>
      <w:r>
        <w:separator/>
      </w:r>
    </w:p>
  </w:endnote>
  <w:endnote w:type="continuationSeparator" w:id="0">
    <w:p w14:paraId="205A857F" w14:textId="77777777" w:rsidR="00865C11" w:rsidRDefault="00865C11" w:rsidP="00316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93931473"/>
      <w:docPartObj>
        <w:docPartGallery w:val="Page Numbers (Bottom of Page)"/>
        <w:docPartUnique/>
      </w:docPartObj>
    </w:sdtPr>
    <w:sdtEndPr>
      <w:rPr>
        <w:color w:val="7F7F7F" w:themeColor="background1" w:themeShade="7F"/>
        <w:spacing w:val="60"/>
      </w:rPr>
    </w:sdtEndPr>
    <w:sdtContent>
      <w:p w14:paraId="1233E8DB" w14:textId="744162B4" w:rsidR="00865C11" w:rsidRDefault="00865C11">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D3C9E19" w14:textId="77777777" w:rsidR="00865C11" w:rsidRDefault="00865C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C6AF87" w14:textId="77777777" w:rsidR="00865C11" w:rsidRDefault="00865C11" w:rsidP="003165E7">
      <w:pPr>
        <w:spacing w:after="0" w:line="240" w:lineRule="auto"/>
      </w:pPr>
      <w:r>
        <w:separator/>
      </w:r>
    </w:p>
  </w:footnote>
  <w:footnote w:type="continuationSeparator" w:id="0">
    <w:p w14:paraId="2C34701F" w14:textId="77777777" w:rsidR="00865C11" w:rsidRDefault="00865C11" w:rsidP="003165E7">
      <w:pPr>
        <w:spacing w:after="0" w:line="240" w:lineRule="auto"/>
      </w:pPr>
      <w:r>
        <w:continuationSeparator/>
      </w:r>
    </w:p>
  </w:footnote>
  <w:footnote w:id="1">
    <w:p w14:paraId="271DA886" w14:textId="6B1350CE" w:rsidR="00865C11" w:rsidRDefault="00865C11">
      <w:pPr>
        <w:pStyle w:val="FootnoteText"/>
      </w:pPr>
      <w:r>
        <w:rPr>
          <w:rStyle w:val="FootnoteReference"/>
        </w:rPr>
        <w:footnoteRef/>
      </w:r>
      <w:r>
        <w:t xml:space="preserve"> Namita</w:t>
      </w:r>
      <w:r w:rsidRPr="003430A7">
        <w:t xml:space="preserve"> </w:t>
      </w:r>
      <w:r>
        <w:t>Nimbalkar, ‘</w:t>
      </w:r>
      <w:r w:rsidRPr="00006815">
        <w:t>John Locke on Personal Identity</w:t>
      </w:r>
      <w:r>
        <w:t xml:space="preserve">’, </w:t>
      </w:r>
      <w:r w:rsidRPr="00006815">
        <w:rPr>
          <w:i/>
          <w:iCs/>
        </w:rPr>
        <w:t>Mens Sans Monogr</w:t>
      </w:r>
      <w:r>
        <w:t>, 9.1 (2011 Jan-Dec,): 268-275 &lt;doi: 10.4103/0973-1229.77443&gt; p?</w:t>
      </w:r>
    </w:p>
  </w:footnote>
  <w:footnote w:id="2">
    <w:p w14:paraId="1A036F50" w14:textId="1072318D" w:rsidR="00865C11" w:rsidRDefault="00865C11">
      <w:pPr>
        <w:pStyle w:val="FootnoteText"/>
      </w:pPr>
      <w:r>
        <w:rPr>
          <w:rStyle w:val="FootnoteReference"/>
        </w:rPr>
        <w:footnoteRef/>
      </w:r>
      <w:r>
        <w:t xml:space="preserve"> Namita</w:t>
      </w:r>
      <w:r w:rsidRPr="003430A7">
        <w:t xml:space="preserve"> </w:t>
      </w:r>
      <w:r>
        <w:t>Nimbalkar, ‘</w:t>
      </w:r>
      <w:r w:rsidRPr="00006815">
        <w:t>John Locke on Personal Identity</w:t>
      </w:r>
      <w:r>
        <w:t xml:space="preserve">’, </w:t>
      </w:r>
      <w:r w:rsidRPr="00006815">
        <w:rPr>
          <w:i/>
          <w:iCs/>
        </w:rPr>
        <w:t>Mens Sans Monogr</w:t>
      </w:r>
      <w:r>
        <w:t>, 9.1 (2011 Jan-Dec): 268-275 &lt; doi: 10.4103/0973-1229.77443&gt; p?</w:t>
      </w:r>
    </w:p>
  </w:footnote>
  <w:footnote w:id="3">
    <w:p w14:paraId="34F79FB5" w14:textId="34B750DC" w:rsidR="00865C11" w:rsidRDefault="00865C11">
      <w:pPr>
        <w:pStyle w:val="FootnoteText"/>
      </w:pPr>
      <w:r>
        <w:rPr>
          <w:rStyle w:val="FootnoteReference"/>
        </w:rPr>
        <w:footnoteRef/>
      </w:r>
      <w:r>
        <w:t xml:space="preserve"> John Locke, (1689) </w:t>
      </w:r>
      <w:r w:rsidRPr="003F02E4">
        <w:rPr>
          <w:i/>
          <w:iCs/>
        </w:rPr>
        <w:t>An Essay Concerning Human Understanding,</w:t>
      </w:r>
      <w:r>
        <w:t xml:space="preserve"> Chapter XXV11 in ‘Identity and Diversity’, </w:t>
      </w:r>
      <w:r w:rsidRPr="002B077C">
        <w:rPr>
          <w:i/>
          <w:iCs/>
        </w:rPr>
        <w:t>Personal Identity</w:t>
      </w:r>
      <w:r>
        <w:t>, 2</w:t>
      </w:r>
      <w:r w:rsidRPr="002B077C">
        <w:rPr>
          <w:vertAlign w:val="superscript"/>
        </w:rPr>
        <w:t>nd</w:t>
      </w:r>
      <w:r>
        <w:t xml:space="preserve"> Edn., ed. By John Perry, (Berkeley and Los Angeles: University of California Press, 2008) pp 33-52.</w:t>
      </w:r>
    </w:p>
  </w:footnote>
  <w:footnote w:id="4">
    <w:p w14:paraId="2AECE43B" w14:textId="7B5B7612" w:rsidR="00865C11" w:rsidRDefault="00865C11">
      <w:pPr>
        <w:pStyle w:val="FootnoteText"/>
      </w:pPr>
      <w:r>
        <w:rPr>
          <w:rStyle w:val="FootnoteReference"/>
        </w:rPr>
        <w:footnoteRef/>
      </w:r>
      <w:r>
        <w:t xml:space="preserve"> Ibid, Sec. 8., </w:t>
      </w:r>
      <w:r>
        <w:rPr>
          <w:i/>
          <w:iCs/>
        </w:rPr>
        <w:t>Personal Identity,</w:t>
      </w:r>
      <w:r>
        <w:t xml:space="preserve"> p. 39.</w:t>
      </w:r>
    </w:p>
  </w:footnote>
  <w:footnote w:id="5">
    <w:p w14:paraId="5DE05C0D" w14:textId="5EEB1397" w:rsidR="00865C11" w:rsidRDefault="00865C11">
      <w:pPr>
        <w:pStyle w:val="FootnoteText"/>
      </w:pPr>
      <w:r>
        <w:rPr>
          <w:rStyle w:val="FootnoteReference"/>
        </w:rPr>
        <w:footnoteRef/>
      </w:r>
      <w:r>
        <w:t xml:space="preserve"> Ibid, Sec. 9., </w:t>
      </w:r>
      <w:r>
        <w:rPr>
          <w:i/>
          <w:iCs/>
        </w:rPr>
        <w:t xml:space="preserve">Same Man, </w:t>
      </w:r>
      <w:r>
        <w:t>p. 39.</w:t>
      </w:r>
    </w:p>
  </w:footnote>
  <w:footnote w:id="6">
    <w:p w14:paraId="64AFF1AF" w14:textId="01884E08" w:rsidR="00865C11" w:rsidRDefault="00865C11">
      <w:pPr>
        <w:pStyle w:val="FootnoteText"/>
      </w:pPr>
      <w:r>
        <w:rPr>
          <w:rStyle w:val="FootnoteReference"/>
        </w:rPr>
        <w:footnoteRef/>
      </w:r>
      <w:r>
        <w:t xml:space="preserve"> Ibid, Sec. 9., </w:t>
      </w:r>
      <w:r>
        <w:rPr>
          <w:i/>
          <w:iCs/>
        </w:rPr>
        <w:t xml:space="preserve">Same Man, </w:t>
      </w:r>
      <w:r>
        <w:t>p. 39.</w:t>
      </w:r>
    </w:p>
  </w:footnote>
  <w:footnote w:id="7">
    <w:p w14:paraId="38ECE951" w14:textId="27AB2823" w:rsidR="00865C11" w:rsidRDefault="00865C11">
      <w:pPr>
        <w:pStyle w:val="FootnoteText"/>
      </w:pPr>
      <w:r>
        <w:rPr>
          <w:rStyle w:val="FootnoteReference"/>
        </w:rPr>
        <w:footnoteRef/>
      </w:r>
      <w:r>
        <w:t xml:space="preserve"> Ibid, John Locke, (1689) in Personal Identity, ed. By John Perry, pp 33-52, p.35.</w:t>
      </w:r>
    </w:p>
  </w:footnote>
  <w:footnote w:id="8">
    <w:p w14:paraId="2CD2CF07" w14:textId="70B3AF09" w:rsidR="00865C11" w:rsidRDefault="00865C11" w:rsidP="007E1F7E">
      <w:pPr>
        <w:pStyle w:val="FootnoteText"/>
      </w:pPr>
      <w:r>
        <w:rPr>
          <w:rStyle w:val="FootnoteReference"/>
        </w:rPr>
        <w:footnoteRef/>
      </w:r>
      <w:r>
        <w:t xml:space="preserve"> Joseph Butler (1736) ‘Of Personal Identity’, </w:t>
      </w:r>
      <w:r w:rsidRPr="003F02E4">
        <w:rPr>
          <w:i/>
          <w:iCs/>
        </w:rPr>
        <w:t>An</w:t>
      </w:r>
      <w:r>
        <w:rPr>
          <w:i/>
          <w:iCs/>
        </w:rPr>
        <w:t>alogy of Religion</w:t>
      </w:r>
      <w:r w:rsidRPr="003F02E4">
        <w:rPr>
          <w:i/>
          <w:iCs/>
        </w:rPr>
        <w:t>,</w:t>
      </w:r>
      <w:r>
        <w:t xml:space="preserve"> First Appendix in </w:t>
      </w:r>
      <w:r w:rsidRPr="009F7CCB">
        <w:rPr>
          <w:i/>
          <w:iCs/>
        </w:rPr>
        <w:t>Personal Identity</w:t>
      </w:r>
      <w:r>
        <w:t>, 2</w:t>
      </w:r>
      <w:r w:rsidRPr="009F7CCB">
        <w:rPr>
          <w:vertAlign w:val="superscript"/>
        </w:rPr>
        <w:t>nd</w:t>
      </w:r>
      <w:r>
        <w:t xml:space="preserve"> edn., ed. By John Perry, (Berkeley, and Los Angeles: University of California Press, 2008) pp 99-105, p.105.</w:t>
      </w:r>
    </w:p>
  </w:footnote>
  <w:footnote w:id="9">
    <w:p w14:paraId="54B746F3" w14:textId="01A94463" w:rsidR="00865C11" w:rsidRPr="00DF586C" w:rsidRDefault="00865C11">
      <w:pPr>
        <w:pStyle w:val="FootnoteText"/>
        <w:rPr>
          <w:i/>
          <w:iCs/>
        </w:rPr>
      </w:pPr>
      <w:r>
        <w:rPr>
          <w:rStyle w:val="FootnoteReference"/>
        </w:rPr>
        <w:footnoteRef/>
      </w:r>
      <w:r>
        <w:t xml:space="preserve"> John Perry (2008), ‘The Problems of Personal Identity: </w:t>
      </w:r>
      <w:r w:rsidRPr="00DF586C">
        <w:t>Locke and Butler on Substance’</w:t>
      </w:r>
      <w:r>
        <w:t xml:space="preserve"> in </w:t>
      </w:r>
      <w:r w:rsidRPr="009F7CCB">
        <w:rPr>
          <w:i/>
          <w:iCs/>
        </w:rPr>
        <w:t>Personal Identity</w:t>
      </w:r>
      <w:r>
        <w:t>, 2</w:t>
      </w:r>
      <w:r w:rsidRPr="009F7CCB">
        <w:rPr>
          <w:vertAlign w:val="superscript"/>
        </w:rPr>
        <w:t>nd</w:t>
      </w:r>
      <w:r>
        <w:t xml:space="preserve"> edn., ed. By John Perry, (Berkeley, and Los Angeles: University of California Press, 2008) pp 3-30, p.23.</w:t>
      </w:r>
    </w:p>
  </w:footnote>
  <w:footnote w:id="10">
    <w:p w14:paraId="6CA96910" w14:textId="3A53B8C2" w:rsidR="00865C11" w:rsidRPr="00D900A7" w:rsidRDefault="00865C11">
      <w:pPr>
        <w:pStyle w:val="FootnoteText"/>
      </w:pPr>
      <w:r>
        <w:rPr>
          <w:rStyle w:val="FootnoteReference"/>
        </w:rPr>
        <w:footnoteRef/>
      </w:r>
      <w:r>
        <w:t xml:space="preserve"> Plutarch, ‘</w:t>
      </w:r>
      <w:r w:rsidRPr="00116F12">
        <w:rPr>
          <w:i/>
          <w:iCs/>
        </w:rPr>
        <w:t>Theseus (23.1)</w:t>
      </w:r>
      <w:r>
        <w:t xml:space="preserve">’ </w:t>
      </w:r>
      <w:r w:rsidRPr="009F7CCB">
        <w:t>The Internet Classic Archive,</w:t>
      </w:r>
      <w:r>
        <w:t xml:space="preserve"> </w:t>
      </w:r>
      <w:hyperlink r:id="rId1" w:tgtFrame="_blank" w:history="1">
        <w:r w:rsidRPr="00D900A7">
          <w:rPr>
            <w:rStyle w:val="Hyperlink"/>
            <w:rFonts w:cstheme="minorHAnsi"/>
            <w:bdr w:val="none" w:sz="0" w:space="0" w:color="auto" w:frame="1"/>
            <w:shd w:val="clear" w:color="auto" w:fill="FFFFFF"/>
          </w:rPr>
          <w:t>http://classics.mit.edu/Plutarch/theseus.html</w:t>
        </w:r>
      </w:hyperlink>
      <w:r>
        <w:rPr>
          <w:rFonts w:ascii="Segoe UI" w:hAnsi="Segoe UI" w:cs="Segoe UI"/>
          <w:color w:val="201F1E"/>
          <w:sz w:val="23"/>
          <w:szCs w:val="23"/>
          <w:shd w:val="clear" w:color="auto" w:fill="FFFFFF"/>
        </w:rPr>
        <w:t> </w:t>
      </w:r>
    </w:p>
  </w:footnote>
  <w:footnote w:id="11">
    <w:p w14:paraId="1EA22A09" w14:textId="17E5800E" w:rsidR="00865C11" w:rsidRDefault="00865C11">
      <w:pPr>
        <w:pStyle w:val="FootnoteText"/>
      </w:pPr>
      <w:r>
        <w:rPr>
          <w:rStyle w:val="FootnoteReference"/>
        </w:rPr>
        <w:footnoteRef/>
      </w:r>
      <w:r>
        <w:t xml:space="preserve"> “</w:t>
      </w:r>
      <w:r w:rsidRPr="00D900A7">
        <w:rPr>
          <w:color w:val="201F1E"/>
          <w:sz w:val="16"/>
          <w:szCs w:val="16"/>
          <w:bdr w:val="none" w:sz="0" w:space="0" w:color="auto" w:frame="1"/>
          <w:shd w:val="clear" w:color="auto" w:fill="FFFFCC"/>
        </w:rPr>
        <w:t>The ship wherein Theseus and the youth of Athens returned had thirty </w:t>
      </w:r>
      <w:bookmarkStart w:id="0" w:name="x_538"/>
      <w:bookmarkEnd w:id="0"/>
      <w:r w:rsidRPr="00D900A7">
        <w:rPr>
          <w:color w:val="201F1E"/>
          <w:sz w:val="16"/>
          <w:szCs w:val="16"/>
          <w:bdr w:val="none" w:sz="0" w:space="0" w:color="auto" w:frame="1"/>
          <w:shd w:val="clear" w:color="auto" w:fill="FFFFCC"/>
        </w:rPr>
        <w:t>oars, and was preserved by the Athenians down even to the time of Demetrius </w:t>
      </w:r>
      <w:bookmarkStart w:id="1" w:name="x_539"/>
      <w:bookmarkEnd w:id="1"/>
      <w:r w:rsidRPr="00D900A7">
        <w:rPr>
          <w:color w:val="201F1E"/>
          <w:sz w:val="16"/>
          <w:szCs w:val="16"/>
          <w:bdr w:val="none" w:sz="0" w:space="0" w:color="auto" w:frame="1"/>
          <w:shd w:val="clear" w:color="auto" w:fill="FFFFCC"/>
        </w:rPr>
        <w:t>Phalereus, for they took away the old planks as they decayed, putting in </w:t>
      </w:r>
      <w:bookmarkStart w:id="2" w:name="x_540"/>
      <w:bookmarkEnd w:id="2"/>
      <w:r w:rsidRPr="00D900A7">
        <w:rPr>
          <w:color w:val="201F1E"/>
          <w:sz w:val="16"/>
          <w:szCs w:val="16"/>
          <w:bdr w:val="none" w:sz="0" w:space="0" w:color="auto" w:frame="1"/>
          <w:shd w:val="clear" w:color="auto" w:fill="FFFFCC"/>
        </w:rPr>
        <w:t>new and stronger timber in their place, insomuch that this ship became </w:t>
      </w:r>
      <w:bookmarkStart w:id="3" w:name="x_541"/>
      <w:bookmarkEnd w:id="3"/>
      <w:r w:rsidRPr="00D900A7">
        <w:rPr>
          <w:color w:val="201F1E"/>
          <w:sz w:val="16"/>
          <w:szCs w:val="16"/>
          <w:bdr w:val="none" w:sz="0" w:space="0" w:color="auto" w:frame="1"/>
          <w:shd w:val="clear" w:color="auto" w:fill="FFFFCC"/>
        </w:rPr>
        <w:t>a standing example among the philosophers, for the logical question of </w:t>
      </w:r>
      <w:bookmarkStart w:id="4" w:name="x_542"/>
      <w:bookmarkEnd w:id="4"/>
      <w:r w:rsidRPr="00D900A7">
        <w:rPr>
          <w:color w:val="201F1E"/>
          <w:sz w:val="16"/>
          <w:szCs w:val="16"/>
          <w:bdr w:val="none" w:sz="0" w:space="0" w:color="auto" w:frame="1"/>
          <w:shd w:val="clear" w:color="auto" w:fill="FFFFCC"/>
        </w:rPr>
        <w:t>things that grow; one side holding that the ship remained the same, and </w:t>
      </w:r>
      <w:bookmarkStart w:id="5" w:name="x_543"/>
      <w:bookmarkEnd w:id="5"/>
      <w:r w:rsidRPr="00D900A7">
        <w:rPr>
          <w:color w:val="201F1E"/>
          <w:sz w:val="16"/>
          <w:szCs w:val="16"/>
          <w:bdr w:val="none" w:sz="0" w:space="0" w:color="auto" w:frame="1"/>
          <w:shd w:val="clear" w:color="auto" w:fill="FFFFCC"/>
        </w:rPr>
        <w:t>the other contending that it was not the same</w:t>
      </w:r>
      <w:r>
        <w:rPr>
          <w:color w:val="201F1E"/>
          <w:sz w:val="16"/>
          <w:szCs w:val="16"/>
          <w:bdr w:val="none" w:sz="0" w:space="0" w:color="auto" w:frame="1"/>
          <w:shd w:val="clear" w:color="auto" w:fill="FFFFCC"/>
        </w:rPr>
        <w:t xml:space="preserve">”. </w:t>
      </w:r>
    </w:p>
  </w:footnote>
  <w:footnote w:id="12">
    <w:p w14:paraId="3C55AEED" w14:textId="5B60A3B6" w:rsidR="00865C11" w:rsidRDefault="00865C11" w:rsidP="00BE1BF3">
      <w:pPr>
        <w:pStyle w:val="FootnoteText"/>
        <w:rPr>
          <w:rStyle w:val="Hyperlink"/>
          <w:rFonts w:cstheme="minorHAnsi"/>
          <w:bdr w:val="none" w:sz="0" w:space="0" w:color="auto" w:frame="1"/>
          <w:shd w:val="clear" w:color="auto" w:fill="FFFFFF"/>
        </w:rPr>
      </w:pPr>
      <w:r>
        <w:rPr>
          <w:rStyle w:val="FootnoteReference"/>
        </w:rPr>
        <w:footnoteRef/>
      </w:r>
      <w:r>
        <w:t xml:space="preserve"> </w:t>
      </w:r>
      <w:r w:rsidRPr="00797DEF">
        <w:t>Sam W</w:t>
      </w:r>
      <w:r>
        <w:t>estreich</w:t>
      </w:r>
      <w:r w:rsidRPr="00797DEF">
        <w:t xml:space="preserve">, A Microbiome Scientist at Large, Medium.com, </w:t>
      </w:r>
      <w:r w:rsidRPr="00797DEF">
        <w:rPr>
          <w:i/>
          <w:iCs/>
        </w:rPr>
        <w:t>Science Monday: If Our Cells Replace Themselves, Why Do We Have Lifelong Scars?,</w:t>
      </w:r>
      <w:r w:rsidRPr="00797DEF">
        <w:t xml:space="preserve"> 6 Jan </w:t>
      </w:r>
      <w:r>
        <w:t>&lt;</w:t>
      </w:r>
      <w:hyperlink r:id="rId2" w:history="1">
        <w:r w:rsidRPr="00BA5504">
          <w:rPr>
            <w:rStyle w:val="Hyperlink"/>
            <w:rFonts w:cstheme="minorHAnsi"/>
            <w:bdr w:val="none" w:sz="0" w:space="0" w:color="auto" w:frame="1"/>
            <w:shd w:val="clear" w:color="auto" w:fill="FFFFFF"/>
          </w:rPr>
          <w:t>https://medium.com/a-microbiome-scientist-at-large/science-monday-if-our-cells-replace-themselves-why-do-we-have-lifelong-scars-deb77b2ab5c0</w:t>
        </w:r>
      </w:hyperlink>
      <w:r>
        <w:rPr>
          <w:rStyle w:val="Hyperlink"/>
          <w:rFonts w:cstheme="minorHAnsi"/>
          <w:bdr w:val="none" w:sz="0" w:space="0" w:color="auto" w:frame="1"/>
          <w:shd w:val="clear" w:color="auto" w:fill="FFFFFF"/>
        </w:rPr>
        <w:t xml:space="preserve">/&gt;  </w:t>
      </w:r>
    </w:p>
    <w:p w14:paraId="52E9314B" w14:textId="44EEFA9B" w:rsidR="00865C11" w:rsidRPr="00BE1BF3" w:rsidRDefault="00865C11" w:rsidP="00BE1BF3">
      <w:pPr>
        <w:pStyle w:val="FootnoteText"/>
        <w:rPr>
          <w:rFonts w:cstheme="minorHAnsi"/>
          <w:color w:val="0563C1" w:themeColor="hyperlink"/>
          <w:u w:val="single"/>
          <w:bdr w:val="none" w:sz="0" w:space="0" w:color="auto" w:frame="1"/>
          <w:shd w:val="clear" w:color="auto" w:fill="FFFFFF"/>
        </w:rPr>
      </w:pPr>
      <w:r>
        <w:t>[Accessed Date 11 November 2020]</w:t>
      </w:r>
    </w:p>
  </w:footnote>
  <w:footnote w:id="13">
    <w:p w14:paraId="0828AB38" w14:textId="4846E806" w:rsidR="00865C11" w:rsidRDefault="00865C11" w:rsidP="00581D10">
      <w:pPr>
        <w:spacing w:after="0"/>
      </w:pPr>
      <w:r>
        <w:rPr>
          <w:rStyle w:val="FootnoteReference"/>
        </w:rPr>
        <w:footnoteRef/>
      </w:r>
      <w:r>
        <w:t xml:space="preserve"> </w:t>
      </w:r>
      <w:r w:rsidRPr="00581D10">
        <w:rPr>
          <w:rFonts w:cstheme="minorHAnsi"/>
          <w:sz w:val="20"/>
          <w:szCs w:val="20"/>
        </w:rPr>
        <w:t xml:space="preserve">John Locke, (1689) </w:t>
      </w:r>
      <w:r w:rsidRPr="00581D10">
        <w:rPr>
          <w:rFonts w:cstheme="minorHAnsi"/>
          <w:i/>
          <w:iCs/>
          <w:sz w:val="20"/>
          <w:szCs w:val="20"/>
        </w:rPr>
        <w:t>An Essay Concerning Human Understanding,</w:t>
      </w:r>
      <w:r w:rsidRPr="00581D10">
        <w:rPr>
          <w:rFonts w:cstheme="minorHAnsi"/>
          <w:sz w:val="20"/>
          <w:szCs w:val="20"/>
        </w:rPr>
        <w:t xml:space="preserve"> Chapter XXV11 in ‘Identity and Diversity’, </w:t>
      </w:r>
      <w:r w:rsidRPr="00581D10">
        <w:rPr>
          <w:rFonts w:cstheme="minorHAnsi"/>
          <w:i/>
          <w:iCs/>
          <w:sz w:val="20"/>
          <w:szCs w:val="20"/>
        </w:rPr>
        <w:t>Personal Identity</w:t>
      </w:r>
      <w:r w:rsidRPr="00581D10">
        <w:rPr>
          <w:rFonts w:cstheme="minorHAnsi"/>
          <w:sz w:val="20"/>
          <w:szCs w:val="20"/>
        </w:rPr>
        <w:t>, 2</w:t>
      </w:r>
      <w:r w:rsidRPr="00581D10">
        <w:rPr>
          <w:rFonts w:cstheme="minorHAnsi"/>
          <w:sz w:val="20"/>
          <w:szCs w:val="20"/>
          <w:vertAlign w:val="superscript"/>
        </w:rPr>
        <w:t>nd</w:t>
      </w:r>
      <w:r w:rsidRPr="00581D10">
        <w:rPr>
          <w:rFonts w:cstheme="minorHAnsi"/>
          <w:sz w:val="20"/>
          <w:szCs w:val="20"/>
        </w:rPr>
        <w:t xml:space="preserve"> Edn., ed. By John Perry, (Berkeley and Los Angeles: University of California Press, 2008) pp 33-52, (p.51).</w:t>
      </w:r>
    </w:p>
  </w:footnote>
  <w:footnote w:id="14">
    <w:p w14:paraId="600ABB66" w14:textId="560685CD" w:rsidR="00865C11" w:rsidRDefault="00865C11" w:rsidP="00581D10">
      <w:pPr>
        <w:pStyle w:val="FootnoteText"/>
      </w:pPr>
      <w:r>
        <w:rPr>
          <w:rStyle w:val="FootnoteReference"/>
        </w:rPr>
        <w:footnoteRef/>
      </w:r>
      <w:r>
        <w:t xml:space="preserve"> Ibid, p.37.</w:t>
      </w:r>
    </w:p>
  </w:footnote>
  <w:footnote w:id="15">
    <w:p w14:paraId="1CF0BEFC" w14:textId="5347EF39" w:rsidR="00865C11" w:rsidRDefault="00865C11">
      <w:pPr>
        <w:pStyle w:val="FootnoteText"/>
      </w:pPr>
      <w:r>
        <w:rPr>
          <w:rStyle w:val="FootnoteReference"/>
        </w:rPr>
        <w:footnoteRef/>
      </w:r>
      <w:r>
        <w:t xml:space="preserve"> Ibid, p.37.</w:t>
      </w:r>
    </w:p>
  </w:footnote>
  <w:footnote w:id="16">
    <w:p w14:paraId="5A78A74D" w14:textId="2F832A9D" w:rsidR="00865C11" w:rsidRDefault="00865C11">
      <w:pPr>
        <w:pStyle w:val="FootnoteText"/>
      </w:pPr>
      <w:r>
        <w:rPr>
          <w:rStyle w:val="FootnoteReference"/>
        </w:rPr>
        <w:footnoteRef/>
      </w:r>
      <w:r>
        <w:t xml:space="preserve"> Ibid, p.50.</w:t>
      </w:r>
    </w:p>
  </w:footnote>
  <w:footnote w:id="17">
    <w:p w14:paraId="23C85D48" w14:textId="4DB24B4F" w:rsidR="00865C11" w:rsidRDefault="00865C11" w:rsidP="00E82220">
      <w:pPr>
        <w:spacing w:after="0"/>
      </w:pPr>
      <w:r>
        <w:rPr>
          <w:rStyle w:val="FootnoteReference"/>
        </w:rPr>
        <w:footnoteRef/>
      </w:r>
      <w:r>
        <w:t xml:space="preserve"> </w:t>
      </w:r>
      <w:r w:rsidRPr="00E82220">
        <w:rPr>
          <w:rFonts w:cstheme="minorHAnsi"/>
          <w:sz w:val="20"/>
          <w:szCs w:val="20"/>
        </w:rPr>
        <w:t xml:space="preserve">John Locke, (1689) </w:t>
      </w:r>
      <w:r w:rsidRPr="00E82220">
        <w:rPr>
          <w:rFonts w:cstheme="minorHAnsi"/>
          <w:i/>
          <w:iCs/>
          <w:sz w:val="20"/>
          <w:szCs w:val="20"/>
        </w:rPr>
        <w:t>An Essay Concerning Human Understanding,</w:t>
      </w:r>
      <w:r w:rsidRPr="00E82220">
        <w:rPr>
          <w:rFonts w:cstheme="minorHAnsi"/>
          <w:sz w:val="20"/>
          <w:szCs w:val="20"/>
        </w:rPr>
        <w:t xml:space="preserve"> Chapter XXV11 in ‘Identity and Diversity’, </w:t>
      </w:r>
      <w:r w:rsidRPr="00E82220">
        <w:rPr>
          <w:rFonts w:cstheme="minorHAnsi"/>
          <w:i/>
          <w:iCs/>
          <w:sz w:val="20"/>
          <w:szCs w:val="20"/>
        </w:rPr>
        <w:t>Personal Identity</w:t>
      </w:r>
      <w:r w:rsidRPr="00E82220">
        <w:rPr>
          <w:rFonts w:cstheme="minorHAnsi"/>
          <w:sz w:val="20"/>
          <w:szCs w:val="20"/>
        </w:rPr>
        <w:t>, 2</w:t>
      </w:r>
      <w:r w:rsidRPr="00E82220">
        <w:rPr>
          <w:rFonts w:cstheme="minorHAnsi"/>
          <w:sz w:val="20"/>
          <w:szCs w:val="20"/>
          <w:vertAlign w:val="superscript"/>
        </w:rPr>
        <w:t>nd</w:t>
      </w:r>
      <w:r w:rsidRPr="00E82220">
        <w:rPr>
          <w:rFonts w:cstheme="minorHAnsi"/>
          <w:sz w:val="20"/>
          <w:szCs w:val="20"/>
        </w:rPr>
        <w:t xml:space="preserve"> Edn., ed. By John Perry, (Berkeley and Los Angeles: University of California Press, 2008) pp 33-52</w:t>
      </w:r>
      <w:r>
        <w:rPr>
          <w:rFonts w:cstheme="minorHAnsi"/>
          <w:sz w:val="20"/>
          <w:szCs w:val="20"/>
        </w:rPr>
        <w:t xml:space="preserve">, </w:t>
      </w:r>
      <w:r>
        <w:t>(p. 36).</w:t>
      </w:r>
    </w:p>
  </w:footnote>
  <w:footnote w:id="18">
    <w:p w14:paraId="5D35951F" w14:textId="72B5AAA0" w:rsidR="00865C11" w:rsidRDefault="00865C11" w:rsidP="00E82220">
      <w:pPr>
        <w:pStyle w:val="FootnoteText"/>
      </w:pPr>
      <w:r>
        <w:rPr>
          <w:rStyle w:val="FootnoteReference"/>
        </w:rPr>
        <w:footnoteRef/>
      </w:r>
      <w:r>
        <w:t xml:space="preserve"> David Hume, (1740), ‘Second Thoughts’, </w:t>
      </w:r>
      <w:r>
        <w:rPr>
          <w:i/>
          <w:iCs/>
        </w:rPr>
        <w:t>Treatise of Human Nature</w:t>
      </w:r>
      <w:r w:rsidRPr="003F02E4">
        <w:rPr>
          <w:i/>
          <w:iCs/>
        </w:rPr>
        <w:t>,</w:t>
      </w:r>
      <w:r>
        <w:t xml:space="preserve"> Appendix in Personal Identity, 2</w:t>
      </w:r>
      <w:r w:rsidRPr="00E82220">
        <w:rPr>
          <w:vertAlign w:val="superscript"/>
        </w:rPr>
        <w:t>nd</w:t>
      </w:r>
      <w:r>
        <w:t xml:space="preserve"> Edn., ed. By John Perry, (Berkeley, and Los Angeles: University of California Press, 2008) pp. 161-172, (p 175).</w:t>
      </w:r>
    </w:p>
  </w:footnote>
  <w:footnote w:id="19">
    <w:p w14:paraId="6C019E27" w14:textId="579CF52F" w:rsidR="00865C11" w:rsidRDefault="00865C11">
      <w:pPr>
        <w:pStyle w:val="FootnoteText"/>
      </w:pPr>
      <w:r>
        <w:rPr>
          <w:rStyle w:val="FootnoteReference"/>
        </w:rPr>
        <w:footnoteRef/>
      </w:r>
      <w:r>
        <w:t xml:space="preserve"> Ibid, pp 174-175.</w:t>
      </w:r>
    </w:p>
  </w:footnote>
  <w:footnote w:id="20">
    <w:p w14:paraId="301DAE8D" w14:textId="728AC495" w:rsidR="00865C11" w:rsidRDefault="00865C11">
      <w:pPr>
        <w:pStyle w:val="FootnoteText"/>
      </w:pPr>
      <w:r>
        <w:rPr>
          <w:rStyle w:val="FootnoteReference"/>
        </w:rPr>
        <w:footnoteRef/>
      </w:r>
      <w:r>
        <w:t xml:space="preserve"> </w:t>
      </w:r>
      <w:r w:rsidRPr="00E82220">
        <w:rPr>
          <w:rFonts w:cstheme="minorHAnsi"/>
        </w:rPr>
        <w:t xml:space="preserve">John Locke, (1689) </w:t>
      </w:r>
      <w:r w:rsidRPr="00E82220">
        <w:rPr>
          <w:rFonts w:cstheme="minorHAnsi"/>
          <w:i/>
          <w:iCs/>
        </w:rPr>
        <w:t>An Essay Concerning Human Understanding,</w:t>
      </w:r>
      <w:r w:rsidRPr="00E82220">
        <w:rPr>
          <w:rFonts w:cstheme="minorHAnsi"/>
        </w:rPr>
        <w:t xml:space="preserve"> Chapter XXV11 in ‘Identity and Diversity’, </w:t>
      </w:r>
      <w:r w:rsidRPr="00E82220">
        <w:rPr>
          <w:rFonts w:cstheme="minorHAnsi"/>
          <w:i/>
          <w:iCs/>
        </w:rPr>
        <w:t>Personal Identity</w:t>
      </w:r>
      <w:r w:rsidRPr="00E82220">
        <w:rPr>
          <w:rFonts w:cstheme="minorHAnsi"/>
        </w:rPr>
        <w:t>, 2</w:t>
      </w:r>
      <w:r w:rsidRPr="00E82220">
        <w:rPr>
          <w:rFonts w:cstheme="minorHAnsi"/>
          <w:vertAlign w:val="superscript"/>
        </w:rPr>
        <w:t>nd</w:t>
      </w:r>
      <w:r w:rsidRPr="00E82220">
        <w:rPr>
          <w:rFonts w:cstheme="minorHAnsi"/>
        </w:rPr>
        <w:t xml:space="preserve"> Edn., ed. By John Perry, (Berkeley and Los Angeles: University of California Press, 2008) pp 33-52</w:t>
      </w:r>
      <w:r>
        <w:rPr>
          <w:rFonts w:cstheme="minorHAnsi"/>
        </w:rPr>
        <w:t xml:space="preserve">, </w:t>
      </w:r>
      <w:r>
        <w:t>(p. 44).</w:t>
      </w:r>
    </w:p>
  </w:footnote>
  <w:footnote w:id="21">
    <w:p w14:paraId="24EEFA9E" w14:textId="5BDF894F" w:rsidR="00865C11" w:rsidRDefault="00865C11">
      <w:pPr>
        <w:pStyle w:val="FootnoteText"/>
      </w:pPr>
      <w:r>
        <w:rPr>
          <w:rStyle w:val="FootnoteReference"/>
        </w:rPr>
        <w:footnoteRef/>
      </w:r>
      <w:r>
        <w:t xml:space="preserve"> Ibid, pp. 47-48.</w:t>
      </w:r>
    </w:p>
  </w:footnote>
  <w:footnote w:id="22">
    <w:p w14:paraId="76BB5BEE" w14:textId="2FEDCDAD" w:rsidR="00865C11" w:rsidRDefault="00865C11">
      <w:pPr>
        <w:pStyle w:val="FootnoteText"/>
      </w:pPr>
      <w:r>
        <w:rPr>
          <w:rStyle w:val="FootnoteReference"/>
        </w:rPr>
        <w:footnoteRef/>
      </w:r>
      <w:r>
        <w:t xml:space="preserve"> Ibid, pp.44-45.</w:t>
      </w:r>
    </w:p>
  </w:footnote>
  <w:footnote w:id="23">
    <w:p w14:paraId="5BF873E8" w14:textId="11DB3236" w:rsidR="00865C11" w:rsidRDefault="00865C11">
      <w:pPr>
        <w:pStyle w:val="FootnoteText"/>
      </w:pPr>
      <w:r>
        <w:rPr>
          <w:rStyle w:val="FootnoteReference"/>
        </w:rPr>
        <w:footnoteRef/>
      </w:r>
      <w:r>
        <w:t xml:space="preserve"> Ibid, p. 39.</w:t>
      </w:r>
    </w:p>
  </w:footnote>
  <w:footnote w:id="24">
    <w:p w14:paraId="2D1DDE67" w14:textId="18663795" w:rsidR="00865C11" w:rsidRDefault="00865C11">
      <w:pPr>
        <w:pStyle w:val="FootnoteText"/>
      </w:pPr>
      <w:r>
        <w:rPr>
          <w:rStyle w:val="FootnoteReference"/>
        </w:rPr>
        <w:footnoteRef/>
      </w:r>
      <w:r>
        <w:t xml:space="preserve"> Anthony Quinton, (1962), ‘The Soul’, </w:t>
      </w:r>
      <w:r>
        <w:rPr>
          <w:i/>
          <w:iCs/>
        </w:rPr>
        <w:t>The Journal of Philosophy</w:t>
      </w:r>
      <w:r w:rsidRPr="003F02E4">
        <w:rPr>
          <w:i/>
          <w:iCs/>
        </w:rPr>
        <w:t>,</w:t>
      </w:r>
      <w:r>
        <w:t xml:space="preserve"> Vol 59, No. 15 in </w:t>
      </w:r>
      <w:r w:rsidRPr="00123981">
        <w:rPr>
          <w:i/>
          <w:iCs/>
        </w:rPr>
        <w:t>Personal Identity</w:t>
      </w:r>
      <w:r>
        <w:t>, 2</w:t>
      </w:r>
      <w:r w:rsidRPr="00123981">
        <w:rPr>
          <w:vertAlign w:val="superscript"/>
        </w:rPr>
        <w:t>nd</w:t>
      </w:r>
      <w:r>
        <w:t xml:space="preserve"> Edn., ed. By John Perry, Berkeley, and Los Angeles: University of California Press, 2008) pp. 53-72, (p. 55).</w:t>
      </w:r>
    </w:p>
  </w:footnote>
  <w:footnote w:id="25">
    <w:p w14:paraId="7DC08096" w14:textId="45C113A6" w:rsidR="00865C11" w:rsidRDefault="00865C11">
      <w:pPr>
        <w:pStyle w:val="FootnoteText"/>
      </w:pPr>
      <w:r>
        <w:rPr>
          <w:rStyle w:val="FootnoteReference"/>
        </w:rPr>
        <w:footnoteRef/>
      </w:r>
      <w:r>
        <w:t xml:space="preserve"> </w:t>
      </w:r>
      <w:r w:rsidR="008359E3">
        <w:t xml:space="preserve">I discovered the Holy Spirit was a person because he intelligently directed his power differently according to circumstance. </w:t>
      </w:r>
      <w:r w:rsidR="006059F8">
        <w:t>Normally,</w:t>
      </w:r>
      <w:r>
        <w:t xml:space="preserve"> I would be anointed by the power central to my body which would disempower me, and I would fall to the floor.  When I was ministering healing, the power would come down my arm rather than onto my central body to make sure that I did not fall to the floor.  If I had fallen to the floor clearly I would not have been able to minister to people, like in 2 Chronicles 5:14 or 1 Kings 8:11. “ ...because the glory cloud was too powerful and the priests in the temple could not stand up”.   I felt the tangible power flow down my arm. I observed that it reached its destination because the lady I was ministering to, began to shake and exclaim that the power was on her.  </w:t>
      </w:r>
    </w:p>
  </w:footnote>
  <w:footnote w:id="26">
    <w:p w14:paraId="2CCFEE72" w14:textId="40AB2F28" w:rsidR="00865C11" w:rsidRDefault="00865C11">
      <w:pPr>
        <w:pStyle w:val="FootnoteText"/>
        <w:rPr>
          <w:rFonts w:cstheme="minorHAnsi"/>
        </w:rPr>
      </w:pPr>
      <w:r>
        <w:rPr>
          <w:rStyle w:val="FootnoteReference"/>
        </w:rPr>
        <w:footnoteRef/>
      </w:r>
      <w:r>
        <w:t xml:space="preserve"> Mark 13:26, </w:t>
      </w:r>
      <w:hyperlink r:id="rId3" w:tgtFrame="_blank" w:history="1">
        <w:r w:rsidRPr="00E82220">
          <w:rPr>
            <w:rStyle w:val="Hyperlink"/>
            <w:rFonts w:cstheme="minorHAnsi"/>
            <w:bdr w:val="none" w:sz="0" w:space="0" w:color="auto" w:frame="1"/>
            <w:shd w:val="clear" w:color="auto" w:fill="FFFFFF"/>
          </w:rPr>
          <w:t>https://www.biblegateway.com/passage/?search=Mark%2013%3A26&amp;version=NIV</w:t>
        </w:r>
      </w:hyperlink>
    </w:p>
    <w:p w14:paraId="023CDC9D" w14:textId="67B410B9" w:rsidR="00865C11" w:rsidRPr="00E82220" w:rsidRDefault="00865C11">
      <w:pPr>
        <w:pStyle w:val="FootnoteText"/>
        <w:rPr>
          <w:rFonts w:cstheme="minorHAnsi"/>
        </w:rPr>
      </w:pPr>
      <w:r>
        <w:rPr>
          <w:rFonts w:cstheme="minorHAnsi"/>
        </w:rPr>
        <w:t>[Accessed: 27 November, 2020]</w:t>
      </w:r>
    </w:p>
  </w:footnote>
  <w:footnote w:id="27">
    <w:p w14:paraId="5C45FE3F" w14:textId="0600BFB1" w:rsidR="00865C11" w:rsidRPr="00873690" w:rsidRDefault="00865C11">
      <w:pPr>
        <w:pStyle w:val="FootnoteText"/>
        <w:rPr>
          <w:rFonts w:cstheme="minorHAnsi"/>
        </w:rPr>
      </w:pPr>
      <w:r>
        <w:rPr>
          <w:rStyle w:val="FootnoteReference"/>
        </w:rPr>
        <w:footnoteRef/>
      </w:r>
      <w:r>
        <w:t xml:space="preserve"> 2 Chronicles 5:14 </w:t>
      </w:r>
      <w:hyperlink r:id="rId4" w:tgtFrame="_blank" w:history="1">
        <w:r w:rsidRPr="00873690">
          <w:rPr>
            <w:rStyle w:val="Hyperlink"/>
            <w:rFonts w:cstheme="minorHAnsi"/>
            <w:bdr w:val="none" w:sz="0" w:space="0" w:color="auto" w:frame="1"/>
            <w:shd w:val="clear" w:color="auto" w:fill="FFFFFF"/>
          </w:rPr>
          <w:t>https://www.biblegateway.com/passage/?search=2%20Chronicles%205%3A14&amp;version=NIV</w:t>
        </w:r>
      </w:hyperlink>
      <w:r>
        <w:t xml:space="preserve"> </w:t>
      </w:r>
      <w:r>
        <w:rPr>
          <w:rFonts w:cstheme="minorHAnsi"/>
        </w:rPr>
        <w:t>[Accessed: 27 November, 2020]</w:t>
      </w:r>
      <w:r>
        <w:t xml:space="preserve">or 1 Kings 8:11. </w:t>
      </w:r>
      <w:hyperlink r:id="rId5" w:tgtFrame="_blank" w:history="1">
        <w:r w:rsidRPr="00873690">
          <w:rPr>
            <w:rStyle w:val="Hyperlink"/>
            <w:rFonts w:cstheme="minorHAnsi"/>
            <w:bdr w:val="none" w:sz="0" w:space="0" w:color="auto" w:frame="1"/>
            <w:shd w:val="clear" w:color="auto" w:fill="FFFFFF"/>
          </w:rPr>
          <w:t>https://www.biblegateway.com/passage/?search=1%20Kings%208:10-12&amp;version=KJ21</w:t>
        </w:r>
      </w:hyperlink>
      <w:r w:rsidRPr="00873690">
        <w:rPr>
          <w:rFonts w:cstheme="minorHAnsi"/>
        </w:rPr>
        <w:t xml:space="preserve"> </w:t>
      </w:r>
      <w:r>
        <w:rPr>
          <w:rFonts w:cstheme="minorHAnsi"/>
        </w:rPr>
        <w:t>[Accessed: 27 November, 2020]</w:t>
      </w:r>
    </w:p>
  </w:footnote>
  <w:footnote w:id="28">
    <w:p w14:paraId="45E3D683" w14:textId="2C9D1E89" w:rsidR="00865C11" w:rsidRDefault="00865C11">
      <w:pPr>
        <w:pStyle w:val="FootnoteText"/>
      </w:pPr>
      <w:r>
        <w:rPr>
          <w:rStyle w:val="FootnoteReference"/>
        </w:rPr>
        <w:footnoteRef/>
      </w:r>
      <w:r>
        <w:t xml:space="preserve"> Galatians 5:22-23 </w:t>
      </w:r>
      <w:hyperlink r:id="rId6" w:tgtFrame="_blank" w:history="1">
        <w:r w:rsidRPr="00123981">
          <w:rPr>
            <w:rStyle w:val="Hyperlink"/>
            <w:rFonts w:cstheme="minorHAnsi"/>
            <w:bdr w:val="none" w:sz="0" w:space="0" w:color="auto" w:frame="1"/>
            <w:shd w:val="clear" w:color="auto" w:fill="FFFFFF"/>
          </w:rPr>
          <w:t>https://www.biblegateway.com/passage/?search=Galatians%205%3A22-23&amp;version=ESV</w:t>
        </w:r>
      </w:hyperlink>
      <w:r>
        <w:rPr>
          <w:rFonts w:cstheme="minorHAnsi"/>
        </w:rPr>
        <w:t xml:space="preserve"> [Accessed: 27 November, 2020]</w:t>
      </w:r>
      <w:r w:rsidRPr="00123981">
        <w:rPr>
          <w:rFonts w:cstheme="minorHAnsi"/>
        </w:rPr>
        <w:t>;</w:t>
      </w:r>
      <w:r>
        <w:t xml:space="preserve"> Isaiah 11: 1-2.</w:t>
      </w:r>
      <w:r w:rsidRPr="00123981">
        <w:t xml:space="preserve"> </w:t>
      </w:r>
      <w:hyperlink r:id="rId7" w:tgtFrame="_blank" w:history="1">
        <w:r w:rsidRPr="00123981">
          <w:rPr>
            <w:rStyle w:val="Hyperlink"/>
            <w:rFonts w:cstheme="minorHAnsi"/>
            <w:bdr w:val="none" w:sz="0" w:space="0" w:color="auto" w:frame="1"/>
            <w:shd w:val="clear" w:color="auto" w:fill="FFFFFF"/>
          </w:rPr>
          <w:t>https://www.biblegateway.com/passage/?search=Isaiah+11%3A+1-2&amp;version=KJ21</w:t>
        </w:r>
      </w:hyperlink>
      <w:r w:rsidRPr="00123981">
        <w:rPr>
          <w:rFonts w:cstheme="minorHAnsi"/>
        </w:rPr>
        <w:t xml:space="preserve"> [Accessed: 27 November, 2020]</w:t>
      </w:r>
      <w:r>
        <w:rPr>
          <w:rFonts w:cstheme="minorHAnsi"/>
        </w:rPr>
        <w:t>.</w:t>
      </w:r>
    </w:p>
  </w:footnote>
  <w:footnote w:id="29">
    <w:p w14:paraId="51811B4B" w14:textId="7B3370ED" w:rsidR="00865C11" w:rsidRDefault="00865C11">
      <w:pPr>
        <w:pStyle w:val="FootnoteText"/>
      </w:pPr>
      <w:r>
        <w:rPr>
          <w:rStyle w:val="FootnoteReference"/>
        </w:rPr>
        <w:footnoteRef/>
      </w:r>
      <w:r>
        <w:t xml:space="preserve"> John Locke, (1689) ‘Identity and Diversity’, </w:t>
      </w:r>
      <w:r w:rsidRPr="003F02E4">
        <w:rPr>
          <w:i/>
          <w:iCs/>
        </w:rPr>
        <w:t>An Essay Concerning Human Understanding,</w:t>
      </w:r>
      <w:r>
        <w:t xml:space="preserve"> Chapter XXV11 in Personal Identity, ed. By John Perry, Berkeley, and Los Angeles: University of California Press, 2008) pp 33-52 (p. 44).</w:t>
      </w:r>
    </w:p>
  </w:footnote>
  <w:footnote w:id="30">
    <w:p w14:paraId="22B4CB3A" w14:textId="414B1255" w:rsidR="00865C11" w:rsidRDefault="00865C11">
      <w:pPr>
        <w:pStyle w:val="FootnoteText"/>
      </w:pPr>
      <w:r>
        <w:rPr>
          <w:rStyle w:val="FootnoteReference"/>
        </w:rPr>
        <w:footnoteRef/>
      </w:r>
      <w:r>
        <w:t xml:space="preserve"> Anthony Quinton, (1962), ‘The Soul’, </w:t>
      </w:r>
      <w:r>
        <w:rPr>
          <w:i/>
          <w:iCs/>
        </w:rPr>
        <w:t>The Journal of Philosophy</w:t>
      </w:r>
      <w:r w:rsidRPr="003F02E4">
        <w:rPr>
          <w:i/>
          <w:iCs/>
        </w:rPr>
        <w:t>,</w:t>
      </w:r>
      <w:r>
        <w:t xml:space="preserve"> Vol 59, No. 15 in </w:t>
      </w:r>
      <w:r w:rsidRPr="00123981">
        <w:rPr>
          <w:i/>
          <w:iCs/>
        </w:rPr>
        <w:t>Personal Identity</w:t>
      </w:r>
      <w:r>
        <w:t>, 2</w:t>
      </w:r>
      <w:r w:rsidRPr="00123981">
        <w:rPr>
          <w:vertAlign w:val="superscript"/>
        </w:rPr>
        <w:t>nd</w:t>
      </w:r>
      <w:r>
        <w:t xml:space="preserve"> Edn., ed. By John Perry, Berkeley, and Los Angeles: University of California Press, 2008) pp. 53-72, (p. 55).</w:t>
      </w:r>
    </w:p>
  </w:footnote>
  <w:footnote w:id="31">
    <w:p w14:paraId="03F695DD" w14:textId="75323668" w:rsidR="00865C11" w:rsidRDefault="00865C11">
      <w:pPr>
        <w:pStyle w:val="FootnoteText"/>
      </w:pPr>
      <w:r>
        <w:rPr>
          <w:rStyle w:val="FootnoteReference"/>
        </w:rPr>
        <w:footnoteRef/>
      </w:r>
      <w:r>
        <w:t xml:space="preserve"> John Locke, (1689) ‘Identity and Diversity’, </w:t>
      </w:r>
      <w:r w:rsidRPr="003F02E4">
        <w:rPr>
          <w:i/>
          <w:iCs/>
        </w:rPr>
        <w:t>An Essay Concerning Human Understanding,</w:t>
      </w:r>
      <w:r>
        <w:t xml:space="preserve"> Chapter XXV11 in Personal Identity, ed. By John Perry, Berkeley, and Los Angeles: University of California Press, 2008) pp 33-52 (pp. 48-49).</w:t>
      </w:r>
    </w:p>
  </w:footnote>
  <w:footnote w:id="32">
    <w:p w14:paraId="0ABB0C3C" w14:textId="433C1E81" w:rsidR="00865C11" w:rsidRDefault="00865C11">
      <w:pPr>
        <w:pStyle w:val="FootnoteText"/>
      </w:pPr>
      <w:r>
        <w:rPr>
          <w:rStyle w:val="FootnoteReference"/>
        </w:rPr>
        <w:footnoteRef/>
      </w:r>
      <w:r>
        <w:t xml:space="preserve"> Ibid, p. 49.</w:t>
      </w:r>
    </w:p>
  </w:footnote>
  <w:footnote w:id="33">
    <w:p w14:paraId="58E3706C" w14:textId="3CCA43FB" w:rsidR="00865C11" w:rsidRDefault="00865C11">
      <w:pPr>
        <w:pStyle w:val="FootnoteText"/>
      </w:pPr>
      <w:r>
        <w:rPr>
          <w:rStyle w:val="FootnoteReference"/>
        </w:rPr>
        <w:footnoteRef/>
      </w:r>
      <w:r>
        <w:t xml:space="preserve"> Ibid, p. 42.</w:t>
      </w:r>
    </w:p>
  </w:footnote>
  <w:footnote w:id="34">
    <w:p w14:paraId="7DC19E35" w14:textId="723BCCF9" w:rsidR="00865C11" w:rsidRDefault="00865C11">
      <w:pPr>
        <w:pStyle w:val="FootnoteText"/>
      </w:pPr>
      <w:r>
        <w:rPr>
          <w:rStyle w:val="FootnoteReference"/>
        </w:rPr>
        <w:footnoteRef/>
      </w:r>
      <w:r>
        <w:t xml:space="preserve"> Ibid, p. 43.</w:t>
      </w:r>
    </w:p>
  </w:footnote>
  <w:footnote w:id="35">
    <w:p w14:paraId="0E655D28" w14:textId="0739BC6C" w:rsidR="00865C11" w:rsidRDefault="00865C11">
      <w:pPr>
        <w:pStyle w:val="FootnoteText"/>
      </w:pPr>
      <w:r>
        <w:rPr>
          <w:rStyle w:val="FootnoteReference"/>
        </w:rPr>
        <w:footnoteRef/>
      </w:r>
      <w:r>
        <w:t xml:space="preserve"> Ibid, p. 44.</w:t>
      </w:r>
    </w:p>
  </w:footnote>
  <w:footnote w:id="36">
    <w:p w14:paraId="2CDDB1D0" w14:textId="11A89D7D" w:rsidR="00865C11" w:rsidRDefault="00865C11">
      <w:pPr>
        <w:pStyle w:val="FootnoteText"/>
      </w:pPr>
      <w:r>
        <w:rPr>
          <w:rStyle w:val="FootnoteReference"/>
        </w:rPr>
        <w:footnoteRef/>
      </w:r>
      <w:r>
        <w:t xml:space="preserve"> Ibid, p. 45.</w:t>
      </w:r>
    </w:p>
  </w:footnote>
  <w:footnote w:id="37">
    <w:p w14:paraId="503C8634" w14:textId="7EA0DC80" w:rsidR="00865C11" w:rsidRDefault="00865C11">
      <w:pPr>
        <w:pStyle w:val="FootnoteText"/>
      </w:pPr>
      <w:r>
        <w:rPr>
          <w:rStyle w:val="FootnoteReference"/>
        </w:rPr>
        <w:footnoteRef/>
      </w:r>
      <w:r>
        <w:t xml:space="preserve"> Thomas Reid (1785) ‘Of Memory’, </w:t>
      </w:r>
      <w:r>
        <w:rPr>
          <w:i/>
          <w:iCs/>
        </w:rPr>
        <w:t>Essays on the Intellectual Powers of Man</w:t>
      </w:r>
      <w:r w:rsidRPr="003F02E4">
        <w:rPr>
          <w:i/>
          <w:iCs/>
        </w:rPr>
        <w:t>,</w:t>
      </w:r>
      <w:r>
        <w:t xml:space="preserve"> Chapter 4 in ’Of Mr. Locke’s Account of our Personal Identity’, </w:t>
      </w:r>
      <w:r w:rsidRPr="005A5A98">
        <w:rPr>
          <w:i/>
          <w:iCs/>
        </w:rPr>
        <w:t>Personal Identity</w:t>
      </w:r>
      <w:r>
        <w:t>, 2</w:t>
      </w:r>
      <w:r w:rsidRPr="005A5A98">
        <w:rPr>
          <w:vertAlign w:val="superscript"/>
        </w:rPr>
        <w:t>nd</w:t>
      </w:r>
      <w:r>
        <w:t xml:space="preserve"> Edn., ed. By John Perry, Berkeley, and Los Angeles: University of California Press, 2008) pp 99-105, (p.114).</w:t>
      </w:r>
    </w:p>
  </w:footnote>
  <w:footnote w:id="38">
    <w:p w14:paraId="6CDE7B39" w14:textId="7CB5D411" w:rsidR="00865C11" w:rsidRPr="00124D50" w:rsidRDefault="00865C11">
      <w:pPr>
        <w:pStyle w:val="FootnoteText"/>
      </w:pPr>
      <w:r>
        <w:rPr>
          <w:rStyle w:val="FootnoteReference"/>
        </w:rPr>
        <w:footnoteRef/>
      </w:r>
      <w:r>
        <w:t xml:space="preserve"> H. P. Grice (1941) ‘Personal Identity’, </w:t>
      </w:r>
      <w:r>
        <w:rPr>
          <w:i/>
          <w:iCs/>
        </w:rPr>
        <w:t xml:space="preserve">Mind, </w:t>
      </w:r>
      <w:r>
        <w:t xml:space="preserve">Vol. 50 in ‘Personal Identity, </w:t>
      </w:r>
      <w:r w:rsidRPr="005A5A98">
        <w:rPr>
          <w:i/>
          <w:iCs/>
        </w:rPr>
        <w:t>Personal Identity</w:t>
      </w:r>
      <w:r>
        <w:t>, 2</w:t>
      </w:r>
      <w:r w:rsidRPr="005A5A98">
        <w:rPr>
          <w:vertAlign w:val="superscript"/>
        </w:rPr>
        <w:t>nd</w:t>
      </w:r>
      <w:r>
        <w:t xml:space="preserve"> Edn., ed. By John Perry, (Berkeley and Los Angeles: University of California Press, 2008) pp 73-95, (p.86).</w:t>
      </w:r>
    </w:p>
  </w:footnote>
  <w:footnote w:id="39">
    <w:p w14:paraId="2E87BEB1" w14:textId="03C7478C" w:rsidR="00865C11" w:rsidRDefault="00865C11">
      <w:pPr>
        <w:pStyle w:val="FootnoteText"/>
      </w:pPr>
      <w:r>
        <w:rPr>
          <w:rStyle w:val="FootnoteReference"/>
        </w:rPr>
        <w:footnoteRef/>
      </w:r>
      <w:r>
        <w:t xml:space="preserve"> John Perry (2008) ‘Personal Identity and Memory and the Problem of Circularity’, </w:t>
      </w:r>
      <w:r w:rsidRPr="005A5A98">
        <w:rPr>
          <w:i/>
          <w:iCs/>
        </w:rPr>
        <w:t>Personal Identity</w:t>
      </w:r>
      <w:r>
        <w:t>, 2</w:t>
      </w:r>
      <w:r w:rsidRPr="005A5A98">
        <w:rPr>
          <w:vertAlign w:val="superscript"/>
        </w:rPr>
        <w:t>nd</w:t>
      </w:r>
      <w:r>
        <w:t xml:space="preserve"> Edn., ed. By John Perry, (Berkeley and Los Angeles: University of California Press, 2008) pp 135-154, (p.136).</w:t>
      </w:r>
    </w:p>
  </w:footnote>
  <w:footnote w:id="40">
    <w:p w14:paraId="3A346A8B" w14:textId="166071AD" w:rsidR="00865C11" w:rsidRPr="00CD5868" w:rsidRDefault="00865C11">
      <w:pPr>
        <w:pStyle w:val="FootnoteText"/>
      </w:pPr>
      <w:r>
        <w:rPr>
          <w:rStyle w:val="FootnoteReference"/>
        </w:rPr>
        <w:footnoteRef/>
      </w:r>
      <w:r>
        <w:t xml:space="preserve"> Ibid, p. 150 and Sydney Shoemaker (1959), </w:t>
      </w:r>
      <w:r>
        <w:rPr>
          <w:i/>
          <w:iCs/>
        </w:rPr>
        <w:t xml:space="preserve">The Journal of Philosophy, </w:t>
      </w:r>
      <w:r>
        <w:t xml:space="preserve">Vol.56, No. 22, Oct in </w:t>
      </w:r>
      <w:r w:rsidRPr="005A5A98">
        <w:rPr>
          <w:i/>
          <w:iCs/>
        </w:rPr>
        <w:t xml:space="preserve">Personal Identity, </w:t>
      </w:r>
      <w:r>
        <w:t>2</w:t>
      </w:r>
      <w:r w:rsidRPr="005A5A98">
        <w:rPr>
          <w:vertAlign w:val="superscript"/>
        </w:rPr>
        <w:t>nd</w:t>
      </w:r>
      <w:r>
        <w:t>. Edn., ed. By John Perry, (Berkeley and Los Angeles: University of California Press, 2008) pp 120-134, (p.133).</w:t>
      </w:r>
    </w:p>
  </w:footnote>
  <w:footnote w:id="41">
    <w:p w14:paraId="3E9A8ABA" w14:textId="2136EBC0" w:rsidR="00865C11" w:rsidRDefault="00865C11">
      <w:pPr>
        <w:pStyle w:val="FootnoteText"/>
      </w:pPr>
      <w:r>
        <w:rPr>
          <w:rStyle w:val="FootnoteReference"/>
        </w:rPr>
        <w:footnoteRef/>
      </w:r>
      <w:r>
        <w:t xml:space="preserve"> John Perry, ‘Personal Identity and Memory and the Problem of Circularity’, </w:t>
      </w:r>
      <w:r w:rsidRPr="005A5A98">
        <w:rPr>
          <w:i/>
          <w:iCs/>
        </w:rPr>
        <w:t>Personal Identity</w:t>
      </w:r>
      <w:r>
        <w:t>, 2</w:t>
      </w:r>
      <w:r w:rsidRPr="005A5A98">
        <w:rPr>
          <w:vertAlign w:val="superscript"/>
        </w:rPr>
        <w:t>nd</w:t>
      </w:r>
      <w:r>
        <w:t xml:space="preserve"> Edn., ed. By John Perry, (Berkeley and Los Angeles: University of California Press, 2008) pp 135-154, (pp.143-144).</w:t>
      </w:r>
    </w:p>
  </w:footnote>
  <w:footnote w:id="42">
    <w:p w14:paraId="57C9F0E2" w14:textId="7ECB82F6" w:rsidR="00865C11" w:rsidRDefault="00865C11">
      <w:pPr>
        <w:pStyle w:val="FootnoteText"/>
      </w:pPr>
      <w:r>
        <w:rPr>
          <w:rStyle w:val="FootnoteReference"/>
        </w:rPr>
        <w:footnoteRef/>
      </w:r>
      <w:r>
        <w:t xml:space="preserve"> Ibid, p.148.</w:t>
      </w:r>
    </w:p>
  </w:footnote>
  <w:footnote w:id="43">
    <w:p w14:paraId="315722F9" w14:textId="3A02217D" w:rsidR="00865C11" w:rsidRDefault="00865C11">
      <w:pPr>
        <w:pStyle w:val="FootnoteText"/>
      </w:pPr>
      <w:r>
        <w:rPr>
          <w:rStyle w:val="FootnoteReference"/>
        </w:rPr>
        <w:footnoteRef/>
      </w:r>
      <w:r>
        <w:t xml:space="preserve"> Ibid, 148-149.  </w:t>
      </w:r>
    </w:p>
  </w:footnote>
  <w:footnote w:id="44">
    <w:p w14:paraId="4D4B6F87" w14:textId="4F6D90C0" w:rsidR="00865C11" w:rsidRDefault="00865C11">
      <w:pPr>
        <w:pStyle w:val="FootnoteText"/>
      </w:pPr>
      <w:r>
        <w:rPr>
          <w:rStyle w:val="FootnoteReference"/>
        </w:rPr>
        <w:footnoteRef/>
      </w:r>
      <w:r>
        <w:t xml:space="preserve"> Ibid, p.149.</w:t>
      </w:r>
    </w:p>
  </w:footnote>
  <w:footnote w:id="45">
    <w:p w14:paraId="3B9EC58A" w14:textId="35A34729" w:rsidR="00865C11" w:rsidRDefault="00865C11">
      <w:pPr>
        <w:pStyle w:val="FootnoteText"/>
      </w:pPr>
      <w:r>
        <w:rPr>
          <w:rStyle w:val="FootnoteReference"/>
        </w:rPr>
        <w:footnoteRef/>
      </w:r>
      <w:r>
        <w:t xml:space="preserve"> Ibid, p.154.</w:t>
      </w:r>
    </w:p>
  </w:footnote>
  <w:footnote w:id="46">
    <w:p w14:paraId="46B66D23" w14:textId="223BAA68" w:rsidR="00865C11" w:rsidRDefault="00865C11">
      <w:pPr>
        <w:pStyle w:val="FootnoteText"/>
      </w:pPr>
      <w:r>
        <w:rPr>
          <w:rStyle w:val="FootnoteReference"/>
        </w:rPr>
        <w:footnoteRef/>
      </w:r>
      <w:r>
        <w:t xml:space="preserve"> Ibid, p.154.</w:t>
      </w:r>
    </w:p>
  </w:footnote>
  <w:footnote w:id="47">
    <w:p w14:paraId="7942BA62" w14:textId="2B6DAD84" w:rsidR="00865C11" w:rsidRDefault="00865C11" w:rsidP="009E701D">
      <w:pPr>
        <w:pStyle w:val="FootnoteText"/>
      </w:pPr>
      <w:r>
        <w:rPr>
          <w:rStyle w:val="FootnoteReference"/>
        </w:rPr>
        <w:footnoteRef/>
      </w:r>
      <w:r>
        <w:t xml:space="preserve"> Angelica Staniloiu and Hans J. Markowitsch (2012), ‘The Remains of the Day in Dissociative Amnesia’, MDPI, </w:t>
      </w:r>
      <w:r>
        <w:rPr>
          <w:i/>
          <w:iCs/>
        </w:rPr>
        <w:t xml:space="preserve">Brain Sciences, </w:t>
      </w:r>
      <w:r>
        <w:t xml:space="preserve">vol. 2, pp. 101-129, p. 111; doi: 10.3390/brainsci2020101 Angelica Staniloiu and Hans J. </w:t>
      </w:r>
    </w:p>
    <w:p w14:paraId="64962D3A" w14:textId="6FF8AF7D" w:rsidR="00865C11" w:rsidRDefault="00865C11" w:rsidP="009E701D">
      <w:pPr>
        <w:pStyle w:val="FootnoteText"/>
      </w:pPr>
      <w:r>
        <w:t xml:space="preserve">Angelica Staniloiu and Hans J. Markowitsch, ‘The Remains of the Day in Dissociative Amnesia’, </w:t>
      </w:r>
      <w:r w:rsidRPr="00821086">
        <w:rPr>
          <w:i/>
          <w:iCs/>
        </w:rPr>
        <w:t>MDPI,</w:t>
      </w:r>
      <w:r>
        <w:t xml:space="preserve"> </w:t>
      </w:r>
      <w:r>
        <w:rPr>
          <w:i/>
          <w:iCs/>
        </w:rPr>
        <w:t xml:space="preserve">Brain Sciences, </w:t>
      </w:r>
      <w:r>
        <w:t xml:space="preserve">Vol. 2.2 Jun (2012), pp. 101-129, (p. 111); Published online 2012 Apr 10 &lt;doi: 10.3390/brainsci2020101&gt; </w:t>
      </w:r>
      <w:hyperlink r:id="rId8" w:history="1">
        <w:r w:rsidRPr="002D31BE">
          <w:rPr>
            <w:rStyle w:val="Hyperlink"/>
          </w:rPr>
          <w:t>https://www.ncbi.nim.nih.gov/pmc/articles/PMC4061789</w:t>
        </w:r>
      </w:hyperlink>
      <w:r>
        <w:t xml:space="preserve"> [Acessed on 1 November, 2020].</w:t>
      </w:r>
    </w:p>
  </w:footnote>
  <w:footnote w:id="48">
    <w:p w14:paraId="48BE924F" w14:textId="79B8883C" w:rsidR="00865C11" w:rsidRDefault="00865C11">
      <w:pPr>
        <w:pStyle w:val="FootnoteText"/>
      </w:pPr>
      <w:r>
        <w:rPr>
          <w:rStyle w:val="FootnoteReference"/>
        </w:rPr>
        <w:footnoteRef/>
      </w:r>
      <w:r>
        <w:t xml:space="preserve">  Ibid, p. 105 and Lemogne, C.; Piolino, P.; Friszer, S.; Claret, A.; Girault, N.; Jouvent, R.; Allilaire, J.F.; Fossati, ‘P. Episodic autobiographical memory in depression: Specificity, autonoetic consciousness, and self-perspective Conscious’, </w:t>
      </w:r>
      <w:r w:rsidRPr="009E701D">
        <w:rPr>
          <w:i/>
          <w:iCs/>
        </w:rPr>
        <w:t>Cogn.</w:t>
      </w:r>
      <w:r>
        <w:rPr>
          <w:i/>
          <w:iCs/>
        </w:rPr>
        <w:t xml:space="preserve"> </w:t>
      </w:r>
      <w:r>
        <w:t>Vol. 15 (2006), pp. 258–268, (p. 260).</w:t>
      </w:r>
    </w:p>
  </w:footnote>
  <w:footnote w:id="49">
    <w:p w14:paraId="4ABE1FA2" w14:textId="77202552" w:rsidR="00865C11" w:rsidRDefault="00865C11">
      <w:pPr>
        <w:pStyle w:val="FootnoteText"/>
      </w:pPr>
      <w:r>
        <w:rPr>
          <w:rStyle w:val="FootnoteReference"/>
        </w:rPr>
        <w:footnoteRef/>
      </w:r>
      <w:r>
        <w:t xml:space="preserve"> Angelica Staniloiu and Hans J. Markowitsch, ‘The Remains of the Day in Dissociative Amnesia’, </w:t>
      </w:r>
      <w:r w:rsidRPr="00821086">
        <w:rPr>
          <w:i/>
          <w:iCs/>
        </w:rPr>
        <w:t>MDPI,</w:t>
      </w:r>
      <w:r>
        <w:t xml:space="preserve"> </w:t>
      </w:r>
      <w:r>
        <w:rPr>
          <w:i/>
          <w:iCs/>
        </w:rPr>
        <w:t xml:space="preserve">Brain Sciences, </w:t>
      </w:r>
      <w:r>
        <w:t xml:space="preserve">Vol. 2.2 Jun (2012), pp. 101-129, (p.107); Published online 2012 Apr 10 &lt;doi: 10.3390/brainsci2020101&gt; </w:t>
      </w:r>
      <w:hyperlink r:id="rId9" w:history="1">
        <w:r w:rsidRPr="002D31BE">
          <w:rPr>
            <w:rStyle w:val="Hyperlink"/>
          </w:rPr>
          <w:t>https://www.ncbi.nim.nih.gov/pmc/articles/PMC4061789</w:t>
        </w:r>
      </w:hyperlink>
      <w:r>
        <w:t xml:space="preserve"> [Acessed on 1 November, 2020].   </w:t>
      </w:r>
    </w:p>
  </w:footnote>
  <w:footnote w:id="50">
    <w:p w14:paraId="60793C39" w14:textId="0708AECC" w:rsidR="00865C11" w:rsidRDefault="00865C11" w:rsidP="00097B5E">
      <w:pPr>
        <w:pStyle w:val="FootnoteText"/>
      </w:pPr>
      <w:r>
        <w:rPr>
          <w:rStyle w:val="FootnoteReference"/>
        </w:rPr>
        <w:footnoteRef/>
      </w:r>
      <w:r>
        <w:t xml:space="preserve"> Joseph Butler (1736) ‘Of Personal Identity’, </w:t>
      </w:r>
      <w:r w:rsidRPr="003F02E4">
        <w:rPr>
          <w:i/>
          <w:iCs/>
        </w:rPr>
        <w:t>An</w:t>
      </w:r>
      <w:r>
        <w:rPr>
          <w:i/>
          <w:iCs/>
        </w:rPr>
        <w:t>alogy of Religion</w:t>
      </w:r>
      <w:r w:rsidRPr="003F02E4">
        <w:rPr>
          <w:i/>
          <w:iCs/>
        </w:rPr>
        <w:t>,</w:t>
      </w:r>
      <w:r>
        <w:t xml:space="preserve"> First Appendix in ‘Personal Identity’, 2</w:t>
      </w:r>
      <w:r w:rsidRPr="009B3FF9">
        <w:rPr>
          <w:vertAlign w:val="superscript"/>
        </w:rPr>
        <w:t>nd</w:t>
      </w:r>
      <w:r>
        <w:t xml:space="preserve"> Edn., ed. By John Perry, (Berkeley and Los Angeles: University of California Press, 2008) pp 99-105, (p.100).</w:t>
      </w:r>
    </w:p>
  </w:footnote>
  <w:footnote w:id="51">
    <w:p w14:paraId="02EC36D1" w14:textId="02D3AFDD" w:rsidR="00865C11" w:rsidRDefault="00865C11">
      <w:pPr>
        <w:pStyle w:val="FootnoteText"/>
      </w:pPr>
      <w:r>
        <w:rPr>
          <w:rStyle w:val="FootnoteReference"/>
        </w:rPr>
        <w:footnoteRef/>
      </w:r>
      <w:r>
        <w:t xml:space="preserve"> Thomas Reid (1785) ‘Of Memory’, </w:t>
      </w:r>
      <w:r>
        <w:rPr>
          <w:i/>
          <w:iCs/>
        </w:rPr>
        <w:t>Essays on the Intellectual Powers of Man</w:t>
      </w:r>
      <w:r w:rsidRPr="003F02E4">
        <w:rPr>
          <w:i/>
          <w:iCs/>
        </w:rPr>
        <w:t>,</w:t>
      </w:r>
      <w:r>
        <w:t xml:space="preserve"> Chapter 4 in ’Of Mr. Locke’s Account of our Personal Identity’, </w:t>
      </w:r>
      <w:r w:rsidRPr="009B3FF9">
        <w:rPr>
          <w:i/>
          <w:iCs/>
        </w:rPr>
        <w:t>Personal Identity</w:t>
      </w:r>
      <w:r>
        <w:t>, 2</w:t>
      </w:r>
      <w:r w:rsidRPr="009B3FF9">
        <w:rPr>
          <w:vertAlign w:val="superscript"/>
        </w:rPr>
        <w:t>nd</w:t>
      </w:r>
      <w:r>
        <w:t xml:space="preserve"> Edn., ed. By John Perry, (Berkeley and Los Angeles: University of California Press, 2008) pp 99-105, (p.115).</w:t>
      </w:r>
    </w:p>
  </w:footnote>
  <w:footnote w:id="52">
    <w:p w14:paraId="645B3B54" w14:textId="1047BB64" w:rsidR="00865C11" w:rsidRDefault="00865C11">
      <w:pPr>
        <w:pStyle w:val="FootnoteText"/>
      </w:pPr>
      <w:r>
        <w:rPr>
          <w:rStyle w:val="FootnoteReference"/>
        </w:rPr>
        <w:footnoteRef/>
      </w:r>
      <w:r>
        <w:t xml:space="preserve"> Ibid, p.115.</w:t>
      </w:r>
    </w:p>
  </w:footnote>
  <w:footnote w:id="53">
    <w:p w14:paraId="1B6DEF12" w14:textId="77777777" w:rsidR="00E67092" w:rsidRDefault="00E67092" w:rsidP="00E67092">
      <w:pPr>
        <w:pStyle w:val="FootnoteText"/>
      </w:pPr>
      <w:r>
        <w:rPr>
          <w:rStyle w:val="FootnoteReference"/>
        </w:rPr>
        <w:footnoteRef/>
      </w:r>
      <w:r>
        <w:t xml:space="preserve"> Ibid, pp.115-116</w:t>
      </w:r>
    </w:p>
  </w:footnote>
  <w:footnote w:id="54">
    <w:p w14:paraId="22FA542D" w14:textId="6B419B23" w:rsidR="00865C11" w:rsidRDefault="00865C11">
      <w:pPr>
        <w:pStyle w:val="FootnoteText"/>
      </w:pPr>
      <w:r>
        <w:rPr>
          <w:rStyle w:val="FootnoteReference"/>
        </w:rPr>
        <w:footnoteRef/>
      </w:r>
      <w:r>
        <w:t xml:space="preserve"> David Hume, (1739), </w:t>
      </w:r>
      <w:r>
        <w:rPr>
          <w:i/>
          <w:iCs/>
        </w:rPr>
        <w:t>Treatise of Human Nature</w:t>
      </w:r>
      <w:r w:rsidRPr="003F02E4">
        <w:rPr>
          <w:i/>
          <w:iCs/>
        </w:rPr>
        <w:t>,</w:t>
      </w:r>
      <w:r>
        <w:t xml:space="preserve"> Section 6 of Part IV of Book 1 in ‘Of Personal Identity’, </w:t>
      </w:r>
      <w:r w:rsidRPr="009B3FF9">
        <w:rPr>
          <w:i/>
          <w:iCs/>
        </w:rPr>
        <w:t>Personal Identity</w:t>
      </w:r>
      <w:r>
        <w:t>, 2</w:t>
      </w:r>
      <w:r w:rsidRPr="009B3FF9">
        <w:rPr>
          <w:vertAlign w:val="superscript"/>
        </w:rPr>
        <w:t>nd</w:t>
      </w:r>
      <w:r>
        <w:t xml:space="preserve"> Edn., ed. By John Perry, (Berkeley and Los Angeles: University of California Press, 2008), pp. 161-172, (p 171).</w:t>
      </w:r>
    </w:p>
  </w:footnote>
  <w:footnote w:id="55">
    <w:p w14:paraId="41A8D545" w14:textId="4B034327" w:rsidR="00865C11" w:rsidRDefault="00865C11" w:rsidP="00727A9E">
      <w:pPr>
        <w:pStyle w:val="FootnoteText"/>
      </w:pPr>
      <w:r>
        <w:rPr>
          <w:rStyle w:val="FootnoteReference"/>
        </w:rPr>
        <w:footnoteRef/>
      </w:r>
      <w:r>
        <w:t xml:space="preserve">Cleveland Clinic (2016), What is Dissociative Identity Disorder (Multiple Personality Disorder) </w:t>
      </w:r>
      <w:hyperlink r:id="rId10" w:history="1">
        <w:r w:rsidRPr="00BA5504">
          <w:rPr>
            <w:rStyle w:val="Hyperlink"/>
            <w:rFonts w:cstheme="minorHAnsi"/>
            <w:sz w:val="18"/>
            <w:szCs w:val="18"/>
            <w:bdr w:val="none" w:sz="0" w:space="0" w:color="auto" w:frame="1"/>
            <w:shd w:val="clear" w:color="auto" w:fill="FFFFFF"/>
          </w:rPr>
          <w:t>https://my.clevelandclinic.org/health/diseases/9792-dissociative-identity-disorder-multiple-personality-disorder</w:t>
        </w:r>
      </w:hyperlink>
      <w:r>
        <w:rPr>
          <w:rFonts w:ascii="Segoe UI" w:hAnsi="Segoe UI" w:cs="Segoe UI"/>
          <w:color w:val="323130"/>
          <w:sz w:val="23"/>
          <w:szCs w:val="23"/>
          <w:shd w:val="clear" w:color="auto" w:fill="FFFFFF"/>
        </w:rPr>
        <w:t> </w:t>
      </w:r>
      <w:r w:rsidRPr="00727A9E">
        <w:rPr>
          <w:rFonts w:cstheme="minorHAnsi"/>
          <w:color w:val="323130"/>
          <w:shd w:val="clear" w:color="auto" w:fill="FFFFFF"/>
        </w:rPr>
        <w:t>[Accessed on 12 November 2020].</w:t>
      </w:r>
    </w:p>
  </w:footnote>
  <w:footnote w:id="56">
    <w:p w14:paraId="44856C99" w14:textId="0A2BF3B3" w:rsidR="00865C11" w:rsidRDefault="00865C11">
      <w:pPr>
        <w:pStyle w:val="FootnoteText"/>
      </w:pPr>
      <w:r>
        <w:rPr>
          <w:rStyle w:val="FootnoteReference"/>
        </w:rPr>
        <w:footnoteRef/>
      </w:r>
      <w:r>
        <w:t xml:space="preserve"> Ibid, </w:t>
      </w:r>
      <w:r w:rsidRPr="00E9009B">
        <w:rPr>
          <w:i/>
          <w:iCs/>
        </w:rPr>
        <w:t>What are the Symptoms of DID</w:t>
      </w:r>
      <w:r>
        <w:rPr>
          <w:i/>
          <w:iCs/>
        </w:rPr>
        <w:t>,</w:t>
      </w:r>
      <w:r>
        <w:t xml:space="preserve"> </w:t>
      </w:r>
      <w:hyperlink r:id="rId11" w:tgtFrame="_blank" w:history="1">
        <w:r w:rsidRPr="003A0DA9">
          <w:rPr>
            <w:rStyle w:val="Hyperlink"/>
            <w:rFonts w:cstheme="minorHAnsi"/>
            <w:sz w:val="18"/>
            <w:szCs w:val="18"/>
            <w:bdr w:val="none" w:sz="0" w:space="0" w:color="auto" w:frame="1"/>
            <w:shd w:val="clear" w:color="auto" w:fill="FFFFFF"/>
          </w:rPr>
          <w:t>https://my.clevelandclinic.org/health/diseases/9792-dissociative-identity-disorder-multiple-personality-disorder</w:t>
        </w:r>
      </w:hyperlink>
      <w:r>
        <w:rPr>
          <w:rFonts w:ascii="Segoe UI" w:hAnsi="Segoe UI" w:cs="Segoe UI"/>
          <w:color w:val="323130"/>
          <w:sz w:val="23"/>
          <w:szCs w:val="23"/>
          <w:shd w:val="clear" w:color="auto" w:fill="FFFFFF"/>
        </w:rPr>
        <w:t> </w:t>
      </w:r>
      <w:r w:rsidRPr="00727A9E">
        <w:rPr>
          <w:rFonts w:cstheme="minorHAnsi"/>
          <w:color w:val="323130"/>
          <w:shd w:val="clear" w:color="auto" w:fill="FFFFFF"/>
        </w:rPr>
        <w:t>[Accessed on 12 November 2020].</w:t>
      </w:r>
    </w:p>
  </w:footnote>
  <w:footnote w:id="57">
    <w:p w14:paraId="6993C29F" w14:textId="6531C8DD" w:rsidR="00865C11" w:rsidRDefault="00865C11">
      <w:pPr>
        <w:pStyle w:val="FootnoteText"/>
      </w:pPr>
      <w:r>
        <w:rPr>
          <w:rStyle w:val="FootnoteReference"/>
        </w:rPr>
        <w:footnoteRef/>
      </w:r>
      <w:r>
        <w:t xml:space="preserve"> Brian P Levack, </w:t>
      </w:r>
      <w:r>
        <w:rPr>
          <w:i/>
          <w:iCs/>
        </w:rPr>
        <w:t xml:space="preserve">Demonic Possession and Illness, </w:t>
      </w:r>
      <w:r>
        <w:t>‘The Devil Within, Possession and Exorcism in the Christian West’, (Yale, USA: Yale University Press, 2013), https://www.jstor.org/stable/j.ctt32bnwx.11</w:t>
      </w:r>
    </w:p>
  </w:footnote>
  <w:footnote w:id="58">
    <w:p w14:paraId="21A828AD" w14:textId="27440F5A" w:rsidR="00865C11" w:rsidRPr="00727A9E" w:rsidRDefault="00865C11" w:rsidP="00727A9E">
      <w:pPr>
        <w:pStyle w:val="FootnoteText"/>
      </w:pPr>
      <w:r>
        <w:rPr>
          <w:rStyle w:val="FootnoteReference"/>
        </w:rPr>
        <w:footnoteRef/>
      </w:r>
      <w:r>
        <w:t xml:space="preserve"> Cleveland Clinic (2016), </w:t>
      </w:r>
      <w:r>
        <w:rPr>
          <w:i/>
          <w:iCs/>
        </w:rPr>
        <w:t>What cause dissociative identity disorder (DID)?</w:t>
      </w:r>
      <w:r w:rsidRPr="00F917BE">
        <w:rPr>
          <w:rFonts w:cstheme="minorHAnsi"/>
          <w:sz w:val="18"/>
          <w:szCs w:val="18"/>
        </w:rPr>
        <w:t xml:space="preserve"> </w:t>
      </w:r>
      <w:hyperlink r:id="rId12" w:tgtFrame="_blank" w:history="1">
        <w:r w:rsidRPr="003A0DA9">
          <w:rPr>
            <w:rStyle w:val="Hyperlink"/>
            <w:rFonts w:cstheme="minorHAnsi"/>
            <w:sz w:val="18"/>
            <w:szCs w:val="18"/>
            <w:bdr w:val="none" w:sz="0" w:space="0" w:color="auto" w:frame="1"/>
            <w:shd w:val="clear" w:color="auto" w:fill="FFFFFF"/>
          </w:rPr>
          <w:t>https://my.clevelandclinic.org/health/diseases/9792-dissociative-identity-disorder-multiple-personality-disorder</w:t>
        </w:r>
      </w:hyperlink>
      <w:r>
        <w:rPr>
          <w:rStyle w:val="Hyperlink"/>
          <w:rFonts w:cstheme="minorHAnsi"/>
          <w:sz w:val="18"/>
          <w:szCs w:val="18"/>
          <w:bdr w:val="none" w:sz="0" w:space="0" w:color="auto" w:frame="1"/>
          <w:shd w:val="clear" w:color="auto" w:fill="FFFFFF"/>
        </w:rPr>
        <w:t xml:space="preserve"> </w:t>
      </w:r>
      <w:r w:rsidRPr="00727A9E">
        <w:rPr>
          <w:rFonts w:cstheme="minorHAnsi"/>
          <w:color w:val="323130"/>
          <w:shd w:val="clear" w:color="auto" w:fill="FFFFFF"/>
        </w:rPr>
        <w:t>[Accessed on 12 November 2020].</w:t>
      </w:r>
    </w:p>
  </w:footnote>
  <w:footnote w:id="59">
    <w:p w14:paraId="275BF3EF" w14:textId="39DDEFB3" w:rsidR="00865C11" w:rsidRDefault="00865C11" w:rsidP="00727A9E">
      <w:pPr>
        <w:pStyle w:val="FootnoteText"/>
      </w:pPr>
      <w:r>
        <w:rPr>
          <w:rStyle w:val="FootnoteReference"/>
        </w:rPr>
        <w:footnoteRef/>
      </w:r>
      <w:r>
        <w:t xml:space="preserve"> Ibid, </w:t>
      </w:r>
      <w:r w:rsidRPr="00E9009B">
        <w:rPr>
          <w:i/>
          <w:iCs/>
        </w:rPr>
        <w:t>What are the Symptoms of DID</w:t>
      </w:r>
      <w:r>
        <w:rPr>
          <w:i/>
          <w:iCs/>
        </w:rPr>
        <w:t>,</w:t>
      </w:r>
      <w:r>
        <w:t xml:space="preserve"> </w:t>
      </w:r>
      <w:hyperlink r:id="rId13" w:tgtFrame="_blank" w:history="1">
        <w:r w:rsidRPr="003A0DA9">
          <w:rPr>
            <w:rStyle w:val="Hyperlink"/>
            <w:rFonts w:cstheme="minorHAnsi"/>
            <w:sz w:val="18"/>
            <w:szCs w:val="18"/>
            <w:bdr w:val="none" w:sz="0" w:space="0" w:color="auto" w:frame="1"/>
            <w:shd w:val="clear" w:color="auto" w:fill="FFFFFF"/>
          </w:rPr>
          <w:t>https://my.clevelandclinic.org/health/diseases/9792-dissociative-identity-disorder-multiple-personality-disorder</w:t>
        </w:r>
      </w:hyperlink>
      <w:r>
        <w:rPr>
          <w:rStyle w:val="Hyperlink"/>
          <w:rFonts w:cstheme="minorHAnsi"/>
          <w:sz w:val="18"/>
          <w:szCs w:val="18"/>
          <w:bdr w:val="none" w:sz="0" w:space="0" w:color="auto" w:frame="1"/>
          <w:shd w:val="clear" w:color="auto" w:fill="FFFFFF"/>
        </w:rPr>
        <w:t xml:space="preserve"> </w:t>
      </w:r>
      <w:r w:rsidRPr="00727A9E">
        <w:rPr>
          <w:rFonts w:cstheme="minorHAnsi"/>
          <w:color w:val="323130"/>
          <w:shd w:val="clear" w:color="auto" w:fill="FFFFFF"/>
        </w:rPr>
        <w:t>[Accessed on 12 November 2020].</w:t>
      </w:r>
    </w:p>
  </w:footnote>
  <w:footnote w:id="60">
    <w:p w14:paraId="1CF9E6D8" w14:textId="42420AA4" w:rsidR="00865C11" w:rsidRDefault="00865C11" w:rsidP="00753A05">
      <w:pPr>
        <w:pStyle w:val="FootnoteText"/>
      </w:pPr>
      <w:r>
        <w:rPr>
          <w:rStyle w:val="FootnoteReference"/>
        </w:rPr>
        <w:footnoteRef/>
      </w:r>
      <w:r>
        <w:t xml:space="preserve"> Bernardo Kastrup, Adam Crabtree, Edward F. Kelly, ‘Could Multiple Personality Disorder Explain Life the Universe and Everything? A new paper argues the condition now known as “dissociative identity disorder” might help us understand the fundamental nature of reality’, </w:t>
      </w:r>
      <w:r w:rsidRPr="00753A05">
        <w:rPr>
          <w:i/>
          <w:iCs/>
        </w:rPr>
        <w:t>Observations,</w:t>
      </w:r>
      <w:r>
        <w:t xml:space="preserve"> </w:t>
      </w:r>
      <w:r>
        <w:rPr>
          <w:i/>
          <w:iCs/>
        </w:rPr>
        <w:t xml:space="preserve">Scientific American, </w:t>
      </w:r>
      <w:r>
        <w:t xml:space="preserve">18 June 2018.  </w:t>
      </w:r>
      <w:hyperlink r:id="rId14" w:tgtFrame="_blank" w:history="1">
        <w:r w:rsidRPr="00727A9E">
          <w:rPr>
            <w:rStyle w:val="Hyperlink"/>
            <w:rFonts w:cstheme="minorHAnsi"/>
            <w:bdr w:val="none" w:sz="0" w:space="0" w:color="auto" w:frame="1"/>
            <w:shd w:val="clear" w:color="auto" w:fill="FFFFFF"/>
          </w:rPr>
          <w:t>https://blogs.scientificamerican.com/observations/could-multiple-personality-disorder-explain-life-the-universe-and-everything/</w:t>
        </w:r>
      </w:hyperlink>
      <w:r>
        <w:rPr>
          <w:rFonts w:ascii="Segoe UI" w:hAnsi="Segoe UI" w:cs="Segoe UI"/>
          <w:color w:val="323130"/>
          <w:sz w:val="23"/>
          <w:szCs w:val="23"/>
          <w:shd w:val="clear" w:color="auto" w:fill="FFFFFF"/>
        </w:rPr>
        <w:t> </w:t>
      </w:r>
      <w:r w:rsidRPr="00D06E4D">
        <w:rPr>
          <w:rFonts w:cstheme="minorHAnsi"/>
          <w:color w:val="323130"/>
          <w:shd w:val="clear" w:color="auto" w:fill="FFFFFF"/>
        </w:rPr>
        <w:t>[Accessed on 16 November, 2020].</w:t>
      </w:r>
    </w:p>
  </w:footnote>
  <w:footnote w:id="61">
    <w:p w14:paraId="3DDFE0B1" w14:textId="77048C88" w:rsidR="00865C11" w:rsidRDefault="00865C11">
      <w:pPr>
        <w:pStyle w:val="FootnoteText"/>
      </w:pPr>
      <w:r>
        <w:rPr>
          <w:rStyle w:val="FootnoteReference"/>
        </w:rPr>
        <w:footnoteRef/>
      </w:r>
      <w:r>
        <w:t xml:space="preserve"> Hans Strasburger and Bruno Waldvogel, ‘Sight and blindness in the same person: Gating in the visual system’, </w:t>
      </w:r>
      <w:r w:rsidRPr="00D06E4D">
        <w:rPr>
          <w:i/>
          <w:iCs/>
        </w:rPr>
        <w:t xml:space="preserve">PsyCh Journal 4 </w:t>
      </w:r>
      <w:r>
        <w:t>(2015): pp. 178–185, (p.179), (</w:t>
      </w:r>
      <w:r w:rsidRPr="00D06E4D">
        <w:t>The Institute of Psychology, Chinese Academy of Sciences and Wiley Publishing Asia Pty Ltd</w:t>
      </w:r>
      <w:r>
        <w:t>)</w:t>
      </w:r>
      <w:r w:rsidRPr="00D06E4D">
        <w:t xml:space="preserve">,  </w:t>
      </w:r>
      <w:r>
        <w:t>doi: 10.1002/pchj.109.. - “</w:t>
      </w:r>
      <w:r w:rsidRPr="00753A05">
        <w:rPr>
          <w:sz w:val="16"/>
          <w:szCs w:val="16"/>
        </w:rPr>
        <w:t>The referral diagnosis of a DID (then referred to as “multiple personality disorder”) soon manifested itself in the psychotherapeutic treatment by spontaneous changes of “identity.” By and by, more than 10 personalities presented themselves that differed, respectively, by name, reported age, gender, attitudes, personal inclinations, aptitudes, temperament, and other character traits. Voice, gesture, and facial expressions were markedly different. In certain states, B. T. could communicate in English only, in others in German only, and in still others spoke both languages</w:t>
      </w:r>
      <w:r>
        <w:rPr>
          <w:sz w:val="16"/>
          <w:szCs w:val="16"/>
        </w:rPr>
        <w:t>”</w:t>
      </w:r>
    </w:p>
  </w:footnote>
  <w:footnote w:id="62">
    <w:p w14:paraId="3EDB7597" w14:textId="32F72B71" w:rsidR="00865C11" w:rsidRDefault="00865C11">
      <w:pPr>
        <w:pStyle w:val="FootnoteText"/>
      </w:pPr>
      <w:r>
        <w:rPr>
          <w:rStyle w:val="FootnoteReference"/>
        </w:rPr>
        <w:footnoteRef/>
      </w:r>
      <w:r>
        <w:t xml:space="preserve"> Phillip M. Coons (1988) ‘Psychophysiologic Aspects of Multiple Personaity Disorder: A Review, Abstract’, </w:t>
      </w:r>
      <w:r w:rsidRPr="00E9009B">
        <w:rPr>
          <w:i/>
          <w:iCs/>
        </w:rPr>
        <w:t xml:space="preserve">Dissociation </w:t>
      </w:r>
      <w:r>
        <w:t>1:1, (March 1988), pp. 47-53, (p47).</w:t>
      </w:r>
      <w:r w:rsidRPr="00E41F1D">
        <w:t xml:space="preserve"> </w:t>
      </w:r>
    </w:p>
  </w:footnote>
  <w:footnote w:id="63">
    <w:p w14:paraId="4A744F05" w14:textId="03A2CBE1" w:rsidR="00865C11" w:rsidRDefault="00865C11" w:rsidP="00D06E4D">
      <w:pPr>
        <w:pStyle w:val="FootnoteText"/>
      </w:pPr>
      <w:r>
        <w:rPr>
          <w:rStyle w:val="FootnoteReference"/>
        </w:rPr>
        <w:footnoteRef/>
      </w:r>
      <w:r>
        <w:t xml:space="preserve"> Hans Strasburger and Bruno Waldvogel, ‘Sight and blindness in the same person: Gating in the visual system’, </w:t>
      </w:r>
      <w:r w:rsidRPr="00D06E4D">
        <w:rPr>
          <w:i/>
          <w:iCs/>
        </w:rPr>
        <w:t xml:space="preserve">PsyCh Journal 4 </w:t>
      </w:r>
      <w:r>
        <w:t>(2015): pp. 178–185, (p.178), (</w:t>
      </w:r>
      <w:r w:rsidRPr="00D06E4D">
        <w:t>The Institute of Psychology, Chinese Academy of Sciences and Wiley Publishing Asia Pty Ltd</w:t>
      </w:r>
      <w:r>
        <w:t>)</w:t>
      </w:r>
      <w:r w:rsidRPr="00D06E4D">
        <w:t xml:space="preserve">,  </w:t>
      </w:r>
      <w:r>
        <w:t>doi: 10.1002/pchj.109.</w:t>
      </w:r>
    </w:p>
    <w:p w14:paraId="3F71C09A" w14:textId="6B08471C" w:rsidR="00865C11" w:rsidRDefault="00865C11">
      <w:pPr>
        <w:pStyle w:val="FootnoteText"/>
      </w:pPr>
    </w:p>
  </w:footnote>
  <w:footnote w:id="64">
    <w:p w14:paraId="0C3AF228" w14:textId="68E1E4D0" w:rsidR="00865C11" w:rsidRDefault="00865C11">
      <w:pPr>
        <w:pStyle w:val="FootnoteText"/>
      </w:pPr>
      <w:r>
        <w:rPr>
          <w:rStyle w:val="FootnoteReference"/>
        </w:rPr>
        <w:footnoteRef/>
      </w:r>
      <w:r>
        <w:t xml:space="preserve"> H. P. Grice, </w:t>
      </w:r>
      <w:r>
        <w:rPr>
          <w:i/>
          <w:iCs/>
        </w:rPr>
        <w:t xml:space="preserve">Mind, </w:t>
      </w:r>
      <w:r>
        <w:t xml:space="preserve">Vol. 50, Oct, (1941) in </w:t>
      </w:r>
      <w:r w:rsidRPr="004E6A83">
        <w:rPr>
          <w:i/>
          <w:iCs/>
        </w:rPr>
        <w:t>‘Personal Identity’</w:t>
      </w:r>
      <w:r>
        <w:t>, ‘Personal Identity’, 2</w:t>
      </w:r>
      <w:r w:rsidRPr="00C507BC">
        <w:rPr>
          <w:vertAlign w:val="superscript"/>
        </w:rPr>
        <w:t>nd</w:t>
      </w:r>
      <w:r>
        <w:t xml:space="preserve"> Edn., ed. By John Perry, (Berkeley, and Los Angeles: University of California Press, 2008) pp 73-95, (p.85). </w:t>
      </w:r>
    </w:p>
  </w:footnote>
  <w:footnote w:id="65">
    <w:p w14:paraId="562B4C8E" w14:textId="6AF4BEAE" w:rsidR="00865C11" w:rsidRDefault="00865C11">
      <w:pPr>
        <w:pStyle w:val="FootnoteText"/>
      </w:pPr>
      <w:r>
        <w:rPr>
          <w:rStyle w:val="FootnoteReference"/>
        </w:rPr>
        <w:footnoteRef/>
      </w:r>
      <w:r>
        <w:t xml:space="preserve"> Cleveland Clinic (2016), </w:t>
      </w:r>
      <w:r w:rsidRPr="00E9009B">
        <w:rPr>
          <w:i/>
          <w:iCs/>
        </w:rPr>
        <w:t>What are the Symptoms of DID</w:t>
      </w:r>
      <w:r>
        <w:rPr>
          <w:i/>
          <w:iCs/>
        </w:rPr>
        <w:t>,</w:t>
      </w:r>
      <w:r>
        <w:t xml:space="preserve"> </w:t>
      </w:r>
      <w:hyperlink r:id="rId15" w:tgtFrame="_blank" w:history="1">
        <w:r w:rsidRPr="003A0DA9">
          <w:rPr>
            <w:rStyle w:val="Hyperlink"/>
            <w:rFonts w:cstheme="minorHAnsi"/>
            <w:sz w:val="18"/>
            <w:szCs w:val="18"/>
            <w:bdr w:val="none" w:sz="0" w:space="0" w:color="auto" w:frame="1"/>
            <w:shd w:val="clear" w:color="auto" w:fill="FFFFFF"/>
          </w:rPr>
          <w:t>https://my.clevelandclinic.org/health/diseases/9792-dissociative-identity-disorder-multiple-personality-disorder</w:t>
        </w:r>
      </w:hyperlink>
    </w:p>
  </w:footnote>
  <w:footnote w:id="66">
    <w:p w14:paraId="6128708D" w14:textId="3E0602E1" w:rsidR="00865C11" w:rsidRPr="00B04662" w:rsidRDefault="00865C11">
      <w:pPr>
        <w:pStyle w:val="FootnoteText"/>
      </w:pPr>
      <w:r>
        <w:rPr>
          <w:rStyle w:val="FootnoteReference"/>
        </w:rPr>
        <w:footnoteRef/>
      </w:r>
      <w:r>
        <w:t xml:space="preserve"> Sydney Shoemaker, </w:t>
      </w:r>
      <w:r>
        <w:rPr>
          <w:i/>
          <w:iCs/>
        </w:rPr>
        <w:t xml:space="preserve">The Journal of Philosophy, </w:t>
      </w:r>
      <w:r>
        <w:t xml:space="preserve">Vol. 56. No. 22, (Oct, 1959) in </w:t>
      </w:r>
      <w:r w:rsidRPr="004E6A83">
        <w:rPr>
          <w:i/>
          <w:iCs/>
        </w:rPr>
        <w:t>‘</w:t>
      </w:r>
      <w:r>
        <w:rPr>
          <w:i/>
          <w:iCs/>
        </w:rPr>
        <w:t>Personal Identity and Memory</w:t>
      </w:r>
      <w:r w:rsidRPr="004E6A83">
        <w:rPr>
          <w:i/>
          <w:iCs/>
        </w:rPr>
        <w:t>’</w:t>
      </w:r>
      <w:r>
        <w:t>, Personal Identity, 2</w:t>
      </w:r>
      <w:r w:rsidRPr="00C507BC">
        <w:rPr>
          <w:vertAlign w:val="superscript"/>
        </w:rPr>
        <w:t>nd</w:t>
      </w:r>
      <w:r>
        <w:t xml:space="preserve"> Edn., ed. By John Perry, (Berkeley, and Los Angeles: University of California Press, 2008) pp 119-134 (p.134).</w:t>
      </w:r>
    </w:p>
  </w:footnote>
  <w:footnote w:id="67">
    <w:p w14:paraId="73D651B5" w14:textId="404D0D21" w:rsidR="00865C11" w:rsidRDefault="00865C11">
      <w:pPr>
        <w:pStyle w:val="FootnoteText"/>
      </w:pPr>
      <w:r>
        <w:rPr>
          <w:rStyle w:val="FootnoteReference"/>
        </w:rPr>
        <w:footnoteRef/>
      </w:r>
      <w:r>
        <w:t xml:space="preserve"> Sydney Shoemaker, </w:t>
      </w:r>
      <w:r>
        <w:rPr>
          <w:i/>
          <w:iCs/>
        </w:rPr>
        <w:t>The American Philosophical Quarterly</w:t>
      </w:r>
      <w:r>
        <w:t>, Vol. 7. 4, (Oct ,1970),</w:t>
      </w:r>
      <w:r>
        <w:rPr>
          <w:i/>
          <w:iCs/>
        </w:rPr>
        <w:t xml:space="preserve"> </w:t>
      </w:r>
      <w:r>
        <w:t xml:space="preserve">in </w:t>
      </w:r>
      <w:r w:rsidRPr="004E6A83">
        <w:rPr>
          <w:i/>
          <w:iCs/>
        </w:rPr>
        <w:t>‘Per</w:t>
      </w:r>
      <w:r>
        <w:rPr>
          <w:i/>
          <w:iCs/>
        </w:rPr>
        <w:t>sons and their Pasts</w:t>
      </w:r>
      <w:r w:rsidRPr="004E6A83">
        <w:rPr>
          <w:i/>
          <w:iCs/>
        </w:rPr>
        <w:t>’</w:t>
      </w:r>
      <w:r>
        <w:t>, Personal Identity, 2</w:t>
      </w:r>
      <w:r w:rsidRPr="00EB5B44">
        <w:rPr>
          <w:vertAlign w:val="superscript"/>
        </w:rPr>
        <w:t>nd</w:t>
      </w:r>
      <w:r>
        <w:t xml:space="preserve"> Edn., ed. By John Perry, (Berkeley, and Los Angeles: University of California Press, 2008) pp 249-277, (p.276</w:t>
      </w:r>
      <w:r w:rsidR="00ED1DE5">
        <w:t>-277</w:t>
      </w:r>
      <w:r>
        <w:t>).</w:t>
      </w:r>
    </w:p>
  </w:footnote>
  <w:footnote w:id="68">
    <w:p w14:paraId="0F4D8564" w14:textId="3D88D9FE" w:rsidR="00865C11" w:rsidRDefault="00865C11">
      <w:pPr>
        <w:pStyle w:val="FootnoteText"/>
      </w:pPr>
      <w:r>
        <w:rPr>
          <w:rStyle w:val="FootnoteReference"/>
        </w:rPr>
        <w:footnoteRef/>
      </w:r>
      <w:r>
        <w:t xml:space="preserve"> Sydney Shoemaker, </w:t>
      </w:r>
      <w:r>
        <w:rPr>
          <w:i/>
          <w:iCs/>
        </w:rPr>
        <w:t xml:space="preserve">The Journal of Philosophy, </w:t>
      </w:r>
      <w:r>
        <w:t xml:space="preserve">Vol. 56. No. 22, (Oct, 1959), in </w:t>
      </w:r>
      <w:r w:rsidRPr="004E6A83">
        <w:rPr>
          <w:i/>
          <w:iCs/>
        </w:rPr>
        <w:t>‘</w:t>
      </w:r>
      <w:r>
        <w:rPr>
          <w:i/>
          <w:iCs/>
        </w:rPr>
        <w:t>Personal Identity and Memory</w:t>
      </w:r>
      <w:r>
        <w:t>, Personal Identity, 2</w:t>
      </w:r>
      <w:r w:rsidRPr="00EB5B44">
        <w:rPr>
          <w:vertAlign w:val="superscript"/>
        </w:rPr>
        <w:t>nd</w:t>
      </w:r>
      <w:r>
        <w:t xml:space="preserve"> Edn., ed. By John Perry, (Berkeley, and Los Angeles: University of California Press, 2008) pp 119-134, (p.133).</w:t>
      </w:r>
    </w:p>
  </w:footnote>
  <w:footnote w:id="69">
    <w:p w14:paraId="0C6E9DEB" w14:textId="50F5FE30" w:rsidR="00865C11" w:rsidRPr="00471CBF" w:rsidRDefault="00865C11">
      <w:pPr>
        <w:pStyle w:val="FootnoteText"/>
      </w:pPr>
      <w:r>
        <w:rPr>
          <w:rStyle w:val="FootnoteReference"/>
        </w:rPr>
        <w:footnoteRef/>
      </w:r>
      <w:r>
        <w:t xml:space="preserve"> Anthony Quinton, </w:t>
      </w:r>
      <w:r>
        <w:rPr>
          <w:i/>
          <w:iCs/>
        </w:rPr>
        <w:t>The Journal of Philosophy,</w:t>
      </w:r>
      <w:r>
        <w:t xml:space="preserve"> Vol. 59. No. 15, (July, 1962) in ‘</w:t>
      </w:r>
      <w:r>
        <w:rPr>
          <w:i/>
          <w:iCs/>
        </w:rPr>
        <w:t xml:space="preserve">The Soul’, </w:t>
      </w:r>
      <w:r>
        <w:t>Personal Identity, 2</w:t>
      </w:r>
      <w:r w:rsidRPr="00EB5B44">
        <w:rPr>
          <w:vertAlign w:val="superscript"/>
        </w:rPr>
        <w:t>nd</w:t>
      </w:r>
      <w:r>
        <w:t xml:space="preserve"> Edn., ed. By John Perry, (Berkeley, and Los Angeles: University of California Press, 2008) pp 53-72, (p.70).</w:t>
      </w:r>
    </w:p>
  </w:footnote>
  <w:footnote w:id="70">
    <w:p w14:paraId="3B938841" w14:textId="27ED0927" w:rsidR="00865C11" w:rsidRDefault="00865C11">
      <w:pPr>
        <w:pStyle w:val="FootnoteText"/>
      </w:pPr>
      <w:r>
        <w:rPr>
          <w:rStyle w:val="FootnoteReference"/>
        </w:rPr>
        <w:footnoteRef/>
      </w:r>
      <w:r>
        <w:t xml:space="preserve"> Ibid, p72.</w:t>
      </w:r>
    </w:p>
  </w:footnote>
  <w:footnote w:id="71">
    <w:p w14:paraId="13652F0E" w14:textId="77777777" w:rsidR="00865C11" w:rsidRPr="009E701D" w:rsidRDefault="00865C11" w:rsidP="00426184">
      <w:pPr>
        <w:pStyle w:val="FootnoteText"/>
        <w:rPr>
          <w:rStyle w:val="Hyperlink"/>
          <w:rFonts w:cstheme="minorHAnsi"/>
          <w:bdr w:val="none" w:sz="0" w:space="0" w:color="auto" w:frame="1"/>
          <w:shd w:val="clear" w:color="auto" w:fill="FFFFFF"/>
        </w:rPr>
      </w:pPr>
      <w:r>
        <w:rPr>
          <w:rStyle w:val="FootnoteReference"/>
        </w:rPr>
        <w:footnoteRef/>
      </w:r>
      <w:r>
        <w:t xml:space="preserve"> </w:t>
      </w:r>
      <w:r w:rsidRPr="009E701D">
        <w:t xml:space="preserve">Sam Westreich, A Microbiome Scientist at Large, Medium.com, </w:t>
      </w:r>
      <w:r w:rsidRPr="009E701D">
        <w:rPr>
          <w:i/>
          <w:iCs/>
        </w:rPr>
        <w:t>Science Monday: If Our Cells Replace Themselves, Why Do We Have Lifelong Scars?,</w:t>
      </w:r>
      <w:r w:rsidRPr="009E701D">
        <w:t xml:space="preserve"> 6 Jan &lt;</w:t>
      </w:r>
      <w:hyperlink r:id="rId16" w:history="1">
        <w:r w:rsidRPr="009E701D">
          <w:rPr>
            <w:rStyle w:val="Hyperlink"/>
            <w:rFonts w:cstheme="minorHAnsi"/>
            <w:bdr w:val="none" w:sz="0" w:space="0" w:color="auto" w:frame="1"/>
            <w:shd w:val="clear" w:color="auto" w:fill="FFFFFF"/>
          </w:rPr>
          <w:t>https://medium.com/a-microbiome-scientist-at-large/science-monday-if-our-cells-replace-themselves-why-do-we-have-lifelong-scars-deb77b2ab5c0</w:t>
        </w:r>
      </w:hyperlink>
      <w:r w:rsidRPr="009E701D">
        <w:rPr>
          <w:rStyle w:val="Hyperlink"/>
          <w:rFonts w:cstheme="minorHAnsi"/>
          <w:bdr w:val="none" w:sz="0" w:space="0" w:color="auto" w:frame="1"/>
          <w:shd w:val="clear" w:color="auto" w:fill="FFFFFF"/>
        </w:rPr>
        <w:t xml:space="preserve">/&gt;  </w:t>
      </w:r>
    </w:p>
    <w:p w14:paraId="74BFEBE3" w14:textId="4AB623C0" w:rsidR="00865C11" w:rsidRPr="00426184" w:rsidRDefault="00865C11" w:rsidP="00426184">
      <w:pPr>
        <w:spacing w:after="0"/>
        <w:rPr>
          <w:rStyle w:val="Hyperlink"/>
          <w:color w:val="auto"/>
          <w:sz w:val="20"/>
          <w:szCs w:val="20"/>
          <w:u w:val="none"/>
        </w:rPr>
      </w:pPr>
      <w:r w:rsidRPr="009E701D">
        <w:rPr>
          <w:sz w:val="20"/>
          <w:szCs w:val="20"/>
        </w:rPr>
        <w:t>[Accessed Date 11 November 2020].</w:t>
      </w:r>
    </w:p>
    <w:p w14:paraId="3FAC7A5A" w14:textId="67A9B867" w:rsidR="00865C11" w:rsidRPr="008822A4" w:rsidRDefault="00865C11" w:rsidP="00426184">
      <w:pPr>
        <w:pStyle w:val="FootnoteText"/>
      </w:pPr>
      <w:r>
        <w:rPr>
          <w:rFonts w:cstheme="minorHAnsi"/>
          <w:color w:val="292929"/>
          <w:spacing w:val="-1"/>
          <w:shd w:val="clear" w:color="auto" w:fill="FFFFFF"/>
        </w:rPr>
        <w:t>“</w:t>
      </w:r>
      <w:r w:rsidRPr="008822A4">
        <w:rPr>
          <w:rFonts w:cstheme="minorHAnsi"/>
          <w:color w:val="292929"/>
          <w:spacing w:val="-1"/>
          <w:shd w:val="clear" w:color="auto" w:fill="FFFFFF"/>
        </w:rPr>
        <w:t>Some cells, in fact, never get replaced at all, remaining with us from birth until death. These include many of the neurons in our cerebellum (the part of the brain that controls balance and coordination), and the cells that make up the lenses in our eyes</w:t>
      </w:r>
      <w:r>
        <w:rPr>
          <w:rFonts w:cstheme="minorHAnsi"/>
          <w:color w:val="292929"/>
          <w:spacing w:val="-1"/>
          <w:shd w:val="clear" w:color="auto" w:fill="FFFFFF"/>
        </w:rPr>
        <w:t>”</w:t>
      </w:r>
      <w:r w:rsidRPr="008822A4">
        <w:rPr>
          <w:rFonts w:cstheme="minorHAnsi"/>
          <w:color w:val="292929"/>
          <w:spacing w:val="-1"/>
          <w:shd w:val="clear" w:color="auto" w:fill="FFFFFF"/>
        </w:rPr>
        <w:t>.</w:t>
      </w:r>
    </w:p>
  </w:footnote>
  <w:footnote w:id="72">
    <w:p w14:paraId="0551718D" w14:textId="78583D3F" w:rsidR="00865C11" w:rsidRDefault="00865C11">
      <w:pPr>
        <w:pStyle w:val="FootnoteText"/>
      </w:pPr>
      <w:r>
        <w:rPr>
          <w:rStyle w:val="FootnoteReference"/>
        </w:rPr>
        <w:footnoteRef/>
      </w:r>
      <w:r>
        <w:t xml:space="preserve"> Anthony Quinton, </w:t>
      </w:r>
      <w:r>
        <w:rPr>
          <w:i/>
          <w:iCs/>
        </w:rPr>
        <w:t>The Journal of Philosophy,</w:t>
      </w:r>
      <w:r>
        <w:t xml:space="preserve"> Vol. 59. No. 15, (July 1962), in ‘</w:t>
      </w:r>
      <w:r>
        <w:rPr>
          <w:i/>
          <w:iCs/>
        </w:rPr>
        <w:t xml:space="preserve">The Soul’, </w:t>
      </w:r>
      <w:r>
        <w:t>Personal Identity, 2</w:t>
      </w:r>
      <w:r w:rsidRPr="00426184">
        <w:rPr>
          <w:vertAlign w:val="superscript"/>
        </w:rPr>
        <w:t>nd</w:t>
      </w:r>
      <w:r>
        <w:t xml:space="preserve"> Edn., ed. By John Perry, (Berkeley, and Los Angeles: University of California Press, 2008) pp 53-72, (p.72).</w:t>
      </w:r>
    </w:p>
  </w:footnote>
  <w:footnote w:id="73">
    <w:p w14:paraId="088473B5" w14:textId="5209EF69" w:rsidR="00865C11" w:rsidRPr="000A1B87" w:rsidRDefault="00865C11">
      <w:pPr>
        <w:pStyle w:val="FootnoteText"/>
      </w:pPr>
      <w:r>
        <w:rPr>
          <w:rStyle w:val="FootnoteReference"/>
        </w:rPr>
        <w:footnoteRef/>
      </w:r>
      <w:r>
        <w:t xml:space="preserve"> Mitchell B. Liester, ‘Personality Changes following heart transplantation: The role of cellular memory’, </w:t>
      </w:r>
      <w:r>
        <w:rPr>
          <w:i/>
          <w:iCs/>
        </w:rPr>
        <w:t>Med Hypotheses.</w:t>
      </w:r>
      <w:r w:rsidRPr="00426184">
        <w:t xml:space="preserve"> </w:t>
      </w:r>
      <w:r>
        <w:t>135:109468</w:t>
      </w:r>
      <w:r>
        <w:rPr>
          <w:i/>
          <w:iCs/>
        </w:rPr>
        <w:t xml:space="preserve"> </w:t>
      </w:r>
      <w:r>
        <w:t>(Feb, 2020); Epub 2019 Oct 31. Pub Med ID: 31739081, doi 10.1016/j.mehy.2019.109468..</w:t>
      </w:r>
    </w:p>
  </w:footnote>
  <w:footnote w:id="74">
    <w:p w14:paraId="3F797955" w14:textId="354FAFCE" w:rsidR="00865C11" w:rsidRPr="00BC057F" w:rsidRDefault="00865C11" w:rsidP="0016403D">
      <w:pPr>
        <w:pStyle w:val="FootnoteText"/>
      </w:pPr>
      <w:r>
        <w:rPr>
          <w:rStyle w:val="FootnoteReference"/>
        </w:rPr>
        <w:footnoteRef/>
      </w:r>
      <w:r>
        <w:t xml:space="preserve"> Anthony Quinton, </w:t>
      </w:r>
      <w:r>
        <w:rPr>
          <w:i/>
          <w:iCs/>
        </w:rPr>
        <w:t>The Journal of Philosophy,</w:t>
      </w:r>
      <w:r>
        <w:t xml:space="preserve"> Vol. 59. No. 15, (July, 1962), in ‘</w:t>
      </w:r>
      <w:r>
        <w:rPr>
          <w:i/>
          <w:iCs/>
        </w:rPr>
        <w:t xml:space="preserve">The Soul’, </w:t>
      </w:r>
      <w:r>
        <w:t>Personal Identity, ed. By John Perry, (Berkeley, and Los Angeles: University of California Press, 2008) pp 53-72, (p.71).</w:t>
      </w:r>
    </w:p>
  </w:footnote>
  <w:footnote w:id="75">
    <w:p w14:paraId="666ECED1" w14:textId="6CAA639C" w:rsidR="00865C11" w:rsidRPr="00BC057F" w:rsidRDefault="00865C11">
      <w:pPr>
        <w:pStyle w:val="FootnoteText"/>
      </w:pPr>
      <w:r w:rsidRPr="00BC057F">
        <w:rPr>
          <w:rStyle w:val="FootnoteReference"/>
        </w:rPr>
        <w:footnoteRef/>
      </w:r>
      <w:r w:rsidRPr="00BC057F">
        <w:t xml:space="preserve"> </w:t>
      </w:r>
      <w:r w:rsidRPr="00BC057F">
        <w:rPr>
          <w:rFonts w:cstheme="minorHAnsi"/>
        </w:rPr>
        <w:t xml:space="preserve">V. S. </w:t>
      </w:r>
      <w:r w:rsidRPr="00BC057F">
        <w:rPr>
          <w:rFonts w:cstheme="minorHAnsi"/>
          <w:shd w:val="clear" w:color="auto" w:fill="FFFFFF"/>
        </w:rPr>
        <w:t>Ramachandran</w:t>
      </w:r>
      <w:r>
        <w:rPr>
          <w:rFonts w:cstheme="minorHAnsi"/>
          <w:shd w:val="clear" w:color="auto" w:fill="FFFFFF"/>
        </w:rPr>
        <w:t xml:space="preserve">, </w:t>
      </w:r>
      <w:r w:rsidRPr="00BC057F">
        <w:rPr>
          <w:rFonts w:cstheme="minorHAnsi"/>
          <w:shd w:val="clear" w:color="auto" w:fill="FFFFFF"/>
        </w:rPr>
        <w:t xml:space="preserve"> </w:t>
      </w:r>
      <w:r>
        <w:rPr>
          <w:rFonts w:cstheme="minorHAnsi"/>
          <w:shd w:val="clear" w:color="auto" w:fill="FFFFFF"/>
        </w:rPr>
        <w:t>‘</w:t>
      </w:r>
      <w:r w:rsidRPr="00BC057F">
        <w:rPr>
          <w:rFonts w:cstheme="minorHAnsi"/>
          <w:shd w:val="clear" w:color="auto" w:fill="FFFFFF"/>
        </w:rPr>
        <w:t>Consciousness and body image: lessons from phantom limbs, Capgras syndrome and pain asymbolia</w:t>
      </w:r>
      <w:r>
        <w:rPr>
          <w:rFonts w:cstheme="minorHAnsi"/>
          <w:shd w:val="clear" w:color="auto" w:fill="FFFFFF"/>
        </w:rPr>
        <w:t>’</w:t>
      </w:r>
      <w:r w:rsidRPr="00BC057F">
        <w:rPr>
          <w:rFonts w:cstheme="minorHAnsi"/>
          <w:shd w:val="clear" w:color="auto" w:fill="FFFFFF"/>
        </w:rPr>
        <w:t>. </w:t>
      </w:r>
      <w:r w:rsidRPr="00BC057F">
        <w:rPr>
          <w:rFonts w:cstheme="minorHAnsi"/>
          <w:i/>
          <w:iCs/>
          <w:shd w:val="clear" w:color="auto" w:fill="FFFFFF"/>
        </w:rPr>
        <w:t>Philos Trans R Soc Lond B Biol Sci</w:t>
      </w:r>
      <w:r w:rsidRPr="00BC057F">
        <w:rPr>
          <w:rFonts w:cstheme="minorHAnsi"/>
          <w:shd w:val="clear" w:color="auto" w:fill="FFFFFF"/>
        </w:rPr>
        <w:t>.</w:t>
      </w:r>
      <w:r>
        <w:rPr>
          <w:rFonts w:cstheme="minorHAnsi"/>
          <w:shd w:val="clear" w:color="auto" w:fill="FFFFFF"/>
        </w:rPr>
        <w:t>,</w:t>
      </w:r>
      <w:r w:rsidRPr="00BC057F">
        <w:rPr>
          <w:rFonts w:cstheme="minorHAnsi"/>
          <w:shd w:val="clear" w:color="auto" w:fill="FFFFFF"/>
        </w:rPr>
        <w:t xml:space="preserve"> 353(1377)</w:t>
      </w:r>
      <w:r>
        <w:rPr>
          <w:rFonts w:cstheme="minorHAnsi"/>
          <w:shd w:val="clear" w:color="auto" w:fill="FFFFFF"/>
        </w:rPr>
        <w:t xml:space="preserve"> (</w:t>
      </w:r>
      <w:r w:rsidRPr="00BC057F">
        <w:rPr>
          <w:rFonts w:cstheme="minorHAnsi"/>
          <w:shd w:val="clear" w:color="auto" w:fill="FFFFFF"/>
        </w:rPr>
        <w:t>1998</w:t>
      </w:r>
      <w:r>
        <w:rPr>
          <w:rFonts w:cstheme="minorHAnsi"/>
          <w:shd w:val="clear" w:color="auto" w:fill="FFFFFF"/>
        </w:rPr>
        <w:t>)</w:t>
      </w:r>
      <w:r w:rsidRPr="00BC057F">
        <w:rPr>
          <w:rFonts w:cstheme="minorHAnsi"/>
          <w:shd w:val="clear" w:color="auto" w:fill="FFFFFF"/>
        </w:rPr>
        <w:t xml:space="preserve">: </w:t>
      </w:r>
      <w:r>
        <w:rPr>
          <w:rFonts w:cstheme="minorHAnsi"/>
          <w:shd w:val="clear" w:color="auto" w:fill="FFFFFF"/>
        </w:rPr>
        <w:t xml:space="preserve">pp. </w:t>
      </w:r>
      <w:r w:rsidRPr="00BC057F">
        <w:rPr>
          <w:rFonts w:cstheme="minorHAnsi"/>
          <w:shd w:val="clear" w:color="auto" w:fill="FFFFFF"/>
        </w:rPr>
        <w:t>1851-1859. doi:10.1098/rstb.1998.0337</w:t>
      </w:r>
    </w:p>
  </w:footnote>
  <w:footnote w:id="76">
    <w:p w14:paraId="7844AEC3" w14:textId="6AD2E3B3" w:rsidR="00865C11" w:rsidRPr="00BC057F" w:rsidRDefault="00865C11">
      <w:pPr>
        <w:pStyle w:val="FootnoteText"/>
      </w:pPr>
      <w:r w:rsidRPr="00BC057F">
        <w:rPr>
          <w:rStyle w:val="FootnoteReference"/>
        </w:rPr>
        <w:footnoteRef/>
      </w:r>
      <w:r w:rsidRPr="00BC057F">
        <w:t xml:space="preserve"> David Eagleman, </w:t>
      </w:r>
      <w:r>
        <w:t>‘</w:t>
      </w:r>
      <w:r w:rsidRPr="00AA0BEB">
        <w:t>The Illusion of Reality</w:t>
      </w:r>
      <w:r>
        <w:t>’</w:t>
      </w:r>
      <w:r w:rsidRPr="00BC057F">
        <w:rPr>
          <w:i/>
          <w:iCs/>
        </w:rPr>
        <w:t xml:space="preserve">, </w:t>
      </w:r>
      <w:r w:rsidRPr="00AA0BEB">
        <w:rPr>
          <w:i/>
          <w:iCs/>
        </w:rPr>
        <w:t>The Brain the Story of You</w:t>
      </w:r>
      <w:r w:rsidRPr="00BC057F">
        <w:t>, (Edinburgh</w:t>
      </w:r>
      <w:r>
        <w:t xml:space="preserve">: </w:t>
      </w:r>
      <w:r w:rsidRPr="00BC057F">
        <w:t xml:space="preserve">Canongate Books Ltd, </w:t>
      </w:r>
      <w:r>
        <w:t xml:space="preserve"> 2015</w:t>
      </w:r>
      <w:r w:rsidRPr="00BC057F">
        <w:t>) p. 42.</w:t>
      </w:r>
    </w:p>
  </w:footnote>
  <w:footnote w:id="77">
    <w:p w14:paraId="1824CFCD" w14:textId="77777777" w:rsidR="00153F93" w:rsidRDefault="00153F93" w:rsidP="00153F93">
      <w:pPr>
        <w:pStyle w:val="FootnoteText"/>
      </w:pPr>
      <w:r w:rsidRPr="00BC057F">
        <w:rPr>
          <w:rStyle w:val="FootnoteReference"/>
        </w:rPr>
        <w:footnoteRef/>
      </w:r>
      <w:r w:rsidRPr="00BC057F">
        <w:t xml:space="preserve"> Mark 8:24</w:t>
      </w:r>
      <w:r>
        <w:t xml:space="preserve">, </w:t>
      </w:r>
      <w:hyperlink r:id="rId17" w:tgtFrame="_blank" w:history="1">
        <w:r w:rsidRPr="00C254C3">
          <w:rPr>
            <w:rStyle w:val="Hyperlink"/>
            <w:rFonts w:cstheme="minorHAnsi"/>
            <w:bdr w:val="none" w:sz="0" w:space="0" w:color="auto" w:frame="1"/>
            <w:shd w:val="clear" w:color="auto" w:fill="FFFFFF"/>
          </w:rPr>
          <w:t>https://www.biblegateway.com/passage/?search=Mark%208%3A24&amp;version=NIV</w:t>
        </w:r>
      </w:hyperlink>
      <w:r>
        <w:rPr>
          <w:rFonts w:ascii="Segoe UI" w:hAnsi="Segoe UI" w:cs="Segoe UI"/>
          <w:color w:val="201F1E"/>
          <w:sz w:val="23"/>
          <w:szCs w:val="23"/>
          <w:shd w:val="clear" w:color="auto" w:fill="FFFFFF"/>
        </w:rPr>
        <w:t> </w:t>
      </w:r>
      <w:r w:rsidRPr="00C254C3">
        <w:rPr>
          <w:rFonts w:cstheme="minorHAnsi"/>
          <w:color w:val="201F1E"/>
          <w:shd w:val="clear" w:color="auto" w:fill="FFFFFF"/>
        </w:rPr>
        <w:t>[Accessed on 20 November, 2020].</w:t>
      </w:r>
    </w:p>
  </w:footnote>
  <w:footnote w:id="78">
    <w:p w14:paraId="64419A32" w14:textId="326B6F3B" w:rsidR="00865C11" w:rsidRPr="0016403D" w:rsidRDefault="00865C11">
      <w:pPr>
        <w:pStyle w:val="FootnoteText"/>
      </w:pPr>
      <w:r>
        <w:rPr>
          <w:rStyle w:val="FootnoteReference"/>
        </w:rPr>
        <w:footnoteRef/>
      </w:r>
      <w:r>
        <w:t xml:space="preserve"> Derek Parfit, </w:t>
      </w:r>
      <w:r>
        <w:rPr>
          <w:i/>
          <w:iCs/>
        </w:rPr>
        <w:t xml:space="preserve">The Philosophical Review, </w:t>
      </w:r>
      <w:r>
        <w:t xml:space="preserve">vol. 80, no. 1, (Jan, 1971), in ‘Personal Identity’, </w:t>
      </w:r>
      <w:r w:rsidRPr="00AA0BEB">
        <w:rPr>
          <w:i/>
          <w:iCs/>
        </w:rPr>
        <w:t>Personal Identity</w:t>
      </w:r>
      <w:r>
        <w:t>, 2</w:t>
      </w:r>
      <w:r w:rsidRPr="00AA0BEB">
        <w:rPr>
          <w:vertAlign w:val="superscript"/>
        </w:rPr>
        <w:t>nd</w:t>
      </w:r>
      <w:r>
        <w:t xml:space="preserve"> edn., ed. By John Perry, (Berkeley, and Los Angeles: University of California Press, 2008) pp. 199-223, (pp..202-203).</w:t>
      </w:r>
    </w:p>
  </w:footnote>
  <w:footnote w:id="79">
    <w:p w14:paraId="7A2E5DFC" w14:textId="592E6FED" w:rsidR="00865C11" w:rsidRDefault="00865C11">
      <w:pPr>
        <w:pStyle w:val="FootnoteText"/>
      </w:pPr>
      <w:r>
        <w:rPr>
          <w:rStyle w:val="FootnoteReference"/>
        </w:rPr>
        <w:footnoteRef/>
      </w:r>
      <w:r>
        <w:t xml:space="preserve"> Ibid, p. 203.</w:t>
      </w:r>
    </w:p>
  </w:footnote>
  <w:footnote w:id="80">
    <w:p w14:paraId="61F74B89" w14:textId="0385F5F9" w:rsidR="00865C11" w:rsidRDefault="00865C11">
      <w:pPr>
        <w:pStyle w:val="FootnoteText"/>
      </w:pPr>
      <w:r>
        <w:rPr>
          <w:rStyle w:val="FootnoteReference"/>
        </w:rPr>
        <w:footnoteRef/>
      </w:r>
      <w:r>
        <w:t xml:space="preserve"> Thomas Nagel, ‘Synthese’, Vol. 22, (1971), in ‘</w:t>
      </w:r>
      <w:r w:rsidRPr="00B709BA">
        <w:t>Brain Bisection and the Unity of Consciousness</w:t>
      </w:r>
      <w:r>
        <w:t>’</w:t>
      </w:r>
      <w:r>
        <w:rPr>
          <w:i/>
          <w:iCs/>
        </w:rPr>
        <w:t xml:space="preserve">, </w:t>
      </w:r>
      <w:r w:rsidRPr="00B709BA">
        <w:rPr>
          <w:i/>
          <w:iCs/>
        </w:rPr>
        <w:t>Personal Identity</w:t>
      </w:r>
      <w:r>
        <w:t>, 2</w:t>
      </w:r>
      <w:r w:rsidRPr="00B709BA">
        <w:rPr>
          <w:vertAlign w:val="superscript"/>
        </w:rPr>
        <w:t>nd</w:t>
      </w:r>
      <w:r>
        <w:t xml:space="preserve"> Edn., ed. By John Perry, (Berkeley, and Los Angeles: University of California Press, 2008) pp 227-245, (p.231).</w:t>
      </w:r>
    </w:p>
  </w:footnote>
  <w:footnote w:id="81">
    <w:p w14:paraId="66AB7098" w14:textId="54CAD494" w:rsidR="00865C11" w:rsidRPr="00B709BA" w:rsidRDefault="00865C11" w:rsidP="00B709BA">
      <w:pPr>
        <w:spacing w:after="0"/>
        <w:rPr>
          <w:sz w:val="20"/>
          <w:szCs w:val="20"/>
          <w:u w:val="single"/>
        </w:rPr>
      </w:pPr>
      <w:r>
        <w:rPr>
          <w:rStyle w:val="FootnoteReference"/>
        </w:rPr>
        <w:footnoteRef/>
      </w:r>
      <w:r>
        <w:t xml:space="preserve"> </w:t>
      </w:r>
      <w:r w:rsidRPr="009E701D">
        <w:rPr>
          <w:sz w:val="20"/>
          <w:szCs w:val="20"/>
        </w:rPr>
        <w:t>Molly Colvin, Nicole L. Marinsek, Michael Miller and Michael S. Gazzaniga, ‘Split-brain Case’s</w:t>
      </w:r>
      <w:r>
        <w:rPr>
          <w:sz w:val="20"/>
          <w:szCs w:val="20"/>
        </w:rPr>
        <w:t>’</w:t>
      </w:r>
      <w:r w:rsidRPr="009E701D">
        <w:rPr>
          <w:i/>
          <w:iCs/>
          <w:sz w:val="20"/>
          <w:szCs w:val="20"/>
        </w:rPr>
        <w:t>, The Blackwell Companion to Consciousness,</w:t>
      </w:r>
      <w:r w:rsidRPr="009E701D">
        <w:rPr>
          <w:sz w:val="20"/>
          <w:szCs w:val="20"/>
        </w:rPr>
        <w:t xml:space="preserve"> 2</w:t>
      </w:r>
      <w:r w:rsidRPr="009E701D">
        <w:rPr>
          <w:sz w:val="20"/>
          <w:szCs w:val="20"/>
          <w:vertAlign w:val="superscript"/>
        </w:rPr>
        <w:t>nd</w:t>
      </w:r>
      <w:r w:rsidRPr="009E701D">
        <w:rPr>
          <w:sz w:val="20"/>
          <w:szCs w:val="20"/>
        </w:rPr>
        <w:t xml:space="preserve"> Edn., ed by. Susan Schneider and Max Velmans, John (West Sussex, UK: Wiley and Sons Ltd, 2017), pp. 634-647</w:t>
      </w:r>
      <w:r>
        <w:rPr>
          <w:sz w:val="20"/>
          <w:szCs w:val="20"/>
        </w:rPr>
        <w:t xml:space="preserve">, </w:t>
      </w:r>
      <w:r>
        <w:t>(p. 635).</w:t>
      </w:r>
    </w:p>
  </w:footnote>
  <w:footnote w:id="82">
    <w:p w14:paraId="2125591F" w14:textId="77777777" w:rsidR="00865C11" w:rsidRDefault="00865C11" w:rsidP="00996FF9">
      <w:pPr>
        <w:pStyle w:val="FootnoteText"/>
      </w:pPr>
      <w:r>
        <w:rPr>
          <w:rStyle w:val="FootnoteReference"/>
        </w:rPr>
        <w:footnoteRef/>
      </w:r>
      <w:r>
        <w:t xml:space="preserve"> Thomas Nagel, ‘Synthese’, Vol. 22, (1971), in ‘</w:t>
      </w:r>
      <w:r w:rsidRPr="00B709BA">
        <w:t>Brain Bisection and the Unity of Consciousness</w:t>
      </w:r>
      <w:r>
        <w:t>’</w:t>
      </w:r>
      <w:r>
        <w:rPr>
          <w:i/>
          <w:iCs/>
        </w:rPr>
        <w:t xml:space="preserve">, </w:t>
      </w:r>
      <w:r w:rsidRPr="00B709BA">
        <w:rPr>
          <w:i/>
          <w:iCs/>
        </w:rPr>
        <w:t>Personal Identity</w:t>
      </w:r>
      <w:r>
        <w:t>, 2</w:t>
      </w:r>
      <w:r w:rsidRPr="00B709BA">
        <w:rPr>
          <w:vertAlign w:val="superscript"/>
        </w:rPr>
        <w:t>nd</w:t>
      </w:r>
      <w:r>
        <w:t xml:space="preserve"> Edn., ed. By John Perry, (Berkeley, and Los Angeles: University of California Press, 2008) pp 227-245, (p.241).</w:t>
      </w:r>
    </w:p>
  </w:footnote>
  <w:footnote w:id="83">
    <w:p w14:paraId="2FCA35F1" w14:textId="7DB31D36" w:rsidR="00865C11" w:rsidRDefault="00865C11" w:rsidP="00B709BA">
      <w:pPr>
        <w:pStyle w:val="FootnoteText"/>
      </w:pPr>
      <w:r>
        <w:rPr>
          <w:rStyle w:val="FootnoteReference"/>
        </w:rPr>
        <w:footnoteRef/>
      </w:r>
      <w:r>
        <w:t xml:space="preserve"> </w:t>
      </w:r>
      <w:r w:rsidRPr="009E701D">
        <w:t>Molly Colvin, Nicole L. Marinsek, Michael Miller and Michael S. Gazzaniga, ‘Split-brain Case’s</w:t>
      </w:r>
      <w:r>
        <w:t>’</w:t>
      </w:r>
      <w:r w:rsidRPr="009E701D">
        <w:rPr>
          <w:i/>
          <w:iCs/>
        </w:rPr>
        <w:t>, The Blackwell Companion to Consciousness,</w:t>
      </w:r>
      <w:r w:rsidRPr="009E701D">
        <w:t xml:space="preserve"> 2</w:t>
      </w:r>
      <w:r w:rsidRPr="009E701D">
        <w:rPr>
          <w:vertAlign w:val="superscript"/>
        </w:rPr>
        <w:t>nd</w:t>
      </w:r>
      <w:r w:rsidRPr="009E701D">
        <w:t xml:space="preserve"> Edn., ed by. Susan Schneider and Max Velmans, John (West Sussex, UK: Wiley and Sons Ltd, 2017), pp. 634-647</w:t>
      </w:r>
      <w:r>
        <w:t>, (p. 634).</w:t>
      </w:r>
    </w:p>
  </w:footnote>
  <w:footnote w:id="84">
    <w:p w14:paraId="5C0C9CB7" w14:textId="341208C9" w:rsidR="00865C11" w:rsidRDefault="00865C11">
      <w:pPr>
        <w:pStyle w:val="FootnoteText"/>
      </w:pPr>
      <w:r>
        <w:rPr>
          <w:rStyle w:val="FootnoteReference"/>
        </w:rPr>
        <w:footnoteRef/>
      </w:r>
      <w:r>
        <w:t xml:space="preserve"> Ibid, p. 644-645</w:t>
      </w:r>
    </w:p>
  </w:footnote>
  <w:footnote w:id="85">
    <w:p w14:paraId="4CC7F209" w14:textId="14C27139" w:rsidR="00865C11" w:rsidRDefault="00865C11">
      <w:pPr>
        <w:pStyle w:val="FootnoteText"/>
      </w:pPr>
      <w:r>
        <w:rPr>
          <w:rStyle w:val="FootnoteReference"/>
        </w:rPr>
        <w:footnoteRef/>
      </w:r>
      <w:r>
        <w:t xml:space="preserve"> Ibid, p. 645</w:t>
      </w:r>
    </w:p>
  </w:footnote>
  <w:footnote w:id="86">
    <w:p w14:paraId="3B06370B" w14:textId="286E6EFD" w:rsidR="00865C11" w:rsidRDefault="00865C11">
      <w:pPr>
        <w:pStyle w:val="FootnoteText"/>
      </w:pPr>
      <w:r>
        <w:rPr>
          <w:rStyle w:val="FootnoteReference"/>
        </w:rPr>
        <w:footnoteRef/>
      </w:r>
      <w:r>
        <w:t xml:space="preserve"> Ibid, p.645 </w:t>
      </w:r>
    </w:p>
  </w:footnote>
  <w:footnote w:id="87">
    <w:p w14:paraId="4F01BF8F" w14:textId="2CE84EC5" w:rsidR="00865C11" w:rsidRPr="00217EB0" w:rsidRDefault="00865C11">
      <w:pPr>
        <w:pStyle w:val="FootnoteText"/>
      </w:pPr>
      <w:r>
        <w:rPr>
          <w:rStyle w:val="FootnoteReference"/>
        </w:rPr>
        <w:footnoteRef/>
      </w:r>
      <w:r>
        <w:t xml:space="preserve"> Derek Parfit, </w:t>
      </w:r>
      <w:r>
        <w:rPr>
          <w:i/>
          <w:iCs/>
        </w:rPr>
        <w:t xml:space="preserve">The Philosophical Review, </w:t>
      </w:r>
      <w:r>
        <w:t xml:space="preserve">vol. 80, no. 1, (Jan, 1971), in ‘Personal Identity’, </w:t>
      </w:r>
      <w:r w:rsidRPr="00AA0BEB">
        <w:rPr>
          <w:i/>
          <w:iCs/>
        </w:rPr>
        <w:t>Personal Identity</w:t>
      </w:r>
      <w:r>
        <w:t>, 2</w:t>
      </w:r>
      <w:r w:rsidRPr="00AA0BEB">
        <w:rPr>
          <w:vertAlign w:val="superscript"/>
        </w:rPr>
        <w:t>nd</w:t>
      </w:r>
      <w:r>
        <w:t xml:space="preserve"> edn., ed. By John Perry, (Berkeley, and Los Angeles: University of California Press, 2008) pp. 199-223, (pp..202-203) from Bernard Williams, ‘Personal Identity and Individuation’, </w:t>
      </w:r>
      <w:r>
        <w:rPr>
          <w:i/>
          <w:iCs/>
        </w:rPr>
        <w:t xml:space="preserve">Proceedings of the Aristotelian Society, </w:t>
      </w:r>
      <w:r>
        <w:t xml:space="preserve">57 (1956-57), pp 229-253 and </w:t>
      </w:r>
      <w:r w:rsidRPr="00217EB0">
        <w:rPr>
          <w:i/>
          <w:iCs/>
        </w:rPr>
        <w:t>Analysis</w:t>
      </w:r>
      <w:r>
        <w:t>, 21 (1960-1961), pp.43-48.</w:t>
      </w:r>
    </w:p>
  </w:footnote>
  <w:footnote w:id="88">
    <w:p w14:paraId="7337C2AD" w14:textId="0D22E3CF" w:rsidR="00865C11" w:rsidRDefault="00865C11">
      <w:pPr>
        <w:pStyle w:val="FootnoteText"/>
      </w:pPr>
      <w:r>
        <w:rPr>
          <w:rStyle w:val="FootnoteReference"/>
        </w:rPr>
        <w:footnoteRef/>
      </w:r>
      <w:r>
        <w:t xml:space="preserve"> Derek Parfit, </w:t>
      </w:r>
      <w:r>
        <w:rPr>
          <w:i/>
          <w:iCs/>
        </w:rPr>
        <w:t xml:space="preserve">The Philosophical Review, </w:t>
      </w:r>
      <w:r>
        <w:t xml:space="preserve">vol. 80, no. 1, (Jan, 1971), in ‘Personal Identity’, </w:t>
      </w:r>
      <w:r w:rsidRPr="00AA0BEB">
        <w:rPr>
          <w:i/>
          <w:iCs/>
        </w:rPr>
        <w:t>Personal Identity</w:t>
      </w:r>
      <w:r>
        <w:t>, 2</w:t>
      </w:r>
      <w:r w:rsidRPr="00AA0BEB">
        <w:rPr>
          <w:vertAlign w:val="superscript"/>
        </w:rPr>
        <w:t>nd</w:t>
      </w:r>
      <w:r>
        <w:t xml:space="preserve"> edn., ed. By John Perry, (Berkeley, and Los Angeles: University of California Press, 2008) pp. 199-223, p. 218.</w:t>
      </w:r>
    </w:p>
  </w:footnote>
  <w:footnote w:id="89">
    <w:p w14:paraId="71E74C88" w14:textId="5A3A5517" w:rsidR="00865C11" w:rsidRDefault="00865C11">
      <w:pPr>
        <w:pStyle w:val="FootnoteText"/>
      </w:pPr>
      <w:r>
        <w:rPr>
          <w:rStyle w:val="FootnoteReference"/>
        </w:rPr>
        <w:footnoteRef/>
      </w:r>
      <w:r>
        <w:t xml:space="preserve"> Ibid, p. 220</w:t>
      </w:r>
    </w:p>
  </w:footnote>
  <w:footnote w:id="90">
    <w:p w14:paraId="71D32D6A" w14:textId="039E7504" w:rsidR="00865C11" w:rsidRDefault="00865C11">
      <w:pPr>
        <w:pStyle w:val="FootnoteText"/>
      </w:pPr>
      <w:r>
        <w:rPr>
          <w:rStyle w:val="FootnoteReference"/>
        </w:rPr>
        <w:footnoteRef/>
      </w:r>
      <w:r>
        <w:t xml:space="preserve"> Angelica Staniloiu and Hans J. Markowitsch, ‘The Remains of the Day in Dissociative Amnesia’, </w:t>
      </w:r>
      <w:r w:rsidRPr="009E701D">
        <w:rPr>
          <w:i/>
          <w:iCs/>
        </w:rPr>
        <w:t>MDPI, Brain Sciences</w:t>
      </w:r>
      <w:r>
        <w:t xml:space="preserve">, Vol. 2(2) (Jun, 2012), pp. 101-129, (p. 104),  Published online 2012 Apr 10, &lt;doi: 10.3390/brainsci2020101&gt; </w:t>
      </w:r>
      <w:hyperlink r:id="rId18" w:history="1">
        <w:r w:rsidRPr="002D31BE">
          <w:rPr>
            <w:rStyle w:val="Hyperlink"/>
          </w:rPr>
          <w:t>https://www.ncbi.nim.nih.gov/pmc/articles/PMC4061789</w:t>
        </w:r>
      </w:hyperlink>
      <w:r>
        <w:t xml:space="preserve">    [accessed on 11 November 2020]</w:t>
      </w:r>
    </w:p>
  </w:footnote>
  <w:footnote w:id="91">
    <w:p w14:paraId="58A35B1B" w14:textId="3426C971" w:rsidR="00865C11" w:rsidRDefault="00865C11">
      <w:pPr>
        <w:pStyle w:val="FootnoteText"/>
      </w:pPr>
      <w:r>
        <w:rPr>
          <w:rStyle w:val="FootnoteReference"/>
        </w:rPr>
        <w:footnoteRef/>
      </w:r>
      <w:r>
        <w:t xml:space="preserve"> Sydney Shoemaker, </w:t>
      </w:r>
      <w:r>
        <w:rPr>
          <w:i/>
          <w:iCs/>
        </w:rPr>
        <w:t xml:space="preserve">The American Philosophical Quarterly, </w:t>
      </w:r>
      <w:r>
        <w:t xml:space="preserve">Vol. 56. No. 22, (Oct, 1959),  in </w:t>
      </w:r>
      <w:r w:rsidRPr="00B709BA">
        <w:t>‘Personal Identity and Memory’</w:t>
      </w:r>
      <w:r>
        <w:t xml:space="preserve">, </w:t>
      </w:r>
      <w:r w:rsidRPr="00B709BA">
        <w:rPr>
          <w:i/>
          <w:iCs/>
        </w:rPr>
        <w:t>Personal Identity</w:t>
      </w:r>
      <w:r>
        <w:t>, 2</w:t>
      </w:r>
      <w:r w:rsidRPr="00B709BA">
        <w:rPr>
          <w:vertAlign w:val="superscript"/>
        </w:rPr>
        <w:t>nd</w:t>
      </w:r>
      <w:r>
        <w:t xml:space="preserve"> Edn.,, ed. By John Perry, (Berkeley, and Los Angeles: University of California Press, 2008) pp 119-134 (p.134).</w:t>
      </w:r>
    </w:p>
  </w:footnote>
  <w:footnote w:id="92">
    <w:p w14:paraId="4CB1358C" w14:textId="04F1006C" w:rsidR="00AA6DD3" w:rsidRDefault="00F84016" w:rsidP="007370F3">
      <w:pPr>
        <w:spacing w:after="0"/>
        <w:rPr>
          <w:sz w:val="20"/>
          <w:szCs w:val="20"/>
        </w:rPr>
      </w:pPr>
      <w:r>
        <w:rPr>
          <w:rStyle w:val="FootnoteReference"/>
          <w:sz w:val="20"/>
          <w:szCs w:val="20"/>
        </w:rPr>
        <w:footnoteRef/>
      </w:r>
      <w:r w:rsidR="007370F3">
        <w:t xml:space="preserve"> </w:t>
      </w:r>
      <w:r w:rsidR="007370F3" w:rsidRPr="007370F3">
        <w:rPr>
          <w:sz w:val="20"/>
          <w:szCs w:val="20"/>
        </w:rPr>
        <w:t>The brain has no direct access to the outside world and relies on the sensory organs, eyes, ears, nose, mouth, and skin as interpreters.  But to further confound our sense of reality of the world out there, colour, textures, sound, and scents are an illusion, “a show put on for you by your brain.  The world is just energy and matter”</w:t>
      </w:r>
      <w:r w:rsidR="00E1788E">
        <w:rPr>
          <w:sz w:val="20"/>
          <w:szCs w:val="20"/>
        </w:rPr>
        <w:t xml:space="preserve"> </w:t>
      </w:r>
      <w:r>
        <w:rPr>
          <w:sz w:val="20"/>
          <w:szCs w:val="20"/>
        </w:rPr>
        <w:t>(David Eagleman</w:t>
      </w:r>
      <w:r w:rsidR="00E1788E">
        <w:rPr>
          <w:sz w:val="20"/>
          <w:szCs w:val="20"/>
        </w:rPr>
        <w:t>, p37 and 63</w:t>
      </w:r>
      <w:r>
        <w:rPr>
          <w:sz w:val="20"/>
          <w:szCs w:val="20"/>
        </w:rPr>
        <w:t>)</w:t>
      </w:r>
      <w:r w:rsidR="007370F3" w:rsidRPr="007370F3">
        <w:rPr>
          <w:sz w:val="20"/>
          <w:szCs w:val="20"/>
        </w:rPr>
        <w:t>.  Electromagnetic radiation bounces off an object and photons are</w:t>
      </w:r>
      <w:r w:rsidR="007370F3">
        <w:t xml:space="preserve"> </w:t>
      </w:r>
      <w:r w:rsidR="007370F3" w:rsidRPr="007370F3">
        <w:rPr>
          <w:sz w:val="20"/>
          <w:szCs w:val="20"/>
        </w:rPr>
        <w:t>captured by the receptors in our eyes.  The brain distinguishes between millions of combinations of wavelengths, and colour only exists internally as an interpretation of a particular wavelength.  Human Beings only have receptors capable of picking up and interpreting visible light which is only one ten-trillionth of the electromagnetic spectrum. A human being perceives a rainbow as 7 colours, if a bird perceives a rainbow it might see nine because it has an extra photoreceptor positioned in the ultraviolet.  Information processing and virtuality comes into play when a human being synthesises colour by pigmentary mixing and sees magenta because there are no magenta photons the stimulus being a mixture of red and blue photons. It is not strictly physical because it is not two photons one red and one blue mixing together and creating a wavelength for magenta.  There is no wavelength of light that corresponds to magenta it is a construct of the brain.  This perception of colour is how reality emerges due to information processing</w:t>
      </w:r>
      <w:r w:rsidR="007370F3" w:rsidRPr="007370F3">
        <w:rPr>
          <w:rStyle w:val="FootnoteReference"/>
          <w:sz w:val="20"/>
          <w:szCs w:val="20"/>
        </w:rPr>
        <w:footnoteRef/>
      </w:r>
    </w:p>
    <w:p w14:paraId="6581408F" w14:textId="2B869C0C" w:rsidR="007370F3" w:rsidRDefault="008858AC" w:rsidP="007370F3">
      <w:pPr>
        <w:spacing w:after="0"/>
      </w:pPr>
      <w:hyperlink r:id="rId19" w:history="1">
        <w:r w:rsidR="00AA6DD3" w:rsidRPr="00902999">
          <w:rPr>
            <w:rStyle w:val="Hyperlink"/>
            <w:sz w:val="20"/>
            <w:szCs w:val="20"/>
          </w:rPr>
          <w:t>https://www.bbvaopenmind.com/en/science/physics/why-does-the-rainbow-have-7-colors/</w:t>
        </w:r>
      </w:hyperlink>
      <w:r w:rsidR="00AA6DD3" w:rsidRPr="00AA6DD3">
        <w:rPr>
          <w:sz w:val="20"/>
          <w:szCs w:val="20"/>
        </w:rPr>
        <w:t xml:space="preserve"> (Why does the Rainbow have 7 colours by Jose Antonio Pozas Alvarez).</w:t>
      </w:r>
      <w:r w:rsidR="007370F3" w:rsidRPr="007370F3">
        <w:rPr>
          <w:sz w:val="20"/>
          <w:szCs w:val="20"/>
        </w:rPr>
        <w:t xml:space="preserve"> So, magenta is a quality and not even a property of the object we are viewing but an interpretation of the wavelength of electromagnetic radiation bouncing off that object by the brain. </w:t>
      </w:r>
    </w:p>
  </w:footnote>
  <w:footnote w:id="93">
    <w:p w14:paraId="6DE30E12" w14:textId="0C32C69E" w:rsidR="00B548BA" w:rsidRDefault="00B548BA" w:rsidP="007370F3">
      <w:pPr>
        <w:spacing w:after="0"/>
      </w:pPr>
      <w:r>
        <w:rPr>
          <w:rStyle w:val="FootnoteReference"/>
        </w:rPr>
        <w:footnoteRef/>
      </w:r>
      <w:r>
        <w:t xml:space="preserve"> </w:t>
      </w:r>
      <w:r w:rsidRPr="00B548BA">
        <w:rPr>
          <w:sz w:val="20"/>
          <w:szCs w:val="20"/>
        </w:rPr>
        <w:t>The checkerboard illusion by Edward Adelson gives the impression that identical squares on a checkerboard are a different colour because our perception of reality is more to do with what is going on in our brains than the world out there.</w:t>
      </w:r>
      <w:r>
        <w:t xml:space="preserve">  </w:t>
      </w:r>
    </w:p>
  </w:footnote>
  <w:footnote w:id="94">
    <w:p w14:paraId="0633EC56" w14:textId="2D3F3852" w:rsidR="007370F3" w:rsidRDefault="007370F3" w:rsidP="007370F3">
      <w:pPr>
        <w:pStyle w:val="FootnoteText"/>
        <w:rPr>
          <w:rFonts w:cstheme="minorHAnsi"/>
        </w:rPr>
      </w:pPr>
      <w:r>
        <w:rPr>
          <w:rStyle w:val="FootnoteReference"/>
        </w:rPr>
        <w:footnoteRef/>
      </w:r>
      <w:r>
        <w:t xml:space="preserve"> The Quantum Physicist</w:t>
      </w:r>
      <w:r>
        <w:rPr>
          <w:rStyle w:val="FootnoteReference"/>
        </w:rPr>
        <w:footnoteRef/>
      </w:r>
      <w:r>
        <w:t xml:space="preserve">, Hans Peter Durr, after 50 years of scientific research as Heisenberg’ student and then as the Director at the Max Planck Institute in Germany, philosophized that matter does not exist but is a process.   He considered the idea of a circle.  If you draw a circle what is the circle?  It is not red because the ink is red, and it is not the thickness of the line because the thickness is the point of the pen.  If you take away the redness and the thickness you have nothing, but in your mind, you still have a circle.  In the computer world the software and its binary code is the message of the words of the document stored in the memory stick but in a completely different form to the same message on the printed paper document. What we understand as the world out there relies heavily on the interpretation of our brains processing information.  </w:t>
      </w:r>
      <w:r w:rsidRPr="007370F3">
        <w:t>Hans Peter Durr aware of wave/particle duality and the infinite probabilities of the smearing of an electron (outside of our four-dimensional understanding of space and time as a super position of possibilities or unimaginable infinite dimensional space) concluded that, it is wrong to ask what matter is or what an object is but to ask what is happening?  The smeared-out particle looks like a wave and is in a super-position of possibilities outside of the understanding of space and time is happening in consciousness. Matter is a process which is consciousness</w:t>
      </w:r>
      <w:r w:rsidR="00AA6DD3">
        <w:t xml:space="preserve">, (Quantum Physics and Creativity – Hans Peter Durr and Deepak Chopra, </w:t>
      </w:r>
      <w:hyperlink r:id="rId20" w:tgtFrame="_blank" w:history="1">
        <w:r w:rsidR="005B24C6" w:rsidRPr="005B24C6">
          <w:rPr>
            <w:rStyle w:val="Hyperlink"/>
            <w:rFonts w:cstheme="minorHAnsi"/>
            <w:bdr w:val="none" w:sz="0" w:space="0" w:color="auto" w:frame="1"/>
            <w:shd w:val="clear" w:color="auto" w:fill="FFFFFF"/>
          </w:rPr>
          <w:t>https://youtu.be/WUaT3IoCvkA</w:t>
        </w:r>
      </w:hyperlink>
    </w:p>
    <w:p w14:paraId="6D605D0E" w14:textId="2251EDCD" w:rsidR="00E1788E" w:rsidRPr="00E1788E" w:rsidRDefault="008858AC" w:rsidP="007370F3">
      <w:pPr>
        <w:pStyle w:val="FootnoteText"/>
        <w:rPr>
          <w:rFonts w:cstheme="minorHAnsi"/>
        </w:rPr>
      </w:pPr>
      <w:hyperlink r:id="rId21" w:tgtFrame="_blank" w:history="1">
        <w:r w:rsidR="00E1788E" w:rsidRPr="00E1788E">
          <w:rPr>
            <w:rStyle w:val="Hyperlink"/>
            <w:rFonts w:cstheme="minorHAnsi"/>
            <w:bdr w:val="none" w:sz="0" w:space="0" w:color="auto" w:frame="1"/>
            <w:shd w:val="clear" w:color="auto" w:fill="FFFFFF"/>
          </w:rPr>
          <w:t>https://youtu.be/KPOJEik5BhU</w:t>
        </w:r>
      </w:hyperlink>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3BC3630" w14:textId="4C13759B" w:rsidR="00F016D0" w:rsidRPr="00F016D0" w:rsidRDefault="00F016D0">
    <w:pPr>
      <w:pStyle w:val="Header"/>
      <w:rPr>
        <w:sz w:val="18"/>
        <w:szCs w:val="18"/>
      </w:rPr>
    </w:pPr>
    <w:r w:rsidRPr="00F016D0">
      <w:rPr>
        <w:sz w:val="18"/>
        <w:szCs w:val="18"/>
      </w:rPr>
      <w:t>Liz Wood 1706564, MA in Philosophy and Mind, Module HPPH7013, Part 1, Q on Locke</w:t>
    </w:r>
    <w:r>
      <w:rPr>
        <w:sz w:val="18"/>
        <w:szCs w:val="18"/>
      </w:rPr>
      <w:t>,</w:t>
    </w:r>
    <w:r w:rsidRPr="00F016D0">
      <w:rPr>
        <w:sz w:val="18"/>
        <w:szCs w:val="18"/>
      </w:rPr>
      <w:t xml:space="preserve"> and Personal Identity.</w:t>
    </w:r>
  </w:p>
  <w:p w14:paraId="6A50B985" w14:textId="77777777" w:rsidR="00F016D0" w:rsidRDefault="00F016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701DCA"/>
    <w:multiLevelType w:val="hybridMultilevel"/>
    <w:tmpl w:val="706C78DC"/>
    <w:lvl w:ilvl="0" w:tplc="08090011">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Liz Wood">
    <w15:presenceInfo w15:providerId="Windows Live" w15:userId="ba7f6f132f96173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8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DF3"/>
    <w:rsid w:val="00005233"/>
    <w:rsid w:val="00006815"/>
    <w:rsid w:val="00012743"/>
    <w:rsid w:val="00035A85"/>
    <w:rsid w:val="0004291A"/>
    <w:rsid w:val="00044679"/>
    <w:rsid w:val="000458B0"/>
    <w:rsid w:val="0005491C"/>
    <w:rsid w:val="0007755A"/>
    <w:rsid w:val="0008344F"/>
    <w:rsid w:val="00093EA0"/>
    <w:rsid w:val="00097B5E"/>
    <w:rsid w:val="000A1B87"/>
    <w:rsid w:val="000A3169"/>
    <w:rsid w:val="000A342A"/>
    <w:rsid w:val="000B20C0"/>
    <w:rsid w:val="000B3D90"/>
    <w:rsid w:val="000B4F49"/>
    <w:rsid w:val="000B5EB0"/>
    <w:rsid w:val="000C3062"/>
    <w:rsid w:val="000C7C77"/>
    <w:rsid w:val="000D5A87"/>
    <w:rsid w:val="00116F12"/>
    <w:rsid w:val="00123981"/>
    <w:rsid w:val="0012499C"/>
    <w:rsid w:val="00124D50"/>
    <w:rsid w:val="001273CC"/>
    <w:rsid w:val="00130811"/>
    <w:rsid w:val="00137671"/>
    <w:rsid w:val="00137C35"/>
    <w:rsid w:val="0015179C"/>
    <w:rsid w:val="00153F93"/>
    <w:rsid w:val="0016403D"/>
    <w:rsid w:val="00171727"/>
    <w:rsid w:val="001807D3"/>
    <w:rsid w:val="00181E47"/>
    <w:rsid w:val="00187219"/>
    <w:rsid w:val="00187322"/>
    <w:rsid w:val="001A4937"/>
    <w:rsid w:val="001A5937"/>
    <w:rsid w:val="001A71AB"/>
    <w:rsid w:val="001C41C5"/>
    <w:rsid w:val="001C4E49"/>
    <w:rsid w:val="001D236F"/>
    <w:rsid w:val="001D40F4"/>
    <w:rsid w:val="001F689D"/>
    <w:rsid w:val="00200AEA"/>
    <w:rsid w:val="00205738"/>
    <w:rsid w:val="002062E5"/>
    <w:rsid w:val="00206F29"/>
    <w:rsid w:val="00211906"/>
    <w:rsid w:val="00213D93"/>
    <w:rsid w:val="00217EB0"/>
    <w:rsid w:val="00221F3C"/>
    <w:rsid w:val="00227946"/>
    <w:rsid w:val="00236D91"/>
    <w:rsid w:val="0023709E"/>
    <w:rsid w:val="00241312"/>
    <w:rsid w:val="00241F1C"/>
    <w:rsid w:val="0025193A"/>
    <w:rsid w:val="0025249C"/>
    <w:rsid w:val="002529AA"/>
    <w:rsid w:val="0025566F"/>
    <w:rsid w:val="002716D5"/>
    <w:rsid w:val="00275329"/>
    <w:rsid w:val="00277B9E"/>
    <w:rsid w:val="00292BD6"/>
    <w:rsid w:val="00293DF3"/>
    <w:rsid w:val="002B077C"/>
    <w:rsid w:val="002B7ED8"/>
    <w:rsid w:val="002C072B"/>
    <w:rsid w:val="002C1E45"/>
    <w:rsid w:val="002D001D"/>
    <w:rsid w:val="002D015D"/>
    <w:rsid w:val="002D020A"/>
    <w:rsid w:val="002E31BC"/>
    <w:rsid w:val="002E4511"/>
    <w:rsid w:val="002E4C69"/>
    <w:rsid w:val="002F0F90"/>
    <w:rsid w:val="002F64CE"/>
    <w:rsid w:val="002F6BE4"/>
    <w:rsid w:val="00313B9C"/>
    <w:rsid w:val="0031470A"/>
    <w:rsid w:val="003165E7"/>
    <w:rsid w:val="00321699"/>
    <w:rsid w:val="00321BA1"/>
    <w:rsid w:val="003237CB"/>
    <w:rsid w:val="00327B32"/>
    <w:rsid w:val="003335CE"/>
    <w:rsid w:val="003430A7"/>
    <w:rsid w:val="00356EBE"/>
    <w:rsid w:val="00383794"/>
    <w:rsid w:val="0039705C"/>
    <w:rsid w:val="003A0DA9"/>
    <w:rsid w:val="003B0BF9"/>
    <w:rsid w:val="003C1E94"/>
    <w:rsid w:val="003C44F2"/>
    <w:rsid w:val="003C6022"/>
    <w:rsid w:val="003E312E"/>
    <w:rsid w:val="003F02E4"/>
    <w:rsid w:val="00404305"/>
    <w:rsid w:val="00411CB7"/>
    <w:rsid w:val="00415D1C"/>
    <w:rsid w:val="00416B67"/>
    <w:rsid w:val="00425A1C"/>
    <w:rsid w:val="00426184"/>
    <w:rsid w:val="00427981"/>
    <w:rsid w:val="00436716"/>
    <w:rsid w:val="00447AEF"/>
    <w:rsid w:val="004524B3"/>
    <w:rsid w:val="0045489F"/>
    <w:rsid w:val="004574AC"/>
    <w:rsid w:val="00460926"/>
    <w:rsid w:val="00471CBF"/>
    <w:rsid w:val="00487824"/>
    <w:rsid w:val="00490083"/>
    <w:rsid w:val="004A0D5C"/>
    <w:rsid w:val="004A2AF6"/>
    <w:rsid w:val="004A5D4A"/>
    <w:rsid w:val="004E2890"/>
    <w:rsid w:val="004E29AB"/>
    <w:rsid w:val="004E435C"/>
    <w:rsid w:val="004E5C54"/>
    <w:rsid w:val="004E6A83"/>
    <w:rsid w:val="004E77C1"/>
    <w:rsid w:val="004F257D"/>
    <w:rsid w:val="004F3A2C"/>
    <w:rsid w:val="00504E31"/>
    <w:rsid w:val="005077D5"/>
    <w:rsid w:val="00511CC1"/>
    <w:rsid w:val="0053018E"/>
    <w:rsid w:val="005361A4"/>
    <w:rsid w:val="00543A1B"/>
    <w:rsid w:val="00552537"/>
    <w:rsid w:val="00563C6F"/>
    <w:rsid w:val="00581D10"/>
    <w:rsid w:val="00584331"/>
    <w:rsid w:val="00585E8B"/>
    <w:rsid w:val="005A14A7"/>
    <w:rsid w:val="005A5A98"/>
    <w:rsid w:val="005B175A"/>
    <w:rsid w:val="005B24C6"/>
    <w:rsid w:val="005E2C81"/>
    <w:rsid w:val="006059F8"/>
    <w:rsid w:val="0060707B"/>
    <w:rsid w:val="00624304"/>
    <w:rsid w:val="006318F0"/>
    <w:rsid w:val="006369B6"/>
    <w:rsid w:val="006610E4"/>
    <w:rsid w:val="006623CF"/>
    <w:rsid w:val="00674427"/>
    <w:rsid w:val="006756B7"/>
    <w:rsid w:val="0068339E"/>
    <w:rsid w:val="00694C4C"/>
    <w:rsid w:val="006A3353"/>
    <w:rsid w:val="006A38B6"/>
    <w:rsid w:val="006A7E7F"/>
    <w:rsid w:val="006C3C31"/>
    <w:rsid w:val="006E1414"/>
    <w:rsid w:val="006E2DB4"/>
    <w:rsid w:val="006E606E"/>
    <w:rsid w:val="006F16E1"/>
    <w:rsid w:val="00700B34"/>
    <w:rsid w:val="00707C4E"/>
    <w:rsid w:val="007164C9"/>
    <w:rsid w:val="00727750"/>
    <w:rsid w:val="00727A9E"/>
    <w:rsid w:val="00730BD1"/>
    <w:rsid w:val="007370F3"/>
    <w:rsid w:val="00741C68"/>
    <w:rsid w:val="00742A21"/>
    <w:rsid w:val="00753A05"/>
    <w:rsid w:val="00760899"/>
    <w:rsid w:val="00761638"/>
    <w:rsid w:val="00762277"/>
    <w:rsid w:val="0076431B"/>
    <w:rsid w:val="00766213"/>
    <w:rsid w:val="0077249D"/>
    <w:rsid w:val="00774CB4"/>
    <w:rsid w:val="00784E45"/>
    <w:rsid w:val="00795508"/>
    <w:rsid w:val="00797DEF"/>
    <w:rsid w:val="007A5D7E"/>
    <w:rsid w:val="007A7F7D"/>
    <w:rsid w:val="007C0722"/>
    <w:rsid w:val="007C188B"/>
    <w:rsid w:val="007C27A6"/>
    <w:rsid w:val="007C766B"/>
    <w:rsid w:val="007D19E7"/>
    <w:rsid w:val="007D3716"/>
    <w:rsid w:val="007E1F7E"/>
    <w:rsid w:val="00815105"/>
    <w:rsid w:val="00815A67"/>
    <w:rsid w:val="00821086"/>
    <w:rsid w:val="00833C71"/>
    <w:rsid w:val="008359E3"/>
    <w:rsid w:val="0084666C"/>
    <w:rsid w:val="0086592F"/>
    <w:rsid w:val="00865C11"/>
    <w:rsid w:val="00873690"/>
    <w:rsid w:val="00875206"/>
    <w:rsid w:val="008817E7"/>
    <w:rsid w:val="008822A4"/>
    <w:rsid w:val="008822CC"/>
    <w:rsid w:val="008858AC"/>
    <w:rsid w:val="00892A8A"/>
    <w:rsid w:val="00893C64"/>
    <w:rsid w:val="00894DE3"/>
    <w:rsid w:val="008A6814"/>
    <w:rsid w:val="008B25E7"/>
    <w:rsid w:val="008C0BE2"/>
    <w:rsid w:val="008D51F6"/>
    <w:rsid w:val="008D532F"/>
    <w:rsid w:val="008E13C0"/>
    <w:rsid w:val="008F6002"/>
    <w:rsid w:val="009106B4"/>
    <w:rsid w:val="00926876"/>
    <w:rsid w:val="009311F1"/>
    <w:rsid w:val="00934B86"/>
    <w:rsid w:val="00937861"/>
    <w:rsid w:val="009404EE"/>
    <w:rsid w:val="009416EF"/>
    <w:rsid w:val="0094338D"/>
    <w:rsid w:val="009474AF"/>
    <w:rsid w:val="009579C7"/>
    <w:rsid w:val="00960EA0"/>
    <w:rsid w:val="009740B1"/>
    <w:rsid w:val="00974732"/>
    <w:rsid w:val="009767F3"/>
    <w:rsid w:val="009858A3"/>
    <w:rsid w:val="00987DB1"/>
    <w:rsid w:val="00992B0E"/>
    <w:rsid w:val="00996FF9"/>
    <w:rsid w:val="009B3FF9"/>
    <w:rsid w:val="009C79F9"/>
    <w:rsid w:val="009E318B"/>
    <w:rsid w:val="009E348D"/>
    <w:rsid w:val="009E701D"/>
    <w:rsid w:val="009F7CCB"/>
    <w:rsid w:val="00A02AF2"/>
    <w:rsid w:val="00A30F27"/>
    <w:rsid w:val="00A421B6"/>
    <w:rsid w:val="00A53EA6"/>
    <w:rsid w:val="00A601FD"/>
    <w:rsid w:val="00A710DC"/>
    <w:rsid w:val="00A7579A"/>
    <w:rsid w:val="00A808CC"/>
    <w:rsid w:val="00A85B1D"/>
    <w:rsid w:val="00A863D3"/>
    <w:rsid w:val="00A872B5"/>
    <w:rsid w:val="00AA0BEB"/>
    <w:rsid w:val="00AA6DD3"/>
    <w:rsid w:val="00AB4B0F"/>
    <w:rsid w:val="00AC0D44"/>
    <w:rsid w:val="00AC39A0"/>
    <w:rsid w:val="00AC6DD5"/>
    <w:rsid w:val="00AF7FCD"/>
    <w:rsid w:val="00B02424"/>
    <w:rsid w:val="00B04662"/>
    <w:rsid w:val="00B12D96"/>
    <w:rsid w:val="00B21016"/>
    <w:rsid w:val="00B23A87"/>
    <w:rsid w:val="00B24F49"/>
    <w:rsid w:val="00B25CBA"/>
    <w:rsid w:val="00B30CE1"/>
    <w:rsid w:val="00B34307"/>
    <w:rsid w:val="00B50D1D"/>
    <w:rsid w:val="00B548BA"/>
    <w:rsid w:val="00B57C47"/>
    <w:rsid w:val="00B6434F"/>
    <w:rsid w:val="00B662DD"/>
    <w:rsid w:val="00B709BA"/>
    <w:rsid w:val="00B755DC"/>
    <w:rsid w:val="00B913E3"/>
    <w:rsid w:val="00B91810"/>
    <w:rsid w:val="00B934A4"/>
    <w:rsid w:val="00BA4B48"/>
    <w:rsid w:val="00BA77E1"/>
    <w:rsid w:val="00BB45E9"/>
    <w:rsid w:val="00BC057F"/>
    <w:rsid w:val="00BC1670"/>
    <w:rsid w:val="00BC49BD"/>
    <w:rsid w:val="00BD1ED1"/>
    <w:rsid w:val="00BE1BF3"/>
    <w:rsid w:val="00BF3CEA"/>
    <w:rsid w:val="00BF7104"/>
    <w:rsid w:val="00C1588E"/>
    <w:rsid w:val="00C169A6"/>
    <w:rsid w:val="00C254C3"/>
    <w:rsid w:val="00C33F83"/>
    <w:rsid w:val="00C42FBE"/>
    <w:rsid w:val="00C507BC"/>
    <w:rsid w:val="00C62CC9"/>
    <w:rsid w:val="00C66DEE"/>
    <w:rsid w:val="00C73414"/>
    <w:rsid w:val="00C80949"/>
    <w:rsid w:val="00C828CA"/>
    <w:rsid w:val="00C86AD6"/>
    <w:rsid w:val="00C901D5"/>
    <w:rsid w:val="00CA6BF9"/>
    <w:rsid w:val="00CB511D"/>
    <w:rsid w:val="00CB7063"/>
    <w:rsid w:val="00CC678D"/>
    <w:rsid w:val="00CD0ACD"/>
    <w:rsid w:val="00CD5868"/>
    <w:rsid w:val="00CE3724"/>
    <w:rsid w:val="00D02791"/>
    <w:rsid w:val="00D06E4D"/>
    <w:rsid w:val="00D07BAD"/>
    <w:rsid w:val="00D45DF9"/>
    <w:rsid w:val="00D5450D"/>
    <w:rsid w:val="00D5476F"/>
    <w:rsid w:val="00D55016"/>
    <w:rsid w:val="00D557D1"/>
    <w:rsid w:val="00D83745"/>
    <w:rsid w:val="00D84134"/>
    <w:rsid w:val="00D861BC"/>
    <w:rsid w:val="00D876F4"/>
    <w:rsid w:val="00D900A7"/>
    <w:rsid w:val="00D90D81"/>
    <w:rsid w:val="00DA4CD9"/>
    <w:rsid w:val="00DB758C"/>
    <w:rsid w:val="00DC48F2"/>
    <w:rsid w:val="00DD296D"/>
    <w:rsid w:val="00DD3C26"/>
    <w:rsid w:val="00DE16D2"/>
    <w:rsid w:val="00DE7287"/>
    <w:rsid w:val="00DF586C"/>
    <w:rsid w:val="00DF6D7A"/>
    <w:rsid w:val="00E0434A"/>
    <w:rsid w:val="00E04FDB"/>
    <w:rsid w:val="00E07E48"/>
    <w:rsid w:val="00E11853"/>
    <w:rsid w:val="00E13E14"/>
    <w:rsid w:val="00E15494"/>
    <w:rsid w:val="00E1788E"/>
    <w:rsid w:val="00E26E23"/>
    <w:rsid w:val="00E270F5"/>
    <w:rsid w:val="00E30D5D"/>
    <w:rsid w:val="00E41F1D"/>
    <w:rsid w:val="00E6043E"/>
    <w:rsid w:val="00E6239F"/>
    <w:rsid w:val="00E62E0F"/>
    <w:rsid w:val="00E638D1"/>
    <w:rsid w:val="00E65770"/>
    <w:rsid w:val="00E67092"/>
    <w:rsid w:val="00E7296A"/>
    <w:rsid w:val="00E76DF6"/>
    <w:rsid w:val="00E81064"/>
    <w:rsid w:val="00E82220"/>
    <w:rsid w:val="00E82DC6"/>
    <w:rsid w:val="00E9009B"/>
    <w:rsid w:val="00E95DB9"/>
    <w:rsid w:val="00EB5B44"/>
    <w:rsid w:val="00EB6C1C"/>
    <w:rsid w:val="00ED1DE5"/>
    <w:rsid w:val="00ED4782"/>
    <w:rsid w:val="00ED562D"/>
    <w:rsid w:val="00EE20C3"/>
    <w:rsid w:val="00EE352D"/>
    <w:rsid w:val="00EE4223"/>
    <w:rsid w:val="00EE7230"/>
    <w:rsid w:val="00EF287D"/>
    <w:rsid w:val="00EF790E"/>
    <w:rsid w:val="00F016D0"/>
    <w:rsid w:val="00F040B9"/>
    <w:rsid w:val="00F064F9"/>
    <w:rsid w:val="00F11F10"/>
    <w:rsid w:val="00F120B2"/>
    <w:rsid w:val="00F23731"/>
    <w:rsid w:val="00F2644E"/>
    <w:rsid w:val="00F32B25"/>
    <w:rsid w:val="00F35179"/>
    <w:rsid w:val="00F378B3"/>
    <w:rsid w:val="00F47155"/>
    <w:rsid w:val="00F47AA7"/>
    <w:rsid w:val="00F64DEB"/>
    <w:rsid w:val="00F6751B"/>
    <w:rsid w:val="00F71A4C"/>
    <w:rsid w:val="00F74741"/>
    <w:rsid w:val="00F818FF"/>
    <w:rsid w:val="00F8262C"/>
    <w:rsid w:val="00F84016"/>
    <w:rsid w:val="00F86FDB"/>
    <w:rsid w:val="00F90638"/>
    <w:rsid w:val="00F9169D"/>
    <w:rsid w:val="00F917BE"/>
    <w:rsid w:val="00F93058"/>
    <w:rsid w:val="00FA0E1D"/>
    <w:rsid w:val="00FA3783"/>
    <w:rsid w:val="00FA4A79"/>
    <w:rsid w:val="00FB220D"/>
    <w:rsid w:val="00FF4298"/>
    <w:rsid w:val="00FF5DB7"/>
    <w:rsid w:val="00FF5F30"/>
    <w:rsid w:val="00FF760A"/>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290E84"/>
  <w15:chartTrackingRefBased/>
  <w15:docId w15:val="{E78DC5F6-BE85-4708-A601-506424AF13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B45E9"/>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C0D44"/>
    <w:rPr>
      <w:color w:val="0563C1" w:themeColor="hyperlink"/>
      <w:u w:val="single"/>
    </w:rPr>
  </w:style>
  <w:style w:type="character" w:styleId="UnresolvedMention">
    <w:name w:val="Unresolved Mention"/>
    <w:basedOn w:val="DefaultParagraphFont"/>
    <w:uiPriority w:val="99"/>
    <w:semiHidden/>
    <w:unhideWhenUsed/>
    <w:rsid w:val="00AC0D44"/>
    <w:rPr>
      <w:color w:val="605E5C"/>
      <w:shd w:val="clear" w:color="auto" w:fill="E1DFDD"/>
    </w:rPr>
  </w:style>
  <w:style w:type="paragraph" w:styleId="FootnoteText">
    <w:name w:val="footnote text"/>
    <w:basedOn w:val="Normal"/>
    <w:link w:val="FootnoteTextChar"/>
    <w:uiPriority w:val="99"/>
    <w:unhideWhenUsed/>
    <w:rsid w:val="003165E7"/>
    <w:pPr>
      <w:spacing w:after="0" w:line="240" w:lineRule="auto"/>
    </w:pPr>
    <w:rPr>
      <w:sz w:val="20"/>
      <w:szCs w:val="20"/>
    </w:rPr>
  </w:style>
  <w:style w:type="character" w:customStyle="1" w:styleId="FootnoteTextChar">
    <w:name w:val="Footnote Text Char"/>
    <w:basedOn w:val="DefaultParagraphFont"/>
    <w:link w:val="FootnoteText"/>
    <w:uiPriority w:val="99"/>
    <w:rsid w:val="003165E7"/>
    <w:rPr>
      <w:sz w:val="20"/>
      <w:szCs w:val="20"/>
    </w:rPr>
  </w:style>
  <w:style w:type="character" w:styleId="FootnoteReference">
    <w:name w:val="footnote reference"/>
    <w:basedOn w:val="DefaultParagraphFont"/>
    <w:uiPriority w:val="99"/>
    <w:semiHidden/>
    <w:unhideWhenUsed/>
    <w:rsid w:val="003165E7"/>
    <w:rPr>
      <w:vertAlign w:val="superscript"/>
    </w:rPr>
  </w:style>
  <w:style w:type="character" w:styleId="CommentReference">
    <w:name w:val="annotation reference"/>
    <w:basedOn w:val="DefaultParagraphFont"/>
    <w:uiPriority w:val="99"/>
    <w:semiHidden/>
    <w:unhideWhenUsed/>
    <w:rsid w:val="00FF760A"/>
    <w:rPr>
      <w:sz w:val="16"/>
      <w:szCs w:val="16"/>
    </w:rPr>
  </w:style>
  <w:style w:type="paragraph" w:styleId="CommentText">
    <w:name w:val="annotation text"/>
    <w:basedOn w:val="Normal"/>
    <w:link w:val="CommentTextChar"/>
    <w:uiPriority w:val="99"/>
    <w:semiHidden/>
    <w:unhideWhenUsed/>
    <w:rsid w:val="00FF760A"/>
    <w:pPr>
      <w:spacing w:line="240" w:lineRule="auto"/>
    </w:pPr>
    <w:rPr>
      <w:sz w:val="20"/>
      <w:szCs w:val="20"/>
    </w:rPr>
  </w:style>
  <w:style w:type="character" w:customStyle="1" w:styleId="CommentTextChar">
    <w:name w:val="Comment Text Char"/>
    <w:basedOn w:val="DefaultParagraphFont"/>
    <w:link w:val="CommentText"/>
    <w:uiPriority w:val="99"/>
    <w:semiHidden/>
    <w:rsid w:val="00FF760A"/>
    <w:rPr>
      <w:sz w:val="20"/>
      <w:szCs w:val="20"/>
    </w:rPr>
  </w:style>
  <w:style w:type="paragraph" w:styleId="CommentSubject">
    <w:name w:val="annotation subject"/>
    <w:basedOn w:val="CommentText"/>
    <w:next w:val="CommentText"/>
    <w:link w:val="CommentSubjectChar"/>
    <w:uiPriority w:val="99"/>
    <w:semiHidden/>
    <w:unhideWhenUsed/>
    <w:rsid w:val="00FF760A"/>
    <w:rPr>
      <w:b/>
      <w:bCs/>
    </w:rPr>
  </w:style>
  <w:style w:type="character" w:customStyle="1" w:styleId="CommentSubjectChar">
    <w:name w:val="Comment Subject Char"/>
    <w:basedOn w:val="CommentTextChar"/>
    <w:link w:val="CommentSubject"/>
    <w:uiPriority w:val="99"/>
    <w:semiHidden/>
    <w:rsid w:val="00FF760A"/>
    <w:rPr>
      <w:b/>
      <w:bCs/>
      <w:sz w:val="20"/>
      <w:szCs w:val="20"/>
    </w:rPr>
  </w:style>
  <w:style w:type="paragraph" w:styleId="BalloonText">
    <w:name w:val="Balloon Text"/>
    <w:basedOn w:val="Normal"/>
    <w:link w:val="BalloonTextChar"/>
    <w:uiPriority w:val="99"/>
    <w:semiHidden/>
    <w:unhideWhenUsed/>
    <w:rsid w:val="00FF760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760A"/>
    <w:rPr>
      <w:rFonts w:ascii="Segoe UI" w:hAnsi="Segoe UI" w:cs="Segoe UI"/>
      <w:sz w:val="18"/>
      <w:szCs w:val="18"/>
    </w:rPr>
  </w:style>
  <w:style w:type="character" w:customStyle="1" w:styleId="Heading1Char">
    <w:name w:val="Heading 1 Char"/>
    <w:basedOn w:val="DefaultParagraphFont"/>
    <w:link w:val="Heading1"/>
    <w:uiPriority w:val="9"/>
    <w:rsid w:val="00BB45E9"/>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700B34"/>
    <w:rPr>
      <w:color w:val="954F72" w:themeColor="followedHyperlink"/>
      <w:u w:val="single"/>
    </w:rPr>
  </w:style>
  <w:style w:type="paragraph" w:styleId="Header">
    <w:name w:val="header"/>
    <w:basedOn w:val="Normal"/>
    <w:link w:val="HeaderChar"/>
    <w:uiPriority w:val="99"/>
    <w:unhideWhenUsed/>
    <w:rsid w:val="005A5A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5A98"/>
  </w:style>
  <w:style w:type="paragraph" w:styleId="Footer">
    <w:name w:val="footer"/>
    <w:basedOn w:val="Normal"/>
    <w:link w:val="FooterChar"/>
    <w:uiPriority w:val="99"/>
    <w:unhideWhenUsed/>
    <w:rsid w:val="005A5A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5A98"/>
  </w:style>
  <w:style w:type="paragraph" w:styleId="ListParagraph">
    <w:name w:val="List Paragraph"/>
    <w:basedOn w:val="Normal"/>
    <w:uiPriority w:val="34"/>
    <w:qFormat/>
    <w:rsid w:val="002716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1505820">
      <w:bodyDiv w:val="1"/>
      <w:marLeft w:val="0"/>
      <w:marRight w:val="0"/>
      <w:marTop w:val="0"/>
      <w:marBottom w:val="0"/>
      <w:divBdr>
        <w:top w:val="none" w:sz="0" w:space="0" w:color="auto"/>
        <w:left w:val="none" w:sz="0" w:space="0" w:color="auto"/>
        <w:bottom w:val="none" w:sz="0" w:space="0" w:color="auto"/>
        <w:right w:val="none" w:sz="0" w:space="0" w:color="auto"/>
      </w:divBdr>
      <w:divsChild>
        <w:div w:id="94903058">
          <w:marLeft w:val="0"/>
          <w:marRight w:val="0"/>
          <w:marTop w:val="0"/>
          <w:marBottom w:val="0"/>
          <w:divBdr>
            <w:top w:val="none" w:sz="0" w:space="0" w:color="auto"/>
            <w:left w:val="none" w:sz="0" w:space="0" w:color="auto"/>
            <w:bottom w:val="none" w:sz="0" w:space="0" w:color="auto"/>
            <w:right w:val="none" w:sz="0" w:space="0" w:color="auto"/>
          </w:divBdr>
          <w:divsChild>
            <w:div w:id="682781790">
              <w:marLeft w:val="0"/>
              <w:marRight w:val="0"/>
              <w:marTop w:val="450"/>
              <w:marBottom w:val="0"/>
              <w:divBdr>
                <w:top w:val="none" w:sz="0" w:space="0" w:color="auto"/>
                <w:left w:val="none" w:sz="0" w:space="0" w:color="auto"/>
                <w:bottom w:val="none" w:sz="0" w:space="0" w:color="auto"/>
                <w:right w:val="none" w:sz="0" w:space="0" w:color="auto"/>
              </w:divBdr>
            </w:div>
          </w:divsChild>
        </w:div>
        <w:div w:id="1861161983">
          <w:marLeft w:val="0"/>
          <w:marRight w:val="0"/>
          <w:marTop w:val="0"/>
          <w:marBottom w:val="0"/>
          <w:divBdr>
            <w:top w:val="none" w:sz="0" w:space="0" w:color="auto"/>
            <w:left w:val="none" w:sz="0" w:space="0" w:color="auto"/>
            <w:bottom w:val="none" w:sz="0" w:space="0" w:color="auto"/>
            <w:right w:val="none" w:sz="0" w:space="0" w:color="auto"/>
          </w:divBdr>
          <w:divsChild>
            <w:div w:id="1604999791">
              <w:marLeft w:val="0"/>
              <w:marRight w:val="0"/>
              <w:marTop w:val="1125"/>
              <w:marBottom w:val="600"/>
              <w:divBdr>
                <w:top w:val="none" w:sz="0" w:space="0" w:color="auto"/>
                <w:left w:val="none" w:sz="0" w:space="0" w:color="auto"/>
                <w:bottom w:val="none" w:sz="0" w:space="0" w:color="auto"/>
                <w:right w:val="none" w:sz="0" w:space="0" w:color="auto"/>
              </w:divBdr>
              <w:divsChild>
                <w:div w:id="249631324">
                  <w:marLeft w:val="0"/>
                  <w:marRight w:val="0"/>
                  <w:marTop w:val="0"/>
                  <w:marBottom w:val="0"/>
                  <w:divBdr>
                    <w:top w:val="none" w:sz="0" w:space="0" w:color="auto"/>
                    <w:left w:val="none" w:sz="0" w:space="0" w:color="auto"/>
                    <w:bottom w:val="none" w:sz="0" w:space="0" w:color="auto"/>
                    <w:right w:val="none" w:sz="0" w:space="0" w:color="auto"/>
                  </w:divBdr>
                  <w:divsChild>
                    <w:div w:id="343555453">
                      <w:marLeft w:val="0"/>
                      <w:marRight w:val="0"/>
                      <w:marTop w:val="0"/>
                      <w:marBottom w:val="0"/>
                      <w:divBdr>
                        <w:top w:val="single" w:sz="12" w:space="0" w:color="000000"/>
                        <w:left w:val="single" w:sz="12" w:space="0" w:color="000000"/>
                        <w:bottom w:val="single" w:sz="12" w:space="0" w:color="000000"/>
                        <w:right w:val="single" w:sz="12" w:space="0" w:color="000000"/>
                      </w:divBdr>
                    </w:div>
                  </w:divsChild>
                </w:div>
              </w:divsChild>
            </w:div>
          </w:divsChild>
        </w:div>
      </w:divsChild>
    </w:div>
    <w:div w:id="592052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 /><Relationship Id="rId13" Type="http://schemas.openxmlformats.org/officeDocument/2006/relationships/hyperlink" Target="https://blogs.scientificamerican.com/observations/could-multiple-personality-disorder-explain-life-the-universe-and-everything/" TargetMode="External" /><Relationship Id="rId18" Type="http://schemas.openxmlformats.org/officeDocument/2006/relationships/hyperlink" Target="https://www.biblegateway.com/passage/?search=Galatians%205%3A22-23&amp;version=ESV" TargetMode="External" /><Relationship Id="rId26" Type="http://schemas.microsoft.com/office/2011/relationships/people" Target="people.xml" /><Relationship Id="rId3" Type="http://schemas.openxmlformats.org/officeDocument/2006/relationships/styles" Target="styles.xml" /><Relationship Id="rId21" Type="http://schemas.openxmlformats.org/officeDocument/2006/relationships/hyperlink" Target="https://www.biblegateway.com/passage/?search=Mark%208%3A24&amp;version=NIV" TargetMode="External" /><Relationship Id="rId7" Type="http://schemas.openxmlformats.org/officeDocument/2006/relationships/endnotes" Target="endnotes.xml" /><Relationship Id="rId12" Type="http://schemas.openxmlformats.org/officeDocument/2006/relationships/hyperlink" Target="https://www.ncbi.nim.nih.gov/pmc/articles/PMC4061789" TargetMode="External" /><Relationship Id="rId17" Type="http://schemas.openxmlformats.org/officeDocument/2006/relationships/hyperlink" Target="https://www.biblegateway.com/passage/?search=2%20Chronicles%205%3A14&amp;version=NIV"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medium.com/a-microbiome-scientist-at-large/science-monday-if-our-cells-replace-themselves-why-do-we-have-lifelong-scars-deb77b2ab5c0" TargetMode="External" /><Relationship Id="rId20" Type="http://schemas.openxmlformats.org/officeDocument/2006/relationships/hyperlink" Target="https://www.biblegateway.com/passage/?search=1%20Kings%208:10-12&amp;version=KJ2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microsoft.com/office/2018/08/relationships/commentsExtensible" Target="commentsExtensible.xm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classics.mit.edu/Plutarch/theseus.html" TargetMode="External" /><Relationship Id="rId23" Type="http://schemas.openxmlformats.org/officeDocument/2006/relationships/header" Target="header1.xml" /><Relationship Id="rId10" Type="http://schemas.microsoft.com/office/2016/09/relationships/commentsIds" Target="commentsIds.xml" /><Relationship Id="rId19" Type="http://schemas.openxmlformats.org/officeDocument/2006/relationships/hyperlink" Target="https://www.biblegateway.com/passage/?search=Isaiah+11%3A+1-2&amp;version=KJ21" TargetMode="External" /><Relationship Id="rId4" Type="http://schemas.openxmlformats.org/officeDocument/2006/relationships/settings" Target="settings.xml" /><Relationship Id="rId9" Type="http://schemas.microsoft.com/office/2011/relationships/commentsExtended" Target="commentsExtended.xml" /><Relationship Id="rId14" Type="http://schemas.openxmlformats.org/officeDocument/2006/relationships/hyperlink" Target="https://my.clevelandclinic.org/health/diseases/9792-dissociative-identity-disorder-multiple-personality-disorder" TargetMode="External" /><Relationship Id="rId22" Type="http://schemas.openxmlformats.org/officeDocument/2006/relationships/hyperlink" Target="https://www.biblegateway.com/passage/?search=Mark%2013%3A26&amp;version=NIV" TargetMode="External" /><Relationship Id="rId27" Type="http://schemas.openxmlformats.org/officeDocument/2006/relationships/theme" Target="theme/theme1.xml" /></Relationships>
</file>

<file path=word/_rels/footnotes.xml.rels><?xml version="1.0" encoding="UTF-8" standalone="yes"?>
<Relationships xmlns="http://schemas.openxmlformats.org/package/2006/relationships"><Relationship Id="rId8" Type="http://schemas.openxmlformats.org/officeDocument/2006/relationships/hyperlink" Target="https://www.ncbi.nim.nih.gov/pmc/articles/PMC4061789" TargetMode="External" /><Relationship Id="rId13" Type="http://schemas.openxmlformats.org/officeDocument/2006/relationships/hyperlink" Target="https://my.clevelandclinic.org/health/diseases/9792-dissociative-identity-disorder-multiple-personality-disorder" TargetMode="External" /><Relationship Id="rId18" Type="http://schemas.openxmlformats.org/officeDocument/2006/relationships/hyperlink" Target="https://www.ncbi.nim.nih.gov/pmc/articles/PMC4061789" TargetMode="External" /><Relationship Id="rId3" Type="http://schemas.openxmlformats.org/officeDocument/2006/relationships/hyperlink" Target="https://www.biblegateway.com/passage/?search=Mark%2013%3A26&amp;version=NIV" TargetMode="External" /><Relationship Id="rId21" Type="http://schemas.openxmlformats.org/officeDocument/2006/relationships/hyperlink" Target="https://youtu.be/KPOJEik5BhU" TargetMode="External" /><Relationship Id="rId7" Type="http://schemas.openxmlformats.org/officeDocument/2006/relationships/hyperlink" Target="https://www.biblegateway.com/passage/?search=Isaiah+11%3A+1-2&amp;version=KJ21" TargetMode="External" /><Relationship Id="rId12" Type="http://schemas.openxmlformats.org/officeDocument/2006/relationships/hyperlink" Target="https://my.clevelandclinic.org/health/diseases/9792-dissociative-identity-disorder-multiple-personality-disorder" TargetMode="External" /><Relationship Id="rId17" Type="http://schemas.openxmlformats.org/officeDocument/2006/relationships/hyperlink" Target="https://www.biblegateway.com/passage/?search=Mark%208%3A24&amp;version=NIV" TargetMode="External" /><Relationship Id="rId2" Type="http://schemas.openxmlformats.org/officeDocument/2006/relationships/hyperlink" Target="https://medium.com/a-microbiome-scientist-at-large/science-monday-if-our-cells-replace-themselves-why-do-we-have-lifelong-scars-deb77b2ab5c0" TargetMode="External" /><Relationship Id="rId16" Type="http://schemas.openxmlformats.org/officeDocument/2006/relationships/hyperlink" Target="https://medium.com/a-microbiome-scientist-at-large/science-monday-if-our-cells-replace-themselves-why-do-we-have-lifelong-scars-deb77b2ab5c0" TargetMode="External" /><Relationship Id="rId20" Type="http://schemas.openxmlformats.org/officeDocument/2006/relationships/hyperlink" Target="https://youtu.be/WUaT3IoCvkA" TargetMode="External" /><Relationship Id="rId1" Type="http://schemas.openxmlformats.org/officeDocument/2006/relationships/hyperlink" Target="http://classics.mit.edu/Plutarch/theseus.html" TargetMode="External" /><Relationship Id="rId6" Type="http://schemas.openxmlformats.org/officeDocument/2006/relationships/hyperlink" Target="https://www.biblegateway.com/passage/?search=Galatians%205%3A22-23&amp;version=ESV" TargetMode="External" /><Relationship Id="rId11" Type="http://schemas.openxmlformats.org/officeDocument/2006/relationships/hyperlink" Target="https://my.clevelandclinic.org/health/diseases/9792-dissociative-identity-disorder-multiple-personality-disorder" TargetMode="External" /><Relationship Id="rId5" Type="http://schemas.openxmlformats.org/officeDocument/2006/relationships/hyperlink" Target="https://www.biblegateway.com/passage/?search=1%20Kings%208:10-12&amp;version=KJ21" TargetMode="External" /><Relationship Id="rId15" Type="http://schemas.openxmlformats.org/officeDocument/2006/relationships/hyperlink" Target="https://my.clevelandclinic.org/health/diseases/9792-dissociative-identity-disorder-multiple-personality-disorder" TargetMode="External" /><Relationship Id="rId10" Type="http://schemas.openxmlformats.org/officeDocument/2006/relationships/hyperlink" Target="https://my.clevelandclinic.org/health/diseases/9792-dissociative-identity-disorder-multiple-personality-disorder" TargetMode="External" /><Relationship Id="rId19" Type="http://schemas.openxmlformats.org/officeDocument/2006/relationships/hyperlink" Target="https://www.bbvaopenmind.com/en/science/physics/why-does-the-rainbow-have-7-colors/" TargetMode="External" /><Relationship Id="rId4" Type="http://schemas.openxmlformats.org/officeDocument/2006/relationships/hyperlink" Target="https://www.biblegateway.com/passage/?search=2%20Chronicles%205%3A14&amp;version=NIV" TargetMode="External" /><Relationship Id="rId9" Type="http://schemas.openxmlformats.org/officeDocument/2006/relationships/hyperlink" Target="https://www.ncbi.nim.nih.gov/pmc/articles/PMC4061789" TargetMode="External" /><Relationship Id="rId14" Type="http://schemas.openxmlformats.org/officeDocument/2006/relationships/hyperlink" Target="https://blogs.scientificamerican.com/observations/could-multiple-personality-disorder-explain-life-the-universe-and-everything/"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C4653-EF39-42A5-8DC5-B4BC5425EC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5353</Words>
  <Characters>30461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 Wood</dc:creator>
  <cp:keywords/>
  <dc:description/>
  <cp:lastModifiedBy>ElishevaWood@outlook.com</cp:lastModifiedBy>
  <cp:revision>2</cp:revision>
  <dcterms:created xsi:type="dcterms:W3CDTF">2020-11-30T14:02:00Z</dcterms:created>
  <dcterms:modified xsi:type="dcterms:W3CDTF">2020-11-30T14:02:00Z</dcterms:modified>
</cp:coreProperties>
</file>