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67416563"/>
        <w:docPartObj>
          <w:docPartGallery w:val="Cover Pages"/>
          <w:docPartUnique/>
        </w:docPartObj>
      </w:sdtPr>
      <w:sdtEndPr>
        <w:rPr>
          <w:rFonts w:eastAsiaTheme="minorHAnsi"/>
          <w:color w:val="auto"/>
          <w:lang w:val="en-GB"/>
        </w:rPr>
      </w:sdtEndPr>
      <w:sdtContent>
        <w:p w14:paraId="6FD48925" w14:textId="789AEB74" w:rsidR="002E3C13" w:rsidRDefault="002E3C13">
          <w:pPr>
            <w:pStyle w:val="NoSpacing"/>
            <w:spacing w:before="1540" w:after="240"/>
            <w:jc w:val="center"/>
            <w:rPr>
              <w:color w:val="4472C4" w:themeColor="accent1"/>
            </w:rPr>
          </w:pPr>
          <w:r>
            <w:rPr>
              <w:noProof/>
              <w:color w:val="4472C4" w:themeColor="accent1"/>
            </w:rPr>
            <w:drawing>
              <wp:inline distT="0" distB="0" distL="0" distR="0" wp14:anchorId="6A47CBAE" wp14:editId="70B3F8AA">
                <wp:extent cx="5715000" cy="285750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15000" cy="2857500"/>
                        </a:xfrm>
                        <a:prstGeom prst="rect">
                          <a:avLst/>
                        </a:prstGeom>
                      </pic:spPr>
                    </pic:pic>
                  </a:graphicData>
                </a:graphic>
              </wp:inline>
            </w:drawing>
          </w:r>
          <w:r>
            <w:rPr>
              <w:noProof/>
              <w:color w:val="4472C4" w:themeColor="accent1"/>
            </w:rPr>
            <w:drawing>
              <wp:inline distT="0" distB="0" distL="0" distR="0" wp14:anchorId="100795A1" wp14:editId="0E03F25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024B209" w14:textId="77777777" w:rsidR="00577EF3" w:rsidRDefault="00577EF3" w:rsidP="00577EF3">
          <w:pPr>
            <w:pStyle w:val="NoSpacing"/>
            <w:spacing w:before="480"/>
            <w:jc w:val="center"/>
            <w:rPr>
              <w:color w:val="4472C4" w:themeColor="accent1"/>
            </w:rPr>
          </w:pPr>
          <w:r>
            <w:rPr>
              <w:color w:val="4472C4" w:themeColor="accent1"/>
            </w:rPr>
            <w:t>Module name: Children, Young People and Families</w:t>
          </w:r>
        </w:p>
        <w:p w14:paraId="6ACECD99" w14:textId="77777777" w:rsidR="00577EF3" w:rsidRDefault="00577EF3" w:rsidP="00577EF3">
          <w:pPr>
            <w:pStyle w:val="NoSpacing"/>
            <w:spacing w:before="480"/>
            <w:jc w:val="center"/>
            <w:rPr>
              <w:color w:val="4472C4" w:themeColor="accent1"/>
            </w:rPr>
          </w:pPr>
          <w:r>
            <w:rPr>
              <w:color w:val="4472C4" w:themeColor="accent1"/>
            </w:rPr>
            <w:t>Module code: (BMHP5004_LON)</w:t>
          </w:r>
        </w:p>
        <w:p w14:paraId="1AB2479E" w14:textId="77777777" w:rsidR="00577EF3" w:rsidRDefault="00577EF3" w:rsidP="00577EF3">
          <w:pPr>
            <w:pStyle w:val="NoSpacing"/>
            <w:spacing w:before="480"/>
            <w:jc w:val="center"/>
            <w:rPr>
              <w:color w:val="4472C4" w:themeColor="accent1"/>
            </w:rPr>
          </w:pPr>
        </w:p>
        <w:p w14:paraId="479E561D" w14:textId="6B278ABA" w:rsidR="002E3C13" w:rsidRPr="00577EF3" w:rsidRDefault="002E3C13">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28"/>
              <w:szCs w:val="28"/>
            </w:rPr>
          </w:pPr>
        </w:p>
        <w:p w14:paraId="53634EF2" w14:textId="49825D20" w:rsidR="00706F26" w:rsidRDefault="00706F26" w:rsidP="00577EF3">
          <w:pPr>
            <w:pStyle w:val="NoSpacing"/>
            <w:spacing w:before="480"/>
            <w:rPr>
              <w:color w:val="4472C4" w:themeColor="accent1"/>
            </w:rPr>
          </w:pPr>
        </w:p>
        <w:p w14:paraId="55F91ABF" w14:textId="235354C2" w:rsidR="00D83398" w:rsidRDefault="004A6AE1" w:rsidP="00577EF3">
          <w:pPr>
            <w:pStyle w:val="NoSpacing"/>
            <w:spacing w:before="480"/>
            <w:rPr>
              <w:color w:val="4472C4" w:themeColor="accent1"/>
            </w:rPr>
          </w:pPr>
          <w:r w:rsidRPr="311F08B1">
            <w:rPr>
              <w:color w:val="4472C4" w:themeColor="accent1"/>
            </w:rPr>
            <w:t>Lecturer's name: Bi</w:t>
          </w:r>
          <w:r w:rsidR="00AD7B92" w:rsidRPr="311F08B1">
            <w:rPr>
              <w:color w:val="4472C4" w:themeColor="accent1"/>
            </w:rPr>
            <w:t>anca Sanfilippo</w:t>
          </w:r>
        </w:p>
        <w:p w14:paraId="246E0D28" w14:textId="672E5892" w:rsidR="00AD7B92" w:rsidRDefault="00AD7B92" w:rsidP="00577EF3">
          <w:pPr>
            <w:pStyle w:val="NoSpacing"/>
            <w:spacing w:before="480"/>
            <w:rPr>
              <w:color w:val="4472C4" w:themeColor="accent1"/>
            </w:rPr>
          </w:pPr>
          <w:r>
            <w:rPr>
              <w:color w:val="4472C4" w:themeColor="accent1"/>
            </w:rPr>
            <w:t>Student</w:t>
          </w:r>
          <w:r w:rsidR="00B8452D">
            <w:rPr>
              <w:color w:val="4472C4" w:themeColor="accent1"/>
            </w:rPr>
            <w:t xml:space="preserve"> name: Teodora Nikolova</w:t>
          </w:r>
        </w:p>
        <w:p w14:paraId="7808BE57" w14:textId="4E3789A8" w:rsidR="00B8452D" w:rsidRDefault="00B8452D" w:rsidP="00577EF3">
          <w:pPr>
            <w:pStyle w:val="NoSpacing"/>
            <w:spacing w:before="480"/>
            <w:rPr>
              <w:color w:val="4472C4" w:themeColor="accent1"/>
            </w:rPr>
          </w:pPr>
          <w:r>
            <w:rPr>
              <w:color w:val="4472C4" w:themeColor="accent1"/>
            </w:rPr>
            <w:t>Student ID: 2009133</w:t>
          </w:r>
        </w:p>
        <w:p w14:paraId="4A5382FD" w14:textId="3A323D32" w:rsidR="00D83398" w:rsidRDefault="001B39C5" w:rsidP="00AA7A14">
          <w:pPr>
            <w:pStyle w:val="NoSpacing"/>
            <w:spacing w:before="480"/>
            <w:jc w:val="center"/>
            <w:rPr>
              <w:color w:val="4472C4" w:themeColor="accent1"/>
            </w:rPr>
          </w:pPr>
        </w:p>
      </w:sdtContent>
    </w:sdt>
    <w:p w14:paraId="5BC750D1" w14:textId="77777777" w:rsidR="00975F8D" w:rsidRPr="001E4060" w:rsidRDefault="00975F8D" w:rsidP="00975F8D">
      <w:pPr>
        <w:rPr>
          <w:rFonts w:ascii="Arial" w:hAnsi="Arial" w:cs="Arial"/>
        </w:rPr>
      </w:pPr>
      <w:r w:rsidRPr="001E4060">
        <w:rPr>
          <w:rFonts w:ascii="Arial" w:hAnsi="Arial" w:cs="Arial"/>
        </w:rPr>
        <w:lastRenderedPageBreak/>
        <w:t>Introduction</w:t>
      </w:r>
    </w:p>
    <w:p w14:paraId="6F92D67F" w14:textId="4AD2D074" w:rsidR="00975F8D" w:rsidRPr="001E4060" w:rsidRDefault="00975F8D" w:rsidP="00975F8D">
      <w:pPr>
        <w:rPr>
          <w:rFonts w:ascii="Arial" w:hAnsi="Arial" w:cs="Arial"/>
        </w:rPr>
      </w:pPr>
      <w:r w:rsidRPr="001E4060">
        <w:rPr>
          <w:rFonts w:ascii="Arial" w:hAnsi="Arial" w:cs="Arial"/>
        </w:rPr>
        <w:t xml:space="preserve">This presentation examines a case study of a family facing adversities and presents factors of vulnerability privy to domestic violence exacerbated by parental drug misuse. Vulnerability means being exposed or more likely to be exposed to harm and abuse (Brown &amp; </w:t>
      </w:r>
      <w:proofErr w:type="spellStart"/>
      <w:r w:rsidRPr="001E4060">
        <w:rPr>
          <w:rFonts w:ascii="Arial" w:hAnsi="Arial" w:cs="Arial"/>
        </w:rPr>
        <w:t>Wincup</w:t>
      </w:r>
      <w:proofErr w:type="spellEnd"/>
      <w:r w:rsidRPr="001E4060">
        <w:rPr>
          <w:rFonts w:ascii="Arial" w:hAnsi="Arial" w:cs="Arial"/>
        </w:rPr>
        <w:t xml:space="preserve">, 2020). The case presents a single parent family with a long history of experiencing and witnessing domestic violence. The main factors of vulnerability are domestic violence and parental drug misuse. Holly (37) who is a single parent of three children, Sarah (13) Mark (9) and Kylie (2). She had problems with alcohol addiction and suffered from panic attacks and anxiety. Domestic abuse has far-reaching consequences on the physical, </w:t>
      </w:r>
      <w:r w:rsidR="00E93013" w:rsidRPr="001E4060">
        <w:rPr>
          <w:rFonts w:ascii="Arial" w:hAnsi="Arial" w:cs="Arial"/>
        </w:rPr>
        <w:t>emotional,</w:t>
      </w:r>
      <w:r w:rsidRPr="001E4060">
        <w:rPr>
          <w:rFonts w:ascii="Arial" w:hAnsi="Arial" w:cs="Arial"/>
        </w:rPr>
        <w:t xml:space="preserve"> and mental health of children (Cleary et al., 2020). </w:t>
      </w:r>
    </w:p>
    <w:p w14:paraId="6F3BB15B" w14:textId="77777777" w:rsidR="00975F8D" w:rsidRPr="001E4060" w:rsidRDefault="00975F8D" w:rsidP="00975F8D">
      <w:pPr>
        <w:rPr>
          <w:rFonts w:ascii="Arial" w:hAnsi="Arial" w:cs="Arial"/>
        </w:rPr>
      </w:pPr>
      <w:r w:rsidRPr="001E4060">
        <w:rPr>
          <w:rFonts w:ascii="Arial" w:hAnsi="Arial" w:cs="Arial"/>
        </w:rPr>
        <w:t>Risk factors of vulnerability</w:t>
      </w:r>
    </w:p>
    <w:p w14:paraId="600FED90" w14:textId="76EA9235" w:rsidR="00975F8D" w:rsidRPr="001E4060" w:rsidRDefault="00975F8D" w:rsidP="00975F8D">
      <w:pPr>
        <w:rPr>
          <w:rFonts w:ascii="Arial" w:hAnsi="Arial" w:cs="Arial"/>
        </w:rPr>
      </w:pPr>
      <w:r w:rsidRPr="66D3482A">
        <w:rPr>
          <w:rFonts w:ascii="Arial" w:hAnsi="Arial" w:cs="Arial"/>
        </w:rPr>
        <w:t xml:space="preserve">The family faced adversities due to the parent's exposure to domestic violence and substance misuse. Early childhood exposure to domestic violence, addiction problems, and poor problem-solving skills rendered the single parent unable to set appropriate boundaries for her three children. These factors make the children vulnerable and in need. Vulnerable means more </w:t>
      </w:r>
      <w:r w:rsidR="0024231A">
        <w:rPr>
          <w:rFonts w:ascii="Arial" w:hAnsi="Arial" w:cs="Arial"/>
        </w:rPr>
        <w:t>appropriate</w:t>
      </w:r>
      <w:r w:rsidRPr="66D3482A">
        <w:rPr>
          <w:rFonts w:ascii="Arial" w:hAnsi="Arial" w:cs="Arial"/>
        </w:rPr>
        <w:t xml:space="preserve"> to be </w:t>
      </w:r>
      <w:r w:rsidR="007C7104">
        <w:rPr>
          <w:rFonts w:ascii="Arial" w:hAnsi="Arial" w:cs="Arial"/>
        </w:rPr>
        <w:t>reveal</w:t>
      </w:r>
      <w:r w:rsidRPr="66D3482A">
        <w:rPr>
          <w:rFonts w:ascii="Arial" w:hAnsi="Arial" w:cs="Arial"/>
        </w:rPr>
        <w:t xml:space="preserve"> </w:t>
      </w:r>
      <w:r w:rsidR="00D278ED">
        <w:rPr>
          <w:rFonts w:ascii="Arial" w:hAnsi="Arial" w:cs="Arial"/>
        </w:rPr>
        <w:t xml:space="preserve">on </w:t>
      </w:r>
      <w:r w:rsidRPr="66D3482A">
        <w:rPr>
          <w:rFonts w:ascii="Arial" w:hAnsi="Arial" w:cs="Arial"/>
        </w:rPr>
        <w:t xml:space="preserve">harm, health and safety risk </w:t>
      </w:r>
      <w:r w:rsidR="00065BBC">
        <w:rPr>
          <w:rFonts w:ascii="Arial" w:hAnsi="Arial" w:cs="Arial"/>
        </w:rPr>
        <w:t xml:space="preserve">misuse </w:t>
      </w:r>
      <w:r w:rsidRPr="66D3482A">
        <w:rPr>
          <w:rFonts w:ascii="Arial" w:hAnsi="Arial" w:cs="Arial"/>
        </w:rPr>
        <w:t xml:space="preserve">and neglect (Silliman &amp; Bosk et al., 2020). Being a child in need </w:t>
      </w:r>
      <w:r w:rsidR="007A0EC2">
        <w:rPr>
          <w:rFonts w:ascii="Arial" w:hAnsi="Arial" w:cs="Arial"/>
        </w:rPr>
        <w:t xml:space="preserve">conforming </w:t>
      </w:r>
      <w:r w:rsidRPr="66D3482A">
        <w:rPr>
          <w:rFonts w:ascii="Arial" w:hAnsi="Arial" w:cs="Arial"/>
        </w:rPr>
        <w:t xml:space="preserve">to the Children Act 1989 </w:t>
      </w:r>
      <w:r w:rsidR="000070A4">
        <w:rPr>
          <w:rFonts w:ascii="Arial" w:hAnsi="Arial" w:cs="Arial"/>
        </w:rPr>
        <w:t>come about</w:t>
      </w:r>
      <w:r w:rsidRPr="66D3482A">
        <w:rPr>
          <w:rFonts w:ascii="Arial" w:hAnsi="Arial" w:cs="Arial"/>
        </w:rPr>
        <w:t xml:space="preserve"> when the child without the intervention of social services would not be </w:t>
      </w:r>
      <w:r w:rsidR="003B64E1">
        <w:rPr>
          <w:rFonts w:ascii="Arial" w:hAnsi="Arial" w:cs="Arial"/>
        </w:rPr>
        <w:t>capable</w:t>
      </w:r>
      <w:r w:rsidRPr="66D3482A">
        <w:rPr>
          <w:rFonts w:ascii="Arial" w:hAnsi="Arial" w:cs="Arial"/>
        </w:rPr>
        <w:t xml:space="preserve"> to have a decent quality of life (Jay and  </w:t>
      </w:r>
      <w:proofErr w:type="spellStart"/>
      <w:r w:rsidRPr="66D3482A">
        <w:rPr>
          <w:rFonts w:ascii="Arial" w:hAnsi="Arial" w:cs="Arial"/>
        </w:rPr>
        <w:t>Grath</w:t>
      </w:r>
      <w:proofErr w:type="spellEnd"/>
      <w:r w:rsidRPr="66D3482A">
        <w:rPr>
          <w:rFonts w:ascii="Arial" w:hAnsi="Arial" w:cs="Arial"/>
        </w:rPr>
        <w:t xml:space="preserve">-Lone, 2019). </w:t>
      </w:r>
    </w:p>
    <w:p w14:paraId="5E1990BE" w14:textId="77777777" w:rsidR="00975F8D" w:rsidRPr="001E4060" w:rsidRDefault="00975F8D" w:rsidP="00975F8D">
      <w:pPr>
        <w:rPr>
          <w:rFonts w:ascii="Arial" w:hAnsi="Arial" w:cs="Arial"/>
        </w:rPr>
      </w:pPr>
      <w:r w:rsidRPr="001E4060">
        <w:rPr>
          <w:rFonts w:ascii="Arial" w:hAnsi="Arial" w:cs="Arial"/>
        </w:rPr>
        <w:t>Impact of vulnerabilities on children’s health and wellbeing</w:t>
      </w:r>
    </w:p>
    <w:p w14:paraId="15D2A44A" w14:textId="3ABA53D1" w:rsidR="00975F8D" w:rsidRPr="001E4060" w:rsidRDefault="00975F8D" w:rsidP="00975F8D">
      <w:pPr>
        <w:rPr>
          <w:rFonts w:ascii="Arial" w:hAnsi="Arial" w:cs="Arial"/>
        </w:rPr>
      </w:pPr>
      <w:r w:rsidRPr="001E4060">
        <w:rPr>
          <w:rFonts w:ascii="Arial" w:hAnsi="Arial" w:cs="Arial"/>
        </w:rPr>
        <w:t xml:space="preserve">Despite the negative effects domestic violence poses, UK continues to register an increase in the number of domestic abuse cases with an annual average of 1.6 million Crime Survey of England and Wales report in 2021 (Khan, 2021). One in seven children under the age of 18 will have lived with domestic violence at some point in their childhood in England (Holt, 2021). Their vulnerability suffices </w:t>
      </w:r>
      <w:r w:rsidR="0085321E">
        <w:rPr>
          <w:rFonts w:ascii="Arial" w:hAnsi="Arial" w:cs="Arial"/>
        </w:rPr>
        <w:t>certainly</w:t>
      </w:r>
      <w:r w:rsidR="00D147B2">
        <w:rPr>
          <w:rFonts w:ascii="Arial" w:hAnsi="Arial" w:cs="Arial"/>
        </w:rPr>
        <w:t xml:space="preserve"> </w:t>
      </w:r>
      <w:r w:rsidRPr="001E4060">
        <w:rPr>
          <w:rFonts w:ascii="Arial" w:hAnsi="Arial" w:cs="Arial"/>
        </w:rPr>
        <w:t>th</w:t>
      </w:r>
      <w:r w:rsidR="0085321E">
        <w:rPr>
          <w:rFonts w:ascii="Arial" w:hAnsi="Arial" w:cs="Arial"/>
        </w:rPr>
        <w:t>e</w:t>
      </w:r>
      <w:r w:rsidRPr="001E4060">
        <w:rPr>
          <w:rFonts w:ascii="Arial" w:hAnsi="Arial" w:cs="Arial"/>
        </w:rPr>
        <w:t xml:space="preserve"> children who are </w:t>
      </w:r>
      <w:r w:rsidR="00746CF4">
        <w:rPr>
          <w:rFonts w:ascii="Arial" w:hAnsi="Arial" w:cs="Arial"/>
        </w:rPr>
        <w:t xml:space="preserve">reveal </w:t>
      </w:r>
      <w:r w:rsidRPr="001E4060">
        <w:rPr>
          <w:rFonts w:ascii="Arial" w:hAnsi="Arial" w:cs="Arial"/>
        </w:rPr>
        <w:t>to domestic violence suffers the risk of long-term physical and mental health issues (Gruber et al., 2021).</w:t>
      </w:r>
    </w:p>
    <w:p w14:paraId="4CF56780" w14:textId="2D1B17F2" w:rsidR="00975F8D" w:rsidRPr="001E4060" w:rsidRDefault="00975F8D" w:rsidP="00975F8D">
      <w:pPr>
        <w:rPr>
          <w:rFonts w:ascii="Arial" w:hAnsi="Arial" w:cs="Arial"/>
        </w:rPr>
      </w:pPr>
      <w:r w:rsidRPr="311F08B1">
        <w:rPr>
          <w:rFonts w:ascii="Arial" w:hAnsi="Arial" w:cs="Arial"/>
        </w:rPr>
        <w:t xml:space="preserve">The physical ramifications of domestic violence manifests in terms of general pain, stomach problems and headaches among children (Bellis et al., 2018). Children who witness domestic violence always suffer from bed-wetting and irregular bowel problems due to built-up anxiety that comes with domestic violence frenzy (Richardson, 2021). The mental health ramifications of domestic violence among children include depression, </w:t>
      </w:r>
      <w:r w:rsidR="00E93013" w:rsidRPr="311F08B1">
        <w:rPr>
          <w:rFonts w:ascii="Arial" w:hAnsi="Arial" w:cs="Arial"/>
        </w:rPr>
        <w:t>anger,</w:t>
      </w:r>
      <w:r w:rsidRPr="311F08B1">
        <w:rPr>
          <w:rFonts w:ascii="Arial" w:hAnsi="Arial" w:cs="Arial"/>
        </w:rPr>
        <w:t xml:space="preserve"> and post-traumatic disorders (</w:t>
      </w:r>
      <w:proofErr w:type="spellStart"/>
      <w:r w:rsidRPr="311F08B1">
        <w:rPr>
          <w:rFonts w:ascii="Arial" w:hAnsi="Arial" w:cs="Arial"/>
        </w:rPr>
        <w:t>Kinman</w:t>
      </w:r>
      <w:proofErr w:type="spellEnd"/>
      <w:r w:rsidRPr="311F08B1">
        <w:rPr>
          <w:rFonts w:ascii="Arial" w:hAnsi="Arial" w:cs="Arial"/>
        </w:rPr>
        <w:t xml:space="preserve"> et al., 2020). The violent nature of parents in a domestic abuse tends to </w:t>
      </w:r>
      <w:r w:rsidR="00651B56" w:rsidRPr="311F08B1">
        <w:rPr>
          <w:rFonts w:ascii="Arial" w:hAnsi="Arial" w:cs="Arial"/>
        </w:rPr>
        <w:t>instil</w:t>
      </w:r>
      <w:r w:rsidRPr="311F08B1">
        <w:rPr>
          <w:rFonts w:ascii="Arial" w:hAnsi="Arial" w:cs="Arial"/>
        </w:rPr>
        <w:t xml:space="preserve"> aggressive and hostile behaviour among boys and depressive emotional distress among girls (Scott, 2021). Social health ramifications experienced by children </w:t>
      </w:r>
      <w:r w:rsidRPr="311F08B1">
        <w:rPr>
          <w:rFonts w:ascii="Arial" w:hAnsi="Arial" w:cs="Arial"/>
        </w:rPr>
        <w:lastRenderedPageBreak/>
        <w:t xml:space="preserve">exposed to domestic abuse include withdrawal, anti-social behaviours, poor anger management and problem-solving skills. </w:t>
      </w:r>
    </w:p>
    <w:p w14:paraId="7D907150" w14:textId="77777777" w:rsidR="00975F8D" w:rsidRPr="001E4060" w:rsidRDefault="00975F8D" w:rsidP="00975F8D">
      <w:pPr>
        <w:rPr>
          <w:rFonts w:ascii="Arial" w:hAnsi="Arial" w:cs="Arial"/>
        </w:rPr>
      </w:pPr>
      <w:r w:rsidRPr="001E4060">
        <w:rPr>
          <w:rFonts w:ascii="Arial" w:hAnsi="Arial" w:cs="Arial"/>
        </w:rPr>
        <w:t>Intervention by relevant health and social care agencies</w:t>
      </w:r>
    </w:p>
    <w:p w14:paraId="295805C5" w14:textId="202ECFFB" w:rsidR="00975F8D" w:rsidRPr="001E4060" w:rsidRDefault="00975F8D" w:rsidP="00975F8D">
      <w:pPr>
        <w:rPr>
          <w:rFonts w:ascii="Arial" w:hAnsi="Arial" w:cs="Arial"/>
        </w:rPr>
      </w:pPr>
      <w:r w:rsidRPr="001E4060">
        <w:rPr>
          <w:rFonts w:ascii="Arial" w:hAnsi="Arial" w:cs="Arial"/>
        </w:rPr>
        <w:t xml:space="preserve">The process of intervention started with a referral by a local </w:t>
      </w:r>
      <w:r w:rsidR="00DB0E86">
        <w:rPr>
          <w:rFonts w:ascii="Arial" w:hAnsi="Arial" w:cs="Arial"/>
        </w:rPr>
        <w:t xml:space="preserve">jurisdiction </w:t>
      </w:r>
      <w:r w:rsidRPr="001E4060">
        <w:rPr>
          <w:rFonts w:ascii="Arial" w:hAnsi="Arial" w:cs="Arial"/>
        </w:rPr>
        <w:t xml:space="preserve">the children were subjected to a child </w:t>
      </w:r>
      <w:r w:rsidR="004F2762">
        <w:rPr>
          <w:rFonts w:ascii="Arial" w:hAnsi="Arial" w:cs="Arial"/>
        </w:rPr>
        <w:t xml:space="preserve">defence </w:t>
      </w:r>
      <w:r w:rsidRPr="001E4060">
        <w:rPr>
          <w:rFonts w:ascii="Arial" w:hAnsi="Arial" w:cs="Arial"/>
        </w:rPr>
        <w:t xml:space="preserve">plan. All the actions were based on the current Policy HM Government (2018) Working Together to Safeguard Children. The </w:t>
      </w:r>
      <w:r w:rsidR="0062397B">
        <w:rPr>
          <w:rFonts w:ascii="Arial" w:hAnsi="Arial" w:cs="Arial"/>
        </w:rPr>
        <w:t xml:space="preserve">evaluation </w:t>
      </w:r>
      <w:r w:rsidRPr="001E4060">
        <w:rPr>
          <w:rFonts w:ascii="Arial" w:hAnsi="Arial" w:cs="Arial"/>
        </w:rPr>
        <w:t xml:space="preserve">was based on </w:t>
      </w:r>
      <w:r w:rsidR="00D51066">
        <w:rPr>
          <w:rFonts w:ascii="Arial" w:hAnsi="Arial" w:cs="Arial"/>
        </w:rPr>
        <w:t xml:space="preserve">children </w:t>
      </w:r>
      <w:r w:rsidR="00AB3112">
        <w:rPr>
          <w:rFonts w:ascii="Arial" w:hAnsi="Arial" w:cs="Arial"/>
        </w:rPr>
        <w:t>development</w:t>
      </w:r>
      <w:r w:rsidR="005918A1">
        <w:rPr>
          <w:rFonts w:ascii="Arial" w:hAnsi="Arial" w:cs="Arial"/>
        </w:rPr>
        <w:t xml:space="preserve"> and </w:t>
      </w:r>
      <w:r w:rsidRPr="001E4060">
        <w:rPr>
          <w:rFonts w:ascii="Arial" w:hAnsi="Arial" w:cs="Arial"/>
        </w:rPr>
        <w:t>parental</w:t>
      </w:r>
      <w:r w:rsidR="00DA29E6">
        <w:rPr>
          <w:rFonts w:ascii="Arial" w:hAnsi="Arial" w:cs="Arial"/>
        </w:rPr>
        <w:t xml:space="preserve"> </w:t>
      </w:r>
      <w:r w:rsidR="004A2754">
        <w:rPr>
          <w:rFonts w:ascii="Arial" w:hAnsi="Arial" w:cs="Arial"/>
        </w:rPr>
        <w:t>fact</w:t>
      </w:r>
      <w:r w:rsidR="00DA29E6">
        <w:rPr>
          <w:rFonts w:ascii="Arial" w:hAnsi="Arial" w:cs="Arial"/>
        </w:rPr>
        <w:t>ors</w:t>
      </w:r>
      <w:r w:rsidRPr="001E4060">
        <w:rPr>
          <w:rFonts w:ascii="Arial" w:hAnsi="Arial" w:cs="Arial"/>
        </w:rPr>
        <w:t xml:space="preserve"> capacity</w:t>
      </w:r>
      <w:r w:rsidR="00DA29E6">
        <w:rPr>
          <w:rFonts w:ascii="Arial" w:hAnsi="Arial" w:cs="Arial"/>
        </w:rPr>
        <w:t>.</w:t>
      </w:r>
      <w:r w:rsidRPr="001E4060">
        <w:rPr>
          <w:rFonts w:ascii="Arial" w:hAnsi="Arial" w:cs="Arial"/>
        </w:rPr>
        <w:t xml:space="preserve"> Parental capacity was poor because of domestic violence, alcohol addiction and mental health problems (e.g., panic attacks and anxiety).  The assessment results prompted the local authority working with the family unit to roll out a social care programme. </w:t>
      </w:r>
    </w:p>
    <w:p w14:paraId="30E22C36" w14:textId="51BEFF77" w:rsidR="00975F8D" w:rsidRPr="001E4060" w:rsidRDefault="00975F8D" w:rsidP="00975F8D">
      <w:pPr>
        <w:rPr>
          <w:rFonts w:ascii="Arial" w:hAnsi="Arial" w:cs="Arial"/>
        </w:rPr>
      </w:pPr>
      <w:r w:rsidRPr="001E4060">
        <w:rPr>
          <w:rFonts w:ascii="Arial" w:hAnsi="Arial" w:cs="Arial"/>
        </w:rPr>
        <w:t xml:space="preserve">The practitioners started the plan to support the family. The family was kept together </w:t>
      </w:r>
      <w:r w:rsidR="00E93013" w:rsidRPr="001E4060">
        <w:rPr>
          <w:rFonts w:ascii="Arial" w:hAnsi="Arial" w:cs="Arial"/>
        </w:rPr>
        <w:t>according to</w:t>
      </w:r>
      <w:r w:rsidRPr="001E4060">
        <w:rPr>
          <w:rFonts w:ascii="Arial" w:hAnsi="Arial" w:cs="Arial"/>
        </w:rPr>
        <w:t xml:space="preserve"> the Children Act 1989. The children became the subject of assessment as it was considered children in need </w:t>
      </w:r>
      <w:r w:rsidR="00E93013" w:rsidRPr="001E4060">
        <w:rPr>
          <w:rFonts w:ascii="Arial" w:hAnsi="Arial" w:cs="Arial"/>
        </w:rPr>
        <w:t>according to</w:t>
      </w:r>
      <w:r w:rsidRPr="001E4060">
        <w:rPr>
          <w:rFonts w:ascii="Arial" w:hAnsi="Arial" w:cs="Arial"/>
        </w:rPr>
        <w:t xml:space="preserve"> the Children Act 1989 that says that a child in need is when without the intervention of the local authority would not been able to have a </w:t>
      </w:r>
      <w:r w:rsidR="00E93013" w:rsidRPr="001E4060">
        <w:rPr>
          <w:rFonts w:ascii="Arial" w:hAnsi="Arial" w:cs="Arial"/>
        </w:rPr>
        <w:t>high-quality</w:t>
      </w:r>
      <w:r w:rsidRPr="001E4060">
        <w:rPr>
          <w:rFonts w:ascii="Arial" w:hAnsi="Arial" w:cs="Arial"/>
        </w:rPr>
        <w:t xml:space="preserve"> life (Ryan, 2019). The practitioners implemented a specific intervention to protect the vulnerable children. </w:t>
      </w:r>
    </w:p>
    <w:p w14:paraId="6FC6DEB1" w14:textId="77777777" w:rsidR="00975F8D" w:rsidRPr="001E4060" w:rsidRDefault="00975F8D" w:rsidP="00975F8D">
      <w:pPr>
        <w:rPr>
          <w:rFonts w:ascii="Arial" w:hAnsi="Arial" w:cs="Arial"/>
        </w:rPr>
      </w:pPr>
      <w:r w:rsidRPr="001E4060">
        <w:rPr>
          <w:rFonts w:ascii="Arial" w:hAnsi="Arial" w:cs="Arial"/>
        </w:rPr>
        <w:t>Outcomes of the Interventions</w:t>
      </w:r>
    </w:p>
    <w:p w14:paraId="3B5A2CA7" w14:textId="3041C9BA" w:rsidR="00975F8D" w:rsidRPr="001E4060" w:rsidRDefault="00975F8D" w:rsidP="00975F8D">
      <w:pPr>
        <w:rPr>
          <w:rFonts w:ascii="Arial" w:hAnsi="Arial" w:cs="Arial"/>
        </w:rPr>
      </w:pPr>
      <w:r w:rsidRPr="001E4060">
        <w:rPr>
          <w:rFonts w:ascii="Arial" w:hAnsi="Arial" w:cs="Arial"/>
        </w:rPr>
        <w:t xml:space="preserve">The intervention resulted in a </w:t>
      </w:r>
      <w:r w:rsidR="00C11B7B">
        <w:rPr>
          <w:rFonts w:ascii="Arial" w:hAnsi="Arial" w:cs="Arial"/>
        </w:rPr>
        <w:t xml:space="preserve">notable </w:t>
      </w:r>
      <w:r w:rsidR="00F204B5">
        <w:rPr>
          <w:rFonts w:ascii="Arial" w:hAnsi="Arial" w:cs="Arial"/>
        </w:rPr>
        <w:t>depletion</w:t>
      </w:r>
      <w:r w:rsidRPr="001E4060">
        <w:rPr>
          <w:rFonts w:ascii="Arial" w:hAnsi="Arial" w:cs="Arial"/>
        </w:rPr>
        <w:t xml:space="preserve"> in the family’s anti-social </w:t>
      </w:r>
      <w:r w:rsidR="00651B56" w:rsidRPr="001E4060">
        <w:rPr>
          <w:rFonts w:ascii="Arial" w:hAnsi="Arial" w:cs="Arial"/>
        </w:rPr>
        <w:t>behaviour</w:t>
      </w:r>
      <w:r w:rsidRPr="001E4060">
        <w:rPr>
          <w:rFonts w:ascii="Arial" w:hAnsi="Arial" w:cs="Arial"/>
        </w:rPr>
        <w:t xml:space="preserve">. Holly left her abuse relationship, stopped taking alcohol and being aggressive, and recognized </w:t>
      </w:r>
      <w:r w:rsidR="00FB7E39">
        <w:rPr>
          <w:rFonts w:ascii="Arial" w:hAnsi="Arial" w:cs="Arial"/>
        </w:rPr>
        <w:t xml:space="preserve">she was in a </w:t>
      </w:r>
      <w:r w:rsidR="00411523">
        <w:rPr>
          <w:rFonts w:ascii="Arial" w:hAnsi="Arial" w:cs="Arial"/>
        </w:rPr>
        <w:t xml:space="preserve">wrong </w:t>
      </w:r>
      <w:r w:rsidR="00411523" w:rsidRPr="001E4060">
        <w:rPr>
          <w:rFonts w:ascii="Arial" w:hAnsi="Arial" w:cs="Arial"/>
        </w:rPr>
        <w:t>relationship</w:t>
      </w:r>
      <w:r w:rsidRPr="001E4060">
        <w:rPr>
          <w:rFonts w:ascii="Arial" w:hAnsi="Arial" w:cs="Arial"/>
        </w:rPr>
        <w:t xml:space="preserve"> after understanding the consequences of behaviour.  Furthermore, Sarah’s reported a remarkable improvement (65-96%) in school attendance . Sarah attends dance lessons and Mark has been on a drama course – this has helped them both improve their confidence and self-esteem. Holly was also helped to access a nursery place for her youngest child, Kylie. The children are no longer subject to a child protection plan.</w:t>
      </w:r>
      <w:r w:rsidR="00FE6C01" w:rsidRPr="001E4060">
        <w:rPr>
          <w:rFonts w:ascii="Arial" w:hAnsi="Arial" w:cs="Arial"/>
        </w:rPr>
        <w:t xml:space="preserve"> (“Team Around the Family guidance (TAF) for lead professionals”)</w:t>
      </w:r>
      <w:r w:rsidRPr="001E4060">
        <w:rPr>
          <w:rFonts w:ascii="Arial" w:hAnsi="Arial" w:cs="Arial"/>
        </w:rPr>
        <w:t xml:space="preserve"> The family really enjoys its new home. </w:t>
      </w:r>
    </w:p>
    <w:p w14:paraId="0D6FE25B" w14:textId="77777777" w:rsidR="00975F8D" w:rsidRPr="001E4060" w:rsidRDefault="00975F8D" w:rsidP="00975F8D">
      <w:pPr>
        <w:rPr>
          <w:rFonts w:ascii="Arial" w:hAnsi="Arial" w:cs="Arial"/>
        </w:rPr>
      </w:pPr>
      <w:r w:rsidRPr="001E4060">
        <w:rPr>
          <w:rFonts w:ascii="Arial" w:hAnsi="Arial" w:cs="Arial"/>
        </w:rPr>
        <w:t>Applicable Policy and Legislation</w:t>
      </w:r>
    </w:p>
    <w:p w14:paraId="184B6ED0" w14:textId="77777777" w:rsidR="00975F8D" w:rsidRPr="001E4060" w:rsidRDefault="00975F8D" w:rsidP="00975F8D">
      <w:pPr>
        <w:rPr>
          <w:rFonts w:ascii="Arial" w:hAnsi="Arial" w:cs="Arial"/>
        </w:rPr>
      </w:pPr>
      <w:r w:rsidRPr="001E4060">
        <w:rPr>
          <w:rFonts w:ascii="Arial" w:hAnsi="Arial" w:cs="Arial"/>
        </w:rPr>
        <w:t>The intervention was made as the Children Act 2004 place a duty on local authorities and other agencies working with children and young people under the age of 18 to protect them from abuse, harm, and neglect (Ryan, 2019). There was multi-agency intervention involving:</w:t>
      </w:r>
    </w:p>
    <w:p w14:paraId="20E6EC6B" w14:textId="77777777" w:rsidR="00975F8D" w:rsidRPr="001E4060" w:rsidRDefault="00975F8D" w:rsidP="00975F8D">
      <w:pPr>
        <w:rPr>
          <w:rFonts w:ascii="Arial" w:hAnsi="Arial" w:cs="Arial"/>
        </w:rPr>
      </w:pPr>
      <w:r w:rsidRPr="001E4060">
        <w:rPr>
          <w:rFonts w:ascii="Arial" w:hAnsi="Arial" w:cs="Arial"/>
        </w:rPr>
        <w:t>Private and public children’s service agencies</w:t>
      </w:r>
    </w:p>
    <w:p w14:paraId="560889F4" w14:textId="77777777" w:rsidR="00975F8D" w:rsidRPr="001E4060" w:rsidRDefault="00975F8D" w:rsidP="00975F8D">
      <w:pPr>
        <w:rPr>
          <w:rFonts w:ascii="Arial" w:hAnsi="Arial" w:cs="Arial"/>
        </w:rPr>
      </w:pPr>
      <w:r w:rsidRPr="001E4060">
        <w:rPr>
          <w:rFonts w:ascii="Arial" w:hAnsi="Arial" w:cs="Arial"/>
        </w:rPr>
        <w:t>The National Health Service (NHS)</w:t>
      </w:r>
    </w:p>
    <w:p w14:paraId="20A1419D" w14:textId="77777777" w:rsidR="00975F8D" w:rsidRPr="001E4060" w:rsidRDefault="00975F8D" w:rsidP="00975F8D">
      <w:pPr>
        <w:rPr>
          <w:rFonts w:ascii="Arial" w:hAnsi="Arial" w:cs="Arial"/>
        </w:rPr>
      </w:pPr>
      <w:r w:rsidRPr="001E4060">
        <w:rPr>
          <w:rFonts w:ascii="Arial" w:hAnsi="Arial" w:cs="Arial"/>
        </w:rPr>
        <w:lastRenderedPageBreak/>
        <w:t>Private healthcare providers</w:t>
      </w:r>
    </w:p>
    <w:p w14:paraId="655EF40E" w14:textId="77777777" w:rsidR="00975F8D" w:rsidRPr="001E4060" w:rsidRDefault="00975F8D" w:rsidP="00975F8D">
      <w:pPr>
        <w:rPr>
          <w:rFonts w:ascii="Arial" w:hAnsi="Arial" w:cs="Arial"/>
        </w:rPr>
      </w:pPr>
      <w:r w:rsidRPr="001E4060">
        <w:rPr>
          <w:rFonts w:ascii="Arial" w:hAnsi="Arial" w:cs="Arial"/>
        </w:rPr>
        <w:t xml:space="preserve">Police officers </w:t>
      </w:r>
    </w:p>
    <w:p w14:paraId="06C5BCFE" w14:textId="77777777" w:rsidR="00975F8D" w:rsidRPr="001E4060" w:rsidRDefault="00975F8D" w:rsidP="00975F8D">
      <w:pPr>
        <w:rPr>
          <w:rFonts w:ascii="Arial" w:hAnsi="Arial" w:cs="Arial"/>
        </w:rPr>
      </w:pPr>
      <w:r w:rsidRPr="001E4060">
        <w:rPr>
          <w:rFonts w:ascii="Arial" w:hAnsi="Arial" w:cs="Arial"/>
        </w:rPr>
        <w:t xml:space="preserve">Other agencies such as youth offending team and rehabilitation offices. </w:t>
      </w:r>
    </w:p>
    <w:p w14:paraId="6AF01212" w14:textId="20F78850" w:rsidR="00975F8D" w:rsidRPr="001E4060" w:rsidRDefault="00975F8D" w:rsidP="00975F8D">
      <w:pPr>
        <w:rPr>
          <w:rFonts w:ascii="Arial" w:hAnsi="Arial" w:cs="Arial"/>
        </w:rPr>
      </w:pPr>
      <w:r w:rsidRPr="001E4060">
        <w:rPr>
          <w:rFonts w:ascii="Arial" w:hAnsi="Arial" w:cs="Arial"/>
        </w:rPr>
        <w:t xml:space="preserve">Holly was given support to leave the violent relationship and guidance about boundary setting with the </w:t>
      </w:r>
      <w:r w:rsidR="00E93013" w:rsidRPr="001E4060">
        <w:rPr>
          <w:rFonts w:ascii="Arial" w:hAnsi="Arial" w:cs="Arial"/>
        </w:rPr>
        <w:t>children and</w:t>
      </w:r>
      <w:r w:rsidRPr="001E4060">
        <w:rPr>
          <w:rFonts w:ascii="Arial" w:hAnsi="Arial" w:cs="Arial"/>
        </w:rPr>
        <w:t xml:space="preserve"> has improved her parenting. The interventions were based on joint effort between the local authority and the family unit. The multi-agency intervention was based on the United Nations Convention on the Rights of the Child (UNCRC, 1991), article 24, 26, 27, 28. Article 24 places a duty on UK Government to support children health and wellbeing. The article 28 protects the right to education (McMurray, 2021). The integrated intervention ensured that the children are in school full-time. </w:t>
      </w:r>
    </w:p>
    <w:p w14:paraId="16F2266A" w14:textId="77777777" w:rsidR="00975F8D" w:rsidRPr="001E4060" w:rsidRDefault="00975F8D" w:rsidP="00975F8D">
      <w:pPr>
        <w:rPr>
          <w:rFonts w:ascii="Arial" w:hAnsi="Arial" w:cs="Arial"/>
        </w:rPr>
      </w:pPr>
      <w:r w:rsidRPr="001E4060">
        <w:rPr>
          <w:rFonts w:ascii="Arial" w:hAnsi="Arial" w:cs="Arial"/>
        </w:rPr>
        <w:t xml:space="preserve">Equality Act 2010 was applied in the case study as the social services worked with the family without discrimination, providing care and made sure that children received same care and protection (Johns, 2020). The data protection act, 2018 was complied with in this case study because the multi-agency organization made sure that the personal and confidential data collected from Holly’s family was used for lawfully and fairly for explicit and specified purpose. </w:t>
      </w:r>
    </w:p>
    <w:p w14:paraId="62B87D4F" w14:textId="77777777" w:rsidR="00975F8D" w:rsidRPr="001E4060" w:rsidRDefault="00975F8D" w:rsidP="00975F8D">
      <w:pPr>
        <w:rPr>
          <w:rFonts w:ascii="Arial" w:hAnsi="Arial" w:cs="Arial"/>
        </w:rPr>
      </w:pPr>
      <w:r w:rsidRPr="001E4060">
        <w:rPr>
          <w:rFonts w:ascii="Arial" w:hAnsi="Arial" w:cs="Arial"/>
        </w:rPr>
        <w:t>Conclusion</w:t>
      </w:r>
    </w:p>
    <w:p w14:paraId="5AAC2081" w14:textId="448169DD" w:rsidR="00975F8D" w:rsidRPr="001E4060" w:rsidRDefault="00975F8D" w:rsidP="00975F8D">
      <w:pPr>
        <w:rPr>
          <w:rFonts w:ascii="Arial" w:hAnsi="Arial" w:cs="Arial"/>
        </w:rPr>
      </w:pPr>
      <w:r w:rsidRPr="001E4060">
        <w:rPr>
          <w:rFonts w:ascii="Arial" w:hAnsi="Arial" w:cs="Arial"/>
        </w:rPr>
        <w:t xml:space="preserve">This case study involved a single-parent family facing adversities, with domestic violence and parental substance misuse as the main risk factor for vulnerability. Domestic violence can have devastating consequences on children’s physical, mental, and social </w:t>
      </w:r>
      <w:r w:rsidR="00E93013" w:rsidRPr="001E4060">
        <w:rPr>
          <w:rFonts w:ascii="Arial" w:hAnsi="Arial" w:cs="Arial"/>
        </w:rPr>
        <w:t>health,</w:t>
      </w:r>
      <w:r w:rsidRPr="001E4060">
        <w:rPr>
          <w:rFonts w:ascii="Arial" w:hAnsi="Arial" w:cs="Arial"/>
        </w:rPr>
        <w:t xml:space="preserve"> and wellbeing. The intervention was effective for Holly’s family and led to positive outcomes, including a significant reduction in anti-social behaviour in the family, Holly was supported to </w:t>
      </w:r>
      <w:r w:rsidR="0048312E" w:rsidRPr="001E4060">
        <w:rPr>
          <w:rFonts w:ascii="Arial" w:hAnsi="Arial" w:cs="Arial"/>
        </w:rPr>
        <w:t>improve</w:t>
      </w:r>
      <w:r w:rsidRPr="001E4060">
        <w:rPr>
          <w:rFonts w:ascii="Arial" w:hAnsi="Arial" w:cs="Arial"/>
        </w:rPr>
        <w:t xml:space="preserve"> her parenting. Sarah’s school attendance improved. However, evaluation of the </w:t>
      </w:r>
      <w:proofErr w:type="gramStart"/>
      <w:r w:rsidR="00B625ED">
        <w:rPr>
          <w:rFonts w:ascii="Arial" w:hAnsi="Arial" w:cs="Arial"/>
        </w:rPr>
        <w:t xml:space="preserve">particular </w:t>
      </w:r>
      <w:r w:rsidR="00D31D55">
        <w:rPr>
          <w:rFonts w:ascii="Arial" w:hAnsi="Arial" w:cs="Arial"/>
        </w:rPr>
        <w:t>task</w:t>
      </w:r>
      <w:proofErr w:type="gramEnd"/>
      <w:r w:rsidR="00D31D55">
        <w:rPr>
          <w:rFonts w:ascii="Arial" w:hAnsi="Arial" w:cs="Arial"/>
        </w:rPr>
        <w:t xml:space="preserve"> force</w:t>
      </w:r>
      <w:r w:rsidRPr="001E4060">
        <w:rPr>
          <w:rFonts w:ascii="Arial" w:hAnsi="Arial" w:cs="Arial"/>
        </w:rPr>
        <w:t xml:space="preserve"> of the case as well as current policy interventions by the health and social care agencies suffices the need for Holly to be sent to alcohol rehabilitation programme and involve her in a social care programme. This is because the rehabilitation programme goes beyond cessation of alcohol intake to address underlying psychological problems promulgating alcohol intake (Connor et al., 2016). </w:t>
      </w:r>
    </w:p>
    <w:p w14:paraId="1867E8C8" w14:textId="77777777" w:rsidR="00975F8D" w:rsidRPr="001E4060" w:rsidRDefault="00975F8D" w:rsidP="00975F8D">
      <w:pPr>
        <w:rPr>
          <w:rFonts w:ascii="Arial" w:hAnsi="Arial" w:cs="Arial"/>
        </w:rPr>
      </w:pPr>
      <w:r w:rsidRPr="001E4060">
        <w:rPr>
          <w:rFonts w:ascii="Arial" w:hAnsi="Arial" w:cs="Arial"/>
        </w:rPr>
        <w:t>Recommendations for Improvement</w:t>
      </w:r>
    </w:p>
    <w:p w14:paraId="6559F40E" w14:textId="371236C5" w:rsidR="00975F8D" w:rsidRPr="001E4060" w:rsidRDefault="00975F8D" w:rsidP="00975F8D">
      <w:pPr>
        <w:rPr>
          <w:rFonts w:ascii="Arial" w:hAnsi="Arial" w:cs="Arial"/>
        </w:rPr>
      </w:pPr>
      <w:r w:rsidRPr="001E4060">
        <w:rPr>
          <w:rFonts w:ascii="Arial" w:hAnsi="Arial" w:cs="Arial"/>
        </w:rPr>
        <w:t xml:space="preserve">The health and social care interventions were effective for Holly’s family and led to positive results such as Holly’s improved parenting, </w:t>
      </w:r>
      <w:r w:rsidR="00E93013" w:rsidRPr="001E4060">
        <w:rPr>
          <w:rFonts w:ascii="Arial" w:hAnsi="Arial" w:cs="Arial"/>
        </w:rPr>
        <w:t>increase</w:t>
      </w:r>
      <w:r w:rsidRPr="001E4060">
        <w:rPr>
          <w:rFonts w:ascii="Arial" w:hAnsi="Arial" w:cs="Arial"/>
        </w:rPr>
        <w:t xml:space="preserve"> in school attendance for Sarah, new home for the family, and Holly ceased misusing alcohol. However, despite the success of the social care and health interventions, there is need to engage Holly in an alcohol </w:t>
      </w:r>
      <w:r w:rsidRPr="001E4060">
        <w:rPr>
          <w:rFonts w:ascii="Arial" w:hAnsi="Arial" w:cs="Arial"/>
        </w:rPr>
        <w:lastRenderedPageBreak/>
        <w:t xml:space="preserve">rehabilitation programme that will enable her address underlying psychological problems driving her alcohol intake. Consistent with </w:t>
      </w:r>
      <w:proofErr w:type="spellStart"/>
      <w:r w:rsidRPr="001E4060">
        <w:rPr>
          <w:rFonts w:ascii="Arial" w:hAnsi="Arial" w:cs="Arial"/>
        </w:rPr>
        <w:t>Elison</w:t>
      </w:r>
      <w:proofErr w:type="spellEnd"/>
      <w:r w:rsidRPr="001E4060">
        <w:rPr>
          <w:rFonts w:ascii="Arial" w:hAnsi="Arial" w:cs="Arial"/>
        </w:rPr>
        <w:t xml:space="preserve"> et al. (2016), the rehabilitation programme will also help her quit alcohol completely and integrate successfully with the rest of the society.</w:t>
      </w:r>
    </w:p>
    <w:p w14:paraId="46F4AE27" w14:textId="77777777" w:rsidR="00975F8D" w:rsidRPr="001E4060" w:rsidRDefault="00975F8D" w:rsidP="00975F8D">
      <w:pPr>
        <w:rPr>
          <w:rFonts w:ascii="Arial" w:hAnsi="Arial" w:cs="Arial"/>
        </w:rPr>
      </w:pPr>
    </w:p>
    <w:p w14:paraId="33C9EBAE" w14:textId="77777777" w:rsidR="00975F8D" w:rsidRPr="001E4060" w:rsidRDefault="00975F8D" w:rsidP="00975F8D">
      <w:pPr>
        <w:rPr>
          <w:rFonts w:ascii="Arial" w:hAnsi="Arial" w:cs="Arial"/>
        </w:rPr>
      </w:pPr>
    </w:p>
    <w:p w14:paraId="6463400F" w14:textId="77777777" w:rsidR="00975F8D" w:rsidRPr="001E4060" w:rsidRDefault="00975F8D" w:rsidP="00975F8D">
      <w:pPr>
        <w:rPr>
          <w:rFonts w:ascii="Arial" w:hAnsi="Arial" w:cs="Arial"/>
        </w:rPr>
      </w:pPr>
    </w:p>
    <w:p w14:paraId="4E9D7516" w14:textId="77777777" w:rsidR="00975F8D" w:rsidRPr="001E4060" w:rsidRDefault="00975F8D" w:rsidP="00975F8D">
      <w:pPr>
        <w:rPr>
          <w:rFonts w:ascii="Arial" w:hAnsi="Arial" w:cs="Arial"/>
        </w:rPr>
      </w:pPr>
    </w:p>
    <w:p w14:paraId="09A1AD94" w14:textId="77777777" w:rsidR="00975F8D" w:rsidRDefault="00975F8D" w:rsidP="00975F8D"/>
    <w:p w14:paraId="1A8CBF6A" w14:textId="77777777" w:rsidR="00975F8D" w:rsidRDefault="00975F8D" w:rsidP="00975F8D"/>
    <w:p w14:paraId="24980546" w14:textId="77777777" w:rsidR="00975F8D" w:rsidRDefault="00975F8D" w:rsidP="00975F8D"/>
    <w:p w14:paraId="770F1802" w14:textId="4E6FEC04" w:rsidR="00975F8D" w:rsidRDefault="00975F8D" w:rsidP="00975F8D"/>
    <w:p w14:paraId="1918ECCE" w14:textId="77777777" w:rsidR="00975F8D" w:rsidRDefault="00975F8D" w:rsidP="00975F8D"/>
    <w:p w14:paraId="6C4159D9" w14:textId="77777777" w:rsidR="00975F8D" w:rsidRDefault="00975F8D" w:rsidP="00975F8D"/>
    <w:p w14:paraId="2220D0D2" w14:textId="0271A14C" w:rsidR="00975F8D" w:rsidRDefault="00975F8D" w:rsidP="00975F8D"/>
    <w:p w14:paraId="5FF7CCD9" w14:textId="37EEA2FA" w:rsidR="00975F8D" w:rsidRDefault="00975F8D" w:rsidP="00975F8D"/>
    <w:p w14:paraId="58EF238A" w14:textId="482655A3" w:rsidR="00E85274" w:rsidRDefault="00E85274" w:rsidP="00975F8D"/>
    <w:p w14:paraId="01B035B2" w14:textId="60089B38" w:rsidR="00E85274" w:rsidRDefault="00E85274" w:rsidP="00975F8D"/>
    <w:p w14:paraId="45379DF8" w14:textId="1A60BE42" w:rsidR="00E85274" w:rsidRPr="0022027F" w:rsidRDefault="0022027F" w:rsidP="00975F8D">
      <w:pPr>
        <w:rPr>
          <w:rFonts w:ascii="Arial" w:hAnsi="Arial" w:cs="Arial"/>
          <w:sz w:val="36"/>
          <w:szCs w:val="36"/>
        </w:rPr>
      </w:pPr>
      <w:r w:rsidRPr="0022027F">
        <w:rPr>
          <w:rFonts w:ascii="Arial" w:hAnsi="Arial" w:cs="Arial"/>
          <w:sz w:val="36"/>
          <w:szCs w:val="36"/>
        </w:rPr>
        <w:t>References:</w:t>
      </w:r>
    </w:p>
    <w:p w14:paraId="73CE3994" w14:textId="4983DF60" w:rsidR="00E85274" w:rsidRDefault="00E85274" w:rsidP="00975F8D"/>
    <w:p w14:paraId="418B37E9" w14:textId="3D255209" w:rsidR="00392BB1" w:rsidRPr="0022027F" w:rsidRDefault="311F08B1" w:rsidP="311F08B1">
      <w:pPr>
        <w:pStyle w:val="ListParagraph"/>
        <w:numPr>
          <w:ilvl w:val="0"/>
          <w:numId w:val="1"/>
        </w:numPr>
        <w:jc w:val="center"/>
        <w:rPr>
          <w:rFonts w:ascii="Arial Nova" w:eastAsia="Arial Nova" w:hAnsi="Arial Nova" w:cs="Arial Nova"/>
          <w:color w:val="222222"/>
          <w:sz w:val="22"/>
          <w:szCs w:val="22"/>
        </w:rPr>
      </w:pPr>
      <w:r w:rsidRPr="311F08B1">
        <w:rPr>
          <w:rFonts w:ascii="Arial Nova" w:eastAsia="Arial Nova" w:hAnsi="Arial Nova" w:cs="Arial Nova"/>
          <w:color w:val="222222"/>
          <w:sz w:val="22"/>
          <w:szCs w:val="22"/>
        </w:rPr>
        <w:t xml:space="preserve">Bellis, M.A., Hughes, K., Ford, K., Hardcastle, K.A., Sharp, C.A., Wood, S., </w:t>
      </w:r>
      <w:proofErr w:type="spellStart"/>
      <w:r w:rsidRPr="311F08B1">
        <w:rPr>
          <w:rFonts w:ascii="Arial Nova" w:eastAsia="Arial Nova" w:hAnsi="Arial Nova" w:cs="Arial Nova"/>
          <w:color w:val="222222"/>
          <w:sz w:val="22"/>
          <w:szCs w:val="22"/>
        </w:rPr>
        <w:t>Homolova</w:t>
      </w:r>
      <w:proofErr w:type="spellEnd"/>
      <w:r w:rsidRPr="311F08B1">
        <w:rPr>
          <w:rFonts w:ascii="Arial Nova" w:eastAsia="Arial Nova" w:hAnsi="Arial Nova" w:cs="Arial Nova"/>
          <w:color w:val="222222"/>
          <w:sz w:val="22"/>
          <w:szCs w:val="22"/>
        </w:rPr>
        <w:t>, L. and Davies, A., 2018. Adverse childhood experiences and sources of childhood resilience: a retrospective study of their combined relationships with child health and educational attendance. BMC public health, 18(1), pp.1-12.</w:t>
      </w:r>
    </w:p>
    <w:p w14:paraId="601141F9" w14:textId="3B72600A" w:rsidR="00392BB1" w:rsidRPr="0022027F" w:rsidRDefault="311F08B1" w:rsidP="311F08B1">
      <w:pPr>
        <w:pStyle w:val="ListParagraph"/>
        <w:numPr>
          <w:ilvl w:val="0"/>
          <w:numId w:val="1"/>
        </w:numPr>
        <w:jc w:val="center"/>
        <w:rPr>
          <w:rFonts w:ascii="Arial Nova" w:eastAsia="Arial Nova" w:hAnsi="Arial Nova" w:cs="Arial Nova"/>
          <w:color w:val="222222"/>
          <w:sz w:val="22"/>
          <w:szCs w:val="22"/>
        </w:rPr>
      </w:pPr>
      <w:r w:rsidRPr="311F08B1">
        <w:rPr>
          <w:rFonts w:ascii="Arial Nova" w:eastAsia="Arial Nova" w:hAnsi="Arial Nova" w:cs="Arial Nova"/>
          <w:color w:val="222222"/>
          <w:sz w:val="22"/>
          <w:szCs w:val="22"/>
        </w:rPr>
        <w:t xml:space="preserve">Brown, K. and </w:t>
      </w:r>
      <w:proofErr w:type="spellStart"/>
      <w:r w:rsidRPr="311F08B1">
        <w:rPr>
          <w:rFonts w:ascii="Arial Nova" w:eastAsia="Arial Nova" w:hAnsi="Arial Nova" w:cs="Arial Nova"/>
          <w:color w:val="222222"/>
          <w:sz w:val="22"/>
          <w:szCs w:val="22"/>
        </w:rPr>
        <w:t>Wincup</w:t>
      </w:r>
      <w:proofErr w:type="spellEnd"/>
      <w:r w:rsidRPr="311F08B1">
        <w:rPr>
          <w:rFonts w:ascii="Arial Nova" w:eastAsia="Arial Nova" w:hAnsi="Arial Nova" w:cs="Arial Nova"/>
          <w:color w:val="222222"/>
          <w:sz w:val="22"/>
          <w:szCs w:val="22"/>
        </w:rPr>
        <w:t>, E., 2020. Producing the vulnerable subject in English drug policy. International Journal of Drug Policy, 80, p.102525.</w:t>
      </w:r>
    </w:p>
    <w:p w14:paraId="47D2015F" w14:textId="16CA2833" w:rsidR="00392BB1" w:rsidRPr="0022027F" w:rsidRDefault="311F08B1" w:rsidP="311F08B1">
      <w:pPr>
        <w:pStyle w:val="ListParagraph"/>
        <w:numPr>
          <w:ilvl w:val="0"/>
          <w:numId w:val="1"/>
        </w:numPr>
        <w:jc w:val="center"/>
        <w:rPr>
          <w:rFonts w:ascii="Arial Nova" w:eastAsia="Arial Nova" w:hAnsi="Arial Nova" w:cs="Arial Nova"/>
          <w:color w:val="222222"/>
          <w:sz w:val="22"/>
          <w:szCs w:val="22"/>
        </w:rPr>
      </w:pPr>
      <w:r w:rsidRPr="311F08B1">
        <w:rPr>
          <w:rFonts w:ascii="Arial Nova" w:eastAsia="Arial Nova" w:hAnsi="Arial Nova" w:cs="Arial Nova"/>
          <w:color w:val="222222"/>
          <w:sz w:val="22"/>
          <w:szCs w:val="22"/>
        </w:rPr>
        <w:t xml:space="preserve">Cleary, M., West, S., McGarry, D. and </w:t>
      </w:r>
      <w:proofErr w:type="spellStart"/>
      <w:r w:rsidRPr="311F08B1">
        <w:rPr>
          <w:rFonts w:ascii="Arial Nova" w:eastAsia="Arial Nova" w:hAnsi="Arial Nova" w:cs="Arial Nova"/>
          <w:color w:val="222222"/>
          <w:sz w:val="22"/>
          <w:szCs w:val="22"/>
        </w:rPr>
        <w:t>Kornhaber</w:t>
      </w:r>
      <w:proofErr w:type="spellEnd"/>
      <w:r w:rsidRPr="311F08B1">
        <w:rPr>
          <w:rFonts w:ascii="Arial Nova" w:eastAsia="Arial Nova" w:hAnsi="Arial Nova" w:cs="Arial Nova"/>
          <w:color w:val="222222"/>
          <w:sz w:val="22"/>
          <w:szCs w:val="22"/>
        </w:rPr>
        <w:t>, R., 2020. Self-Immolation and the Mental Health Care of Survivors: Edited by Michelle Cleary, RN, PhD School of Nursing, College of Health and Medicine, University of Tasmania, Sydney, NSW, Australia. Issues in mental health nursing, 41(7), pp.655-657.</w:t>
      </w:r>
    </w:p>
    <w:p w14:paraId="6C4B4C2F" w14:textId="5A17D29A" w:rsidR="00392BB1" w:rsidRPr="0022027F" w:rsidRDefault="311F08B1" w:rsidP="311F08B1">
      <w:pPr>
        <w:pStyle w:val="ListParagraph"/>
        <w:numPr>
          <w:ilvl w:val="0"/>
          <w:numId w:val="1"/>
        </w:numPr>
        <w:jc w:val="center"/>
        <w:rPr>
          <w:rFonts w:ascii="Arial Nova" w:eastAsia="Arial Nova" w:hAnsi="Arial Nova" w:cs="Arial Nova"/>
          <w:color w:val="222222"/>
          <w:sz w:val="22"/>
          <w:szCs w:val="22"/>
        </w:rPr>
      </w:pPr>
      <w:r w:rsidRPr="311F08B1">
        <w:rPr>
          <w:rFonts w:ascii="Arial Nova" w:eastAsia="Arial Nova" w:hAnsi="Arial Nova" w:cs="Arial Nova"/>
          <w:color w:val="222222"/>
          <w:sz w:val="22"/>
          <w:szCs w:val="22"/>
        </w:rPr>
        <w:lastRenderedPageBreak/>
        <w:t xml:space="preserve">Connor, J.P., Haber, </w:t>
      </w:r>
      <w:proofErr w:type="gramStart"/>
      <w:r w:rsidRPr="311F08B1">
        <w:rPr>
          <w:rFonts w:ascii="Arial Nova" w:eastAsia="Arial Nova" w:hAnsi="Arial Nova" w:cs="Arial Nova"/>
          <w:color w:val="222222"/>
          <w:sz w:val="22"/>
          <w:szCs w:val="22"/>
        </w:rPr>
        <w:t>P.S.</w:t>
      </w:r>
      <w:proofErr w:type="gramEnd"/>
      <w:r w:rsidRPr="311F08B1">
        <w:rPr>
          <w:rFonts w:ascii="Arial Nova" w:eastAsia="Arial Nova" w:hAnsi="Arial Nova" w:cs="Arial Nova"/>
          <w:color w:val="222222"/>
          <w:sz w:val="22"/>
          <w:szCs w:val="22"/>
        </w:rPr>
        <w:t xml:space="preserve"> and Hall, W.D., 2016. Alcohol use disorders. The Lancet, 387(10022), pp.988-998.</w:t>
      </w:r>
    </w:p>
    <w:p w14:paraId="65183EC7" w14:textId="3F9A7D0C" w:rsidR="00392BB1" w:rsidRPr="0022027F" w:rsidRDefault="311F08B1" w:rsidP="311F08B1">
      <w:pPr>
        <w:pStyle w:val="ListParagraph"/>
        <w:numPr>
          <w:ilvl w:val="0"/>
          <w:numId w:val="1"/>
        </w:numPr>
        <w:jc w:val="center"/>
        <w:rPr>
          <w:rFonts w:ascii="Arial Nova" w:eastAsia="Arial Nova" w:hAnsi="Arial Nova" w:cs="Arial Nova"/>
          <w:color w:val="222222"/>
          <w:sz w:val="22"/>
          <w:szCs w:val="22"/>
        </w:rPr>
      </w:pPr>
      <w:proofErr w:type="spellStart"/>
      <w:r w:rsidRPr="311F08B1">
        <w:rPr>
          <w:rFonts w:ascii="Arial Nova" w:eastAsia="Arial Nova" w:hAnsi="Arial Nova" w:cs="Arial Nova"/>
          <w:color w:val="222222"/>
          <w:sz w:val="22"/>
          <w:szCs w:val="22"/>
        </w:rPr>
        <w:t>Elison</w:t>
      </w:r>
      <w:proofErr w:type="spellEnd"/>
      <w:r w:rsidRPr="311F08B1">
        <w:rPr>
          <w:rFonts w:ascii="Arial Nova" w:eastAsia="Arial Nova" w:hAnsi="Arial Nova" w:cs="Arial Nova"/>
          <w:color w:val="222222"/>
          <w:sz w:val="22"/>
          <w:szCs w:val="22"/>
        </w:rPr>
        <w:t>, S., Weston, S., Dugdale, S., Ward, J. and Davies, G., 2016. A qualitative exploration of UK prisoners’ experiences of substance misuse and mental health difficulties, and the breaking free health and justice interventions. Journal of Drug Issues, 46(3), pp.198-215.</w:t>
      </w:r>
    </w:p>
    <w:p w14:paraId="16FF9C8D" w14:textId="02D30CD4" w:rsidR="00392BB1" w:rsidRPr="0022027F" w:rsidRDefault="311F08B1" w:rsidP="311F08B1">
      <w:pPr>
        <w:pStyle w:val="ListParagraph"/>
        <w:numPr>
          <w:ilvl w:val="0"/>
          <w:numId w:val="1"/>
        </w:numPr>
        <w:jc w:val="center"/>
        <w:rPr>
          <w:rFonts w:ascii="Arial Nova" w:eastAsia="Arial Nova" w:hAnsi="Arial Nova" w:cs="Arial Nova"/>
          <w:color w:val="222222"/>
          <w:sz w:val="22"/>
          <w:szCs w:val="22"/>
        </w:rPr>
      </w:pPr>
      <w:r w:rsidRPr="311F08B1">
        <w:rPr>
          <w:rFonts w:ascii="Arial Nova" w:eastAsia="Arial Nova" w:hAnsi="Arial Nova" w:cs="Arial Nova"/>
          <w:color w:val="222222"/>
          <w:sz w:val="22"/>
          <w:szCs w:val="22"/>
        </w:rPr>
        <w:t xml:space="preserve">Gruber, J., </w:t>
      </w:r>
      <w:proofErr w:type="spellStart"/>
      <w:r w:rsidRPr="311F08B1">
        <w:rPr>
          <w:rFonts w:ascii="Arial Nova" w:eastAsia="Arial Nova" w:hAnsi="Arial Nova" w:cs="Arial Nova"/>
          <w:color w:val="222222"/>
          <w:sz w:val="22"/>
          <w:szCs w:val="22"/>
        </w:rPr>
        <w:t>Prinstein</w:t>
      </w:r>
      <w:proofErr w:type="spellEnd"/>
      <w:r w:rsidRPr="311F08B1">
        <w:rPr>
          <w:rFonts w:ascii="Arial Nova" w:eastAsia="Arial Nova" w:hAnsi="Arial Nova" w:cs="Arial Nova"/>
          <w:color w:val="222222"/>
          <w:sz w:val="22"/>
          <w:szCs w:val="22"/>
        </w:rPr>
        <w:t xml:space="preserve">, M.J., Clark, L.A., </w:t>
      </w:r>
      <w:proofErr w:type="spellStart"/>
      <w:r w:rsidRPr="311F08B1">
        <w:rPr>
          <w:rFonts w:ascii="Arial Nova" w:eastAsia="Arial Nova" w:hAnsi="Arial Nova" w:cs="Arial Nova"/>
          <w:color w:val="222222"/>
          <w:sz w:val="22"/>
          <w:szCs w:val="22"/>
        </w:rPr>
        <w:t>Rottenberg</w:t>
      </w:r>
      <w:proofErr w:type="spellEnd"/>
      <w:r w:rsidRPr="311F08B1">
        <w:rPr>
          <w:rFonts w:ascii="Arial Nova" w:eastAsia="Arial Nova" w:hAnsi="Arial Nova" w:cs="Arial Nova"/>
          <w:color w:val="222222"/>
          <w:sz w:val="22"/>
          <w:szCs w:val="22"/>
        </w:rPr>
        <w:t xml:space="preserve">, J., Abramowitz, J.S., Albano, A.M., </w:t>
      </w:r>
      <w:proofErr w:type="spellStart"/>
      <w:r w:rsidRPr="311F08B1">
        <w:rPr>
          <w:rFonts w:ascii="Arial Nova" w:eastAsia="Arial Nova" w:hAnsi="Arial Nova" w:cs="Arial Nova"/>
          <w:color w:val="222222"/>
          <w:sz w:val="22"/>
          <w:szCs w:val="22"/>
        </w:rPr>
        <w:t>Aldao</w:t>
      </w:r>
      <w:proofErr w:type="spellEnd"/>
      <w:r w:rsidRPr="311F08B1">
        <w:rPr>
          <w:rFonts w:ascii="Arial Nova" w:eastAsia="Arial Nova" w:hAnsi="Arial Nova" w:cs="Arial Nova"/>
          <w:color w:val="222222"/>
          <w:sz w:val="22"/>
          <w:szCs w:val="22"/>
        </w:rPr>
        <w:t xml:space="preserve">, A., Borelli, J.L., Chung, T., Davila, </w:t>
      </w:r>
      <w:proofErr w:type="gramStart"/>
      <w:r w:rsidRPr="311F08B1">
        <w:rPr>
          <w:rFonts w:ascii="Arial Nova" w:eastAsia="Arial Nova" w:hAnsi="Arial Nova" w:cs="Arial Nova"/>
          <w:color w:val="222222"/>
          <w:sz w:val="22"/>
          <w:szCs w:val="22"/>
        </w:rPr>
        <w:t>J.</w:t>
      </w:r>
      <w:proofErr w:type="gramEnd"/>
      <w:r w:rsidRPr="311F08B1">
        <w:rPr>
          <w:rFonts w:ascii="Arial Nova" w:eastAsia="Arial Nova" w:hAnsi="Arial Nova" w:cs="Arial Nova"/>
          <w:color w:val="222222"/>
          <w:sz w:val="22"/>
          <w:szCs w:val="22"/>
        </w:rPr>
        <w:t xml:space="preserve"> and Forbes, E.E., 2021. Mental health and clinical psychological science in the time of COVID-19: Challenges, opportunities, and a call to action. American Psychologist, 76(3), p.409.</w:t>
      </w:r>
    </w:p>
    <w:p w14:paraId="6F424EB6" w14:textId="1969C74C" w:rsidR="00392BB1" w:rsidRPr="0022027F" w:rsidRDefault="311F08B1" w:rsidP="311F08B1">
      <w:pPr>
        <w:pStyle w:val="ListParagraph"/>
        <w:numPr>
          <w:ilvl w:val="0"/>
          <w:numId w:val="1"/>
        </w:numPr>
        <w:jc w:val="center"/>
        <w:rPr>
          <w:rFonts w:ascii="Arial Nova" w:eastAsia="Arial Nova" w:hAnsi="Arial Nova" w:cs="Arial Nova"/>
          <w:color w:val="222222"/>
          <w:sz w:val="22"/>
          <w:szCs w:val="22"/>
        </w:rPr>
      </w:pPr>
      <w:r w:rsidRPr="311F08B1">
        <w:rPr>
          <w:rFonts w:ascii="Arial Nova" w:eastAsia="Arial Nova" w:hAnsi="Arial Nova" w:cs="Arial Nova"/>
          <w:color w:val="222222"/>
          <w:sz w:val="22"/>
          <w:szCs w:val="22"/>
        </w:rPr>
        <w:t xml:space="preserve">HM Government (2018) Working Together to Safeguard Children A guide to inter-agency working to safeguard and promote the welfare of children (Online). Available at: </w:t>
      </w:r>
      <w:hyperlink r:id="rId12">
        <w:r w:rsidRPr="311F08B1">
          <w:rPr>
            <w:rStyle w:val="Hyperlink"/>
            <w:rFonts w:ascii="Arial Nova" w:eastAsia="Arial Nova" w:hAnsi="Arial Nova" w:cs="Arial Nova"/>
            <w:sz w:val="22"/>
            <w:szCs w:val="22"/>
          </w:rPr>
          <w:t>https://assets.publishing.service.gov.uk/government/uploads/system/uploads/attachment_data/file/942454/Working_together_to_safeguard_children_inter_agency_guidance.pdf</w:t>
        </w:r>
      </w:hyperlink>
      <w:r w:rsidRPr="311F08B1">
        <w:rPr>
          <w:rFonts w:ascii="Arial Nova" w:eastAsia="Arial Nova" w:hAnsi="Arial Nova" w:cs="Arial Nova"/>
          <w:color w:val="222222"/>
          <w:sz w:val="22"/>
          <w:szCs w:val="22"/>
        </w:rPr>
        <w:t xml:space="preserve"> (Date accessed 27th March 2022). </w:t>
      </w:r>
    </w:p>
    <w:p w14:paraId="78A3207C" w14:textId="5E63C353" w:rsidR="00392BB1" w:rsidRPr="0022027F" w:rsidRDefault="311F08B1" w:rsidP="311F08B1">
      <w:pPr>
        <w:pStyle w:val="ListParagraph"/>
        <w:numPr>
          <w:ilvl w:val="0"/>
          <w:numId w:val="1"/>
        </w:numPr>
        <w:jc w:val="center"/>
        <w:rPr>
          <w:rFonts w:ascii="Arial Nova" w:eastAsia="Arial Nova" w:hAnsi="Arial Nova" w:cs="Arial Nova"/>
          <w:color w:val="222222"/>
          <w:sz w:val="22"/>
          <w:szCs w:val="22"/>
        </w:rPr>
      </w:pPr>
      <w:r w:rsidRPr="311F08B1">
        <w:rPr>
          <w:rFonts w:ascii="Arial Nova" w:eastAsia="Arial Nova" w:hAnsi="Arial Nova" w:cs="Arial Nova"/>
          <w:color w:val="222222"/>
          <w:sz w:val="22"/>
          <w:szCs w:val="22"/>
        </w:rPr>
        <w:t xml:space="preserve">Jay, M.A. and </w:t>
      </w:r>
      <w:proofErr w:type="spellStart"/>
      <w:r w:rsidRPr="311F08B1">
        <w:rPr>
          <w:rFonts w:ascii="Arial Nova" w:eastAsia="Arial Nova" w:hAnsi="Arial Nova" w:cs="Arial Nova"/>
          <w:color w:val="222222"/>
          <w:sz w:val="22"/>
          <w:szCs w:val="22"/>
        </w:rPr>
        <w:t>Grath</w:t>
      </w:r>
      <w:proofErr w:type="spellEnd"/>
      <w:r w:rsidRPr="311F08B1">
        <w:rPr>
          <w:rFonts w:ascii="Arial Nova" w:eastAsia="Arial Nova" w:hAnsi="Arial Nova" w:cs="Arial Nova"/>
          <w:color w:val="222222"/>
          <w:sz w:val="22"/>
          <w:szCs w:val="22"/>
        </w:rPr>
        <w:t>-Lone, M., 2019. Educational outcomes of children in contact with social care in England: a systematic review. Systematic reviews, 8(1), pp.1-11.</w:t>
      </w:r>
    </w:p>
    <w:p w14:paraId="15C36FD6" w14:textId="32C521CF" w:rsidR="00392BB1" w:rsidRPr="0022027F" w:rsidRDefault="311F08B1" w:rsidP="311F08B1">
      <w:pPr>
        <w:pStyle w:val="ListParagraph"/>
        <w:numPr>
          <w:ilvl w:val="0"/>
          <w:numId w:val="1"/>
        </w:numPr>
        <w:jc w:val="center"/>
        <w:rPr>
          <w:rFonts w:ascii="Arial Nova" w:eastAsia="Arial Nova" w:hAnsi="Arial Nova" w:cs="Arial Nova"/>
          <w:color w:val="222222"/>
          <w:sz w:val="22"/>
          <w:szCs w:val="22"/>
        </w:rPr>
      </w:pPr>
      <w:r w:rsidRPr="311F08B1">
        <w:rPr>
          <w:rFonts w:ascii="Arial Nova" w:eastAsia="Arial Nova" w:hAnsi="Arial Nova" w:cs="Arial Nova"/>
          <w:color w:val="222222"/>
          <w:sz w:val="22"/>
          <w:szCs w:val="22"/>
        </w:rPr>
        <w:t>Johns, R., 2020. Using the law in social work. Sage.</w:t>
      </w:r>
    </w:p>
    <w:p w14:paraId="643767C8" w14:textId="3CD898C8" w:rsidR="00392BB1" w:rsidRPr="0022027F" w:rsidRDefault="311F08B1" w:rsidP="311F08B1">
      <w:pPr>
        <w:pStyle w:val="ListParagraph"/>
        <w:numPr>
          <w:ilvl w:val="0"/>
          <w:numId w:val="1"/>
        </w:numPr>
        <w:jc w:val="center"/>
        <w:rPr>
          <w:rFonts w:ascii="Arial Nova" w:eastAsia="Arial Nova" w:hAnsi="Arial Nova" w:cs="Arial Nova"/>
          <w:color w:val="222222"/>
          <w:sz w:val="22"/>
          <w:szCs w:val="22"/>
        </w:rPr>
      </w:pPr>
      <w:r w:rsidRPr="311F08B1">
        <w:rPr>
          <w:rFonts w:ascii="Arial Nova" w:eastAsia="Arial Nova" w:hAnsi="Arial Nova" w:cs="Arial Nova"/>
          <w:color w:val="222222"/>
          <w:sz w:val="22"/>
          <w:szCs w:val="22"/>
        </w:rPr>
        <w:t>Khan, R., 2021. Domestic Abuse Policy Guidance for UK Universities.</w:t>
      </w:r>
    </w:p>
    <w:p w14:paraId="7CA1CBE6" w14:textId="6EA9C165" w:rsidR="00392BB1" w:rsidRPr="0022027F" w:rsidRDefault="311F08B1" w:rsidP="311F08B1">
      <w:pPr>
        <w:pStyle w:val="ListParagraph"/>
        <w:numPr>
          <w:ilvl w:val="0"/>
          <w:numId w:val="1"/>
        </w:numPr>
        <w:jc w:val="center"/>
        <w:rPr>
          <w:rFonts w:ascii="Arial Nova" w:eastAsia="Arial Nova" w:hAnsi="Arial Nova" w:cs="Arial Nova"/>
          <w:color w:val="222222"/>
          <w:sz w:val="22"/>
          <w:szCs w:val="22"/>
        </w:rPr>
      </w:pPr>
      <w:proofErr w:type="spellStart"/>
      <w:r w:rsidRPr="311F08B1">
        <w:rPr>
          <w:rFonts w:ascii="Arial Nova" w:eastAsia="Arial Nova" w:hAnsi="Arial Nova" w:cs="Arial Nova"/>
          <w:color w:val="222222"/>
          <w:sz w:val="22"/>
          <w:szCs w:val="22"/>
        </w:rPr>
        <w:t>Kinman</w:t>
      </w:r>
      <w:proofErr w:type="spellEnd"/>
      <w:r w:rsidRPr="311F08B1">
        <w:rPr>
          <w:rFonts w:ascii="Arial Nova" w:eastAsia="Arial Nova" w:hAnsi="Arial Nova" w:cs="Arial Nova"/>
          <w:color w:val="222222"/>
          <w:sz w:val="22"/>
          <w:szCs w:val="22"/>
        </w:rPr>
        <w:t xml:space="preserve">, G., Teoh, K. and </w:t>
      </w:r>
      <w:proofErr w:type="spellStart"/>
      <w:r w:rsidRPr="311F08B1">
        <w:rPr>
          <w:rFonts w:ascii="Arial Nova" w:eastAsia="Arial Nova" w:hAnsi="Arial Nova" w:cs="Arial Nova"/>
          <w:color w:val="222222"/>
          <w:sz w:val="22"/>
          <w:szCs w:val="22"/>
        </w:rPr>
        <w:t>Harriss</w:t>
      </w:r>
      <w:proofErr w:type="spellEnd"/>
      <w:r w:rsidRPr="311F08B1">
        <w:rPr>
          <w:rFonts w:ascii="Arial Nova" w:eastAsia="Arial Nova" w:hAnsi="Arial Nova" w:cs="Arial Nova"/>
          <w:color w:val="222222"/>
          <w:sz w:val="22"/>
          <w:szCs w:val="22"/>
        </w:rPr>
        <w:t>, A., 2020. The mental health and wellbeing of nurses and midwives in the United Kingdom.</w:t>
      </w:r>
    </w:p>
    <w:p w14:paraId="3D96A4AC" w14:textId="7904DD97" w:rsidR="00392BB1" w:rsidRPr="0022027F" w:rsidRDefault="311F08B1" w:rsidP="311F08B1">
      <w:pPr>
        <w:pStyle w:val="ListParagraph"/>
        <w:numPr>
          <w:ilvl w:val="0"/>
          <w:numId w:val="1"/>
        </w:numPr>
        <w:jc w:val="center"/>
        <w:rPr>
          <w:rFonts w:ascii="Arial Nova" w:eastAsia="Arial Nova" w:hAnsi="Arial Nova" w:cs="Arial Nova"/>
          <w:color w:val="222222"/>
          <w:sz w:val="22"/>
          <w:szCs w:val="22"/>
        </w:rPr>
      </w:pPr>
      <w:r w:rsidRPr="311F08B1">
        <w:rPr>
          <w:rFonts w:ascii="Arial Nova" w:eastAsia="Arial Nova" w:hAnsi="Arial Nova" w:cs="Arial Nova"/>
          <w:color w:val="222222"/>
          <w:sz w:val="22"/>
          <w:szCs w:val="22"/>
        </w:rPr>
        <w:t>Richardson, D., 2021. Assessment and treatment of nocturnal enuresis in children and young people. Nursing children and young people, 33(3).</w:t>
      </w:r>
    </w:p>
    <w:p w14:paraId="09CC76C3" w14:textId="2D69B0B1" w:rsidR="00392BB1" w:rsidRPr="0022027F" w:rsidRDefault="311F08B1" w:rsidP="311F08B1">
      <w:pPr>
        <w:pStyle w:val="ListParagraph"/>
        <w:numPr>
          <w:ilvl w:val="0"/>
          <w:numId w:val="1"/>
        </w:numPr>
        <w:jc w:val="center"/>
        <w:rPr>
          <w:rFonts w:ascii="Arial Nova" w:eastAsia="Arial Nova" w:hAnsi="Arial Nova" w:cs="Arial Nova"/>
          <w:color w:val="222222"/>
          <w:sz w:val="22"/>
          <w:szCs w:val="22"/>
        </w:rPr>
      </w:pPr>
      <w:r w:rsidRPr="311F08B1">
        <w:rPr>
          <w:rFonts w:ascii="Arial Nova" w:eastAsia="Arial Nova" w:hAnsi="Arial Nova" w:cs="Arial Nova"/>
          <w:color w:val="222222"/>
          <w:sz w:val="22"/>
          <w:szCs w:val="22"/>
        </w:rPr>
        <w:t>Ryan, M., 2019. The Children Act 1989: putting it into practice. Routledge.</w:t>
      </w:r>
    </w:p>
    <w:p w14:paraId="3DB8A613" w14:textId="4DD1C691" w:rsidR="00392BB1" w:rsidRPr="0022027F" w:rsidRDefault="311F08B1" w:rsidP="311F08B1">
      <w:pPr>
        <w:pStyle w:val="ListParagraph"/>
        <w:numPr>
          <w:ilvl w:val="0"/>
          <w:numId w:val="1"/>
        </w:numPr>
        <w:jc w:val="center"/>
        <w:rPr>
          <w:rFonts w:ascii="Arial Nova" w:eastAsia="Arial Nova" w:hAnsi="Arial Nova" w:cs="Arial Nova"/>
          <w:color w:val="222222"/>
          <w:sz w:val="22"/>
          <w:szCs w:val="22"/>
        </w:rPr>
      </w:pPr>
      <w:r w:rsidRPr="311F08B1">
        <w:rPr>
          <w:rFonts w:ascii="Arial Nova" w:eastAsia="Arial Nova" w:hAnsi="Arial Nova" w:cs="Arial Nova"/>
          <w:color w:val="222222"/>
          <w:sz w:val="22"/>
          <w:szCs w:val="22"/>
        </w:rPr>
        <w:t>Scott, K., 2021. Fathering in the context of domestic violence and abuse. In The Routledge International Handbook of Domestic Violence and Abuse (pp. 478-494). Routledge.</w:t>
      </w:r>
    </w:p>
    <w:p w14:paraId="62371DC5" w14:textId="69A05BB7" w:rsidR="00392BB1" w:rsidRPr="0022027F" w:rsidRDefault="311F08B1" w:rsidP="311F08B1">
      <w:pPr>
        <w:pStyle w:val="ListParagraph"/>
        <w:numPr>
          <w:ilvl w:val="0"/>
          <w:numId w:val="1"/>
        </w:numPr>
        <w:jc w:val="center"/>
        <w:rPr>
          <w:rFonts w:ascii="Arial Nova" w:eastAsia="Arial Nova" w:hAnsi="Arial Nova" w:cs="Arial Nova"/>
          <w:color w:val="222222"/>
          <w:sz w:val="22"/>
          <w:szCs w:val="22"/>
        </w:rPr>
      </w:pPr>
      <w:r w:rsidRPr="311F08B1">
        <w:rPr>
          <w:rFonts w:ascii="Arial Nova" w:eastAsia="Arial Nova" w:hAnsi="Arial Nova" w:cs="Arial Nova"/>
          <w:color w:val="222222"/>
          <w:sz w:val="22"/>
          <w:szCs w:val="22"/>
        </w:rPr>
        <w:t xml:space="preserve">Silliman Cohen, R.I. and Bosk, E.A., 2020. Vulnerable youth and the COVID-19 pandemic. </w:t>
      </w:r>
      <w:proofErr w:type="spellStart"/>
      <w:r w:rsidRPr="311F08B1">
        <w:rPr>
          <w:rFonts w:ascii="Arial Nova" w:eastAsia="Arial Nova" w:hAnsi="Arial Nova" w:cs="Arial Nova"/>
          <w:color w:val="222222"/>
          <w:sz w:val="22"/>
          <w:szCs w:val="22"/>
        </w:rPr>
        <w:t>Pediatrics</w:t>
      </w:r>
      <w:proofErr w:type="spellEnd"/>
      <w:r w:rsidRPr="311F08B1">
        <w:rPr>
          <w:rFonts w:ascii="Arial Nova" w:eastAsia="Arial Nova" w:hAnsi="Arial Nova" w:cs="Arial Nova"/>
          <w:color w:val="222222"/>
          <w:sz w:val="22"/>
          <w:szCs w:val="22"/>
        </w:rPr>
        <w:t>, 146(1).</w:t>
      </w:r>
    </w:p>
    <w:p w14:paraId="75C6C76C" w14:textId="2C98DA98" w:rsidR="00392BB1" w:rsidRPr="0022027F" w:rsidRDefault="00392BB1" w:rsidP="311F08B1">
      <w:pPr>
        <w:jc w:val="center"/>
        <w:rPr>
          <w:rFonts w:ascii="Arial Nova" w:eastAsia="Arial Nova" w:hAnsi="Arial Nova" w:cs="Arial Nova"/>
        </w:rPr>
      </w:pPr>
    </w:p>
    <w:p w14:paraId="407A8264" w14:textId="78EA505C" w:rsidR="00975F8D" w:rsidRPr="000518BC" w:rsidRDefault="00975F8D" w:rsidP="311F08B1">
      <w:pPr>
        <w:rPr>
          <w:rFonts w:ascii="Arial Nova" w:eastAsia="Arial Nova" w:hAnsi="Arial Nova" w:cs="Arial Nova"/>
        </w:rPr>
      </w:pPr>
    </w:p>
    <w:p w14:paraId="36E8FCD6" w14:textId="48706240" w:rsidR="00975F8D" w:rsidRPr="000518BC" w:rsidRDefault="00975F8D" w:rsidP="311F08B1">
      <w:pPr>
        <w:rPr>
          <w:rFonts w:ascii="Arial Nova" w:eastAsia="Arial Nova" w:hAnsi="Arial Nova" w:cs="Arial Nova"/>
        </w:rPr>
      </w:pPr>
    </w:p>
    <w:p w14:paraId="233874A9" w14:textId="1F51008E" w:rsidR="00975F8D" w:rsidRDefault="00C932E2" w:rsidP="00975F8D">
      <w:r>
        <w:rPr>
          <w:noProof/>
        </w:rPr>
        <w:lastRenderedPageBreak/>
        <w:drawing>
          <wp:anchor distT="0" distB="0" distL="114300" distR="114300" simplePos="0" relativeHeight="251657216" behindDoc="0" locked="0" layoutInCell="1" allowOverlap="1" wp14:anchorId="3B135C19" wp14:editId="0985A989">
            <wp:simplePos x="0" y="0"/>
            <wp:positionH relativeFrom="column">
              <wp:posOffset>0</wp:posOffset>
            </wp:positionH>
            <wp:positionV relativeFrom="paragraph">
              <wp:posOffset>0</wp:posOffset>
            </wp:positionV>
            <wp:extent cx="6096635" cy="3429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anchor>
        </w:drawing>
      </w:r>
      <w:r w:rsidR="007F5553">
        <w:rPr>
          <w:noProof/>
        </w:rPr>
        <w:drawing>
          <wp:inline distT="0" distB="0" distL="0" distR="0" wp14:anchorId="0F6578C1" wp14:editId="49BE29A8">
            <wp:extent cx="6096635"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4E6BBD6" w14:textId="77777777" w:rsidR="00C85075" w:rsidRDefault="00C85075" w:rsidP="00975F8D">
      <w:pPr>
        <w:rPr>
          <w:noProof/>
        </w:rPr>
      </w:pPr>
    </w:p>
    <w:p w14:paraId="3EE13185" w14:textId="77777777" w:rsidR="00C85075" w:rsidRDefault="00C85075" w:rsidP="00975F8D">
      <w:pPr>
        <w:rPr>
          <w:noProof/>
        </w:rPr>
      </w:pPr>
    </w:p>
    <w:p w14:paraId="018EF7FE" w14:textId="60359C80" w:rsidR="00F74C06" w:rsidRDefault="00C85075" w:rsidP="00975F8D">
      <w:r>
        <w:rPr>
          <w:noProof/>
        </w:rPr>
        <w:lastRenderedPageBreak/>
        <w:drawing>
          <wp:inline distT="0" distB="0" distL="0" distR="0" wp14:anchorId="095011DA" wp14:editId="0A4F8A52">
            <wp:extent cx="6096635" cy="3429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E13594A" w14:textId="77777777" w:rsidR="00F30285" w:rsidRDefault="00F30285" w:rsidP="00975F8D"/>
    <w:p w14:paraId="03C1BB89" w14:textId="37552774" w:rsidR="00C85075" w:rsidRDefault="00F30285" w:rsidP="00975F8D">
      <w:r>
        <w:rPr>
          <w:noProof/>
        </w:rPr>
        <w:drawing>
          <wp:inline distT="0" distB="0" distL="0" distR="0" wp14:anchorId="4080224F" wp14:editId="0C406105">
            <wp:extent cx="6096635" cy="3429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8D75020" w14:textId="1B9E7E36" w:rsidR="00F30285" w:rsidRDefault="00F30285" w:rsidP="00975F8D"/>
    <w:p w14:paraId="5A74A060" w14:textId="62C57D45" w:rsidR="00077B68" w:rsidRDefault="001A607A" w:rsidP="00975F8D">
      <w:r>
        <w:rPr>
          <w:noProof/>
        </w:rPr>
        <w:lastRenderedPageBreak/>
        <w:drawing>
          <wp:inline distT="0" distB="0" distL="0" distR="0" wp14:anchorId="51F13B42" wp14:editId="2AA04D62">
            <wp:extent cx="6096635" cy="3429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02031" cy="3432035"/>
                    </a:xfrm>
                    <a:prstGeom prst="rect">
                      <a:avLst/>
                    </a:prstGeom>
                    <a:noFill/>
                  </pic:spPr>
                </pic:pic>
              </a:graphicData>
            </a:graphic>
          </wp:inline>
        </w:drawing>
      </w:r>
    </w:p>
    <w:p w14:paraId="3CDE4D09" w14:textId="77777777" w:rsidR="004C5564" w:rsidRDefault="004C5564" w:rsidP="00975F8D"/>
    <w:p w14:paraId="4D63A3A5" w14:textId="373E2152" w:rsidR="001A607A" w:rsidRDefault="004C5564" w:rsidP="00975F8D">
      <w:r>
        <w:rPr>
          <w:noProof/>
        </w:rPr>
        <w:drawing>
          <wp:inline distT="0" distB="0" distL="0" distR="0" wp14:anchorId="7D6F3228" wp14:editId="5179A876">
            <wp:extent cx="6096635" cy="3429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5911277" w14:textId="03AF15A8" w:rsidR="004C5564" w:rsidRDefault="009F00CF" w:rsidP="00975F8D">
      <w:r>
        <w:rPr>
          <w:noProof/>
        </w:rPr>
        <w:lastRenderedPageBreak/>
        <w:drawing>
          <wp:inline distT="0" distB="0" distL="0" distR="0" wp14:anchorId="64D73D3B" wp14:editId="39C342FB">
            <wp:extent cx="6096635" cy="3429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EDE74FE" w14:textId="09B5A2F7" w:rsidR="009F00CF" w:rsidRDefault="0033149E" w:rsidP="00975F8D">
      <w:r>
        <w:rPr>
          <w:noProof/>
        </w:rPr>
        <w:drawing>
          <wp:inline distT="0" distB="0" distL="0" distR="0" wp14:anchorId="402D28E6" wp14:editId="75C18B47">
            <wp:extent cx="6096635" cy="3429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8399974" w14:textId="46598D89" w:rsidR="0033149E" w:rsidRDefault="0033149E" w:rsidP="00975F8D">
      <w:r>
        <w:rPr>
          <w:noProof/>
        </w:rPr>
        <w:lastRenderedPageBreak/>
        <w:drawing>
          <wp:inline distT="0" distB="0" distL="0" distR="0" wp14:anchorId="68FA7981" wp14:editId="4B97EDAF">
            <wp:extent cx="6096635" cy="3429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4979BE1" w14:textId="133CC160" w:rsidR="0033149E" w:rsidRDefault="00C736C8" w:rsidP="00975F8D">
      <w:r>
        <w:rPr>
          <w:noProof/>
        </w:rPr>
        <w:drawing>
          <wp:inline distT="0" distB="0" distL="0" distR="0" wp14:anchorId="4904CF12" wp14:editId="2B197134">
            <wp:extent cx="6096635" cy="3429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CD34DE1" w14:textId="50E5360A" w:rsidR="00C736C8" w:rsidRPr="000518BC" w:rsidRDefault="00C736C8" w:rsidP="00975F8D">
      <w:r>
        <w:rPr>
          <w:noProof/>
        </w:rPr>
        <w:lastRenderedPageBreak/>
        <w:drawing>
          <wp:inline distT="0" distB="0" distL="0" distR="0" wp14:anchorId="480D8F5F" wp14:editId="71EDF537">
            <wp:extent cx="6096635" cy="3429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sectPr w:rsidR="00C736C8" w:rsidRPr="000518BC" w:rsidSect="002E3C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BD258" w14:textId="77777777" w:rsidR="001B39C5" w:rsidRDefault="001B39C5" w:rsidP="00BE53AE">
      <w:pPr>
        <w:spacing w:after="0" w:line="240" w:lineRule="auto"/>
      </w:pPr>
      <w:r>
        <w:separator/>
      </w:r>
    </w:p>
  </w:endnote>
  <w:endnote w:type="continuationSeparator" w:id="0">
    <w:p w14:paraId="5E1FF6AF" w14:textId="77777777" w:rsidR="001B39C5" w:rsidRDefault="001B39C5" w:rsidP="00BE53AE">
      <w:pPr>
        <w:spacing w:after="0" w:line="240" w:lineRule="auto"/>
      </w:pPr>
      <w:r>
        <w:continuationSeparator/>
      </w:r>
    </w:p>
  </w:endnote>
  <w:endnote w:type="continuationNotice" w:id="1">
    <w:p w14:paraId="516063F4" w14:textId="77777777" w:rsidR="001B39C5" w:rsidRDefault="001B39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Yu Gothic"/>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Nova">
    <w:altName w:val="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25B81" w14:textId="77777777" w:rsidR="001B39C5" w:rsidRDefault="001B39C5" w:rsidP="00BE53AE">
      <w:pPr>
        <w:spacing w:after="0" w:line="240" w:lineRule="auto"/>
      </w:pPr>
      <w:r>
        <w:separator/>
      </w:r>
    </w:p>
  </w:footnote>
  <w:footnote w:type="continuationSeparator" w:id="0">
    <w:p w14:paraId="6E73A008" w14:textId="77777777" w:rsidR="001B39C5" w:rsidRDefault="001B39C5" w:rsidP="00BE53AE">
      <w:pPr>
        <w:spacing w:after="0" w:line="240" w:lineRule="auto"/>
      </w:pPr>
      <w:r>
        <w:continuationSeparator/>
      </w:r>
    </w:p>
  </w:footnote>
  <w:footnote w:type="continuationNotice" w:id="1">
    <w:p w14:paraId="7DE58B3F" w14:textId="77777777" w:rsidR="001B39C5" w:rsidRDefault="001B39C5">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R4Kr+cBVbWFIx9" int2:id="Yh8HI8hQ">
      <int2:state int2:value="Rejected" int2:type="LegacyProofing"/>
    </int2:textHash>
    <int2:textHash int2:hashCode="pjdKVpTEFZXmHV" int2:id="B98R6JGe">
      <int2:state int2:value="Rejected" int2:type="LegacyProofing"/>
    </int2:textHash>
    <int2:textHash int2:hashCode="lFDlyPuf3VmETO" int2:id="6dEF3amt">
      <int2:state int2:value="Rejected" int2:type="LegacyProofing"/>
    </int2:textHash>
    <int2:textHash int2:hashCode="PkAzZ3CQ98xcNZ" int2:id="yWLywKsg">
      <int2:state int2:value="Rejected" int2:type="LegacyProofing"/>
    </int2:textHash>
    <int2:textHash int2:hashCode="6IX2hyC0oRihLP" int2:id="tyeSdrBp">
      <int2:state int2:value="Rejected" int2:type="LegacyProofing"/>
    </int2:textHash>
    <int2:textHash int2:hashCode="43hdsQIMaa6xHN" int2:id="IMhdFqB7">
      <int2:state int2:value="Rejected" int2:type="LegacyProofing"/>
    </int2:textHash>
    <int2:textHash int2:hashCode="JzyNQZHqV687MP" int2:id="s9QxrYt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337CB"/>
    <w:multiLevelType w:val="hybridMultilevel"/>
    <w:tmpl w:val="61601A1A"/>
    <w:lvl w:ilvl="0" w:tplc="AB9401B0">
      <w:start w:val="1"/>
      <w:numFmt w:val="bullet"/>
      <w:lvlText w:val="•"/>
      <w:lvlJc w:val="left"/>
      <w:pPr>
        <w:tabs>
          <w:tab w:val="num" w:pos="360"/>
        </w:tabs>
        <w:ind w:left="360" w:hanging="360"/>
      </w:pPr>
      <w:rPr>
        <w:rFonts w:ascii="Arial" w:hAnsi="Arial" w:hint="default"/>
      </w:rPr>
    </w:lvl>
    <w:lvl w:ilvl="1" w:tplc="21981F6C" w:tentative="1">
      <w:start w:val="1"/>
      <w:numFmt w:val="bullet"/>
      <w:lvlText w:val="•"/>
      <w:lvlJc w:val="left"/>
      <w:pPr>
        <w:tabs>
          <w:tab w:val="num" w:pos="1080"/>
        </w:tabs>
        <w:ind w:left="1080" w:hanging="360"/>
      </w:pPr>
      <w:rPr>
        <w:rFonts w:ascii="Arial" w:hAnsi="Arial" w:hint="default"/>
      </w:rPr>
    </w:lvl>
    <w:lvl w:ilvl="2" w:tplc="B7747830" w:tentative="1">
      <w:start w:val="1"/>
      <w:numFmt w:val="bullet"/>
      <w:lvlText w:val="•"/>
      <w:lvlJc w:val="left"/>
      <w:pPr>
        <w:tabs>
          <w:tab w:val="num" w:pos="1800"/>
        </w:tabs>
        <w:ind w:left="1800" w:hanging="360"/>
      </w:pPr>
      <w:rPr>
        <w:rFonts w:ascii="Arial" w:hAnsi="Arial" w:hint="default"/>
      </w:rPr>
    </w:lvl>
    <w:lvl w:ilvl="3" w:tplc="5DCA6886" w:tentative="1">
      <w:start w:val="1"/>
      <w:numFmt w:val="bullet"/>
      <w:lvlText w:val="•"/>
      <w:lvlJc w:val="left"/>
      <w:pPr>
        <w:tabs>
          <w:tab w:val="num" w:pos="2520"/>
        </w:tabs>
        <w:ind w:left="2520" w:hanging="360"/>
      </w:pPr>
      <w:rPr>
        <w:rFonts w:ascii="Arial" w:hAnsi="Arial" w:hint="default"/>
      </w:rPr>
    </w:lvl>
    <w:lvl w:ilvl="4" w:tplc="4DD2E254" w:tentative="1">
      <w:start w:val="1"/>
      <w:numFmt w:val="bullet"/>
      <w:lvlText w:val="•"/>
      <w:lvlJc w:val="left"/>
      <w:pPr>
        <w:tabs>
          <w:tab w:val="num" w:pos="3240"/>
        </w:tabs>
        <w:ind w:left="3240" w:hanging="360"/>
      </w:pPr>
      <w:rPr>
        <w:rFonts w:ascii="Arial" w:hAnsi="Arial" w:hint="default"/>
      </w:rPr>
    </w:lvl>
    <w:lvl w:ilvl="5" w:tplc="385813A8" w:tentative="1">
      <w:start w:val="1"/>
      <w:numFmt w:val="bullet"/>
      <w:lvlText w:val="•"/>
      <w:lvlJc w:val="left"/>
      <w:pPr>
        <w:tabs>
          <w:tab w:val="num" w:pos="3960"/>
        </w:tabs>
        <w:ind w:left="3960" w:hanging="360"/>
      </w:pPr>
      <w:rPr>
        <w:rFonts w:ascii="Arial" w:hAnsi="Arial" w:hint="default"/>
      </w:rPr>
    </w:lvl>
    <w:lvl w:ilvl="6" w:tplc="912233FC" w:tentative="1">
      <w:start w:val="1"/>
      <w:numFmt w:val="bullet"/>
      <w:lvlText w:val="•"/>
      <w:lvlJc w:val="left"/>
      <w:pPr>
        <w:tabs>
          <w:tab w:val="num" w:pos="4680"/>
        </w:tabs>
        <w:ind w:left="4680" w:hanging="360"/>
      </w:pPr>
      <w:rPr>
        <w:rFonts w:ascii="Arial" w:hAnsi="Arial" w:hint="default"/>
      </w:rPr>
    </w:lvl>
    <w:lvl w:ilvl="7" w:tplc="D69EF7F0" w:tentative="1">
      <w:start w:val="1"/>
      <w:numFmt w:val="bullet"/>
      <w:lvlText w:val="•"/>
      <w:lvlJc w:val="left"/>
      <w:pPr>
        <w:tabs>
          <w:tab w:val="num" w:pos="5400"/>
        </w:tabs>
        <w:ind w:left="5400" w:hanging="360"/>
      </w:pPr>
      <w:rPr>
        <w:rFonts w:ascii="Arial" w:hAnsi="Arial" w:hint="default"/>
      </w:rPr>
    </w:lvl>
    <w:lvl w:ilvl="8" w:tplc="43A69EF2"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0C444ACF"/>
    <w:multiLevelType w:val="hybridMultilevel"/>
    <w:tmpl w:val="5DDA0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E23478"/>
    <w:multiLevelType w:val="hybridMultilevel"/>
    <w:tmpl w:val="3EBE7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882EE7"/>
    <w:multiLevelType w:val="hybridMultilevel"/>
    <w:tmpl w:val="01963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22795F"/>
    <w:multiLevelType w:val="hybridMultilevel"/>
    <w:tmpl w:val="EA50B892"/>
    <w:lvl w:ilvl="0" w:tplc="449460BE">
      <w:start w:val="1"/>
      <w:numFmt w:val="bullet"/>
      <w:lvlText w:val="•"/>
      <w:lvlJc w:val="left"/>
      <w:pPr>
        <w:tabs>
          <w:tab w:val="num" w:pos="720"/>
        </w:tabs>
        <w:ind w:left="720" w:hanging="360"/>
      </w:pPr>
      <w:rPr>
        <w:rFonts w:ascii="Arial" w:hAnsi="Arial" w:hint="default"/>
      </w:rPr>
    </w:lvl>
    <w:lvl w:ilvl="1" w:tplc="B49C5F4A" w:tentative="1">
      <w:start w:val="1"/>
      <w:numFmt w:val="bullet"/>
      <w:lvlText w:val="•"/>
      <w:lvlJc w:val="left"/>
      <w:pPr>
        <w:tabs>
          <w:tab w:val="num" w:pos="1440"/>
        </w:tabs>
        <w:ind w:left="1440" w:hanging="360"/>
      </w:pPr>
      <w:rPr>
        <w:rFonts w:ascii="Arial" w:hAnsi="Arial" w:hint="default"/>
      </w:rPr>
    </w:lvl>
    <w:lvl w:ilvl="2" w:tplc="0B8695F0" w:tentative="1">
      <w:start w:val="1"/>
      <w:numFmt w:val="bullet"/>
      <w:lvlText w:val="•"/>
      <w:lvlJc w:val="left"/>
      <w:pPr>
        <w:tabs>
          <w:tab w:val="num" w:pos="2160"/>
        </w:tabs>
        <w:ind w:left="2160" w:hanging="360"/>
      </w:pPr>
      <w:rPr>
        <w:rFonts w:ascii="Arial" w:hAnsi="Arial" w:hint="default"/>
      </w:rPr>
    </w:lvl>
    <w:lvl w:ilvl="3" w:tplc="7B804AB6" w:tentative="1">
      <w:start w:val="1"/>
      <w:numFmt w:val="bullet"/>
      <w:lvlText w:val="•"/>
      <w:lvlJc w:val="left"/>
      <w:pPr>
        <w:tabs>
          <w:tab w:val="num" w:pos="2880"/>
        </w:tabs>
        <w:ind w:left="2880" w:hanging="360"/>
      </w:pPr>
      <w:rPr>
        <w:rFonts w:ascii="Arial" w:hAnsi="Arial" w:hint="default"/>
      </w:rPr>
    </w:lvl>
    <w:lvl w:ilvl="4" w:tplc="C10A26A6" w:tentative="1">
      <w:start w:val="1"/>
      <w:numFmt w:val="bullet"/>
      <w:lvlText w:val="•"/>
      <w:lvlJc w:val="left"/>
      <w:pPr>
        <w:tabs>
          <w:tab w:val="num" w:pos="3600"/>
        </w:tabs>
        <w:ind w:left="3600" w:hanging="360"/>
      </w:pPr>
      <w:rPr>
        <w:rFonts w:ascii="Arial" w:hAnsi="Arial" w:hint="default"/>
      </w:rPr>
    </w:lvl>
    <w:lvl w:ilvl="5" w:tplc="133C2F84" w:tentative="1">
      <w:start w:val="1"/>
      <w:numFmt w:val="bullet"/>
      <w:lvlText w:val="•"/>
      <w:lvlJc w:val="left"/>
      <w:pPr>
        <w:tabs>
          <w:tab w:val="num" w:pos="4320"/>
        </w:tabs>
        <w:ind w:left="4320" w:hanging="360"/>
      </w:pPr>
      <w:rPr>
        <w:rFonts w:ascii="Arial" w:hAnsi="Arial" w:hint="default"/>
      </w:rPr>
    </w:lvl>
    <w:lvl w:ilvl="6" w:tplc="26C6DDDE" w:tentative="1">
      <w:start w:val="1"/>
      <w:numFmt w:val="bullet"/>
      <w:lvlText w:val="•"/>
      <w:lvlJc w:val="left"/>
      <w:pPr>
        <w:tabs>
          <w:tab w:val="num" w:pos="5040"/>
        </w:tabs>
        <w:ind w:left="5040" w:hanging="360"/>
      </w:pPr>
      <w:rPr>
        <w:rFonts w:ascii="Arial" w:hAnsi="Arial" w:hint="default"/>
      </w:rPr>
    </w:lvl>
    <w:lvl w:ilvl="7" w:tplc="4EF6C4E2" w:tentative="1">
      <w:start w:val="1"/>
      <w:numFmt w:val="bullet"/>
      <w:lvlText w:val="•"/>
      <w:lvlJc w:val="left"/>
      <w:pPr>
        <w:tabs>
          <w:tab w:val="num" w:pos="5760"/>
        </w:tabs>
        <w:ind w:left="5760" w:hanging="360"/>
      </w:pPr>
      <w:rPr>
        <w:rFonts w:ascii="Arial" w:hAnsi="Arial" w:hint="default"/>
      </w:rPr>
    </w:lvl>
    <w:lvl w:ilvl="8" w:tplc="ABA2FC3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F7C44B2"/>
    <w:multiLevelType w:val="hybridMultilevel"/>
    <w:tmpl w:val="4E662334"/>
    <w:lvl w:ilvl="0" w:tplc="E446D7F6">
      <w:start w:val="1"/>
      <w:numFmt w:val="bullet"/>
      <w:lvlText w:val=""/>
      <w:lvlJc w:val="left"/>
      <w:pPr>
        <w:ind w:left="720" w:hanging="360"/>
      </w:pPr>
      <w:rPr>
        <w:rFonts w:ascii="Symbol" w:hAnsi="Symbol" w:hint="default"/>
      </w:rPr>
    </w:lvl>
    <w:lvl w:ilvl="1" w:tplc="83C6E80A">
      <w:start w:val="1"/>
      <w:numFmt w:val="bullet"/>
      <w:lvlText w:val="o"/>
      <w:lvlJc w:val="left"/>
      <w:pPr>
        <w:ind w:left="1440" w:hanging="360"/>
      </w:pPr>
      <w:rPr>
        <w:rFonts w:ascii="Courier New" w:hAnsi="Courier New" w:hint="default"/>
      </w:rPr>
    </w:lvl>
    <w:lvl w:ilvl="2" w:tplc="4862487A">
      <w:start w:val="1"/>
      <w:numFmt w:val="bullet"/>
      <w:lvlText w:val=""/>
      <w:lvlJc w:val="left"/>
      <w:pPr>
        <w:ind w:left="2160" w:hanging="360"/>
      </w:pPr>
      <w:rPr>
        <w:rFonts w:ascii="Wingdings" w:hAnsi="Wingdings" w:hint="default"/>
      </w:rPr>
    </w:lvl>
    <w:lvl w:ilvl="3" w:tplc="CF28B6EE">
      <w:start w:val="1"/>
      <w:numFmt w:val="bullet"/>
      <w:lvlText w:val=""/>
      <w:lvlJc w:val="left"/>
      <w:pPr>
        <w:ind w:left="2880" w:hanging="360"/>
      </w:pPr>
      <w:rPr>
        <w:rFonts w:ascii="Symbol" w:hAnsi="Symbol" w:hint="default"/>
      </w:rPr>
    </w:lvl>
    <w:lvl w:ilvl="4" w:tplc="540E003C">
      <w:start w:val="1"/>
      <w:numFmt w:val="bullet"/>
      <w:lvlText w:val="o"/>
      <w:lvlJc w:val="left"/>
      <w:pPr>
        <w:ind w:left="3600" w:hanging="360"/>
      </w:pPr>
      <w:rPr>
        <w:rFonts w:ascii="Courier New" w:hAnsi="Courier New" w:hint="default"/>
      </w:rPr>
    </w:lvl>
    <w:lvl w:ilvl="5" w:tplc="532C5A5E">
      <w:start w:val="1"/>
      <w:numFmt w:val="bullet"/>
      <w:lvlText w:val=""/>
      <w:lvlJc w:val="left"/>
      <w:pPr>
        <w:ind w:left="4320" w:hanging="360"/>
      </w:pPr>
      <w:rPr>
        <w:rFonts w:ascii="Wingdings" w:hAnsi="Wingdings" w:hint="default"/>
      </w:rPr>
    </w:lvl>
    <w:lvl w:ilvl="6" w:tplc="61FEC644">
      <w:start w:val="1"/>
      <w:numFmt w:val="bullet"/>
      <w:lvlText w:val=""/>
      <w:lvlJc w:val="left"/>
      <w:pPr>
        <w:ind w:left="5040" w:hanging="360"/>
      </w:pPr>
      <w:rPr>
        <w:rFonts w:ascii="Symbol" w:hAnsi="Symbol" w:hint="default"/>
      </w:rPr>
    </w:lvl>
    <w:lvl w:ilvl="7" w:tplc="B0ECFC2C">
      <w:start w:val="1"/>
      <w:numFmt w:val="bullet"/>
      <w:lvlText w:val="o"/>
      <w:lvlJc w:val="left"/>
      <w:pPr>
        <w:ind w:left="5760" w:hanging="360"/>
      </w:pPr>
      <w:rPr>
        <w:rFonts w:ascii="Courier New" w:hAnsi="Courier New" w:hint="default"/>
      </w:rPr>
    </w:lvl>
    <w:lvl w:ilvl="8" w:tplc="BF584236">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85F"/>
    <w:rsid w:val="000070A4"/>
    <w:rsid w:val="000518BC"/>
    <w:rsid w:val="00065BBC"/>
    <w:rsid w:val="00077B68"/>
    <w:rsid w:val="000A0849"/>
    <w:rsid w:val="0010120F"/>
    <w:rsid w:val="00126537"/>
    <w:rsid w:val="00164A2F"/>
    <w:rsid w:val="001A607A"/>
    <w:rsid w:val="001B39C5"/>
    <w:rsid w:val="001E4060"/>
    <w:rsid w:val="001E610A"/>
    <w:rsid w:val="00207DBF"/>
    <w:rsid w:val="0022027F"/>
    <w:rsid w:val="0024231A"/>
    <w:rsid w:val="00275F05"/>
    <w:rsid w:val="002D285F"/>
    <w:rsid w:val="002E3C13"/>
    <w:rsid w:val="00301F15"/>
    <w:rsid w:val="0033149E"/>
    <w:rsid w:val="00367661"/>
    <w:rsid w:val="003764E1"/>
    <w:rsid w:val="00392BB1"/>
    <w:rsid w:val="003A6CF7"/>
    <w:rsid w:val="003B29B6"/>
    <w:rsid w:val="003B64E1"/>
    <w:rsid w:val="003D12A8"/>
    <w:rsid w:val="00411523"/>
    <w:rsid w:val="004377C7"/>
    <w:rsid w:val="0048312E"/>
    <w:rsid w:val="00486773"/>
    <w:rsid w:val="00496E17"/>
    <w:rsid w:val="004A2754"/>
    <w:rsid w:val="004A6AE1"/>
    <w:rsid w:val="004C5564"/>
    <w:rsid w:val="004F2762"/>
    <w:rsid w:val="00577EF3"/>
    <w:rsid w:val="005918A1"/>
    <w:rsid w:val="005C5CB6"/>
    <w:rsid w:val="006164C1"/>
    <w:rsid w:val="0062397B"/>
    <w:rsid w:val="00651B56"/>
    <w:rsid w:val="00665E1C"/>
    <w:rsid w:val="006A1E02"/>
    <w:rsid w:val="00706F26"/>
    <w:rsid w:val="00746CF4"/>
    <w:rsid w:val="007A0EC2"/>
    <w:rsid w:val="007C20B0"/>
    <w:rsid w:val="007C7104"/>
    <w:rsid w:val="007D2B6E"/>
    <w:rsid w:val="007D51FE"/>
    <w:rsid w:val="007F5553"/>
    <w:rsid w:val="0085321E"/>
    <w:rsid w:val="00867EE7"/>
    <w:rsid w:val="008A0ACB"/>
    <w:rsid w:val="008A67F9"/>
    <w:rsid w:val="008B2676"/>
    <w:rsid w:val="00914AF1"/>
    <w:rsid w:val="00963621"/>
    <w:rsid w:val="00975F8D"/>
    <w:rsid w:val="00976B12"/>
    <w:rsid w:val="009C5644"/>
    <w:rsid w:val="009F00CF"/>
    <w:rsid w:val="009F7B5F"/>
    <w:rsid w:val="00A07C81"/>
    <w:rsid w:val="00A23D01"/>
    <w:rsid w:val="00A55A05"/>
    <w:rsid w:val="00A9373E"/>
    <w:rsid w:val="00AA7A14"/>
    <w:rsid w:val="00AB3112"/>
    <w:rsid w:val="00AD7B92"/>
    <w:rsid w:val="00AF7900"/>
    <w:rsid w:val="00B36BEA"/>
    <w:rsid w:val="00B625ED"/>
    <w:rsid w:val="00B635D4"/>
    <w:rsid w:val="00B71D6E"/>
    <w:rsid w:val="00B74122"/>
    <w:rsid w:val="00B80BD1"/>
    <w:rsid w:val="00B8452D"/>
    <w:rsid w:val="00B90F7E"/>
    <w:rsid w:val="00BA1EB9"/>
    <w:rsid w:val="00BA1ED0"/>
    <w:rsid w:val="00BC30A2"/>
    <w:rsid w:val="00BD3701"/>
    <w:rsid w:val="00BD5695"/>
    <w:rsid w:val="00BE53AE"/>
    <w:rsid w:val="00C11B7B"/>
    <w:rsid w:val="00C42613"/>
    <w:rsid w:val="00C736C8"/>
    <w:rsid w:val="00C81ECA"/>
    <w:rsid w:val="00C85075"/>
    <w:rsid w:val="00C932E2"/>
    <w:rsid w:val="00C96C02"/>
    <w:rsid w:val="00D06761"/>
    <w:rsid w:val="00D147B2"/>
    <w:rsid w:val="00D258EA"/>
    <w:rsid w:val="00D278ED"/>
    <w:rsid w:val="00D31D55"/>
    <w:rsid w:val="00D36DC6"/>
    <w:rsid w:val="00D51066"/>
    <w:rsid w:val="00D83398"/>
    <w:rsid w:val="00DA29E6"/>
    <w:rsid w:val="00DA4063"/>
    <w:rsid w:val="00DB0E86"/>
    <w:rsid w:val="00DB6D25"/>
    <w:rsid w:val="00E42496"/>
    <w:rsid w:val="00E672C5"/>
    <w:rsid w:val="00E85274"/>
    <w:rsid w:val="00E86A27"/>
    <w:rsid w:val="00E90348"/>
    <w:rsid w:val="00E93013"/>
    <w:rsid w:val="00EA2A57"/>
    <w:rsid w:val="00EC3F8E"/>
    <w:rsid w:val="00F204B5"/>
    <w:rsid w:val="00F30285"/>
    <w:rsid w:val="00F63F8F"/>
    <w:rsid w:val="00F7301E"/>
    <w:rsid w:val="00F74C06"/>
    <w:rsid w:val="00FA066C"/>
    <w:rsid w:val="00FB7E39"/>
    <w:rsid w:val="00FC3D3C"/>
    <w:rsid w:val="00FD0790"/>
    <w:rsid w:val="00FE6C01"/>
    <w:rsid w:val="05BE2004"/>
    <w:rsid w:val="09C2DF2B"/>
    <w:rsid w:val="0BD26A65"/>
    <w:rsid w:val="0BE11586"/>
    <w:rsid w:val="0E3A8EE2"/>
    <w:rsid w:val="1721377C"/>
    <w:rsid w:val="1758E50B"/>
    <w:rsid w:val="1B5DA432"/>
    <w:rsid w:val="1BC7DDEE"/>
    <w:rsid w:val="1CA8962A"/>
    <w:rsid w:val="1CE3418E"/>
    <w:rsid w:val="1CEF5BFE"/>
    <w:rsid w:val="1E602816"/>
    <w:rsid w:val="21523A71"/>
    <w:rsid w:val="22C76644"/>
    <w:rsid w:val="23FF55DD"/>
    <w:rsid w:val="261E23B0"/>
    <w:rsid w:val="2697A005"/>
    <w:rsid w:val="26CC256B"/>
    <w:rsid w:val="2E9A928E"/>
    <w:rsid w:val="2FE51FDF"/>
    <w:rsid w:val="30F20B2F"/>
    <w:rsid w:val="311F08B1"/>
    <w:rsid w:val="318CA4E9"/>
    <w:rsid w:val="34F83399"/>
    <w:rsid w:val="3B696E56"/>
    <w:rsid w:val="3CA15DEF"/>
    <w:rsid w:val="3EA077A0"/>
    <w:rsid w:val="44FE18AB"/>
    <w:rsid w:val="46F7A3B1"/>
    <w:rsid w:val="480FDF28"/>
    <w:rsid w:val="48384A1E"/>
    <w:rsid w:val="48B1C673"/>
    <w:rsid w:val="497265E6"/>
    <w:rsid w:val="4BB6A957"/>
    <w:rsid w:val="4C624C12"/>
    <w:rsid w:val="4E8D3455"/>
    <w:rsid w:val="582506D3"/>
    <w:rsid w:val="5D04BCBA"/>
    <w:rsid w:val="5DD4A623"/>
    <w:rsid w:val="5DFD1119"/>
    <w:rsid w:val="5F154C90"/>
    <w:rsid w:val="626C09FC"/>
    <w:rsid w:val="65D798AC"/>
    <w:rsid w:val="66D3482A"/>
    <w:rsid w:val="68502EB2"/>
    <w:rsid w:val="686FE2D4"/>
    <w:rsid w:val="6BC6A040"/>
    <w:rsid w:val="6BDB7184"/>
    <w:rsid w:val="6FB46219"/>
    <w:rsid w:val="7656FA13"/>
    <w:rsid w:val="780B8E2A"/>
    <w:rsid w:val="7B22E352"/>
    <w:rsid w:val="7DBB2D7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436AC"/>
  <w15:chartTrackingRefBased/>
  <w15:docId w15:val="{9E2C6F69-FB34-4797-87FE-D6EBD1F15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E3C1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E3C13"/>
    <w:rPr>
      <w:rFonts w:eastAsiaTheme="minorEastAsia"/>
      <w:lang w:val="en-US"/>
    </w:rPr>
  </w:style>
  <w:style w:type="paragraph" w:styleId="ListParagraph">
    <w:name w:val="List Paragraph"/>
    <w:basedOn w:val="Normal"/>
    <w:uiPriority w:val="34"/>
    <w:qFormat/>
    <w:rsid w:val="00FD0790"/>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E53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53AE"/>
  </w:style>
  <w:style w:type="paragraph" w:styleId="Footer">
    <w:name w:val="footer"/>
    <w:basedOn w:val="Normal"/>
    <w:link w:val="FooterChar"/>
    <w:uiPriority w:val="99"/>
    <w:unhideWhenUsed/>
    <w:rsid w:val="00BE53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53AE"/>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437353">
      <w:bodyDiv w:val="1"/>
      <w:marLeft w:val="0"/>
      <w:marRight w:val="0"/>
      <w:marTop w:val="0"/>
      <w:marBottom w:val="0"/>
      <w:divBdr>
        <w:top w:val="none" w:sz="0" w:space="0" w:color="auto"/>
        <w:left w:val="none" w:sz="0" w:space="0" w:color="auto"/>
        <w:bottom w:val="none" w:sz="0" w:space="0" w:color="auto"/>
        <w:right w:val="none" w:sz="0" w:space="0" w:color="auto"/>
      </w:divBdr>
      <w:divsChild>
        <w:div w:id="863520">
          <w:marLeft w:val="562"/>
          <w:marRight w:val="14"/>
          <w:marTop w:val="83"/>
          <w:marBottom w:val="0"/>
          <w:divBdr>
            <w:top w:val="none" w:sz="0" w:space="0" w:color="auto"/>
            <w:left w:val="none" w:sz="0" w:space="0" w:color="auto"/>
            <w:bottom w:val="none" w:sz="0" w:space="0" w:color="auto"/>
            <w:right w:val="none" w:sz="0" w:space="0" w:color="auto"/>
          </w:divBdr>
        </w:div>
        <w:div w:id="330302016">
          <w:marLeft w:val="562"/>
          <w:marRight w:val="14"/>
          <w:marTop w:val="83"/>
          <w:marBottom w:val="0"/>
          <w:divBdr>
            <w:top w:val="none" w:sz="0" w:space="0" w:color="auto"/>
            <w:left w:val="none" w:sz="0" w:space="0" w:color="auto"/>
            <w:bottom w:val="none" w:sz="0" w:space="0" w:color="auto"/>
            <w:right w:val="none" w:sz="0" w:space="0" w:color="auto"/>
          </w:divBdr>
        </w:div>
        <w:div w:id="395595292">
          <w:marLeft w:val="562"/>
          <w:marRight w:val="14"/>
          <w:marTop w:val="83"/>
          <w:marBottom w:val="0"/>
          <w:divBdr>
            <w:top w:val="none" w:sz="0" w:space="0" w:color="auto"/>
            <w:left w:val="none" w:sz="0" w:space="0" w:color="auto"/>
            <w:bottom w:val="none" w:sz="0" w:space="0" w:color="auto"/>
            <w:right w:val="none" w:sz="0" w:space="0" w:color="auto"/>
          </w:divBdr>
        </w:div>
        <w:div w:id="603995745">
          <w:marLeft w:val="562"/>
          <w:marRight w:val="14"/>
          <w:marTop w:val="83"/>
          <w:marBottom w:val="0"/>
          <w:divBdr>
            <w:top w:val="none" w:sz="0" w:space="0" w:color="auto"/>
            <w:left w:val="none" w:sz="0" w:space="0" w:color="auto"/>
            <w:bottom w:val="none" w:sz="0" w:space="0" w:color="auto"/>
            <w:right w:val="none" w:sz="0" w:space="0" w:color="auto"/>
          </w:divBdr>
        </w:div>
        <w:div w:id="646861778">
          <w:marLeft w:val="562"/>
          <w:marRight w:val="14"/>
          <w:marTop w:val="83"/>
          <w:marBottom w:val="0"/>
          <w:divBdr>
            <w:top w:val="none" w:sz="0" w:space="0" w:color="auto"/>
            <w:left w:val="none" w:sz="0" w:space="0" w:color="auto"/>
            <w:bottom w:val="none" w:sz="0" w:space="0" w:color="auto"/>
            <w:right w:val="none" w:sz="0" w:space="0" w:color="auto"/>
          </w:divBdr>
        </w:div>
        <w:div w:id="884565414">
          <w:marLeft w:val="562"/>
          <w:marRight w:val="14"/>
          <w:marTop w:val="83"/>
          <w:marBottom w:val="0"/>
          <w:divBdr>
            <w:top w:val="none" w:sz="0" w:space="0" w:color="auto"/>
            <w:left w:val="none" w:sz="0" w:space="0" w:color="auto"/>
            <w:bottom w:val="none" w:sz="0" w:space="0" w:color="auto"/>
            <w:right w:val="none" w:sz="0" w:space="0" w:color="auto"/>
          </w:divBdr>
        </w:div>
        <w:div w:id="1228956786">
          <w:marLeft w:val="562"/>
          <w:marRight w:val="14"/>
          <w:marTop w:val="0"/>
          <w:marBottom w:val="0"/>
          <w:divBdr>
            <w:top w:val="none" w:sz="0" w:space="0" w:color="auto"/>
            <w:left w:val="none" w:sz="0" w:space="0" w:color="auto"/>
            <w:bottom w:val="none" w:sz="0" w:space="0" w:color="auto"/>
            <w:right w:val="none" w:sz="0" w:space="0" w:color="auto"/>
          </w:divBdr>
        </w:div>
        <w:div w:id="1289975561">
          <w:marLeft w:val="562"/>
          <w:marRight w:val="14"/>
          <w:marTop w:val="83"/>
          <w:marBottom w:val="0"/>
          <w:divBdr>
            <w:top w:val="none" w:sz="0" w:space="0" w:color="auto"/>
            <w:left w:val="none" w:sz="0" w:space="0" w:color="auto"/>
            <w:bottom w:val="none" w:sz="0" w:space="0" w:color="auto"/>
            <w:right w:val="none" w:sz="0" w:space="0" w:color="auto"/>
          </w:divBdr>
        </w:div>
        <w:div w:id="1508056105">
          <w:marLeft w:val="562"/>
          <w:marRight w:val="14"/>
          <w:marTop w:val="83"/>
          <w:marBottom w:val="0"/>
          <w:divBdr>
            <w:top w:val="none" w:sz="0" w:space="0" w:color="auto"/>
            <w:left w:val="none" w:sz="0" w:space="0" w:color="auto"/>
            <w:bottom w:val="none" w:sz="0" w:space="0" w:color="auto"/>
            <w:right w:val="none" w:sz="0" w:space="0" w:color="auto"/>
          </w:divBdr>
        </w:div>
        <w:div w:id="1811703408">
          <w:marLeft w:val="562"/>
          <w:marRight w:val="14"/>
          <w:marTop w:val="83"/>
          <w:marBottom w:val="0"/>
          <w:divBdr>
            <w:top w:val="none" w:sz="0" w:space="0" w:color="auto"/>
            <w:left w:val="none" w:sz="0" w:space="0" w:color="auto"/>
            <w:bottom w:val="none" w:sz="0" w:space="0" w:color="auto"/>
            <w:right w:val="none" w:sz="0" w:space="0" w:color="auto"/>
          </w:divBdr>
        </w:div>
        <w:div w:id="1922132618">
          <w:marLeft w:val="562"/>
          <w:marRight w:val="14"/>
          <w:marTop w:val="83"/>
          <w:marBottom w:val="0"/>
          <w:divBdr>
            <w:top w:val="none" w:sz="0" w:space="0" w:color="auto"/>
            <w:left w:val="none" w:sz="0" w:space="0" w:color="auto"/>
            <w:bottom w:val="none" w:sz="0" w:space="0" w:color="auto"/>
            <w:right w:val="none" w:sz="0" w:space="0" w:color="auto"/>
          </w:divBdr>
        </w:div>
      </w:divsChild>
    </w:div>
    <w:div w:id="1592010465">
      <w:bodyDiv w:val="1"/>
      <w:marLeft w:val="0"/>
      <w:marRight w:val="0"/>
      <w:marTop w:val="0"/>
      <w:marBottom w:val="0"/>
      <w:divBdr>
        <w:top w:val="none" w:sz="0" w:space="0" w:color="auto"/>
        <w:left w:val="none" w:sz="0" w:space="0" w:color="auto"/>
        <w:bottom w:val="none" w:sz="0" w:space="0" w:color="auto"/>
        <w:right w:val="none" w:sz="0" w:space="0" w:color="auto"/>
      </w:divBdr>
      <w:divsChild>
        <w:div w:id="127862126">
          <w:marLeft w:val="562"/>
          <w:marRight w:val="14"/>
          <w:marTop w:val="83"/>
          <w:marBottom w:val="0"/>
          <w:divBdr>
            <w:top w:val="none" w:sz="0" w:space="0" w:color="auto"/>
            <w:left w:val="none" w:sz="0" w:space="0" w:color="auto"/>
            <w:bottom w:val="none" w:sz="0" w:space="0" w:color="auto"/>
            <w:right w:val="none" w:sz="0" w:space="0" w:color="auto"/>
          </w:divBdr>
        </w:div>
        <w:div w:id="320237409">
          <w:marLeft w:val="562"/>
          <w:marRight w:val="14"/>
          <w:marTop w:val="83"/>
          <w:marBottom w:val="0"/>
          <w:divBdr>
            <w:top w:val="none" w:sz="0" w:space="0" w:color="auto"/>
            <w:left w:val="none" w:sz="0" w:space="0" w:color="auto"/>
            <w:bottom w:val="none" w:sz="0" w:space="0" w:color="auto"/>
            <w:right w:val="none" w:sz="0" w:space="0" w:color="auto"/>
          </w:divBdr>
        </w:div>
        <w:div w:id="473136384">
          <w:marLeft w:val="562"/>
          <w:marRight w:val="14"/>
          <w:marTop w:val="83"/>
          <w:marBottom w:val="0"/>
          <w:divBdr>
            <w:top w:val="none" w:sz="0" w:space="0" w:color="auto"/>
            <w:left w:val="none" w:sz="0" w:space="0" w:color="auto"/>
            <w:bottom w:val="none" w:sz="0" w:space="0" w:color="auto"/>
            <w:right w:val="none" w:sz="0" w:space="0" w:color="auto"/>
          </w:divBdr>
        </w:div>
        <w:div w:id="551622981">
          <w:marLeft w:val="562"/>
          <w:marRight w:val="14"/>
          <w:marTop w:val="83"/>
          <w:marBottom w:val="0"/>
          <w:divBdr>
            <w:top w:val="none" w:sz="0" w:space="0" w:color="auto"/>
            <w:left w:val="none" w:sz="0" w:space="0" w:color="auto"/>
            <w:bottom w:val="none" w:sz="0" w:space="0" w:color="auto"/>
            <w:right w:val="none" w:sz="0" w:space="0" w:color="auto"/>
          </w:divBdr>
        </w:div>
        <w:div w:id="1006784452">
          <w:marLeft w:val="562"/>
          <w:marRight w:val="14"/>
          <w:marTop w:val="0"/>
          <w:marBottom w:val="0"/>
          <w:divBdr>
            <w:top w:val="none" w:sz="0" w:space="0" w:color="auto"/>
            <w:left w:val="none" w:sz="0" w:space="0" w:color="auto"/>
            <w:bottom w:val="none" w:sz="0" w:space="0" w:color="auto"/>
            <w:right w:val="none" w:sz="0" w:space="0" w:color="auto"/>
          </w:divBdr>
        </w:div>
        <w:div w:id="1135830374">
          <w:marLeft w:val="562"/>
          <w:marRight w:val="14"/>
          <w:marTop w:val="83"/>
          <w:marBottom w:val="0"/>
          <w:divBdr>
            <w:top w:val="none" w:sz="0" w:space="0" w:color="auto"/>
            <w:left w:val="none" w:sz="0" w:space="0" w:color="auto"/>
            <w:bottom w:val="none" w:sz="0" w:space="0" w:color="auto"/>
            <w:right w:val="none" w:sz="0" w:space="0" w:color="auto"/>
          </w:divBdr>
        </w:div>
        <w:div w:id="1729721074">
          <w:marLeft w:val="562"/>
          <w:marRight w:val="14"/>
          <w:marTop w:val="8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942454/Working_together_to_safeguard_children_inter_agency_guidance.pdf" TargetMode="External"/><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image" Target="media/image1.jpg"/><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020f20b92a3665f156ed80530e3c64e9">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0660ddfb70755a906355a8c8507c8377"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441D56-0DA9-413C-B1B4-22152102A6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6A5F50-4466-489A-BFDC-3442A69F9CE2}">
  <ds:schemaRefs>
    <ds:schemaRef ds:uri="http://schemas.microsoft.com/sharepoint/v3/contenttype/forms"/>
  </ds:schemaRefs>
</ds:datastoreItem>
</file>

<file path=customXml/itemProps3.xml><?xml version="1.0" encoding="utf-8"?>
<ds:datastoreItem xmlns:ds="http://schemas.openxmlformats.org/officeDocument/2006/customXml" ds:itemID="{B6BA82D3-9337-41C1-A18E-BAFD7B76A64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12</Pages>
  <Words>1668</Words>
  <Characters>9508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Nikolova (2009133)</dc:creator>
  <cp:keywords/>
  <dc:description/>
  <cp:lastModifiedBy>Teodora Nikolova (2009133)</cp:lastModifiedBy>
  <cp:revision>47</cp:revision>
  <dcterms:created xsi:type="dcterms:W3CDTF">2022-04-05T14:47:00Z</dcterms:created>
  <dcterms:modified xsi:type="dcterms:W3CDTF">2022-04-05T18:36:00Z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