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3219" w:rsidRPr="00383219" w:rsidRDefault="00383219" w:rsidP="00383219">
      <w:pPr>
        <w:spacing w:line="360" w:lineRule="auto"/>
        <w:jc w:val="both"/>
        <w:rPr>
          <w:rFonts w:ascii="Arial" w:hAnsi="Arial" w:cs="Arial"/>
          <w:b/>
          <w:bCs/>
          <w:sz w:val="24"/>
          <w:szCs w:val="24"/>
          <w:lang w:val="en-GB"/>
        </w:rPr>
      </w:pPr>
    </w:p>
    <w:tbl>
      <w:tblPr>
        <w:tblW w:w="8961" w:type="dxa"/>
        <w:tblInd w:w="150" w:type="dxa"/>
        <w:tblCellMar>
          <w:top w:w="11" w:type="dxa"/>
          <w:left w:w="104" w:type="dxa"/>
        </w:tblCellMar>
        <w:tblLook w:val="04A0"/>
      </w:tblPr>
      <w:tblGrid>
        <w:gridCol w:w="2471"/>
        <w:gridCol w:w="1504"/>
        <w:gridCol w:w="2031"/>
        <w:gridCol w:w="2955"/>
      </w:tblGrid>
      <w:tr w:rsidR="00A41B22" w:rsidRPr="00383219" w:rsidTr="00A41B22">
        <w:trPr>
          <w:trHeight w:val="266"/>
        </w:trPr>
        <w:tc>
          <w:tcPr>
            <w:tcW w:w="2471" w:type="dxa"/>
            <w:vMerge w:val="restart"/>
            <w:tcBorders>
              <w:top w:val="nil"/>
              <w:left w:val="nil"/>
              <w:bottom w:val="single" w:sz="4" w:space="0" w:color="000000"/>
              <w:right w:val="nil"/>
            </w:tcBorders>
            <w:hideMark/>
          </w:tcPr>
          <w:p w:rsidR="00383219" w:rsidRPr="00383219" w:rsidRDefault="00383219" w:rsidP="00383219">
            <w:pPr>
              <w:spacing w:line="360" w:lineRule="auto"/>
              <w:rPr>
                <w:rFonts w:cstheme="minorHAnsi"/>
                <w:bCs/>
                <w:lang w:val="en-GB"/>
              </w:rPr>
            </w:pPr>
          </w:p>
        </w:tc>
        <w:tc>
          <w:tcPr>
            <w:tcW w:w="1504" w:type="dxa"/>
            <w:vMerge w:val="restart"/>
            <w:tcBorders>
              <w:top w:val="nil"/>
              <w:left w:val="nil"/>
              <w:bottom w:val="single" w:sz="4" w:space="0" w:color="000000"/>
              <w:right w:val="single" w:sz="4" w:space="0" w:color="000000"/>
            </w:tcBorders>
          </w:tcPr>
          <w:p w:rsidR="00383219" w:rsidRPr="00383219" w:rsidRDefault="00383219" w:rsidP="00383219">
            <w:pPr>
              <w:spacing w:line="360" w:lineRule="auto"/>
              <w:rPr>
                <w:rFonts w:cstheme="minorHAnsi"/>
                <w:bCs/>
                <w:lang w:val="en-GB"/>
              </w:rPr>
            </w:pPr>
          </w:p>
        </w:tc>
        <w:tc>
          <w:tcPr>
            <w:tcW w:w="2031" w:type="dxa"/>
            <w:tcBorders>
              <w:top w:val="single" w:sz="4" w:space="0" w:color="000000"/>
              <w:left w:val="single" w:sz="4" w:space="0" w:color="000000"/>
              <w:bottom w:val="single" w:sz="4" w:space="0" w:color="000000"/>
              <w:right w:val="single" w:sz="4" w:space="0" w:color="000000"/>
            </w:tcBorders>
            <w:hideMark/>
          </w:tcPr>
          <w:p w:rsidR="00383219" w:rsidRPr="00383219" w:rsidRDefault="00383219" w:rsidP="00383219">
            <w:pPr>
              <w:spacing w:line="360" w:lineRule="auto"/>
              <w:rPr>
                <w:rFonts w:cstheme="minorHAnsi"/>
                <w:b/>
                <w:lang w:val="en-GB"/>
              </w:rPr>
            </w:pPr>
            <w:r w:rsidRPr="00383219">
              <w:rPr>
                <w:rFonts w:cstheme="minorHAnsi"/>
                <w:b/>
                <w:lang w:val="en-GB"/>
              </w:rPr>
              <w:t xml:space="preserve">Student number </w:t>
            </w:r>
          </w:p>
        </w:tc>
        <w:tc>
          <w:tcPr>
            <w:tcW w:w="2955" w:type="dxa"/>
            <w:tcBorders>
              <w:top w:val="single" w:sz="4" w:space="0" w:color="000000"/>
              <w:left w:val="single" w:sz="4" w:space="0" w:color="000000"/>
              <w:bottom w:val="single" w:sz="4" w:space="0" w:color="000000"/>
              <w:right w:val="single" w:sz="4" w:space="0" w:color="000000"/>
            </w:tcBorders>
            <w:shd w:val="clear" w:color="auto" w:fill="DFDFDF"/>
            <w:hideMark/>
          </w:tcPr>
          <w:p w:rsidR="00383219" w:rsidRPr="00383219" w:rsidRDefault="00383219" w:rsidP="00383219">
            <w:pPr>
              <w:spacing w:line="360" w:lineRule="auto"/>
              <w:rPr>
                <w:rFonts w:cstheme="minorHAnsi"/>
                <w:bCs/>
                <w:lang w:val="en-GB"/>
              </w:rPr>
            </w:pPr>
          </w:p>
        </w:tc>
      </w:tr>
      <w:tr w:rsidR="00A41B22" w:rsidRPr="00383219" w:rsidTr="00A41B22">
        <w:trPr>
          <w:trHeight w:val="275"/>
        </w:trPr>
        <w:tc>
          <w:tcPr>
            <w:tcW w:w="0" w:type="auto"/>
            <w:vMerge/>
            <w:tcBorders>
              <w:top w:val="nil"/>
              <w:left w:val="nil"/>
              <w:bottom w:val="single" w:sz="4" w:space="0" w:color="000000"/>
              <w:right w:val="nil"/>
            </w:tcBorders>
            <w:vAlign w:val="center"/>
            <w:hideMark/>
          </w:tcPr>
          <w:p w:rsidR="00383219" w:rsidRPr="00383219" w:rsidRDefault="00383219" w:rsidP="00383219">
            <w:pPr>
              <w:spacing w:line="360" w:lineRule="auto"/>
              <w:rPr>
                <w:rFonts w:cstheme="minorHAnsi"/>
                <w:bCs/>
                <w:lang w:val="en-IN"/>
              </w:rPr>
            </w:pPr>
          </w:p>
        </w:tc>
        <w:tc>
          <w:tcPr>
            <w:tcW w:w="0" w:type="auto"/>
            <w:vMerge/>
            <w:tcBorders>
              <w:top w:val="nil"/>
              <w:left w:val="nil"/>
              <w:bottom w:val="single" w:sz="4" w:space="0" w:color="000000"/>
              <w:right w:val="single" w:sz="4" w:space="0" w:color="000000"/>
            </w:tcBorders>
            <w:vAlign w:val="center"/>
            <w:hideMark/>
          </w:tcPr>
          <w:p w:rsidR="00383219" w:rsidRPr="00383219" w:rsidRDefault="00383219" w:rsidP="00383219">
            <w:pPr>
              <w:spacing w:line="360" w:lineRule="auto"/>
              <w:rPr>
                <w:rFonts w:cstheme="minorHAnsi"/>
                <w:bCs/>
                <w:lang w:val="en-IN"/>
              </w:rPr>
            </w:pPr>
          </w:p>
        </w:tc>
        <w:tc>
          <w:tcPr>
            <w:tcW w:w="2031" w:type="dxa"/>
            <w:tcBorders>
              <w:top w:val="single" w:sz="4" w:space="0" w:color="000000"/>
              <w:left w:val="single" w:sz="4" w:space="0" w:color="000000"/>
              <w:bottom w:val="single" w:sz="4" w:space="0" w:color="000000"/>
              <w:right w:val="single" w:sz="4" w:space="0" w:color="000000"/>
            </w:tcBorders>
            <w:hideMark/>
          </w:tcPr>
          <w:p w:rsidR="00383219" w:rsidRPr="00383219" w:rsidRDefault="00383219" w:rsidP="00383219">
            <w:pPr>
              <w:spacing w:line="360" w:lineRule="auto"/>
              <w:rPr>
                <w:rFonts w:cstheme="minorHAnsi"/>
                <w:b/>
                <w:lang w:val="en-IN"/>
              </w:rPr>
            </w:pPr>
            <w:r w:rsidRPr="00383219">
              <w:rPr>
                <w:rFonts w:cstheme="minorHAnsi"/>
                <w:b/>
                <w:lang w:val="en-GB"/>
              </w:rPr>
              <w:t xml:space="preserve">Programme </w:t>
            </w:r>
          </w:p>
        </w:tc>
        <w:tc>
          <w:tcPr>
            <w:tcW w:w="2955" w:type="dxa"/>
            <w:tcBorders>
              <w:top w:val="single" w:sz="4" w:space="0" w:color="000000"/>
              <w:left w:val="single" w:sz="4" w:space="0" w:color="000000"/>
              <w:bottom w:val="single" w:sz="4" w:space="0" w:color="000000"/>
              <w:right w:val="single" w:sz="4" w:space="0" w:color="000000"/>
            </w:tcBorders>
            <w:shd w:val="clear" w:color="auto" w:fill="DFDFDF"/>
            <w:hideMark/>
          </w:tcPr>
          <w:p w:rsidR="00383219" w:rsidRPr="00383219" w:rsidRDefault="00383219" w:rsidP="00383219">
            <w:pPr>
              <w:spacing w:line="360" w:lineRule="auto"/>
              <w:rPr>
                <w:rFonts w:cstheme="minorHAnsi"/>
                <w:bCs/>
                <w:lang w:val="en-GB"/>
              </w:rPr>
            </w:pPr>
            <w:r w:rsidRPr="00A41B22">
              <w:rPr>
                <w:rFonts w:cstheme="minorHAnsi"/>
                <w:bCs/>
                <w:lang w:val="en-GB"/>
              </w:rPr>
              <w:t>BA (Hons) Business Management</w:t>
            </w:r>
          </w:p>
        </w:tc>
      </w:tr>
      <w:tr w:rsidR="00A41B22" w:rsidRPr="00383219" w:rsidTr="00A41B22">
        <w:trPr>
          <w:trHeight w:val="303"/>
        </w:trPr>
        <w:tc>
          <w:tcPr>
            <w:tcW w:w="0" w:type="auto"/>
            <w:vMerge/>
            <w:tcBorders>
              <w:top w:val="nil"/>
              <w:left w:val="nil"/>
              <w:bottom w:val="single" w:sz="4" w:space="0" w:color="000000"/>
              <w:right w:val="nil"/>
            </w:tcBorders>
            <w:vAlign w:val="center"/>
            <w:hideMark/>
          </w:tcPr>
          <w:p w:rsidR="00383219" w:rsidRPr="00383219" w:rsidRDefault="00383219" w:rsidP="00383219">
            <w:pPr>
              <w:spacing w:line="360" w:lineRule="auto"/>
              <w:rPr>
                <w:rFonts w:cstheme="minorHAnsi"/>
                <w:bCs/>
                <w:lang w:val="en-IN"/>
              </w:rPr>
            </w:pPr>
          </w:p>
        </w:tc>
        <w:tc>
          <w:tcPr>
            <w:tcW w:w="0" w:type="auto"/>
            <w:vMerge/>
            <w:tcBorders>
              <w:top w:val="nil"/>
              <w:left w:val="nil"/>
              <w:bottom w:val="single" w:sz="4" w:space="0" w:color="000000"/>
              <w:right w:val="single" w:sz="4" w:space="0" w:color="000000"/>
            </w:tcBorders>
            <w:vAlign w:val="center"/>
            <w:hideMark/>
          </w:tcPr>
          <w:p w:rsidR="00383219" w:rsidRPr="00383219" w:rsidRDefault="00383219" w:rsidP="00383219">
            <w:pPr>
              <w:spacing w:line="360" w:lineRule="auto"/>
              <w:rPr>
                <w:rFonts w:cstheme="minorHAnsi"/>
                <w:bCs/>
                <w:lang w:val="en-IN"/>
              </w:rPr>
            </w:pPr>
          </w:p>
        </w:tc>
        <w:tc>
          <w:tcPr>
            <w:tcW w:w="2031" w:type="dxa"/>
            <w:tcBorders>
              <w:top w:val="single" w:sz="4" w:space="0" w:color="000000"/>
              <w:left w:val="single" w:sz="4" w:space="0" w:color="000000"/>
              <w:bottom w:val="single" w:sz="4" w:space="0" w:color="000000"/>
              <w:right w:val="single" w:sz="4" w:space="0" w:color="000000"/>
            </w:tcBorders>
            <w:hideMark/>
          </w:tcPr>
          <w:p w:rsidR="00383219" w:rsidRPr="00383219" w:rsidRDefault="00383219" w:rsidP="00383219">
            <w:pPr>
              <w:spacing w:line="360" w:lineRule="auto"/>
              <w:rPr>
                <w:rFonts w:cstheme="minorHAnsi"/>
                <w:b/>
                <w:lang w:val="en-GB"/>
              </w:rPr>
            </w:pPr>
            <w:r w:rsidRPr="00383219">
              <w:rPr>
                <w:rFonts w:cstheme="minorHAnsi"/>
                <w:b/>
                <w:lang w:val="en-GB"/>
              </w:rPr>
              <w:t xml:space="preserve">Module tutor </w:t>
            </w:r>
          </w:p>
        </w:tc>
        <w:tc>
          <w:tcPr>
            <w:tcW w:w="2955" w:type="dxa"/>
            <w:tcBorders>
              <w:top w:val="single" w:sz="4" w:space="0" w:color="000000"/>
              <w:left w:val="single" w:sz="4" w:space="0" w:color="000000"/>
              <w:bottom w:val="single" w:sz="4" w:space="0" w:color="000000"/>
              <w:right w:val="single" w:sz="4" w:space="0" w:color="000000"/>
            </w:tcBorders>
            <w:shd w:val="clear" w:color="auto" w:fill="DFDFDF"/>
            <w:hideMark/>
          </w:tcPr>
          <w:p w:rsidR="00383219" w:rsidRPr="00A41B22" w:rsidRDefault="00A41B22" w:rsidP="00383219">
            <w:pPr>
              <w:spacing w:line="360" w:lineRule="auto"/>
              <w:rPr>
                <w:rFonts w:cstheme="minorHAnsi"/>
                <w:bCs/>
                <w:lang w:val="en-GB"/>
              </w:rPr>
            </w:pPr>
            <w:r w:rsidRPr="00A41B22">
              <w:rPr>
                <w:rFonts w:cstheme="minorHAnsi"/>
                <w:bCs/>
                <w:lang w:val="en-GB"/>
              </w:rPr>
              <w:t xml:space="preserve">TBC </w:t>
            </w:r>
          </w:p>
          <w:p w:rsidR="00A41B22" w:rsidRPr="00383219" w:rsidRDefault="00A41B22" w:rsidP="00383219">
            <w:pPr>
              <w:spacing w:line="360" w:lineRule="auto"/>
              <w:rPr>
                <w:rFonts w:cstheme="minorHAnsi"/>
                <w:bCs/>
                <w:lang w:val="en-GB"/>
              </w:rPr>
            </w:pPr>
            <w:r w:rsidRPr="00A41B22">
              <w:rPr>
                <w:rFonts w:cstheme="minorHAnsi"/>
                <w:bCs/>
                <w:lang w:val="en-GB"/>
              </w:rPr>
              <w:t>Mr Nadeem Mirza</w:t>
            </w:r>
          </w:p>
        </w:tc>
      </w:tr>
      <w:tr w:rsidR="00A41B22" w:rsidRPr="00383219" w:rsidTr="00A41B22">
        <w:trPr>
          <w:trHeight w:val="302"/>
        </w:trPr>
        <w:tc>
          <w:tcPr>
            <w:tcW w:w="2471" w:type="dxa"/>
            <w:tcBorders>
              <w:top w:val="single" w:sz="4" w:space="0" w:color="000000"/>
              <w:left w:val="single" w:sz="4" w:space="0" w:color="000000"/>
              <w:bottom w:val="single" w:sz="4" w:space="0" w:color="000000"/>
              <w:right w:val="single" w:sz="4" w:space="0" w:color="000000"/>
            </w:tcBorders>
            <w:hideMark/>
          </w:tcPr>
          <w:p w:rsidR="00383219" w:rsidRPr="00383219" w:rsidRDefault="00383219" w:rsidP="00383219">
            <w:pPr>
              <w:spacing w:line="360" w:lineRule="auto"/>
              <w:rPr>
                <w:rFonts w:cstheme="minorHAnsi"/>
                <w:b/>
                <w:lang w:val="en-GB"/>
              </w:rPr>
            </w:pPr>
            <w:r w:rsidRPr="00383219">
              <w:rPr>
                <w:rFonts w:cstheme="minorHAnsi"/>
                <w:b/>
                <w:lang w:val="en-GB"/>
              </w:rPr>
              <w:t xml:space="preserve">Module code: </w:t>
            </w:r>
          </w:p>
        </w:tc>
        <w:tc>
          <w:tcPr>
            <w:tcW w:w="1504" w:type="dxa"/>
            <w:tcBorders>
              <w:top w:val="single" w:sz="4" w:space="0" w:color="000000"/>
              <w:left w:val="single" w:sz="4" w:space="0" w:color="000000"/>
              <w:bottom w:val="single" w:sz="4" w:space="0" w:color="000000"/>
              <w:right w:val="single" w:sz="4" w:space="0" w:color="000000"/>
            </w:tcBorders>
            <w:shd w:val="clear" w:color="auto" w:fill="DFDFDF"/>
            <w:hideMark/>
          </w:tcPr>
          <w:p w:rsidR="00383219" w:rsidRPr="00383219" w:rsidRDefault="00C95E51" w:rsidP="00383219">
            <w:pPr>
              <w:spacing w:line="360" w:lineRule="auto"/>
              <w:rPr>
                <w:rFonts w:cstheme="minorHAnsi"/>
                <w:bCs/>
                <w:lang w:val="en-GB"/>
              </w:rPr>
            </w:pPr>
            <w:r w:rsidRPr="00A41B22">
              <w:rPr>
                <w:rFonts w:cstheme="minorHAnsi"/>
                <w:bCs/>
                <w:lang w:val="en-GB"/>
              </w:rPr>
              <w:t>LCBB5012</w:t>
            </w:r>
          </w:p>
        </w:tc>
        <w:tc>
          <w:tcPr>
            <w:tcW w:w="2031" w:type="dxa"/>
            <w:tcBorders>
              <w:top w:val="single" w:sz="4" w:space="0" w:color="000000"/>
              <w:left w:val="single" w:sz="4" w:space="0" w:color="000000"/>
              <w:bottom w:val="single" w:sz="4" w:space="0" w:color="000000"/>
              <w:right w:val="single" w:sz="4" w:space="0" w:color="000000"/>
            </w:tcBorders>
            <w:hideMark/>
          </w:tcPr>
          <w:p w:rsidR="00383219" w:rsidRPr="00383219" w:rsidRDefault="00383219" w:rsidP="00383219">
            <w:pPr>
              <w:spacing w:line="360" w:lineRule="auto"/>
              <w:rPr>
                <w:rFonts w:cstheme="minorHAnsi"/>
                <w:b/>
                <w:lang w:val="en-GB"/>
              </w:rPr>
            </w:pPr>
            <w:r w:rsidRPr="00383219">
              <w:rPr>
                <w:rFonts w:cstheme="minorHAnsi"/>
                <w:b/>
                <w:lang w:val="en-GB"/>
              </w:rPr>
              <w:t xml:space="preserve">Module title:  </w:t>
            </w:r>
          </w:p>
        </w:tc>
        <w:tc>
          <w:tcPr>
            <w:tcW w:w="2955" w:type="dxa"/>
            <w:tcBorders>
              <w:top w:val="single" w:sz="4" w:space="0" w:color="000000"/>
              <w:left w:val="single" w:sz="4" w:space="0" w:color="000000"/>
              <w:bottom w:val="single" w:sz="4" w:space="0" w:color="000000"/>
              <w:right w:val="single" w:sz="4" w:space="0" w:color="000000"/>
            </w:tcBorders>
            <w:shd w:val="clear" w:color="auto" w:fill="DFDFDF"/>
            <w:hideMark/>
          </w:tcPr>
          <w:p w:rsidR="00383219" w:rsidRPr="00383219" w:rsidRDefault="00383219" w:rsidP="00383219">
            <w:pPr>
              <w:spacing w:line="360" w:lineRule="auto"/>
              <w:rPr>
                <w:rFonts w:cstheme="minorHAnsi"/>
                <w:bCs/>
                <w:lang w:val="en-GB"/>
              </w:rPr>
            </w:pPr>
            <w:r w:rsidRPr="00A41B22">
              <w:rPr>
                <w:rFonts w:cstheme="minorHAnsi"/>
                <w:bCs/>
                <w:lang w:val="en-GB"/>
              </w:rPr>
              <w:t>Principles of Human Resources management</w:t>
            </w:r>
          </w:p>
        </w:tc>
      </w:tr>
      <w:tr w:rsidR="00A41B22" w:rsidRPr="00383219" w:rsidTr="00A41B22">
        <w:trPr>
          <w:trHeight w:val="236"/>
        </w:trPr>
        <w:tc>
          <w:tcPr>
            <w:tcW w:w="2471" w:type="dxa"/>
            <w:tcBorders>
              <w:top w:val="single" w:sz="4" w:space="0" w:color="000000"/>
              <w:left w:val="single" w:sz="4" w:space="0" w:color="000000"/>
              <w:bottom w:val="single" w:sz="4" w:space="0" w:color="000000"/>
              <w:right w:val="single" w:sz="4" w:space="0" w:color="000000"/>
            </w:tcBorders>
            <w:hideMark/>
          </w:tcPr>
          <w:p w:rsidR="00383219" w:rsidRPr="00383219" w:rsidRDefault="00383219" w:rsidP="00383219">
            <w:pPr>
              <w:spacing w:line="360" w:lineRule="auto"/>
              <w:rPr>
                <w:rFonts w:cstheme="minorHAnsi"/>
                <w:b/>
                <w:lang w:val="en-GB"/>
              </w:rPr>
            </w:pPr>
            <w:r w:rsidRPr="00383219">
              <w:rPr>
                <w:rFonts w:cstheme="minorHAnsi"/>
                <w:b/>
                <w:lang w:val="en-GB"/>
              </w:rPr>
              <w:t xml:space="preserve">Assignment number: </w:t>
            </w:r>
          </w:p>
        </w:tc>
        <w:tc>
          <w:tcPr>
            <w:tcW w:w="1504" w:type="dxa"/>
            <w:tcBorders>
              <w:top w:val="single" w:sz="4" w:space="0" w:color="000000"/>
              <w:left w:val="single" w:sz="4" w:space="0" w:color="000000"/>
              <w:bottom w:val="single" w:sz="4" w:space="0" w:color="000000"/>
              <w:right w:val="single" w:sz="4" w:space="0" w:color="000000"/>
            </w:tcBorders>
            <w:shd w:val="clear" w:color="auto" w:fill="DFDFDF"/>
            <w:hideMark/>
          </w:tcPr>
          <w:p w:rsidR="00383219" w:rsidRPr="00383219" w:rsidRDefault="00383219" w:rsidP="00383219">
            <w:pPr>
              <w:spacing w:line="360" w:lineRule="auto"/>
              <w:rPr>
                <w:rFonts w:cstheme="minorHAnsi"/>
                <w:bCs/>
                <w:lang w:val="en-GB"/>
              </w:rPr>
            </w:pPr>
          </w:p>
        </w:tc>
        <w:tc>
          <w:tcPr>
            <w:tcW w:w="2031" w:type="dxa"/>
            <w:tcBorders>
              <w:top w:val="single" w:sz="4" w:space="0" w:color="000000"/>
              <w:left w:val="single" w:sz="4" w:space="0" w:color="000000"/>
              <w:bottom w:val="single" w:sz="4" w:space="0" w:color="000000"/>
              <w:right w:val="single" w:sz="4" w:space="0" w:color="000000"/>
            </w:tcBorders>
            <w:hideMark/>
          </w:tcPr>
          <w:p w:rsidR="00383219" w:rsidRPr="00383219" w:rsidRDefault="00383219" w:rsidP="00383219">
            <w:pPr>
              <w:spacing w:line="360" w:lineRule="auto"/>
              <w:rPr>
                <w:rFonts w:cstheme="minorHAnsi"/>
                <w:b/>
                <w:lang w:val="en-GB"/>
              </w:rPr>
            </w:pPr>
            <w:r w:rsidRPr="00383219">
              <w:rPr>
                <w:rFonts w:cstheme="minorHAnsi"/>
                <w:b/>
                <w:lang w:val="en-GB"/>
              </w:rPr>
              <w:t xml:space="preserve">Assignment: </w:t>
            </w:r>
          </w:p>
        </w:tc>
        <w:tc>
          <w:tcPr>
            <w:tcW w:w="2955" w:type="dxa"/>
            <w:tcBorders>
              <w:top w:val="single" w:sz="4" w:space="0" w:color="000000"/>
              <w:left w:val="single" w:sz="4" w:space="0" w:color="000000"/>
              <w:bottom w:val="single" w:sz="4" w:space="0" w:color="000000"/>
              <w:right w:val="single" w:sz="4" w:space="0" w:color="000000"/>
            </w:tcBorders>
            <w:shd w:val="clear" w:color="auto" w:fill="DFDFDF"/>
            <w:hideMark/>
          </w:tcPr>
          <w:p w:rsidR="00383219" w:rsidRPr="00383219" w:rsidRDefault="00383219" w:rsidP="00383219">
            <w:pPr>
              <w:spacing w:line="360" w:lineRule="auto"/>
              <w:rPr>
                <w:rFonts w:cstheme="minorHAnsi"/>
                <w:bCs/>
                <w:lang w:val="en-GB"/>
              </w:rPr>
            </w:pPr>
          </w:p>
        </w:tc>
      </w:tr>
      <w:tr w:rsidR="00A41B22" w:rsidRPr="00383219" w:rsidTr="00A41B22">
        <w:trPr>
          <w:trHeight w:val="236"/>
        </w:trPr>
        <w:tc>
          <w:tcPr>
            <w:tcW w:w="2471" w:type="dxa"/>
            <w:tcBorders>
              <w:top w:val="single" w:sz="4" w:space="0" w:color="000000"/>
              <w:left w:val="single" w:sz="4" w:space="0" w:color="000000"/>
              <w:bottom w:val="single" w:sz="4" w:space="0" w:color="000000"/>
              <w:right w:val="single" w:sz="4" w:space="0" w:color="000000"/>
            </w:tcBorders>
            <w:hideMark/>
          </w:tcPr>
          <w:p w:rsidR="00383219" w:rsidRPr="00383219" w:rsidRDefault="00383219" w:rsidP="00383219">
            <w:pPr>
              <w:spacing w:line="360" w:lineRule="auto"/>
              <w:rPr>
                <w:rFonts w:cstheme="minorHAnsi"/>
                <w:b/>
                <w:lang w:val="en-GB"/>
              </w:rPr>
            </w:pPr>
            <w:r w:rsidRPr="00383219">
              <w:rPr>
                <w:rFonts w:cstheme="minorHAnsi"/>
                <w:b/>
                <w:lang w:val="en-GB"/>
              </w:rPr>
              <w:t xml:space="preserve">Word count: </w:t>
            </w:r>
          </w:p>
        </w:tc>
        <w:tc>
          <w:tcPr>
            <w:tcW w:w="1504" w:type="dxa"/>
            <w:tcBorders>
              <w:top w:val="single" w:sz="4" w:space="0" w:color="000000"/>
              <w:left w:val="single" w:sz="4" w:space="0" w:color="000000"/>
              <w:bottom w:val="single" w:sz="4" w:space="0" w:color="000000"/>
              <w:right w:val="single" w:sz="4" w:space="0" w:color="000000"/>
            </w:tcBorders>
            <w:shd w:val="clear" w:color="auto" w:fill="DFDFDF"/>
            <w:hideMark/>
          </w:tcPr>
          <w:p w:rsidR="00383219" w:rsidRPr="00383219" w:rsidRDefault="00A41B22" w:rsidP="00383219">
            <w:pPr>
              <w:spacing w:line="360" w:lineRule="auto"/>
              <w:rPr>
                <w:rFonts w:cstheme="minorHAnsi"/>
                <w:bCs/>
                <w:lang w:val="en-GB"/>
              </w:rPr>
            </w:pPr>
            <w:r>
              <w:rPr>
                <w:rFonts w:cstheme="minorHAnsi"/>
                <w:bCs/>
                <w:lang w:val="en-GB"/>
              </w:rPr>
              <w:t>2000+</w:t>
            </w:r>
          </w:p>
        </w:tc>
        <w:tc>
          <w:tcPr>
            <w:tcW w:w="4986" w:type="dxa"/>
            <w:gridSpan w:val="2"/>
            <w:tcBorders>
              <w:top w:val="single" w:sz="4" w:space="0" w:color="000000"/>
              <w:left w:val="single" w:sz="4" w:space="0" w:color="000000"/>
              <w:bottom w:val="single" w:sz="4" w:space="0" w:color="000000"/>
              <w:right w:val="single" w:sz="4" w:space="0" w:color="000000"/>
            </w:tcBorders>
            <w:shd w:val="clear" w:color="auto" w:fill="DFDFDF"/>
            <w:hideMark/>
          </w:tcPr>
          <w:p w:rsidR="00383219" w:rsidRPr="00383219" w:rsidRDefault="00383219" w:rsidP="00383219">
            <w:pPr>
              <w:spacing w:line="360" w:lineRule="auto"/>
              <w:rPr>
                <w:rFonts w:cstheme="minorHAnsi"/>
                <w:bCs/>
                <w:lang w:val="en-GB"/>
              </w:rPr>
            </w:pPr>
          </w:p>
        </w:tc>
      </w:tr>
    </w:tbl>
    <w:p w:rsidR="00383219" w:rsidRPr="00383219" w:rsidRDefault="00383219" w:rsidP="00383219">
      <w:pPr>
        <w:spacing w:line="360" w:lineRule="auto"/>
        <w:rPr>
          <w:rFonts w:cstheme="minorHAnsi"/>
          <w:b/>
          <w:bCs/>
          <w:u w:val="single"/>
          <w:lang w:val="en-GB"/>
        </w:rPr>
      </w:pPr>
    </w:p>
    <w:p w:rsidR="00383219" w:rsidRPr="00383219" w:rsidRDefault="00383219" w:rsidP="00383219">
      <w:pPr>
        <w:spacing w:line="360" w:lineRule="auto"/>
        <w:jc w:val="both"/>
        <w:rPr>
          <w:rFonts w:cstheme="minorHAnsi"/>
          <w:b/>
          <w:bCs/>
          <w:u w:val="single"/>
          <w:lang w:val="en-GB"/>
        </w:rPr>
      </w:pPr>
    </w:p>
    <w:p w:rsidR="002A1A23" w:rsidRPr="00A41B22" w:rsidRDefault="002A1A23" w:rsidP="002A1A23">
      <w:pPr>
        <w:spacing w:line="360" w:lineRule="auto"/>
        <w:jc w:val="both"/>
        <w:rPr>
          <w:rFonts w:cstheme="minorHAnsi"/>
          <w:bCs/>
        </w:rPr>
      </w:pPr>
    </w:p>
    <w:p w:rsidR="002A1A23" w:rsidRDefault="002A1A23" w:rsidP="002A1A23">
      <w:pPr>
        <w:pStyle w:val="NormalWeb"/>
        <w:spacing w:line="360" w:lineRule="auto"/>
        <w:jc w:val="both"/>
        <w:rPr>
          <w:rFonts w:ascii="Arial" w:hAnsi="Arial" w:cs="Arial"/>
          <w:b/>
        </w:rPr>
      </w:pPr>
    </w:p>
    <w:p w:rsidR="002A1A23" w:rsidRDefault="002A1A23" w:rsidP="00B134A1">
      <w:pPr>
        <w:spacing w:line="360" w:lineRule="auto"/>
        <w:jc w:val="both"/>
        <w:rPr>
          <w:rFonts w:ascii="Arial" w:hAnsi="Arial" w:cs="Arial"/>
          <w:b/>
          <w:sz w:val="24"/>
          <w:szCs w:val="24"/>
        </w:rPr>
      </w:pPr>
    </w:p>
    <w:p w:rsidR="002A1A23" w:rsidRDefault="002A1A23" w:rsidP="00B134A1">
      <w:pPr>
        <w:spacing w:line="360" w:lineRule="auto"/>
        <w:jc w:val="both"/>
        <w:rPr>
          <w:rFonts w:ascii="Arial" w:hAnsi="Arial" w:cs="Arial"/>
          <w:b/>
          <w:sz w:val="24"/>
          <w:szCs w:val="24"/>
        </w:rPr>
      </w:pPr>
    </w:p>
    <w:p w:rsidR="002A1A23" w:rsidRDefault="002A1A23" w:rsidP="00B134A1">
      <w:pPr>
        <w:spacing w:line="360" w:lineRule="auto"/>
        <w:jc w:val="both"/>
        <w:rPr>
          <w:rFonts w:ascii="Arial" w:hAnsi="Arial" w:cs="Arial"/>
          <w:b/>
          <w:sz w:val="24"/>
          <w:szCs w:val="24"/>
        </w:rPr>
      </w:pPr>
    </w:p>
    <w:p w:rsidR="002A1A23" w:rsidRDefault="002A1A23" w:rsidP="00B134A1">
      <w:pPr>
        <w:spacing w:line="360" w:lineRule="auto"/>
        <w:jc w:val="both"/>
        <w:rPr>
          <w:rFonts w:ascii="Arial" w:hAnsi="Arial" w:cs="Arial"/>
          <w:b/>
          <w:sz w:val="24"/>
          <w:szCs w:val="24"/>
        </w:rPr>
      </w:pPr>
    </w:p>
    <w:p w:rsidR="002A1A23" w:rsidRDefault="002A1A23" w:rsidP="00B134A1">
      <w:pPr>
        <w:spacing w:line="360" w:lineRule="auto"/>
        <w:jc w:val="both"/>
        <w:rPr>
          <w:rFonts w:ascii="Arial" w:hAnsi="Arial" w:cs="Arial"/>
          <w:b/>
          <w:sz w:val="24"/>
          <w:szCs w:val="24"/>
        </w:rPr>
      </w:pPr>
    </w:p>
    <w:p w:rsidR="002A1A23" w:rsidRDefault="002A1A23" w:rsidP="00B134A1">
      <w:pPr>
        <w:spacing w:line="360" w:lineRule="auto"/>
        <w:jc w:val="both"/>
        <w:rPr>
          <w:rFonts w:ascii="Arial" w:hAnsi="Arial" w:cs="Arial"/>
          <w:b/>
          <w:sz w:val="24"/>
          <w:szCs w:val="24"/>
        </w:rPr>
      </w:pPr>
    </w:p>
    <w:p w:rsidR="002A1A23" w:rsidRDefault="002A1A23" w:rsidP="00B134A1">
      <w:pPr>
        <w:spacing w:line="360" w:lineRule="auto"/>
        <w:jc w:val="both"/>
        <w:rPr>
          <w:rFonts w:ascii="Arial" w:hAnsi="Arial" w:cs="Arial"/>
          <w:b/>
          <w:sz w:val="24"/>
          <w:szCs w:val="24"/>
        </w:rPr>
      </w:pPr>
    </w:p>
    <w:sdt>
      <w:sdtPr>
        <w:rPr>
          <w:rFonts w:asciiTheme="minorHAnsi" w:eastAsiaTheme="minorEastAsia" w:hAnsiTheme="minorHAnsi" w:cstheme="minorBidi"/>
          <w:b w:val="0"/>
          <w:bCs w:val="0"/>
          <w:color w:val="auto"/>
          <w:sz w:val="22"/>
          <w:szCs w:val="22"/>
        </w:rPr>
        <w:id w:val="48061735"/>
        <w:docPartObj>
          <w:docPartGallery w:val="Table of Contents"/>
          <w:docPartUnique/>
        </w:docPartObj>
      </w:sdtPr>
      <w:sdtContent>
        <w:p w:rsidR="002A1A23" w:rsidRDefault="002A1A23">
          <w:pPr>
            <w:pStyle w:val="TOCHeading"/>
          </w:pPr>
          <w:r>
            <w:t>Contents</w:t>
          </w:r>
        </w:p>
        <w:p w:rsidR="002A1A23" w:rsidRDefault="00AB0544">
          <w:pPr>
            <w:pStyle w:val="TOC1"/>
            <w:tabs>
              <w:tab w:val="right" w:leader="dot" w:pos="9350"/>
            </w:tabs>
            <w:rPr>
              <w:noProof/>
            </w:rPr>
          </w:pPr>
          <w:r>
            <w:fldChar w:fldCharType="begin"/>
          </w:r>
          <w:r w:rsidR="002A1A23">
            <w:instrText xml:space="preserve"> TOC \o "1-3" \h \z \u </w:instrText>
          </w:r>
          <w:r>
            <w:fldChar w:fldCharType="separate"/>
          </w:r>
          <w:hyperlink w:anchor="_Toc214718289" w:history="1">
            <w:r w:rsidR="002A1A23" w:rsidRPr="008212B7">
              <w:rPr>
                <w:rStyle w:val="Hyperlink"/>
                <w:rFonts w:ascii="Arial" w:hAnsi="Arial" w:cs="Arial"/>
                <w:noProof/>
              </w:rPr>
              <w:t>“Innovation Support Officer – Job Description &amp; Person Specification”.</w:t>
            </w:r>
            <w:r w:rsidR="002A1A23">
              <w:rPr>
                <w:noProof/>
                <w:webHidden/>
              </w:rPr>
              <w:tab/>
            </w:r>
            <w:r>
              <w:rPr>
                <w:noProof/>
                <w:webHidden/>
              </w:rPr>
              <w:fldChar w:fldCharType="begin"/>
            </w:r>
            <w:r w:rsidR="002A1A23">
              <w:rPr>
                <w:noProof/>
                <w:webHidden/>
              </w:rPr>
              <w:instrText xml:space="preserve"> PAGEREF _Toc214718289 \h </w:instrText>
            </w:r>
            <w:r>
              <w:rPr>
                <w:noProof/>
                <w:webHidden/>
              </w:rPr>
            </w:r>
            <w:r>
              <w:rPr>
                <w:noProof/>
                <w:webHidden/>
              </w:rPr>
              <w:fldChar w:fldCharType="separate"/>
            </w:r>
            <w:r w:rsidR="002A1A23">
              <w:rPr>
                <w:noProof/>
                <w:webHidden/>
              </w:rPr>
              <w:t>2</w:t>
            </w:r>
            <w:r>
              <w:rPr>
                <w:noProof/>
                <w:webHidden/>
              </w:rPr>
              <w:fldChar w:fldCharType="end"/>
            </w:r>
          </w:hyperlink>
        </w:p>
        <w:p w:rsidR="002A1A23" w:rsidRDefault="00AB0544">
          <w:pPr>
            <w:pStyle w:val="TOC1"/>
            <w:tabs>
              <w:tab w:val="right" w:leader="dot" w:pos="9350"/>
            </w:tabs>
            <w:rPr>
              <w:noProof/>
            </w:rPr>
          </w:pPr>
          <w:hyperlink w:anchor="_Toc214718290" w:history="1">
            <w:r w:rsidR="002A1A23" w:rsidRPr="008212B7">
              <w:rPr>
                <w:rStyle w:val="Hyperlink"/>
                <w:rFonts w:ascii="Arial" w:hAnsi="Arial" w:cs="Arial"/>
                <w:noProof/>
              </w:rPr>
              <w:t>SECTION 1: Job Description</w:t>
            </w:r>
            <w:r w:rsidR="002A1A23">
              <w:rPr>
                <w:noProof/>
                <w:webHidden/>
              </w:rPr>
              <w:tab/>
            </w:r>
            <w:r>
              <w:rPr>
                <w:noProof/>
                <w:webHidden/>
              </w:rPr>
              <w:fldChar w:fldCharType="begin"/>
            </w:r>
            <w:r w:rsidR="002A1A23">
              <w:rPr>
                <w:noProof/>
                <w:webHidden/>
              </w:rPr>
              <w:instrText xml:space="preserve"> PAGEREF _Toc214718290 \h </w:instrText>
            </w:r>
            <w:r>
              <w:rPr>
                <w:noProof/>
                <w:webHidden/>
              </w:rPr>
            </w:r>
            <w:r>
              <w:rPr>
                <w:noProof/>
                <w:webHidden/>
              </w:rPr>
              <w:fldChar w:fldCharType="separate"/>
            </w:r>
            <w:r w:rsidR="002A1A23">
              <w:rPr>
                <w:noProof/>
                <w:webHidden/>
              </w:rPr>
              <w:t>2</w:t>
            </w:r>
            <w:r>
              <w:rPr>
                <w:noProof/>
                <w:webHidden/>
              </w:rPr>
              <w:fldChar w:fldCharType="end"/>
            </w:r>
          </w:hyperlink>
        </w:p>
        <w:p w:rsidR="002A1A23" w:rsidRDefault="00AB0544">
          <w:pPr>
            <w:pStyle w:val="TOC2"/>
            <w:tabs>
              <w:tab w:val="right" w:leader="dot" w:pos="9350"/>
            </w:tabs>
            <w:rPr>
              <w:noProof/>
            </w:rPr>
          </w:pPr>
          <w:hyperlink w:anchor="_Toc214718291" w:history="1">
            <w:r w:rsidR="002A1A23" w:rsidRPr="008212B7">
              <w:rPr>
                <w:rStyle w:val="Hyperlink"/>
                <w:rFonts w:ascii="Arial" w:eastAsia="Times New Roman" w:hAnsi="Arial" w:cs="Arial"/>
                <w:noProof/>
                <w:kern w:val="36"/>
              </w:rPr>
              <w:t>1. Introduction</w:t>
            </w:r>
            <w:r w:rsidR="002A1A23">
              <w:rPr>
                <w:noProof/>
                <w:webHidden/>
              </w:rPr>
              <w:tab/>
            </w:r>
            <w:r>
              <w:rPr>
                <w:noProof/>
                <w:webHidden/>
              </w:rPr>
              <w:fldChar w:fldCharType="begin"/>
            </w:r>
            <w:r w:rsidR="002A1A23">
              <w:rPr>
                <w:noProof/>
                <w:webHidden/>
              </w:rPr>
              <w:instrText xml:space="preserve"> PAGEREF _Toc214718291 \h </w:instrText>
            </w:r>
            <w:r>
              <w:rPr>
                <w:noProof/>
                <w:webHidden/>
              </w:rPr>
            </w:r>
            <w:r>
              <w:rPr>
                <w:noProof/>
                <w:webHidden/>
              </w:rPr>
              <w:fldChar w:fldCharType="separate"/>
            </w:r>
            <w:r w:rsidR="002A1A23">
              <w:rPr>
                <w:noProof/>
                <w:webHidden/>
              </w:rPr>
              <w:t>2</w:t>
            </w:r>
            <w:r>
              <w:rPr>
                <w:noProof/>
                <w:webHidden/>
              </w:rPr>
              <w:fldChar w:fldCharType="end"/>
            </w:r>
          </w:hyperlink>
        </w:p>
        <w:p w:rsidR="002A1A23" w:rsidRDefault="00AB0544">
          <w:pPr>
            <w:pStyle w:val="TOC2"/>
            <w:tabs>
              <w:tab w:val="right" w:leader="dot" w:pos="9350"/>
            </w:tabs>
            <w:rPr>
              <w:noProof/>
            </w:rPr>
          </w:pPr>
          <w:hyperlink w:anchor="_Toc214718292" w:history="1">
            <w:r w:rsidR="002A1A23" w:rsidRPr="008212B7">
              <w:rPr>
                <w:rStyle w:val="Hyperlink"/>
                <w:rFonts w:ascii="Arial" w:eastAsia="Times New Roman" w:hAnsi="Arial" w:cs="Arial"/>
                <w:noProof/>
              </w:rPr>
              <w:t>2. Job Role Purpose</w:t>
            </w:r>
            <w:r w:rsidR="002A1A23">
              <w:rPr>
                <w:noProof/>
                <w:webHidden/>
              </w:rPr>
              <w:tab/>
            </w:r>
            <w:r>
              <w:rPr>
                <w:noProof/>
                <w:webHidden/>
              </w:rPr>
              <w:fldChar w:fldCharType="begin"/>
            </w:r>
            <w:r w:rsidR="002A1A23">
              <w:rPr>
                <w:noProof/>
                <w:webHidden/>
              </w:rPr>
              <w:instrText xml:space="preserve"> PAGEREF _Toc214718292 \h </w:instrText>
            </w:r>
            <w:r>
              <w:rPr>
                <w:noProof/>
                <w:webHidden/>
              </w:rPr>
            </w:r>
            <w:r>
              <w:rPr>
                <w:noProof/>
                <w:webHidden/>
              </w:rPr>
              <w:fldChar w:fldCharType="separate"/>
            </w:r>
            <w:r w:rsidR="002A1A23">
              <w:rPr>
                <w:noProof/>
                <w:webHidden/>
              </w:rPr>
              <w:t>2</w:t>
            </w:r>
            <w:r>
              <w:rPr>
                <w:noProof/>
                <w:webHidden/>
              </w:rPr>
              <w:fldChar w:fldCharType="end"/>
            </w:r>
          </w:hyperlink>
        </w:p>
        <w:p w:rsidR="002A1A23" w:rsidRDefault="00AB0544">
          <w:pPr>
            <w:pStyle w:val="TOC2"/>
            <w:tabs>
              <w:tab w:val="right" w:leader="dot" w:pos="9350"/>
            </w:tabs>
            <w:rPr>
              <w:noProof/>
            </w:rPr>
          </w:pPr>
          <w:hyperlink w:anchor="_Toc214718293" w:history="1">
            <w:r w:rsidR="002A1A23" w:rsidRPr="008212B7">
              <w:rPr>
                <w:rStyle w:val="Hyperlink"/>
                <w:rFonts w:ascii="Arial" w:eastAsia="Times New Roman" w:hAnsi="Arial" w:cs="Arial"/>
                <w:noProof/>
              </w:rPr>
              <w:t>3. Key Responsibilities</w:t>
            </w:r>
            <w:r w:rsidR="002A1A23">
              <w:rPr>
                <w:noProof/>
                <w:webHidden/>
              </w:rPr>
              <w:tab/>
            </w:r>
            <w:r>
              <w:rPr>
                <w:noProof/>
                <w:webHidden/>
              </w:rPr>
              <w:fldChar w:fldCharType="begin"/>
            </w:r>
            <w:r w:rsidR="002A1A23">
              <w:rPr>
                <w:noProof/>
                <w:webHidden/>
              </w:rPr>
              <w:instrText xml:space="preserve"> PAGEREF _Toc214718293 \h </w:instrText>
            </w:r>
            <w:r>
              <w:rPr>
                <w:noProof/>
                <w:webHidden/>
              </w:rPr>
            </w:r>
            <w:r>
              <w:rPr>
                <w:noProof/>
                <w:webHidden/>
              </w:rPr>
              <w:fldChar w:fldCharType="separate"/>
            </w:r>
            <w:r w:rsidR="002A1A23">
              <w:rPr>
                <w:noProof/>
                <w:webHidden/>
              </w:rPr>
              <w:t>3</w:t>
            </w:r>
            <w:r>
              <w:rPr>
                <w:noProof/>
                <w:webHidden/>
              </w:rPr>
              <w:fldChar w:fldCharType="end"/>
            </w:r>
          </w:hyperlink>
        </w:p>
        <w:p w:rsidR="002A1A23" w:rsidRDefault="00AB0544">
          <w:pPr>
            <w:pStyle w:val="TOC2"/>
            <w:tabs>
              <w:tab w:val="right" w:leader="dot" w:pos="9350"/>
            </w:tabs>
            <w:rPr>
              <w:noProof/>
            </w:rPr>
          </w:pPr>
          <w:hyperlink w:anchor="_Toc214718294" w:history="1">
            <w:r w:rsidR="002A1A23" w:rsidRPr="008212B7">
              <w:rPr>
                <w:rStyle w:val="Hyperlink"/>
                <w:rFonts w:ascii="Arial" w:eastAsia="Times New Roman" w:hAnsi="Arial" w:cs="Arial"/>
                <w:noProof/>
              </w:rPr>
              <w:t>4. Required Knowledge</w:t>
            </w:r>
            <w:r w:rsidR="002A1A23">
              <w:rPr>
                <w:noProof/>
                <w:webHidden/>
              </w:rPr>
              <w:tab/>
            </w:r>
            <w:r>
              <w:rPr>
                <w:noProof/>
                <w:webHidden/>
              </w:rPr>
              <w:fldChar w:fldCharType="begin"/>
            </w:r>
            <w:r w:rsidR="002A1A23">
              <w:rPr>
                <w:noProof/>
                <w:webHidden/>
              </w:rPr>
              <w:instrText xml:space="preserve"> PAGEREF _Toc214718294 \h </w:instrText>
            </w:r>
            <w:r>
              <w:rPr>
                <w:noProof/>
                <w:webHidden/>
              </w:rPr>
            </w:r>
            <w:r>
              <w:rPr>
                <w:noProof/>
                <w:webHidden/>
              </w:rPr>
              <w:fldChar w:fldCharType="separate"/>
            </w:r>
            <w:r w:rsidR="002A1A23">
              <w:rPr>
                <w:noProof/>
                <w:webHidden/>
              </w:rPr>
              <w:t>4</w:t>
            </w:r>
            <w:r>
              <w:rPr>
                <w:noProof/>
                <w:webHidden/>
              </w:rPr>
              <w:fldChar w:fldCharType="end"/>
            </w:r>
          </w:hyperlink>
        </w:p>
        <w:p w:rsidR="002A1A23" w:rsidRDefault="00AB0544">
          <w:pPr>
            <w:pStyle w:val="TOC2"/>
            <w:tabs>
              <w:tab w:val="right" w:leader="dot" w:pos="9350"/>
            </w:tabs>
            <w:rPr>
              <w:noProof/>
            </w:rPr>
          </w:pPr>
          <w:hyperlink w:anchor="_Toc214718295" w:history="1">
            <w:r w:rsidR="002A1A23" w:rsidRPr="008212B7">
              <w:rPr>
                <w:rStyle w:val="Hyperlink"/>
                <w:rFonts w:ascii="Arial" w:eastAsia="Times New Roman" w:hAnsi="Arial" w:cs="Arial"/>
                <w:noProof/>
                <w:kern w:val="36"/>
              </w:rPr>
              <w:t>5. Working Relationships</w:t>
            </w:r>
            <w:r w:rsidR="002A1A23">
              <w:rPr>
                <w:noProof/>
                <w:webHidden/>
              </w:rPr>
              <w:tab/>
            </w:r>
            <w:r>
              <w:rPr>
                <w:noProof/>
                <w:webHidden/>
              </w:rPr>
              <w:fldChar w:fldCharType="begin"/>
            </w:r>
            <w:r w:rsidR="002A1A23">
              <w:rPr>
                <w:noProof/>
                <w:webHidden/>
              </w:rPr>
              <w:instrText xml:space="preserve"> PAGEREF _Toc214718295 \h </w:instrText>
            </w:r>
            <w:r>
              <w:rPr>
                <w:noProof/>
                <w:webHidden/>
              </w:rPr>
            </w:r>
            <w:r>
              <w:rPr>
                <w:noProof/>
                <w:webHidden/>
              </w:rPr>
              <w:fldChar w:fldCharType="separate"/>
            </w:r>
            <w:r w:rsidR="002A1A23">
              <w:rPr>
                <w:noProof/>
                <w:webHidden/>
              </w:rPr>
              <w:t>4</w:t>
            </w:r>
            <w:r>
              <w:rPr>
                <w:noProof/>
                <w:webHidden/>
              </w:rPr>
              <w:fldChar w:fldCharType="end"/>
            </w:r>
          </w:hyperlink>
        </w:p>
        <w:p w:rsidR="002A1A23" w:rsidRDefault="00AB0544">
          <w:pPr>
            <w:pStyle w:val="TOC2"/>
            <w:tabs>
              <w:tab w:val="right" w:leader="dot" w:pos="9350"/>
            </w:tabs>
            <w:rPr>
              <w:noProof/>
            </w:rPr>
          </w:pPr>
          <w:hyperlink w:anchor="_Toc214718296" w:history="1">
            <w:r w:rsidR="002A1A23" w:rsidRPr="008212B7">
              <w:rPr>
                <w:rStyle w:val="Hyperlink"/>
                <w:rFonts w:ascii="Arial" w:hAnsi="Arial" w:cs="Arial"/>
                <w:noProof/>
              </w:rPr>
              <w:t>6. Organisational Impact</w:t>
            </w:r>
            <w:r w:rsidR="002A1A23">
              <w:rPr>
                <w:noProof/>
                <w:webHidden/>
              </w:rPr>
              <w:tab/>
            </w:r>
            <w:r>
              <w:rPr>
                <w:noProof/>
                <w:webHidden/>
              </w:rPr>
              <w:fldChar w:fldCharType="begin"/>
            </w:r>
            <w:r w:rsidR="002A1A23">
              <w:rPr>
                <w:noProof/>
                <w:webHidden/>
              </w:rPr>
              <w:instrText xml:space="preserve"> PAGEREF _Toc214718296 \h </w:instrText>
            </w:r>
            <w:r>
              <w:rPr>
                <w:noProof/>
                <w:webHidden/>
              </w:rPr>
            </w:r>
            <w:r>
              <w:rPr>
                <w:noProof/>
                <w:webHidden/>
              </w:rPr>
              <w:fldChar w:fldCharType="separate"/>
            </w:r>
            <w:r w:rsidR="002A1A23">
              <w:rPr>
                <w:noProof/>
                <w:webHidden/>
              </w:rPr>
              <w:t>5</w:t>
            </w:r>
            <w:r>
              <w:rPr>
                <w:noProof/>
                <w:webHidden/>
              </w:rPr>
              <w:fldChar w:fldCharType="end"/>
            </w:r>
          </w:hyperlink>
        </w:p>
        <w:p w:rsidR="002A1A23" w:rsidRDefault="00AB0544">
          <w:pPr>
            <w:pStyle w:val="TOC1"/>
            <w:tabs>
              <w:tab w:val="right" w:leader="dot" w:pos="9350"/>
            </w:tabs>
            <w:rPr>
              <w:noProof/>
            </w:rPr>
          </w:pPr>
          <w:hyperlink w:anchor="_Toc214718297" w:history="1">
            <w:r w:rsidR="002A1A23" w:rsidRPr="008212B7">
              <w:rPr>
                <w:rStyle w:val="Hyperlink"/>
                <w:rFonts w:ascii="Arial" w:hAnsi="Arial" w:cs="Arial"/>
                <w:noProof/>
              </w:rPr>
              <w:t>SECTION 2: Person Specification.</w:t>
            </w:r>
            <w:r w:rsidR="002A1A23">
              <w:rPr>
                <w:noProof/>
                <w:webHidden/>
              </w:rPr>
              <w:tab/>
            </w:r>
            <w:r>
              <w:rPr>
                <w:noProof/>
                <w:webHidden/>
              </w:rPr>
              <w:fldChar w:fldCharType="begin"/>
            </w:r>
            <w:r w:rsidR="002A1A23">
              <w:rPr>
                <w:noProof/>
                <w:webHidden/>
              </w:rPr>
              <w:instrText xml:space="preserve"> PAGEREF _Toc214718297 \h </w:instrText>
            </w:r>
            <w:r>
              <w:rPr>
                <w:noProof/>
                <w:webHidden/>
              </w:rPr>
            </w:r>
            <w:r>
              <w:rPr>
                <w:noProof/>
                <w:webHidden/>
              </w:rPr>
              <w:fldChar w:fldCharType="separate"/>
            </w:r>
            <w:r w:rsidR="002A1A23">
              <w:rPr>
                <w:noProof/>
                <w:webHidden/>
              </w:rPr>
              <w:t>5</w:t>
            </w:r>
            <w:r>
              <w:rPr>
                <w:noProof/>
                <w:webHidden/>
              </w:rPr>
              <w:fldChar w:fldCharType="end"/>
            </w:r>
          </w:hyperlink>
        </w:p>
        <w:p w:rsidR="002A1A23" w:rsidRDefault="00AB0544">
          <w:pPr>
            <w:pStyle w:val="TOC2"/>
            <w:tabs>
              <w:tab w:val="right" w:leader="dot" w:pos="9350"/>
            </w:tabs>
            <w:rPr>
              <w:noProof/>
            </w:rPr>
          </w:pPr>
          <w:hyperlink w:anchor="_Toc214718298" w:history="1">
            <w:r w:rsidR="002A1A23" w:rsidRPr="008212B7">
              <w:rPr>
                <w:rStyle w:val="Hyperlink"/>
                <w:rFonts w:ascii="Arial" w:hAnsi="Arial" w:cs="Arial"/>
                <w:noProof/>
              </w:rPr>
              <w:t>1. Introduction to Person Specification</w:t>
            </w:r>
            <w:r w:rsidR="002A1A23">
              <w:rPr>
                <w:noProof/>
                <w:webHidden/>
              </w:rPr>
              <w:tab/>
            </w:r>
            <w:r>
              <w:rPr>
                <w:noProof/>
                <w:webHidden/>
              </w:rPr>
              <w:fldChar w:fldCharType="begin"/>
            </w:r>
            <w:r w:rsidR="002A1A23">
              <w:rPr>
                <w:noProof/>
                <w:webHidden/>
              </w:rPr>
              <w:instrText xml:space="preserve"> PAGEREF _Toc214718298 \h </w:instrText>
            </w:r>
            <w:r>
              <w:rPr>
                <w:noProof/>
                <w:webHidden/>
              </w:rPr>
            </w:r>
            <w:r>
              <w:rPr>
                <w:noProof/>
                <w:webHidden/>
              </w:rPr>
              <w:fldChar w:fldCharType="separate"/>
            </w:r>
            <w:r w:rsidR="002A1A23">
              <w:rPr>
                <w:noProof/>
                <w:webHidden/>
              </w:rPr>
              <w:t>6</w:t>
            </w:r>
            <w:r>
              <w:rPr>
                <w:noProof/>
                <w:webHidden/>
              </w:rPr>
              <w:fldChar w:fldCharType="end"/>
            </w:r>
          </w:hyperlink>
        </w:p>
        <w:p w:rsidR="002A1A23" w:rsidRDefault="00AB0544">
          <w:pPr>
            <w:pStyle w:val="TOC2"/>
            <w:tabs>
              <w:tab w:val="right" w:leader="dot" w:pos="9350"/>
            </w:tabs>
            <w:rPr>
              <w:noProof/>
            </w:rPr>
          </w:pPr>
          <w:hyperlink w:anchor="_Toc214718299" w:history="1">
            <w:r w:rsidR="002A1A23" w:rsidRPr="008212B7">
              <w:rPr>
                <w:rStyle w:val="Hyperlink"/>
                <w:rFonts w:ascii="Arial" w:hAnsi="Arial" w:cs="Arial"/>
                <w:noProof/>
              </w:rPr>
              <w:t>2. Essential Qualifications</w:t>
            </w:r>
            <w:r w:rsidR="002A1A23">
              <w:rPr>
                <w:noProof/>
                <w:webHidden/>
              </w:rPr>
              <w:tab/>
            </w:r>
            <w:r>
              <w:rPr>
                <w:noProof/>
                <w:webHidden/>
              </w:rPr>
              <w:fldChar w:fldCharType="begin"/>
            </w:r>
            <w:r w:rsidR="002A1A23">
              <w:rPr>
                <w:noProof/>
                <w:webHidden/>
              </w:rPr>
              <w:instrText xml:space="preserve"> PAGEREF _Toc214718299 \h </w:instrText>
            </w:r>
            <w:r>
              <w:rPr>
                <w:noProof/>
                <w:webHidden/>
              </w:rPr>
            </w:r>
            <w:r>
              <w:rPr>
                <w:noProof/>
                <w:webHidden/>
              </w:rPr>
              <w:fldChar w:fldCharType="separate"/>
            </w:r>
            <w:r w:rsidR="002A1A23">
              <w:rPr>
                <w:noProof/>
                <w:webHidden/>
              </w:rPr>
              <w:t>6</w:t>
            </w:r>
            <w:r>
              <w:rPr>
                <w:noProof/>
                <w:webHidden/>
              </w:rPr>
              <w:fldChar w:fldCharType="end"/>
            </w:r>
          </w:hyperlink>
        </w:p>
        <w:p w:rsidR="002A1A23" w:rsidRDefault="00AB0544">
          <w:pPr>
            <w:pStyle w:val="TOC2"/>
            <w:tabs>
              <w:tab w:val="right" w:leader="dot" w:pos="9350"/>
            </w:tabs>
            <w:rPr>
              <w:noProof/>
            </w:rPr>
          </w:pPr>
          <w:hyperlink w:anchor="_Toc214718300" w:history="1">
            <w:r w:rsidR="002A1A23" w:rsidRPr="008212B7">
              <w:rPr>
                <w:rStyle w:val="Hyperlink"/>
                <w:rFonts w:ascii="Arial" w:hAnsi="Arial" w:cs="Arial"/>
                <w:noProof/>
              </w:rPr>
              <w:t>3. Critical Skills &amp; Competencies.</w:t>
            </w:r>
            <w:r w:rsidR="002A1A23">
              <w:rPr>
                <w:noProof/>
                <w:webHidden/>
              </w:rPr>
              <w:tab/>
            </w:r>
            <w:r>
              <w:rPr>
                <w:noProof/>
                <w:webHidden/>
              </w:rPr>
              <w:fldChar w:fldCharType="begin"/>
            </w:r>
            <w:r w:rsidR="002A1A23">
              <w:rPr>
                <w:noProof/>
                <w:webHidden/>
              </w:rPr>
              <w:instrText xml:space="preserve"> PAGEREF _Toc214718300 \h </w:instrText>
            </w:r>
            <w:r>
              <w:rPr>
                <w:noProof/>
                <w:webHidden/>
              </w:rPr>
            </w:r>
            <w:r>
              <w:rPr>
                <w:noProof/>
                <w:webHidden/>
              </w:rPr>
              <w:fldChar w:fldCharType="separate"/>
            </w:r>
            <w:r w:rsidR="002A1A23">
              <w:rPr>
                <w:noProof/>
                <w:webHidden/>
              </w:rPr>
              <w:t>7</w:t>
            </w:r>
            <w:r>
              <w:rPr>
                <w:noProof/>
                <w:webHidden/>
              </w:rPr>
              <w:fldChar w:fldCharType="end"/>
            </w:r>
          </w:hyperlink>
        </w:p>
        <w:p w:rsidR="002A1A23" w:rsidRDefault="00AB0544">
          <w:pPr>
            <w:pStyle w:val="TOC2"/>
            <w:tabs>
              <w:tab w:val="right" w:leader="dot" w:pos="9350"/>
            </w:tabs>
            <w:rPr>
              <w:noProof/>
            </w:rPr>
          </w:pPr>
          <w:hyperlink w:anchor="_Toc214718301" w:history="1">
            <w:r w:rsidR="002A1A23" w:rsidRPr="008212B7">
              <w:rPr>
                <w:rStyle w:val="Hyperlink"/>
                <w:rFonts w:ascii="Arial" w:hAnsi="Arial" w:cs="Arial"/>
                <w:noProof/>
              </w:rPr>
              <w:t>4. Desirable Skills and Experience</w:t>
            </w:r>
            <w:r w:rsidR="002A1A23">
              <w:rPr>
                <w:noProof/>
                <w:webHidden/>
              </w:rPr>
              <w:tab/>
            </w:r>
            <w:r>
              <w:rPr>
                <w:noProof/>
                <w:webHidden/>
              </w:rPr>
              <w:fldChar w:fldCharType="begin"/>
            </w:r>
            <w:r w:rsidR="002A1A23">
              <w:rPr>
                <w:noProof/>
                <w:webHidden/>
              </w:rPr>
              <w:instrText xml:space="preserve"> PAGEREF _Toc214718301 \h </w:instrText>
            </w:r>
            <w:r>
              <w:rPr>
                <w:noProof/>
                <w:webHidden/>
              </w:rPr>
            </w:r>
            <w:r>
              <w:rPr>
                <w:noProof/>
                <w:webHidden/>
              </w:rPr>
              <w:fldChar w:fldCharType="separate"/>
            </w:r>
            <w:r w:rsidR="002A1A23">
              <w:rPr>
                <w:noProof/>
                <w:webHidden/>
              </w:rPr>
              <w:t>7</w:t>
            </w:r>
            <w:r>
              <w:rPr>
                <w:noProof/>
                <w:webHidden/>
              </w:rPr>
              <w:fldChar w:fldCharType="end"/>
            </w:r>
          </w:hyperlink>
        </w:p>
        <w:p w:rsidR="002A1A23" w:rsidRDefault="00AB0544">
          <w:pPr>
            <w:pStyle w:val="TOC2"/>
            <w:tabs>
              <w:tab w:val="right" w:leader="dot" w:pos="9350"/>
            </w:tabs>
            <w:rPr>
              <w:noProof/>
            </w:rPr>
          </w:pPr>
          <w:hyperlink w:anchor="_Toc214718302" w:history="1">
            <w:r w:rsidR="002A1A23" w:rsidRPr="008212B7">
              <w:rPr>
                <w:rStyle w:val="Hyperlink"/>
                <w:rFonts w:ascii="Arial" w:hAnsi="Arial" w:cs="Arial"/>
                <w:noProof/>
              </w:rPr>
              <w:t>5. Personal Attributes</w:t>
            </w:r>
            <w:r w:rsidR="002A1A23">
              <w:rPr>
                <w:noProof/>
                <w:webHidden/>
              </w:rPr>
              <w:tab/>
            </w:r>
            <w:r>
              <w:rPr>
                <w:noProof/>
                <w:webHidden/>
              </w:rPr>
              <w:fldChar w:fldCharType="begin"/>
            </w:r>
            <w:r w:rsidR="002A1A23">
              <w:rPr>
                <w:noProof/>
                <w:webHidden/>
              </w:rPr>
              <w:instrText xml:space="preserve"> PAGEREF _Toc214718302 \h </w:instrText>
            </w:r>
            <w:r>
              <w:rPr>
                <w:noProof/>
                <w:webHidden/>
              </w:rPr>
            </w:r>
            <w:r>
              <w:rPr>
                <w:noProof/>
                <w:webHidden/>
              </w:rPr>
              <w:fldChar w:fldCharType="separate"/>
            </w:r>
            <w:r w:rsidR="002A1A23">
              <w:rPr>
                <w:noProof/>
                <w:webHidden/>
              </w:rPr>
              <w:t>8</w:t>
            </w:r>
            <w:r>
              <w:rPr>
                <w:noProof/>
                <w:webHidden/>
              </w:rPr>
              <w:fldChar w:fldCharType="end"/>
            </w:r>
          </w:hyperlink>
        </w:p>
        <w:p w:rsidR="002A1A23" w:rsidRDefault="00AB0544">
          <w:pPr>
            <w:pStyle w:val="TOC2"/>
            <w:tabs>
              <w:tab w:val="right" w:leader="dot" w:pos="9350"/>
            </w:tabs>
            <w:rPr>
              <w:noProof/>
            </w:rPr>
          </w:pPr>
          <w:hyperlink w:anchor="_Toc214718303" w:history="1">
            <w:r w:rsidR="002A1A23" w:rsidRPr="008212B7">
              <w:rPr>
                <w:rStyle w:val="Hyperlink"/>
                <w:rFonts w:ascii="Arial" w:hAnsi="Arial" w:cs="Arial"/>
                <w:noProof/>
              </w:rPr>
              <w:t>6. Evidence Required</w:t>
            </w:r>
            <w:r w:rsidR="002A1A23">
              <w:rPr>
                <w:noProof/>
                <w:webHidden/>
              </w:rPr>
              <w:tab/>
            </w:r>
            <w:r>
              <w:rPr>
                <w:noProof/>
                <w:webHidden/>
              </w:rPr>
              <w:fldChar w:fldCharType="begin"/>
            </w:r>
            <w:r w:rsidR="002A1A23">
              <w:rPr>
                <w:noProof/>
                <w:webHidden/>
              </w:rPr>
              <w:instrText xml:space="preserve"> PAGEREF _Toc214718303 \h </w:instrText>
            </w:r>
            <w:r>
              <w:rPr>
                <w:noProof/>
                <w:webHidden/>
              </w:rPr>
            </w:r>
            <w:r>
              <w:rPr>
                <w:noProof/>
                <w:webHidden/>
              </w:rPr>
              <w:fldChar w:fldCharType="separate"/>
            </w:r>
            <w:r w:rsidR="002A1A23">
              <w:rPr>
                <w:noProof/>
                <w:webHidden/>
              </w:rPr>
              <w:t>8</w:t>
            </w:r>
            <w:r>
              <w:rPr>
                <w:noProof/>
                <w:webHidden/>
              </w:rPr>
              <w:fldChar w:fldCharType="end"/>
            </w:r>
          </w:hyperlink>
        </w:p>
        <w:p w:rsidR="002A1A23" w:rsidRDefault="00AB0544">
          <w:pPr>
            <w:pStyle w:val="TOC2"/>
            <w:tabs>
              <w:tab w:val="right" w:leader="dot" w:pos="9350"/>
            </w:tabs>
            <w:rPr>
              <w:noProof/>
            </w:rPr>
          </w:pPr>
          <w:hyperlink w:anchor="_Toc214718304" w:history="1">
            <w:r w:rsidR="002A1A23" w:rsidRPr="008212B7">
              <w:rPr>
                <w:rStyle w:val="Hyperlink"/>
                <w:rFonts w:ascii="Arial" w:hAnsi="Arial" w:cs="Arial"/>
                <w:noProof/>
              </w:rPr>
              <w:t>7. What the Person Specification Does to the HR Strategy.</w:t>
            </w:r>
            <w:r w:rsidR="002A1A23">
              <w:rPr>
                <w:noProof/>
                <w:webHidden/>
              </w:rPr>
              <w:tab/>
            </w:r>
            <w:r>
              <w:rPr>
                <w:noProof/>
                <w:webHidden/>
              </w:rPr>
              <w:fldChar w:fldCharType="begin"/>
            </w:r>
            <w:r w:rsidR="002A1A23">
              <w:rPr>
                <w:noProof/>
                <w:webHidden/>
              </w:rPr>
              <w:instrText xml:space="preserve"> PAGEREF _Toc214718304 \h </w:instrText>
            </w:r>
            <w:r>
              <w:rPr>
                <w:noProof/>
                <w:webHidden/>
              </w:rPr>
            </w:r>
            <w:r>
              <w:rPr>
                <w:noProof/>
                <w:webHidden/>
              </w:rPr>
              <w:fldChar w:fldCharType="separate"/>
            </w:r>
            <w:r w:rsidR="002A1A23">
              <w:rPr>
                <w:noProof/>
                <w:webHidden/>
              </w:rPr>
              <w:t>8</w:t>
            </w:r>
            <w:r>
              <w:rPr>
                <w:noProof/>
                <w:webHidden/>
              </w:rPr>
              <w:fldChar w:fldCharType="end"/>
            </w:r>
          </w:hyperlink>
        </w:p>
        <w:p w:rsidR="002A1A23" w:rsidRDefault="00AB0544">
          <w:pPr>
            <w:pStyle w:val="TOC1"/>
            <w:tabs>
              <w:tab w:val="right" w:leader="dot" w:pos="9350"/>
            </w:tabs>
            <w:rPr>
              <w:noProof/>
            </w:rPr>
          </w:pPr>
          <w:hyperlink w:anchor="_Toc214718305" w:history="1">
            <w:r w:rsidR="002A1A23" w:rsidRPr="008212B7">
              <w:rPr>
                <w:rStyle w:val="Hyperlink"/>
                <w:rFonts w:ascii="Arial" w:hAnsi="Arial" w:cs="Arial"/>
                <w:noProof/>
              </w:rPr>
              <w:t>Conclusion</w:t>
            </w:r>
            <w:r w:rsidR="002A1A23">
              <w:rPr>
                <w:noProof/>
                <w:webHidden/>
              </w:rPr>
              <w:tab/>
            </w:r>
            <w:r>
              <w:rPr>
                <w:noProof/>
                <w:webHidden/>
              </w:rPr>
              <w:fldChar w:fldCharType="begin"/>
            </w:r>
            <w:r w:rsidR="002A1A23">
              <w:rPr>
                <w:noProof/>
                <w:webHidden/>
              </w:rPr>
              <w:instrText xml:space="preserve"> PAGEREF _Toc214718305 \h </w:instrText>
            </w:r>
            <w:r>
              <w:rPr>
                <w:noProof/>
                <w:webHidden/>
              </w:rPr>
            </w:r>
            <w:r>
              <w:rPr>
                <w:noProof/>
                <w:webHidden/>
              </w:rPr>
              <w:fldChar w:fldCharType="separate"/>
            </w:r>
            <w:r w:rsidR="002A1A23">
              <w:rPr>
                <w:noProof/>
                <w:webHidden/>
              </w:rPr>
              <w:t>9</w:t>
            </w:r>
            <w:r>
              <w:rPr>
                <w:noProof/>
                <w:webHidden/>
              </w:rPr>
              <w:fldChar w:fldCharType="end"/>
            </w:r>
          </w:hyperlink>
        </w:p>
        <w:p w:rsidR="002A1A23" w:rsidRDefault="00AB0544">
          <w:pPr>
            <w:pStyle w:val="TOC1"/>
            <w:tabs>
              <w:tab w:val="right" w:leader="dot" w:pos="9350"/>
            </w:tabs>
            <w:rPr>
              <w:noProof/>
            </w:rPr>
          </w:pPr>
          <w:hyperlink w:anchor="_Toc214718306" w:history="1">
            <w:r w:rsidR="002A1A23" w:rsidRPr="008212B7">
              <w:rPr>
                <w:rStyle w:val="Hyperlink"/>
                <w:rFonts w:ascii="Arial" w:hAnsi="Arial" w:cs="Arial"/>
                <w:noProof/>
              </w:rPr>
              <w:t>References:</w:t>
            </w:r>
            <w:r w:rsidR="002A1A23">
              <w:rPr>
                <w:noProof/>
                <w:webHidden/>
              </w:rPr>
              <w:tab/>
            </w:r>
            <w:r>
              <w:rPr>
                <w:noProof/>
                <w:webHidden/>
              </w:rPr>
              <w:fldChar w:fldCharType="begin"/>
            </w:r>
            <w:r w:rsidR="002A1A23">
              <w:rPr>
                <w:noProof/>
                <w:webHidden/>
              </w:rPr>
              <w:instrText xml:space="preserve"> PAGEREF _Toc214718306 \h </w:instrText>
            </w:r>
            <w:r>
              <w:rPr>
                <w:noProof/>
                <w:webHidden/>
              </w:rPr>
            </w:r>
            <w:r>
              <w:rPr>
                <w:noProof/>
                <w:webHidden/>
              </w:rPr>
              <w:fldChar w:fldCharType="separate"/>
            </w:r>
            <w:r w:rsidR="002A1A23">
              <w:rPr>
                <w:noProof/>
                <w:webHidden/>
              </w:rPr>
              <w:t>9</w:t>
            </w:r>
            <w:r>
              <w:rPr>
                <w:noProof/>
                <w:webHidden/>
              </w:rPr>
              <w:fldChar w:fldCharType="end"/>
            </w:r>
          </w:hyperlink>
        </w:p>
        <w:p w:rsidR="002A1A23" w:rsidRDefault="00AB0544">
          <w:r>
            <w:fldChar w:fldCharType="end"/>
          </w:r>
        </w:p>
      </w:sdtContent>
    </w:sdt>
    <w:p w:rsidR="002A1A23" w:rsidRDefault="002A1A23" w:rsidP="00B134A1">
      <w:pPr>
        <w:spacing w:line="360" w:lineRule="auto"/>
        <w:jc w:val="both"/>
        <w:rPr>
          <w:rFonts w:ascii="Arial" w:hAnsi="Arial" w:cs="Arial"/>
          <w:b/>
          <w:sz w:val="24"/>
          <w:szCs w:val="24"/>
        </w:rPr>
      </w:pPr>
    </w:p>
    <w:p w:rsidR="002A1A23" w:rsidRDefault="002A1A23" w:rsidP="00B134A1">
      <w:pPr>
        <w:spacing w:line="360" w:lineRule="auto"/>
        <w:jc w:val="both"/>
        <w:rPr>
          <w:rFonts w:ascii="Arial" w:hAnsi="Arial" w:cs="Arial"/>
          <w:b/>
          <w:sz w:val="24"/>
          <w:szCs w:val="24"/>
        </w:rPr>
      </w:pPr>
    </w:p>
    <w:p w:rsidR="002A1A23" w:rsidRDefault="002A1A23" w:rsidP="00B134A1">
      <w:pPr>
        <w:spacing w:line="360" w:lineRule="auto"/>
        <w:jc w:val="both"/>
        <w:rPr>
          <w:rFonts w:ascii="Arial" w:hAnsi="Arial" w:cs="Arial"/>
          <w:b/>
          <w:sz w:val="24"/>
          <w:szCs w:val="24"/>
        </w:rPr>
      </w:pPr>
    </w:p>
    <w:p w:rsidR="002A1A23" w:rsidRDefault="002A1A23" w:rsidP="00B134A1">
      <w:pPr>
        <w:spacing w:line="360" w:lineRule="auto"/>
        <w:jc w:val="both"/>
        <w:rPr>
          <w:rFonts w:ascii="Arial" w:hAnsi="Arial" w:cs="Arial"/>
          <w:b/>
          <w:sz w:val="24"/>
          <w:szCs w:val="24"/>
        </w:rPr>
      </w:pPr>
    </w:p>
    <w:p w:rsidR="002A1A23" w:rsidRDefault="002A1A23" w:rsidP="00B134A1">
      <w:pPr>
        <w:spacing w:line="360" w:lineRule="auto"/>
        <w:jc w:val="both"/>
        <w:rPr>
          <w:rFonts w:ascii="Arial" w:hAnsi="Arial" w:cs="Arial"/>
          <w:b/>
          <w:sz w:val="24"/>
          <w:szCs w:val="24"/>
        </w:rPr>
      </w:pPr>
    </w:p>
    <w:p w:rsidR="002A1A23" w:rsidRDefault="002A1A23" w:rsidP="00B134A1">
      <w:pPr>
        <w:spacing w:line="360" w:lineRule="auto"/>
        <w:jc w:val="both"/>
        <w:rPr>
          <w:rFonts w:ascii="Arial" w:hAnsi="Arial" w:cs="Arial"/>
          <w:b/>
          <w:sz w:val="24"/>
          <w:szCs w:val="24"/>
        </w:rPr>
      </w:pPr>
    </w:p>
    <w:p w:rsidR="002A1A23" w:rsidRDefault="002A1A23" w:rsidP="00B134A1">
      <w:pPr>
        <w:spacing w:line="360" w:lineRule="auto"/>
        <w:jc w:val="both"/>
        <w:rPr>
          <w:rFonts w:ascii="Arial" w:hAnsi="Arial" w:cs="Arial"/>
          <w:b/>
          <w:sz w:val="24"/>
          <w:szCs w:val="24"/>
        </w:rPr>
      </w:pPr>
    </w:p>
    <w:p w:rsidR="008F364C" w:rsidRPr="002A1A23" w:rsidRDefault="001358F3" w:rsidP="002A1A23">
      <w:pPr>
        <w:pStyle w:val="Heading1"/>
        <w:rPr>
          <w:rFonts w:ascii="Arial" w:hAnsi="Arial" w:cs="Arial"/>
          <w:sz w:val="28"/>
          <w:szCs w:val="32"/>
        </w:rPr>
      </w:pPr>
      <w:bookmarkStart w:id="0" w:name="_Toc214718289"/>
      <w:r w:rsidRPr="002A1A23">
        <w:rPr>
          <w:rFonts w:ascii="Arial" w:hAnsi="Arial" w:cs="Arial"/>
          <w:sz w:val="28"/>
          <w:szCs w:val="32"/>
        </w:rPr>
        <w:lastRenderedPageBreak/>
        <w:t>“Innovation Support Officer – Job Description &amp; Person Specification”.</w:t>
      </w:r>
      <w:bookmarkEnd w:id="0"/>
    </w:p>
    <w:p w:rsidR="00B134A1" w:rsidRPr="002A1A23" w:rsidRDefault="00B134A1" w:rsidP="002A1A23">
      <w:pPr>
        <w:pStyle w:val="Heading1"/>
        <w:rPr>
          <w:rFonts w:ascii="Arial" w:hAnsi="Arial" w:cs="Arial"/>
          <w:b w:val="0"/>
          <w:sz w:val="28"/>
          <w:szCs w:val="32"/>
        </w:rPr>
      </w:pPr>
      <w:bookmarkStart w:id="1" w:name="_Toc214718290"/>
      <w:r w:rsidRPr="002A1A23">
        <w:rPr>
          <w:rStyle w:val="Strong"/>
          <w:rFonts w:ascii="Arial" w:hAnsi="Arial" w:cs="Arial"/>
          <w:b/>
          <w:sz w:val="28"/>
          <w:szCs w:val="32"/>
        </w:rPr>
        <w:t>SECTION 1: Job Description</w:t>
      </w:r>
      <w:bookmarkEnd w:id="1"/>
    </w:p>
    <w:p w:rsidR="0049531E" w:rsidRPr="002A1A23" w:rsidRDefault="0049531E" w:rsidP="002A1A23">
      <w:pPr>
        <w:pStyle w:val="Heading2"/>
        <w:rPr>
          <w:rFonts w:ascii="Arial" w:eastAsia="Times New Roman" w:hAnsi="Arial" w:cs="Arial"/>
          <w:color w:val="auto"/>
          <w:kern w:val="36"/>
          <w:sz w:val="24"/>
          <w:szCs w:val="24"/>
        </w:rPr>
      </w:pPr>
      <w:bookmarkStart w:id="2" w:name="_Toc214718291"/>
      <w:r w:rsidRPr="002A1A23">
        <w:rPr>
          <w:rFonts w:ascii="Arial" w:eastAsia="Times New Roman" w:hAnsi="Arial" w:cs="Arial"/>
          <w:color w:val="auto"/>
          <w:kern w:val="36"/>
          <w:sz w:val="24"/>
          <w:szCs w:val="24"/>
        </w:rPr>
        <w:t>1. Introduction</w:t>
      </w:r>
      <w:bookmarkEnd w:id="2"/>
    </w:p>
    <w:p w:rsidR="000F477F" w:rsidRPr="000F477F" w:rsidRDefault="000F477F" w:rsidP="000F477F">
      <w:pPr>
        <w:pStyle w:val="NormalWeb"/>
        <w:spacing w:line="360" w:lineRule="auto"/>
        <w:jc w:val="both"/>
        <w:rPr>
          <w:rFonts w:ascii="Arial" w:hAnsi="Arial" w:cs="Arial"/>
        </w:rPr>
      </w:pPr>
      <w:r w:rsidRPr="000F477F">
        <w:rPr>
          <w:rFonts w:ascii="Arial" w:hAnsi="Arial" w:cs="Arial"/>
        </w:rPr>
        <w:t>The UWTSD Student Union plays a vital role in the academic, social, and personal development of students by providing services, activities, and representation within the university. As universities increasingly adopt digital tools, there is a need for innovation to improve the student experience and boost organizational performance. Current organizations face rapid changes driven by automation, artificial intelligence, and digitalization. They require employees who are adaptable, innovative, and capable of driving change (Davenport and Ronanki, 2018). To support this, the Innovation Support Officer position has been created to help the Student Union explore new opportunities, introduce innovative solutions, and improve operational efficiency. This role aims to advance innovative practices across various departments, promote digital engagement, and enhance the organization’s capacity for ongoing improvement. In terms of HRM, supporting innovation aligns with strategic HR functions that focus on talent development, change management, and fostering a creative environment (Ulrich, 2016; Amabile and Pratt, 2016). Therefore, the Innovation Support Officer will be essential in helping the Student Union remain responsive, student-centered, and prepared for the future.</w:t>
      </w:r>
    </w:p>
    <w:p w:rsidR="000F477F" w:rsidRPr="000F477F" w:rsidRDefault="000F477F" w:rsidP="000F477F">
      <w:pPr>
        <w:pStyle w:val="Heading2"/>
        <w:rPr>
          <w:rFonts w:ascii="Arial" w:hAnsi="Arial" w:cs="Arial"/>
          <w:color w:val="auto"/>
          <w:sz w:val="24"/>
        </w:rPr>
      </w:pPr>
      <w:r w:rsidRPr="000F477F">
        <w:rPr>
          <w:rFonts w:ascii="Arial" w:hAnsi="Arial" w:cs="Arial"/>
          <w:color w:val="auto"/>
          <w:sz w:val="24"/>
        </w:rPr>
        <w:t xml:space="preserve">2. Job Role Purpose  </w:t>
      </w:r>
    </w:p>
    <w:p w:rsidR="000F477F" w:rsidRPr="000F477F" w:rsidRDefault="000F477F" w:rsidP="000F477F">
      <w:pPr>
        <w:pStyle w:val="NormalWeb"/>
        <w:spacing w:line="360" w:lineRule="auto"/>
        <w:jc w:val="both"/>
        <w:rPr>
          <w:rFonts w:ascii="Arial" w:hAnsi="Arial" w:cs="Arial"/>
        </w:rPr>
      </w:pPr>
      <w:r w:rsidRPr="000F477F">
        <w:rPr>
          <w:rFonts w:ascii="Arial" w:hAnsi="Arial" w:cs="Arial"/>
        </w:rPr>
        <w:t xml:space="preserve">The main goal of the Innovation Support Officer position is to help the UWTSD Student Union foster a culture of innovation to enhance student services and improve organizational operations. This position is designed to support the Union in navigating digital transformation, responding to changing student needs, and meeting the demands of data-driven decision-making. The Innovation Support Officer improves organizational flexibility by identifying new tools, developing communication networks, and funding innovative projects. Research shows that innovation-focused roles are crucial for HR and management to anticipate challenges, optimize performance, and enhance service </w:t>
      </w:r>
      <w:r w:rsidRPr="000F477F">
        <w:rPr>
          <w:rFonts w:ascii="Arial" w:hAnsi="Arial" w:cs="Arial"/>
        </w:rPr>
        <w:lastRenderedPageBreak/>
        <w:t>delivery (Janssen, 2000; Anderson, Potočnik &amp; Zhou, 2014). Key objectives for this role within the Student Union include boosting student engagement, implementing digital solutions, and increasing efficiency. The position aids in the Union's long-term growth by combining HRM concepts with innovation strategies that support continuous improvement.</w:t>
      </w:r>
    </w:p>
    <w:p w:rsidR="000F477F" w:rsidRPr="000F477F" w:rsidRDefault="000F477F" w:rsidP="000F477F">
      <w:pPr>
        <w:pStyle w:val="Heading2"/>
        <w:rPr>
          <w:rFonts w:ascii="Arial" w:hAnsi="Arial" w:cs="Arial"/>
          <w:color w:val="auto"/>
          <w:sz w:val="24"/>
        </w:rPr>
      </w:pPr>
      <w:r w:rsidRPr="000F477F">
        <w:rPr>
          <w:rFonts w:ascii="Arial" w:hAnsi="Arial" w:cs="Arial"/>
          <w:color w:val="auto"/>
          <w:sz w:val="24"/>
        </w:rPr>
        <w:t>3. Key Responsibilities</w:t>
      </w:r>
    </w:p>
    <w:p w:rsidR="000F477F" w:rsidRPr="000F477F" w:rsidRDefault="000F477F" w:rsidP="000F477F">
      <w:pPr>
        <w:pStyle w:val="NormalWeb"/>
        <w:spacing w:line="360" w:lineRule="auto"/>
        <w:jc w:val="both"/>
        <w:rPr>
          <w:rFonts w:ascii="Arial" w:hAnsi="Arial" w:cs="Arial"/>
        </w:rPr>
      </w:pPr>
      <w:r w:rsidRPr="000F477F">
        <w:rPr>
          <w:rFonts w:ascii="Arial" w:hAnsi="Arial" w:cs="Arial"/>
        </w:rPr>
        <w:t xml:space="preserve">The Innovation Support Officer is expected to take on various responsibilities that address creativity, digitization, and organizational performance within the UWTSD Student Union. One key duty is to support innovation projects across different departments through planning, coordination, and evaluation of activities. Research indicates that integration across departments fosters organizational innovation (Crossan and Apaydin, 2010). The officer will also conduct research on digital tools, emerging technologies, and creative practices to see how they can improve decision-making (Bughin et al., 2017). </w:t>
      </w:r>
    </w:p>
    <w:p w:rsidR="000F477F" w:rsidRPr="000F477F" w:rsidRDefault="000F477F" w:rsidP="000F477F">
      <w:pPr>
        <w:pStyle w:val="NormalWeb"/>
        <w:spacing w:line="360" w:lineRule="auto"/>
        <w:jc w:val="both"/>
        <w:rPr>
          <w:rFonts w:ascii="Arial" w:hAnsi="Arial" w:cs="Arial"/>
        </w:rPr>
      </w:pPr>
      <w:r w:rsidRPr="000F477F">
        <w:rPr>
          <w:rFonts w:ascii="Arial" w:hAnsi="Arial" w:cs="Arial"/>
        </w:rPr>
        <w:t xml:space="preserve">Another important responsibility involves supporting student-initiated innovation programs such as workshops, campaigns, and co-creation efforts. Engaging students in these initiatives will create an environment for idea-sharing (Tushman and O’Reilly, 2013). The position also requires working with the HR department to identify the skills and competencies needed to develop a culture of innovation. HR literature emphasizes the need to align recruitment, learning, and development with innovation goals (Shipton et al., 2006). </w:t>
      </w:r>
    </w:p>
    <w:p w:rsidR="000F477F" w:rsidRPr="000F477F" w:rsidRDefault="000F477F" w:rsidP="000F477F">
      <w:pPr>
        <w:pStyle w:val="NormalWeb"/>
        <w:spacing w:line="360" w:lineRule="auto"/>
        <w:jc w:val="both"/>
        <w:rPr>
          <w:rFonts w:ascii="Arial" w:hAnsi="Arial" w:cs="Arial"/>
        </w:rPr>
      </w:pPr>
      <w:r w:rsidRPr="000F477F">
        <w:rPr>
          <w:rFonts w:ascii="Arial" w:hAnsi="Arial" w:cs="Arial"/>
        </w:rPr>
        <w:t xml:space="preserve">Additionally, the officer will assist teams in adopting new technologies by providing guidance, training, and troubleshooting support. Helping departments navigate change promotes effective change management (Kotter, 2012). The officer will track innovation metrics, collect feedback, and prepare reports for management. Measuring the impact of innovation is essential for performance evaluation (Adams, Bessant, and Phelps, 2006). A key aspect of the role also includes creating reports, presentations, and briefings for senior managers and other stakeholders. </w:t>
      </w:r>
    </w:p>
    <w:p w:rsidR="000F477F" w:rsidRPr="000F477F" w:rsidRDefault="000F477F" w:rsidP="000F477F">
      <w:pPr>
        <w:pStyle w:val="NormalWeb"/>
        <w:spacing w:line="360" w:lineRule="auto"/>
        <w:jc w:val="both"/>
        <w:rPr>
          <w:rFonts w:ascii="Arial" w:hAnsi="Arial" w:cs="Arial"/>
        </w:rPr>
      </w:pPr>
    </w:p>
    <w:p w:rsidR="000F477F" w:rsidRPr="000F477F" w:rsidRDefault="000F477F" w:rsidP="000F477F">
      <w:pPr>
        <w:pStyle w:val="NormalWeb"/>
        <w:spacing w:line="360" w:lineRule="auto"/>
        <w:jc w:val="both"/>
        <w:rPr>
          <w:rFonts w:ascii="Arial" w:hAnsi="Arial" w:cs="Arial"/>
        </w:rPr>
      </w:pPr>
      <w:r w:rsidRPr="000F477F">
        <w:rPr>
          <w:rFonts w:ascii="Arial" w:hAnsi="Arial" w:cs="Arial"/>
        </w:rPr>
        <w:t>Other responsibilities involve organizing creativity sessions, promoting design thinking, and helping departments apply new ideas to enhance efficiency. These duties align with the belief that innovation requires planned processes, empowered leadership, and knowledge creation (Nonaka and Takeuchi, 1995). Overall, the responsibilities focus on fostering creativity, collaboration, and strategic thinking to ensure that the Student Union remains dynamic and future-oriented.</w:t>
      </w:r>
    </w:p>
    <w:p w:rsidR="000F477F" w:rsidRPr="000F477F" w:rsidRDefault="000F477F" w:rsidP="000F477F">
      <w:pPr>
        <w:pStyle w:val="Heading2"/>
        <w:rPr>
          <w:rFonts w:ascii="Arial" w:hAnsi="Arial" w:cs="Arial"/>
          <w:color w:val="auto"/>
          <w:sz w:val="24"/>
        </w:rPr>
      </w:pPr>
      <w:r w:rsidRPr="000F477F">
        <w:rPr>
          <w:rFonts w:ascii="Arial" w:hAnsi="Arial" w:cs="Arial"/>
          <w:color w:val="auto"/>
          <w:sz w:val="24"/>
        </w:rPr>
        <w:t>4. Required Knowledge</w:t>
      </w:r>
    </w:p>
    <w:p w:rsidR="000F477F" w:rsidRPr="000F477F" w:rsidRDefault="000F477F" w:rsidP="000F477F">
      <w:pPr>
        <w:pStyle w:val="NormalWeb"/>
        <w:spacing w:line="360" w:lineRule="auto"/>
        <w:jc w:val="both"/>
        <w:rPr>
          <w:rFonts w:ascii="Arial" w:hAnsi="Arial" w:cs="Arial"/>
        </w:rPr>
      </w:pPr>
      <w:r w:rsidRPr="000F477F">
        <w:rPr>
          <w:rFonts w:ascii="Arial" w:hAnsi="Arial" w:cs="Arial"/>
        </w:rPr>
        <w:t>The Innovation Support Officer should have a strong understanding of innovation and its application in organizations. This includes knowledge of creative processes, trends in digital transformation, and how innovation can enhance service quality. Understanding HR functions, such as recruitment, learning and development, and performance management is also crucial, as HR plays a significant role in fostering innovation and enabling organizational change (Armstrong and Taylor, 2023). Knowledge of digital tools, analytics platforms, and new technologies is essential for identifying areas for improvement. Awareness of trends in automation, artificial intelligence, and workplace digitalization is also important, as these trends significantly influence organizational operations (Brynjolfsson and McAfee, 2014). Overall, the position requires a mix of technical, HR, and innovation skills, along with practical experience in organizational development.</w:t>
      </w:r>
    </w:p>
    <w:p w:rsidR="000F477F" w:rsidRPr="000F477F" w:rsidRDefault="000F477F" w:rsidP="000F477F">
      <w:pPr>
        <w:pStyle w:val="Heading2"/>
        <w:rPr>
          <w:rFonts w:ascii="Arial" w:hAnsi="Arial" w:cs="Arial"/>
          <w:color w:val="auto"/>
          <w:sz w:val="24"/>
        </w:rPr>
      </w:pPr>
      <w:r w:rsidRPr="000F477F">
        <w:rPr>
          <w:rFonts w:ascii="Arial" w:hAnsi="Arial" w:cs="Arial"/>
          <w:color w:val="auto"/>
          <w:sz w:val="24"/>
        </w:rPr>
        <w:t>5. Working Relationships</w:t>
      </w:r>
    </w:p>
    <w:p w:rsidR="002A1A23" w:rsidRPr="002A1A23" w:rsidRDefault="000F477F" w:rsidP="000F477F">
      <w:pPr>
        <w:pStyle w:val="NormalWeb"/>
        <w:spacing w:line="360" w:lineRule="auto"/>
        <w:jc w:val="both"/>
        <w:rPr>
          <w:rFonts w:ascii="Arial" w:hAnsi="Arial" w:cs="Arial"/>
        </w:rPr>
      </w:pPr>
      <w:r w:rsidRPr="000F477F">
        <w:rPr>
          <w:rFonts w:ascii="Arial" w:hAnsi="Arial" w:cs="Arial"/>
        </w:rPr>
        <w:t xml:space="preserve">The Innovation Support Officer interacts with various internal and external stakeholders. Internally, the officer collaborates with HR, Student Union managers, and departmental teams to design and implement innovation initiatives. Engaging with student committees is also important since student feedback guides priorities and the development of creative ideas. Externally, the officer may connect with university partners, community organizations, and innovation networks to support projects and gather insights. Effective communication and relationship-building are critical, as innovation relies on cooperation, </w:t>
      </w:r>
      <w:r w:rsidRPr="000F477F">
        <w:rPr>
          <w:rFonts w:ascii="Arial" w:hAnsi="Arial" w:cs="Arial"/>
        </w:rPr>
        <w:lastRenderedPageBreak/>
        <w:t>trust, and knowledge sharing among different groups (Hislop, Bosua &amp; Helms, 2018). These connections help ensure the successful execution of innovation projects.</w:t>
      </w:r>
    </w:p>
    <w:p w:rsidR="002A1A23" w:rsidRPr="002A1A23" w:rsidRDefault="002A1A23" w:rsidP="002A1A23">
      <w:pPr>
        <w:pStyle w:val="Heading2"/>
        <w:rPr>
          <w:rFonts w:ascii="Arial" w:hAnsi="Arial" w:cs="Arial"/>
          <w:color w:val="auto"/>
          <w:sz w:val="24"/>
          <w:szCs w:val="24"/>
        </w:rPr>
      </w:pPr>
      <w:bookmarkStart w:id="3" w:name="_Toc214718296"/>
      <w:r w:rsidRPr="002A1A23">
        <w:rPr>
          <w:rFonts w:ascii="Arial" w:hAnsi="Arial" w:cs="Arial"/>
          <w:color w:val="auto"/>
          <w:sz w:val="24"/>
          <w:szCs w:val="24"/>
        </w:rPr>
        <w:t>6. Organisational Impact</w:t>
      </w:r>
      <w:bookmarkEnd w:id="3"/>
    </w:p>
    <w:p w:rsidR="000F477F" w:rsidRPr="000F477F" w:rsidRDefault="000F477F" w:rsidP="000F477F">
      <w:pPr>
        <w:pStyle w:val="NormalWeb"/>
        <w:spacing w:line="360" w:lineRule="auto"/>
        <w:jc w:val="both"/>
        <w:rPr>
          <w:rFonts w:ascii="Arial" w:hAnsi="Arial" w:cs="Arial"/>
        </w:rPr>
      </w:pPr>
      <w:r w:rsidRPr="000F477F">
        <w:rPr>
          <w:rFonts w:ascii="Arial" w:hAnsi="Arial" w:cs="Arial"/>
        </w:rPr>
        <w:t>The Innovation Support Officer plays a key role in the long-term growth of the Student Union by promoting strategic innovation. The officer helps improve efficiency and overall student experience by identifying new technologies, refining processes, and suggesting fresh ideas. This position allows the organization to remain flexible and competitive (Damanpour, 1991). Additionally, it supports HR efforts to attract and develop employees with creative mindsets, which are essential for organizational success (Ulrich and Dulebohn, 2015). The officer also fosters an innovative culture where employees and students feel encouraged to share ideas and try out new methods. This aligns with theories that emphasize the role of organizational culture in supporting innovation and change (Schein, 2017). The Innovation Support Officer can drive engagement and digital transformation, ensuring the Student Union meets the evolving needs of students in an increasingly digital educational environment.</w:t>
      </w:r>
    </w:p>
    <w:p w:rsidR="000F477F" w:rsidRPr="00E46080" w:rsidRDefault="000F477F" w:rsidP="00E46080">
      <w:pPr>
        <w:pStyle w:val="Heading1"/>
        <w:rPr>
          <w:rFonts w:ascii="Arial" w:hAnsi="Arial" w:cs="Arial"/>
          <w:sz w:val="28"/>
        </w:rPr>
      </w:pPr>
      <w:r w:rsidRPr="00E46080">
        <w:rPr>
          <w:rFonts w:ascii="Arial" w:hAnsi="Arial" w:cs="Arial"/>
          <w:sz w:val="28"/>
        </w:rPr>
        <w:t xml:space="preserve">SECTION 2: Person Specification.  </w:t>
      </w:r>
    </w:p>
    <w:p w:rsidR="000F477F" w:rsidRPr="00E46080" w:rsidRDefault="000F477F" w:rsidP="00E46080">
      <w:pPr>
        <w:pStyle w:val="Heading2"/>
        <w:rPr>
          <w:rFonts w:ascii="Arial" w:hAnsi="Arial" w:cs="Arial"/>
          <w:color w:val="auto"/>
          <w:sz w:val="24"/>
        </w:rPr>
      </w:pPr>
      <w:r w:rsidRPr="00E46080">
        <w:rPr>
          <w:rFonts w:ascii="Arial" w:hAnsi="Arial" w:cs="Arial"/>
          <w:color w:val="auto"/>
          <w:sz w:val="24"/>
        </w:rPr>
        <w:t xml:space="preserve">1. Introduction to Person Specification  </w:t>
      </w:r>
    </w:p>
    <w:p w:rsidR="000F477F" w:rsidRPr="000F477F" w:rsidRDefault="000F477F" w:rsidP="000F477F">
      <w:pPr>
        <w:pStyle w:val="NormalWeb"/>
        <w:spacing w:line="360" w:lineRule="auto"/>
        <w:jc w:val="both"/>
        <w:rPr>
          <w:rFonts w:ascii="Arial" w:hAnsi="Arial" w:cs="Arial"/>
        </w:rPr>
      </w:pPr>
      <w:r w:rsidRPr="000F477F">
        <w:rPr>
          <w:rFonts w:ascii="Arial" w:hAnsi="Arial" w:cs="Arial"/>
        </w:rPr>
        <w:t xml:space="preserve">A person specification outlines the qualifications, skills, experience, and personal traits necessary for an applicant to succeed in a role. It describes the ideal candidate, helping HR departments make informed decisions instead of relying on subjective judgments (Armstrong and Taylor, 2023). Person specifications promote fair recruitment by minimizing bias and support the unbiased selection of candidates (Foot &amp; Hook, 2016). For the Innovation Support Officer position, the person specification is crucial since innovation requires specific behavioral and cognitive traits that foster creative thinking and organizational change (Anderson, Potočnik and Zhou, 2014).  </w:t>
      </w:r>
    </w:p>
    <w:p w:rsidR="000F477F" w:rsidRPr="00E46080" w:rsidRDefault="000F477F" w:rsidP="00E46080">
      <w:pPr>
        <w:pStyle w:val="Heading2"/>
        <w:rPr>
          <w:rFonts w:ascii="Arial" w:hAnsi="Arial" w:cs="Arial"/>
          <w:color w:val="auto"/>
          <w:sz w:val="24"/>
        </w:rPr>
      </w:pPr>
      <w:r w:rsidRPr="00E46080">
        <w:rPr>
          <w:rFonts w:ascii="Arial" w:hAnsi="Arial" w:cs="Arial"/>
          <w:color w:val="auto"/>
          <w:sz w:val="24"/>
        </w:rPr>
        <w:lastRenderedPageBreak/>
        <w:t xml:space="preserve">2. Essential Qualifications  </w:t>
      </w:r>
    </w:p>
    <w:p w:rsidR="000F477F" w:rsidRPr="000F477F" w:rsidRDefault="000F477F" w:rsidP="000F477F">
      <w:pPr>
        <w:pStyle w:val="NormalWeb"/>
        <w:spacing w:line="360" w:lineRule="auto"/>
        <w:jc w:val="both"/>
        <w:rPr>
          <w:rFonts w:ascii="Arial" w:hAnsi="Arial" w:cs="Arial"/>
        </w:rPr>
      </w:pPr>
      <w:r w:rsidRPr="000F477F">
        <w:rPr>
          <w:rFonts w:ascii="Arial" w:hAnsi="Arial" w:cs="Arial"/>
        </w:rPr>
        <w:t xml:space="preserve">The Innovation Support Officer should hold an undergraduate degree in Management, Human Resource Management, Innovation Management, or a related field. Coursework in areas like digital transformation, organizational behavior, project management, or creativity research provides vital background knowledge. Attaining digital skills qualifications, such as training in data analytics or innovation tools, can also enhance performance by improving technology proficiency. These qualifications help ensure the right fit between the job and the person, boosting effectiveness, job satisfaction, and overall employee performance (Kristof-Brown, Zimmerman and Johnson, 2005). Education equips applicants with the analytical skills and theoretical foundation needed to understand innovation processes, HR principles, and organizational strategy. Thus, solid academic training is essential for performing well in this role.  </w:t>
      </w:r>
    </w:p>
    <w:p w:rsidR="000F477F" w:rsidRPr="00E46080" w:rsidRDefault="000F477F" w:rsidP="00E46080">
      <w:pPr>
        <w:pStyle w:val="Heading2"/>
        <w:rPr>
          <w:rFonts w:ascii="Arial" w:hAnsi="Arial" w:cs="Arial"/>
          <w:color w:val="auto"/>
          <w:sz w:val="24"/>
        </w:rPr>
      </w:pPr>
      <w:r w:rsidRPr="00E46080">
        <w:rPr>
          <w:rFonts w:ascii="Arial" w:hAnsi="Arial" w:cs="Arial"/>
          <w:color w:val="auto"/>
          <w:sz w:val="24"/>
        </w:rPr>
        <w:t xml:space="preserve">3. Critical Skills &amp; Competencies  </w:t>
      </w:r>
    </w:p>
    <w:p w:rsidR="000F477F" w:rsidRPr="000F477F" w:rsidRDefault="000F477F" w:rsidP="000F477F">
      <w:pPr>
        <w:pStyle w:val="NormalWeb"/>
        <w:spacing w:line="360" w:lineRule="auto"/>
        <w:jc w:val="both"/>
        <w:rPr>
          <w:rFonts w:ascii="Arial" w:hAnsi="Arial" w:cs="Arial"/>
        </w:rPr>
      </w:pPr>
      <w:r w:rsidRPr="000F477F">
        <w:rPr>
          <w:rFonts w:ascii="Arial" w:hAnsi="Arial" w:cs="Arial"/>
        </w:rPr>
        <w:t xml:space="preserve">The Innovation Support Officer must have various key skills that enable them to drive innovation within the Student Union. They should possess creativity and problem-solving skills to generate new ideas and tackle challenges. Studies show that creativity drives organizational innovation and ongoing improvement (Amabile and Pratt, 2016). Digital literacy is also essential as innovation increasingly relies on technology, data analysis, and digital tools (Brynjolfsson and McAfee, 2014). The officer needs to research new technologies, evaluate digital platforms, and assess support departments for implementing new systems.  </w:t>
      </w:r>
    </w:p>
    <w:p w:rsidR="000F477F" w:rsidRPr="000F477F" w:rsidRDefault="000F477F" w:rsidP="000F477F">
      <w:pPr>
        <w:pStyle w:val="NormalWeb"/>
        <w:spacing w:line="360" w:lineRule="auto"/>
        <w:jc w:val="both"/>
        <w:rPr>
          <w:rFonts w:ascii="Arial" w:hAnsi="Arial" w:cs="Arial"/>
        </w:rPr>
      </w:pPr>
      <w:r w:rsidRPr="000F477F">
        <w:rPr>
          <w:rFonts w:ascii="Arial" w:hAnsi="Arial" w:cs="Arial"/>
        </w:rPr>
        <w:t xml:space="preserve">Strong research and analytical skills are crucial for conducting studies, gathering insights, and evaluating projects. Evidence-based decision-making stems from analytical thinking and enhances the quality of innovations and organizational learning (Davenport, 2013). Communication and teamwork skills are important too, as innovation depends on cooperation, information sharing, and coordination across departments (Nonaka and Takeuchi, 1995). The officer needs to convey ideas effectively and work collaboratively with employees, students, and stakeholders.  </w:t>
      </w:r>
    </w:p>
    <w:p w:rsidR="000F477F" w:rsidRPr="00E46080" w:rsidRDefault="000F477F" w:rsidP="00E46080">
      <w:pPr>
        <w:pStyle w:val="Heading2"/>
        <w:rPr>
          <w:rFonts w:ascii="Arial" w:hAnsi="Arial" w:cs="Arial"/>
          <w:color w:val="auto"/>
          <w:sz w:val="24"/>
        </w:rPr>
      </w:pPr>
      <w:r w:rsidRPr="00E46080">
        <w:rPr>
          <w:rFonts w:ascii="Arial" w:hAnsi="Arial" w:cs="Arial"/>
          <w:color w:val="auto"/>
          <w:sz w:val="24"/>
        </w:rPr>
        <w:lastRenderedPageBreak/>
        <w:t xml:space="preserve">4. Desirable Skills and Experience  </w:t>
      </w:r>
    </w:p>
    <w:p w:rsidR="000F477F" w:rsidRPr="000F477F" w:rsidRDefault="000F477F" w:rsidP="000F477F">
      <w:pPr>
        <w:pStyle w:val="NormalWeb"/>
        <w:spacing w:line="360" w:lineRule="auto"/>
        <w:jc w:val="both"/>
        <w:rPr>
          <w:rFonts w:ascii="Arial" w:hAnsi="Arial" w:cs="Arial"/>
        </w:rPr>
      </w:pPr>
      <w:r w:rsidRPr="000F477F">
        <w:rPr>
          <w:rFonts w:ascii="Arial" w:hAnsi="Arial" w:cs="Arial"/>
        </w:rPr>
        <w:t xml:space="preserve">While not mandatory, additional skills and experiences can strengthen a candidate's application. Experience in student leadership or involvement in student organizations shows responsibility and familiarity with university environments. Familiarity with innovation tools such as design thinking, brainstorming, or idea-generation models can empower a candidate in supporting creative projects (Brown, 2009). Experience with digital collaboration tools like project management software or </w:t>
      </w:r>
      <w:r w:rsidR="00F25082" w:rsidRPr="000F477F">
        <w:rPr>
          <w:rFonts w:ascii="Arial" w:hAnsi="Arial" w:cs="Arial"/>
        </w:rPr>
        <w:t>online innovation services are</w:t>
      </w:r>
      <w:r w:rsidRPr="000F477F">
        <w:rPr>
          <w:rFonts w:ascii="Arial" w:hAnsi="Arial" w:cs="Arial"/>
        </w:rPr>
        <w:t xml:space="preserve"> increasingly valued in tech-centric organizations (Leonardi, 2015). Participation in innovation competitions, hackathons, or startup events reflects creativity, motivation, and the ability to solve problems effectively. Unique past work in areas like innovation, design, research, or digital media can serve as a creative portfolio to demonstrate a candidate's potential. Such experiences will help candidates contribute meaningfully to innovation initiatives and broader Student Union projects.  </w:t>
      </w:r>
    </w:p>
    <w:p w:rsidR="000F477F" w:rsidRPr="00E46080" w:rsidRDefault="000F477F" w:rsidP="00E46080">
      <w:pPr>
        <w:pStyle w:val="Heading2"/>
        <w:rPr>
          <w:rFonts w:ascii="Arial" w:hAnsi="Arial" w:cs="Arial"/>
          <w:color w:val="auto"/>
          <w:sz w:val="24"/>
        </w:rPr>
      </w:pPr>
      <w:r w:rsidRPr="00E46080">
        <w:rPr>
          <w:rFonts w:ascii="Arial" w:hAnsi="Arial" w:cs="Arial"/>
          <w:color w:val="auto"/>
          <w:sz w:val="24"/>
        </w:rPr>
        <w:t xml:space="preserve">5. Personal Attributes  </w:t>
      </w:r>
    </w:p>
    <w:p w:rsidR="000F477F" w:rsidRPr="000F477F" w:rsidRDefault="000F477F" w:rsidP="000F477F">
      <w:pPr>
        <w:pStyle w:val="NormalWeb"/>
        <w:spacing w:line="360" w:lineRule="auto"/>
        <w:jc w:val="both"/>
        <w:rPr>
          <w:rFonts w:ascii="Arial" w:hAnsi="Arial" w:cs="Arial"/>
        </w:rPr>
      </w:pPr>
      <w:r w:rsidRPr="000F477F">
        <w:rPr>
          <w:rFonts w:ascii="Arial" w:hAnsi="Arial" w:cs="Arial"/>
        </w:rPr>
        <w:t xml:space="preserve">Certain personal qualities are essential for success in an innovation-focused role. Curiosity is critical; innovative employees actively seek new ideas, challenge norms, and continuously learn (Kashdan and Silvia, 2009). Being willing to take risks is also important, as innovation involves trying out concepts, failing, and improving processes. Adaptability and creativity are closely linked to a growth mindset—the belief that skills can be developed through effort (Dweck, 2006). Maintaining a positive attitude helps keep morale high and fosters resilience, especially when navigating challenging or unpredictable innovation processes.  </w:t>
      </w:r>
    </w:p>
    <w:p w:rsidR="000F477F" w:rsidRPr="00E46080" w:rsidRDefault="000F477F" w:rsidP="00E46080">
      <w:pPr>
        <w:pStyle w:val="Heading2"/>
        <w:rPr>
          <w:rFonts w:ascii="Arial" w:hAnsi="Arial" w:cs="Arial"/>
          <w:color w:val="auto"/>
          <w:sz w:val="24"/>
        </w:rPr>
      </w:pPr>
      <w:r w:rsidRPr="00E46080">
        <w:rPr>
          <w:rFonts w:ascii="Arial" w:hAnsi="Arial" w:cs="Arial"/>
          <w:color w:val="auto"/>
          <w:sz w:val="24"/>
        </w:rPr>
        <w:t xml:space="preserve">6. Evidence Required  </w:t>
      </w:r>
    </w:p>
    <w:p w:rsidR="000F477F" w:rsidRPr="000F477F" w:rsidRDefault="000F477F" w:rsidP="000F477F">
      <w:pPr>
        <w:pStyle w:val="NormalWeb"/>
        <w:spacing w:line="360" w:lineRule="auto"/>
        <w:jc w:val="both"/>
        <w:rPr>
          <w:rFonts w:ascii="Arial" w:hAnsi="Arial" w:cs="Arial"/>
        </w:rPr>
      </w:pPr>
      <w:r w:rsidRPr="000F477F">
        <w:rPr>
          <w:rFonts w:ascii="Arial" w:hAnsi="Arial" w:cs="Arial"/>
        </w:rPr>
        <w:t xml:space="preserve">HR will evaluate a candidate's suitability using evidence-based approaches. The CV reveals information about qualifications, experience, and technical skills. Responses during interviews allow the panel to assess communication abilities, creativity, and motivation. Using behavioral interview questions helps determine how candidates handle real-life challenges in line with competency-based selection methods (Campion, </w:t>
      </w:r>
      <w:r w:rsidRPr="000F477F">
        <w:rPr>
          <w:rFonts w:ascii="Arial" w:hAnsi="Arial" w:cs="Arial"/>
        </w:rPr>
        <w:lastRenderedPageBreak/>
        <w:t xml:space="preserve">Palmer and Campion, 1997). Candidates can also present examples of previous innovation work, portfolios, or project summaries to showcase their creativity and experience. References from past employers or academic supervisors provide external validation of the applicant's abilities. The methods of evidence used ensure a fair, objective, and reliable evaluation of each candidate.  </w:t>
      </w:r>
    </w:p>
    <w:p w:rsidR="000F477F" w:rsidRPr="00E46080" w:rsidRDefault="000F477F" w:rsidP="00E46080">
      <w:pPr>
        <w:pStyle w:val="Heading2"/>
        <w:rPr>
          <w:rFonts w:ascii="Arial" w:hAnsi="Arial" w:cs="Arial"/>
          <w:color w:val="auto"/>
          <w:sz w:val="24"/>
        </w:rPr>
      </w:pPr>
      <w:r w:rsidRPr="00E46080">
        <w:rPr>
          <w:rFonts w:ascii="Arial" w:hAnsi="Arial" w:cs="Arial"/>
          <w:color w:val="auto"/>
          <w:sz w:val="24"/>
        </w:rPr>
        <w:t xml:space="preserve">7. What the Person Specification Does to the HR Strategy  </w:t>
      </w:r>
    </w:p>
    <w:p w:rsidR="000F477F" w:rsidRPr="000F477F" w:rsidRDefault="000F477F" w:rsidP="000F477F">
      <w:pPr>
        <w:pStyle w:val="NormalWeb"/>
        <w:spacing w:line="360" w:lineRule="auto"/>
        <w:jc w:val="both"/>
        <w:rPr>
          <w:rFonts w:ascii="Arial" w:hAnsi="Arial" w:cs="Arial"/>
        </w:rPr>
      </w:pPr>
      <w:r w:rsidRPr="000F477F">
        <w:rPr>
          <w:rFonts w:ascii="Arial" w:hAnsi="Arial" w:cs="Arial"/>
        </w:rPr>
        <w:t xml:space="preserve">A clear person specification encourages objective and role-based selection, enhancing fair recruitment and evaluation. It lays out necessary and preferred criteria that make candidate evaluation consistent and transparent, reducing biases. This promotes fairness, equality, and professionalism in the recruitment process (Armstrong and Taylor, 2023). For the Innovation Support Officer position, the person specification helps filter candidates who will actively contribute to organizational innovation, digital transformation, and strategic growth. Strategic HRM focuses on aligning people with organizational goals to improve long-term performance (Wright and McMahan, 2011).  </w:t>
      </w:r>
    </w:p>
    <w:p w:rsidR="000F477F" w:rsidRPr="00E46080" w:rsidRDefault="000F477F" w:rsidP="00E46080">
      <w:pPr>
        <w:pStyle w:val="Heading1"/>
        <w:rPr>
          <w:rFonts w:ascii="Arial" w:hAnsi="Arial" w:cs="Arial"/>
          <w:sz w:val="28"/>
        </w:rPr>
      </w:pPr>
      <w:r w:rsidRPr="00E46080">
        <w:rPr>
          <w:rFonts w:ascii="Arial" w:hAnsi="Arial" w:cs="Arial"/>
          <w:sz w:val="28"/>
        </w:rPr>
        <w:t xml:space="preserve">Conclusion  </w:t>
      </w:r>
    </w:p>
    <w:p w:rsidR="00C37802" w:rsidRPr="002A1A23" w:rsidRDefault="000F477F" w:rsidP="000F477F">
      <w:pPr>
        <w:pStyle w:val="NormalWeb"/>
        <w:spacing w:line="360" w:lineRule="auto"/>
        <w:jc w:val="both"/>
        <w:rPr>
          <w:rFonts w:ascii="Arial" w:hAnsi="Arial" w:cs="Arial"/>
        </w:rPr>
      </w:pPr>
      <w:r w:rsidRPr="000F477F">
        <w:rPr>
          <w:rFonts w:ascii="Arial" w:hAnsi="Arial" w:cs="Arial"/>
        </w:rPr>
        <w:t>The skills, knowledge, and qualities described in this person specification outline what is needed to excel as an Innovation Support Officer. By prioritizing creativity, digital competence, communication, and a strong innovative approach, the specification aligns with the Student Union's objectives and current organizational needs. The behavioral attributes such as curiosity, resilience, and adaptability ensure the candidate can thrive in dynamic environments. Together, these criteria support a fair, strategic, and evidence-based recruitment process that ensures the Student Union selects a person capable of driving innovation and organizational success.</w:t>
      </w:r>
    </w:p>
    <w:p w:rsidR="001358F3" w:rsidRPr="002A1A23" w:rsidRDefault="00506A04" w:rsidP="002A1A23">
      <w:pPr>
        <w:pStyle w:val="Heading1"/>
        <w:rPr>
          <w:rFonts w:ascii="Arial" w:hAnsi="Arial" w:cs="Arial"/>
          <w:sz w:val="28"/>
          <w:szCs w:val="32"/>
        </w:rPr>
      </w:pPr>
      <w:bookmarkStart w:id="4" w:name="_Toc214718306"/>
      <w:r w:rsidRPr="002A1A23">
        <w:rPr>
          <w:rFonts w:ascii="Arial" w:hAnsi="Arial" w:cs="Arial"/>
          <w:sz w:val="28"/>
          <w:szCs w:val="32"/>
        </w:rPr>
        <w:t>References:</w:t>
      </w:r>
      <w:bookmarkEnd w:id="4"/>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Adams, R., Bessant, J. &amp; Phelps, R. (2006) ‘Innovation management measurement: A review’, </w:t>
      </w:r>
      <w:r w:rsidRPr="002A1A23">
        <w:rPr>
          <w:rStyle w:val="Emphasis"/>
          <w:rFonts w:ascii="Arial" w:hAnsi="Arial" w:cs="Arial"/>
        </w:rPr>
        <w:t>International Journal of Management Reviews</w:t>
      </w:r>
      <w:r w:rsidRPr="002A1A23">
        <w:rPr>
          <w:rFonts w:ascii="Arial" w:hAnsi="Arial" w:cs="Arial"/>
        </w:rPr>
        <w:t>, 8(1), pp. 21–47.</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lastRenderedPageBreak/>
        <w:t xml:space="preserve">Amabile, T.M. &amp; Pratt, M.G. (2016) ‘The dynamic componential model of creativity and innovation’, </w:t>
      </w:r>
      <w:r w:rsidRPr="002A1A23">
        <w:rPr>
          <w:rStyle w:val="Emphasis"/>
          <w:rFonts w:ascii="Arial" w:hAnsi="Arial" w:cs="Arial"/>
        </w:rPr>
        <w:t>Research in Organizational Behavior</w:t>
      </w:r>
      <w:r w:rsidRPr="002A1A23">
        <w:rPr>
          <w:rFonts w:ascii="Arial" w:hAnsi="Arial" w:cs="Arial"/>
        </w:rPr>
        <w:t>, 36, pp. 157–183.</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Anderson, N., Potočnik, K. &amp; Zhou, J. (2014) ‘Innovation and creativity in organizations: A state-of-the-science review’, </w:t>
      </w:r>
      <w:r w:rsidRPr="002A1A23">
        <w:rPr>
          <w:rStyle w:val="Emphasis"/>
          <w:rFonts w:ascii="Arial" w:hAnsi="Arial" w:cs="Arial"/>
        </w:rPr>
        <w:t>Journal of Management</w:t>
      </w:r>
      <w:r w:rsidRPr="002A1A23">
        <w:rPr>
          <w:rFonts w:ascii="Arial" w:hAnsi="Arial" w:cs="Arial"/>
        </w:rPr>
        <w:t>, 40(5), pp. 1297–1333.</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Armstrong, M. &amp; Taylor, S. (2023) </w:t>
      </w:r>
      <w:r w:rsidRPr="002A1A23">
        <w:rPr>
          <w:rStyle w:val="Emphasis"/>
          <w:rFonts w:ascii="Arial" w:hAnsi="Arial" w:cs="Arial"/>
        </w:rPr>
        <w:t>Armstrong’s Handbook of Human Resource Management Practice</w:t>
      </w:r>
      <w:r w:rsidRPr="002A1A23">
        <w:rPr>
          <w:rFonts w:ascii="Arial" w:hAnsi="Arial" w:cs="Arial"/>
        </w:rPr>
        <w:t>. 17th edn. London: Kogan Page.</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Brown, T. (2009) </w:t>
      </w:r>
      <w:r w:rsidRPr="002A1A23">
        <w:rPr>
          <w:rStyle w:val="Emphasis"/>
          <w:rFonts w:ascii="Arial" w:hAnsi="Arial" w:cs="Arial"/>
        </w:rPr>
        <w:t>Change by Design: How Design Thinking Transforms Organizations and Inspires Innovation</w:t>
      </w:r>
      <w:r w:rsidRPr="002A1A23">
        <w:rPr>
          <w:rFonts w:ascii="Arial" w:hAnsi="Arial" w:cs="Arial"/>
        </w:rPr>
        <w:t>. New York: HarperCollins.</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Brynjolfsson, E. &amp; McAfee, A. (2014) </w:t>
      </w:r>
      <w:r w:rsidRPr="002A1A23">
        <w:rPr>
          <w:rStyle w:val="Emphasis"/>
          <w:rFonts w:ascii="Arial" w:hAnsi="Arial" w:cs="Arial"/>
        </w:rPr>
        <w:t>The Second Machine Age: Work, Progress, and Prosperity in a Time of Brilliant Technologies</w:t>
      </w:r>
      <w:r w:rsidRPr="002A1A23">
        <w:rPr>
          <w:rFonts w:ascii="Arial" w:hAnsi="Arial" w:cs="Arial"/>
        </w:rPr>
        <w:t>. New York: W.W. Norton.</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Bughin, J., LaBerge, L. &amp; Mellbye, A. (2017) ‘The case for digital reinvention’, </w:t>
      </w:r>
      <w:r w:rsidRPr="002A1A23">
        <w:rPr>
          <w:rStyle w:val="Emphasis"/>
          <w:rFonts w:ascii="Arial" w:hAnsi="Arial" w:cs="Arial"/>
        </w:rPr>
        <w:t>McKinsey Quarterly</w:t>
      </w:r>
      <w:r w:rsidRPr="002A1A23">
        <w:rPr>
          <w:rFonts w:ascii="Arial" w:hAnsi="Arial" w:cs="Arial"/>
        </w:rPr>
        <w:t>, February, pp. 1–13.</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Campion, M.A., Palmer, D.K. &amp; Campion, J.E. (1997) ‘A review of structure in the selection interview’, </w:t>
      </w:r>
      <w:r w:rsidRPr="002A1A23">
        <w:rPr>
          <w:rStyle w:val="Emphasis"/>
          <w:rFonts w:ascii="Arial" w:hAnsi="Arial" w:cs="Arial"/>
        </w:rPr>
        <w:t>Personnel Psychology</w:t>
      </w:r>
      <w:r w:rsidRPr="002A1A23">
        <w:rPr>
          <w:rFonts w:ascii="Arial" w:hAnsi="Arial" w:cs="Arial"/>
        </w:rPr>
        <w:t>, 50(3), pp. 655–702.</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Crossan, M.M. &amp; Apaydin, M. (2010) ‘A multi-dimensional framework of organizational innovation: A systematic review’, </w:t>
      </w:r>
      <w:r w:rsidRPr="002A1A23">
        <w:rPr>
          <w:rStyle w:val="Emphasis"/>
          <w:rFonts w:ascii="Arial" w:hAnsi="Arial" w:cs="Arial"/>
        </w:rPr>
        <w:t>Journal of Management Studies</w:t>
      </w:r>
      <w:r w:rsidRPr="002A1A23">
        <w:rPr>
          <w:rFonts w:ascii="Arial" w:hAnsi="Arial" w:cs="Arial"/>
        </w:rPr>
        <w:t>, 47(6), pp. 1154–1191.</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Damanpour, F. (1991) ‘Organizational innovation: A meta-analysis of effects of determinants’, </w:t>
      </w:r>
      <w:r w:rsidRPr="002A1A23">
        <w:rPr>
          <w:rStyle w:val="Emphasis"/>
          <w:rFonts w:ascii="Arial" w:hAnsi="Arial" w:cs="Arial"/>
        </w:rPr>
        <w:t>Academy of Management Journal</w:t>
      </w:r>
      <w:r w:rsidRPr="002A1A23">
        <w:rPr>
          <w:rFonts w:ascii="Arial" w:hAnsi="Arial" w:cs="Arial"/>
        </w:rPr>
        <w:t>, 34(3), pp. 555–590.</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Davenport, T.H. (2013) </w:t>
      </w:r>
      <w:r w:rsidRPr="002A1A23">
        <w:rPr>
          <w:rStyle w:val="Emphasis"/>
          <w:rFonts w:ascii="Arial" w:hAnsi="Arial" w:cs="Arial"/>
        </w:rPr>
        <w:t>Analytics at Work: Smarter Decisions, Better Results</w:t>
      </w:r>
      <w:r w:rsidRPr="002A1A23">
        <w:rPr>
          <w:rFonts w:ascii="Arial" w:hAnsi="Arial" w:cs="Arial"/>
        </w:rPr>
        <w:t>. Boston: Harvard Business Review Press.</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Davenport, T.H. &amp; Ronanki, R. (2018) ‘Artificial intelligence for the real world’, </w:t>
      </w:r>
      <w:r w:rsidRPr="002A1A23">
        <w:rPr>
          <w:rStyle w:val="Emphasis"/>
          <w:rFonts w:ascii="Arial" w:hAnsi="Arial" w:cs="Arial"/>
        </w:rPr>
        <w:t>Harvard Business Review</w:t>
      </w:r>
      <w:r w:rsidRPr="002A1A23">
        <w:rPr>
          <w:rFonts w:ascii="Arial" w:hAnsi="Arial" w:cs="Arial"/>
        </w:rPr>
        <w:t>, 96(1), pp. 108–116.</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Dweck, C.S. (2006) </w:t>
      </w:r>
      <w:r w:rsidRPr="002A1A23">
        <w:rPr>
          <w:rStyle w:val="Emphasis"/>
          <w:rFonts w:ascii="Arial" w:hAnsi="Arial" w:cs="Arial"/>
        </w:rPr>
        <w:t>Mindset: The New Psychology of Success</w:t>
      </w:r>
      <w:r w:rsidRPr="002A1A23">
        <w:rPr>
          <w:rFonts w:ascii="Arial" w:hAnsi="Arial" w:cs="Arial"/>
        </w:rPr>
        <w:t>. New York: Random House.</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Foot, M. &amp; Hook, C. (2016) </w:t>
      </w:r>
      <w:r w:rsidRPr="002A1A23">
        <w:rPr>
          <w:rStyle w:val="Emphasis"/>
          <w:rFonts w:ascii="Arial" w:hAnsi="Arial" w:cs="Arial"/>
        </w:rPr>
        <w:t>Introducing Human Resource Management</w:t>
      </w:r>
      <w:r w:rsidRPr="002A1A23">
        <w:rPr>
          <w:rFonts w:ascii="Arial" w:hAnsi="Arial" w:cs="Arial"/>
        </w:rPr>
        <w:t>. 7th edn. Harlow: Pearson.</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Hislop, D., Bosua, R. &amp; Helms, R. (2018) </w:t>
      </w:r>
      <w:r w:rsidRPr="002A1A23">
        <w:rPr>
          <w:rStyle w:val="Emphasis"/>
          <w:rFonts w:ascii="Arial" w:hAnsi="Arial" w:cs="Arial"/>
        </w:rPr>
        <w:t>Knowledge Management in Organizations</w:t>
      </w:r>
      <w:r w:rsidRPr="002A1A23">
        <w:rPr>
          <w:rFonts w:ascii="Arial" w:hAnsi="Arial" w:cs="Arial"/>
        </w:rPr>
        <w:t>. 4th edn. Oxford: Oxford University Press.</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lastRenderedPageBreak/>
        <w:t xml:space="preserve">Janssen, O. (2000) ‘Job demands, perceptions of effort–reward fairness and innovative work behaviour’, </w:t>
      </w:r>
      <w:r w:rsidRPr="002A1A23">
        <w:rPr>
          <w:rStyle w:val="Emphasis"/>
          <w:rFonts w:ascii="Arial" w:hAnsi="Arial" w:cs="Arial"/>
        </w:rPr>
        <w:t>Journal of Occupational and Organizational Psychology</w:t>
      </w:r>
      <w:r w:rsidRPr="002A1A23">
        <w:rPr>
          <w:rFonts w:ascii="Arial" w:hAnsi="Arial" w:cs="Arial"/>
        </w:rPr>
        <w:t>, 73(3), pp. 287–302.</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Kashdan, T.B. &amp; Silvia, P.J. (2009) ‘Curiosity and interest: The benefits of thriving on novelty and challenge’, in Lopez S.J. &amp; Snyder C.R. (eds.) </w:t>
      </w:r>
      <w:r w:rsidRPr="002A1A23">
        <w:rPr>
          <w:rStyle w:val="Emphasis"/>
          <w:rFonts w:ascii="Arial" w:hAnsi="Arial" w:cs="Arial"/>
        </w:rPr>
        <w:t>Oxford Handbook of Positive Psychology</w:t>
      </w:r>
      <w:r w:rsidRPr="002A1A23">
        <w:rPr>
          <w:rFonts w:ascii="Arial" w:hAnsi="Arial" w:cs="Arial"/>
        </w:rPr>
        <w:t>. Oxford: Oxford University Press, pp. 367–374.</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Kotter, J.P. (2012) </w:t>
      </w:r>
      <w:r w:rsidRPr="002A1A23">
        <w:rPr>
          <w:rStyle w:val="Emphasis"/>
          <w:rFonts w:ascii="Arial" w:hAnsi="Arial" w:cs="Arial"/>
        </w:rPr>
        <w:t>Leading Change</w:t>
      </w:r>
      <w:r w:rsidRPr="002A1A23">
        <w:rPr>
          <w:rFonts w:ascii="Arial" w:hAnsi="Arial" w:cs="Arial"/>
        </w:rPr>
        <w:t>. Boston: Harvard Business Review Press.</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Kristof-Brown, A.L., Zimmerman, R.D. &amp; Johnson, E.C. (2005) ‘Consequences of individuals’ fit at work: A meta-analysis’, </w:t>
      </w:r>
      <w:r w:rsidRPr="002A1A23">
        <w:rPr>
          <w:rStyle w:val="Emphasis"/>
          <w:rFonts w:ascii="Arial" w:hAnsi="Arial" w:cs="Arial"/>
        </w:rPr>
        <w:t>Personnel Psychology</w:t>
      </w:r>
      <w:r w:rsidRPr="002A1A23">
        <w:rPr>
          <w:rFonts w:ascii="Arial" w:hAnsi="Arial" w:cs="Arial"/>
        </w:rPr>
        <w:t>, 58(2), pp. 281–342.</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Leonardi, P.M. (2015) ‘Ambient awareness and knowledge sharing in organizations’, </w:t>
      </w:r>
      <w:r w:rsidRPr="002A1A23">
        <w:rPr>
          <w:rStyle w:val="Emphasis"/>
          <w:rFonts w:ascii="Arial" w:hAnsi="Arial" w:cs="Arial"/>
        </w:rPr>
        <w:t>Organization Science</w:t>
      </w:r>
      <w:r w:rsidRPr="002A1A23">
        <w:rPr>
          <w:rFonts w:ascii="Arial" w:hAnsi="Arial" w:cs="Arial"/>
        </w:rPr>
        <w:t>, 26(4), pp. 1115–1127.</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Nonaka, I. &amp; Takeuchi, H. (1995) </w:t>
      </w:r>
      <w:r w:rsidRPr="002A1A23">
        <w:rPr>
          <w:rStyle w:val="Emphasis"/>
          <w:rFonts w:ascii="Arial" w:hAnsi="Arial" w:cs="Arial"/>
        </w:rPr>
        <w:t>The Knowledge-Creating Company</w:t>
      </w:r>
      <w:r w:rsidRPr="002A1A23">
        <w:rPr>
          <w:rFonts w:ascii="Arial" w:hAnsi="Arial" w:cs="Arial"/>
        </w:rPr>
        <w:t>. New York: Oxford University Press.</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Page, S.E. (2007) </w:t>
      </w:r>
      <w:r w:rsidRPr="002A1A23">
        <w:rPr>
          <w:rStyle w:val="Emphasis"/>
          <w:rFonts w:ascii="Arial" w:hAnsi="Arial" w:cs="Arial"/>
        </w:rPr>
        <w:t>The Difference: How the Power of Diversity Creates Better Groups, Firms, Schools, and Societies</w:t>
      </w:r>
      <w:r w:rsidRPr="002A1A23">
        <w:rPr>
          <w:rFonts w:ascii="Arial" w:hAnsi="Arial" w:cs="Arial"/>
        </w:rPr>
        <w:t>. Princeton: Princeton University Press.</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Shalley, C.E. &amp; Gilson, L.L. (2004) ‘What leaders need to know: A review of social and contextual factors that can foster or hinder creativity’, </w:t>
      </w:r>
      <w:r w:rsidRPr="002A1A23">
        <w:rPr>
          <w:rStyle w:val="Emphasis"/>
          <w:rFonts w:ascii="Arial" w:hAnsi="Arial" w:cs="Arial"/>
        </w:rPr>
        <w:t>The Leadership Quarterly</w:t>
      </w:r>
      <w:r w:rsidRPr="002A1A23">
        <w:rPr>
          <w:rFonts w:ascii="Arial" w:hAnsi="Arial" w:cs="Arial"/>
        </w:rPr>
        <w:t>, 15(1), pp. 33–53.</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Shipton, H., West, M., Dawson, J., Birdi, K. &amp; Patterson, M. (2006) ‘HRM as a predictor of innovation in the UK manufacturing sector’, </w:t>
      </w:r>
      <w:r w:rsidRPr="002A1A23">
        <w:rPr>
          <w:rStyle w:val="Emphasis"/>
          <w:rFonts w:ascii="Arial" w:hAnsi="Arial" w:cs="Arial"/>
        </w:rPr>
        <w:t>British Journal of Management</w:t>
      </w:r>
      <w:r w:rsidRPr="002A1A23">
        <w:rPr>
          <w:rFonts w:ascii="Arial" w:hAnsi="Arial" w:cs="Arial"/>
        </w:rPr>
        <w:t>, 17(4), pp. 335–348.</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Tidd, J. &amp; Bessant, J. (2020) </w:t>
      </w:r>
      <w:r w:rsidRPr="002A1A23">
        <w:rPr>
          <w:rStyle w:val="Emphasis"/>
          <w:rFonts w:ascii="Arial" w:hAnsi="Arial" w:cs="Arial"/>
        </w:rPr>
        <w:t>Managing Innovation: Integrating Technological, Market and Organizational Change</w:t>
      </w:r>
      <w:r w:rsidRPr="002A1A23">
        <w:rPr>
          <w:rFonts w:ascii="Arial" w:hAnsi="Arial" w:cs="Arial"/>
        </w:rPr>
        <w:t>. 7th edn. Chichester: Wiley.</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Tushman, M.L. &amp; O’Reilly, C.A. (2013) </w:t>
      </w:r>
      <w:r w:rsidRPr="002A1A23">
        <w:rPr>
          <w:rStyle w:val="Emphasis"/>
          <w:rFonts w:ascii="Arial" w:hAnsi="Arial" w:cs="Arial"/>
        </w:rPr>
        <w:t>Winning Through Innovation: A Practical Guide to Leading Organizational Change and Renewal</w:t>
      </w:r>
      <w:r w:rsidRPr="002A1A23">
        <w:rPr>
          <w:rFonts w:ascii="Arial" w:hAnsi="Arial" w:cs="Arial"/>
        </w:rPr>
        <w:t>. Boston: Harvard Business School Press.</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Ulrich, D. (2016) </w:t>
      </w:r>
      <w:r w:rsidRPr="002A1A23">
        <w:rPr>
          <w:rStyle w:val="Emphasis"/>
          <w:rFonts w:ascii="Arial" w:hAnsi="Arial" w:cs="Arial"/>
        </w:rPr>
        <w:t>HR from the Outside In: Six Competencies for the Future of Human Resources</w:t>
      </w:r>
      <w:r w:rsidRPr="002A1A23">
        <w:rPr>
          <w:rFonts w:ascii="Arial" w:hAnsi="Arial" w:cs="Arial"/>
        </w:rPr>
        <w:t>. New York: McGraw-Hill.</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t xml:space="preserve">Ulrich, D. &amp; Dulebohn, J.H. (2015) ‘Are we there yet? What’s next for HR?’, </w:t>
      </w:r>
      <w:r w:rsidRPr="002A1A23">
        <w:rPr>
          <w:rStyle w:val="Emphasis"/>
          <w:rFonts w:ascii="Arial" w:hAnsi="Arial" w:cs="Arial"/>
        </w:rPr>
        <w:t>Human Resource Management Review</w:t>
      </w:r>
      <w:r w:rsidRPr="002A1A23">
        <w:rPr>
          <w:rFonts w:ascii="Arial" w:hAnsi="Arial" w:cs="Arial"/>
        </w:rPr>
        <w:t>, 25(2), pp. 188–204.</w:t>
      </w:r>
    </w:p>
    <w:p w:rsidR="002A1A23" w:rsidRPr="002A1A23" w:rsidRDefault="002A1A23" w:rsidP="002A1A23">
      <w:pPr>
        <w:pStyle w:val="NormalWeb"/>
        <w:numPr>
          <w:ilvl w:val="0"/>
          <w:numId w:val="1"/>
        </w:numPr>
        <w:spacing w:line="360" w:lineRule="auto"/>
        <w:jc w:val="both"/>
        <w:rPr>
          <w:rFonts w:ascii="Arial" w:hAnsi="Arial" w:cs="Arial"/>
        </w:rPr>
      </w:pPr>
      <w:r w:rsidRPr="002A1A23">
        <w:rPr>
          <w:rFonts w:ascii="Arial" w:hAnsi="Arial" w:cs="Arial"/>
        </w:rPr>
        <w:lastRenderedPageBreak/>
        <w:t xml:space="preserve">Wright, P.M. &amp; McMahan, G.C. (2011) ‘Exploring human capital: putting ‘human’ back into strategic human resource management’, </w:t>
      </w:r>
      <w:r w:rsidRPr="002A1A23">
        <w:rPr>
          <w:rStyle w:val="Emphasis"/>
          <w:rFonts w:ascii="Arial" w:hAnsi="Arial" w:cs="Arial"/>
        </w:rPr>
        <w:t>Human Resource Management Journal</w:t>
      </w:r>
      <w:r w:rsidRPr="002A1A23">
        <w:rPr>
          <w:rFonts w:ascii="Arial" w:hAnsi="Arial" w:cs="Arial"/>
        </w:rPr>
        <w:t>, 21(2), pp. 93–104.</w:t>
      </w:r>
    </w:p>
    <w:p w:rsidR="00506A04" w:rsidRPr="002A1A23" w:rsidRDefault="00506A04" w:rsidP="00B134A1">
      <w:pPr>
        <w:spacing w:line="360" w:lineRule="auto"/>
        <w:jc w:val="both"/>
        <w:rPr>
          <w:rFonts w:ascii="Arial" w:hAnsi="Arial" w:cs="Arial"/>
          <w:sz w:val="24"/>
          <w:szCs w:val="24"/>
        </w:rPr>
      </w:pPr>
    </w:p>
    <w:sectPr w:rsidR="00506A04" w:rsidRPr="002A1A23" w:rsidSect="001358F3">
      <w:head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87CAC" w:rsidRDefault="00587CAC" w:rsidP="001358F3">
      <w:pPr>
        <w:spacing w:after="0" w:line="240" w:lineRule="auto"/>
      </w:pPr>
      <w:r>
        <w:separator/>
      </w:r>
    </w:p>
  </w:endnote>
  <w:endnote w:type="continuationSeparator" w:id="1">
    <w:p w:rsidR="00587CAC" w:rsidRDefault="00587CAC" w:rsidP="001358F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87CAC" w:rsidRDefault="00587CAC" w:rsidP="001358F3">
      <w:pPr>
        <w:spacing w:after="0" w:line="240" w:lineRule="auto"/>
      </w:pPr>
      <w:r>
        <w:separator/>
      </w:r>
    </w:p>
  </w:footnote>
  <w:footnote w:type="continuationSeparator" w:id="1">
    <w:p w:rsidR="00587CAC" w:rsidRDefault="00587CAC" w:rsidP="001358F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color w:val="7F7F7F" w:themeColor="background1" w:themeShade="7F"/>
        <w:spacing w:val="60"/>
      </w:rPr>
      <w:id w:val="31793907"/>
      <w:docPartObj>
        <w:docPartGallery w:val="Page Numbers (Top of Page)"/>
        <w:docPartUnique/>
      </w:docPartObj>
    </w:sdtPr>
    <w:sdtEndPr>
      <w:rPr>
        <w:color w:val="auto"/>
        <w:spacing w:val="0"/>
      </w:rPr>
    </w:sdtEndPr>
    <w:sdtContent>
      <w:p w:rsidR="001358F3" w:rsidRDefault="001358F3">
        <w:pPr>
          <w:pStyle w:val="Header"/>
          <w:pBdr>
            <w:bottom w:val="single" w:sz="4" w:space="1" w:color="D9D9D9" w:themeColor="background1" w:themeShade="D9"/>
          </w:pBdr>
          <w:jc w:val="right"/>
          <w:rPr>
            <w:b/>
          </w:rPr>
        </w:pPr>
        <w:r>
          <w:rPr>
            <w:color w:val="7F7F7F" w:themeColor="background1" w:themeShade="7F"/>
            <w:spacing w:val="60"/>
          </w:rPr>
          <w:t>Page</w:t>
        </w:r>
        <w:r>
          <w:t xml:space="preserve"> | </w:t>
        </w:r>
        <w:r w:rsidR="00AB0544" w:rsidRPr="00AB0544">
          <w:fldChar w:fldCharType="begin"/>
        </w:r>
        <w:r w:rsidR="002A1A23">
          <w:instrText xml:space="preserve"> PAGE   \* MERGEFORMAT </w:instrText>
        </w:r>
        <w:r w:rsidR="00AB0544" w:rsidRPr="00AB0544">
          <w:fldChar w:fldCharType="separate"/>
        </w:r>
        <w:r w:rsidR="00F25082" w:rsidRPr="00F25082">
          <w:rPr>
            <w:b/>
            <w:noProof/>
          </w:rPr>
          <w:t>8</w:t>
        </w:r>
        <w:r w:rsidR="00AB0544">
          <w:rPr>
            <w:b/>
            <w:noProof/>
          </w:rPr>
          <w:fldChar w:fldCharType="end"/>
        </w:r>
      </w:p>
    </w:sdtContent>
  </w:sdt>
  <w:p w:rsidR="001358F3" w:rsidRDefault="001358F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171FA4"/>
    <w:multiLevelType w:val="hybridMultilevel"/>
    <w:tmpl w:val="FAA2A7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useFELayout/>
  </w:compat>
  <w:rsids>
    <w:rsidRoot w:val="001358F3"/>
    <w:rsid w:val="000F477F"/>
    <w:rsid w:val="0011406B"/>
    <w:rsid w:val="001358F3"/>
    <w:rsid w:val="00297165"/>
    <w:rsid w:val="002A1A23"/>
    <w:rsid w:val="00320C86"/>
    <w:rsid w:val="00383219"/>
    <w:rsid w:val="0049531E"/>
    <w:rsid w:val="00506A04"/>
    <w:rsid w:val="00587CAC"/>
    <w:rsid w:val="008F364C"/>
    <w:rsid w:val="00A41B22"/>
    <w:rsid w:val="00AB0544"/>
    <w:rsid w:val="00B04B90"/>
    <w:rsid w:val="00B134A1"/>
    <w:rsid w:val="00C37802"/>
    <w:rsid w:val="00C95E51"/>
    <w:rsid w:val="00E46080"/>
    <w:rsid w:val="00F2508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364C"/>
  </w:style>
  <w:style w:type="paragraph" w:styleId="Heading1">
    <w:name w:val="heading 1"/>
    <w:basedOn w:val="Normal"/>
    <w:link w:val="Heading1Char"/>
    <w:uiPriority w:val="9"/>
    <w:qFormat/>
    <w:rsid w:val="0049531E"/>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C3780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58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58F3"/>
  </w:style>
  <w:style w:type="paragraph" w:styleId="Footer">
    <w:name w:val="footer"/>
    <w:basedOn w:val="Normal"/>
    <w:link w:val="FooterChar"/>
    <w:uiPriority w:val="99"/>
    <w:semiHidden/>
    <w:unhideWhenUsed/>
    <w:rsid w:val="001358F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1358F3"/>
  </w:style>
  <w:style w:type="character" w:customStyle="1" w:styleId="Heading1Char">
    <w:name w:val="Heading 1 Char"/>
    <w:basedOn w:val="DefaultParagraphFont"/>
    <w:link w:val="Heading1"/>
    <w:uiPriority w:val="9"/>
    <w:rsid w:val="0049531E"/>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49531E"/>
    <w:rPr>
      <w:b/>
      <w:bCs/>
    </w:rPr>
  </w:style>
  <w:style w:type="paragraph" w:styleId="NormalWeb">
    <w:name w:val="Normal (Web)"/>
    <w:basedOn w:val="Normal"/>
    <w:uiPriority w:val="99"/>
    <w:unhideWhenUsed/>
    <w:rsid w:val="0049531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C37802"/>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2A1A23"/>
    <w:rPr>
      <w:i/>
      <w:iCs/>
    </w:rPr>
  </w:style>
  <w:style w:type="paragraph" w:customStyle="1" w:styleId="TableParagraph">
    <w:name w:val="Table Paragraph"/>
    <w:basedOn w:val="Normal"/>
    <w:uiPriority w:val="1"/>
    <w:qFormat/>
    <w:rsid w:val="002A1A23"/>
    <w:pPr>
      <w:widowControl w:val="0"/>
      <w:autoSpaceDE w:val="0"/>
      <w:autoSpaceDN w:val="0"/>
      <w:spacing w:after="0" w:line="240" w:lineRule="auto"/>
    </w:pPr>
    <w:rPr>
      <w:rFonts w:ascii="Calibri" w:eastAsia="Calibri" w:hAnsi="Calibri" w:cs="Calibri"/>
    </w:rPr>
  </w:style>
  <w:style w:type="paragraph" w:styleId="TOCHeading">
    <w:name w:val="TOC Heading"/>
    <w:basedOn w:val="Heading1"/>
    <w:next w:val="Normal"/>
    <w:uiPriority w:val="39"/>
    <w:semiHidden/>
    <w:unhideWhenUsed/>
    <w:qFormat/>
    <w:rsid w:val="002A1A23"/>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2A1A23"/>
    <w:pPr>
      <w:spacing w:after="100"/>
    </w:pPr>
  </w:style>
  <w:style w:type="paragraph" w:styleId="TOC2">
    <w:name w:val="toc 2"/>
    <w:basedOn w:val="Normal"/>
    <w:next w:val="Normal"/>
    <w:autoRedefine/>
    <w:uiPriority w:val="39"/>
    <w:unhideWhenUsed/>
    <w:rsid w:val="002A1A23"/>
    <w:pPr>
      <w:spacing w:after="100"/>
      <w:ind w:left="220"/>
    </w:pPr>
  </w:style>
  <w:style w:type="character" w:styleId="Hyperlink">
    <w:name w:val="Hyperlink"/>
    <w:basedOn w:val="DefaultParagraphFont"/>
    <w:uiPriority w:val="99"/>
    <w:unhideWhenUsed/>
    <w:rsid w:val="002A1A23"/>
    <w:rPr>
      <w:color w:val="0000FF" w:themeColor="hyperlink"/>
      <w:u w:val="single"/>
    </w:rPr>
  </w:style>
  <w:style w:type="paragraph" w:styleId="BalloonText">
    <w:name w:val="Balloon Text"/>
    <w:basedOn w:val="Normal"/>
    <w:link w:val="BalloonTextChar"/>
    <w:uiPriority w:val="99"/>
    <w:semiHidden/>
    <w:unhideWhenUsed/>
    <w:rsid w:val="002A1A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A2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69301289">
      <w:bodyDiv w:val="1"/>
      <w:marLeft w:val="0"/>
      <w:marRight w:val="0"/>
      <w:marTop w:val="0"/>
      <w:marBottom w:val="0"/>
      <w:divBdr>
        <w:top w:val="none" w:sz="0" w:space="0" w:color="auto"/>
        <w:left w:val="none" w:sz="0" w:space="0" w:color="auto"/>
        <w:bottom w:val="none" w:sz="0" w:space="0" w:color="auto"/>
        <w:right w:val="none" w:sz="0" w:space="0" w:color="auto"/>
      </w:divBdr>
    </w:div>
    <w:div w:id="372580885">
      <w:bodyDiv w:val="1"/>
      <w:marLeft w:val="0"/>
      <w:marRight w:val="0"/>
      <w:marTop w:val="0"/>
      <w:marBottom w:val="0"/>
      <w:divBdr>
        <w:top w:val="none" w:sz="0" w:space="0" w:color="auto"/>
        <w:left w:val="none" w:sz="0" w:space="0" w:color="auto"/>
        <w:bottom w:val="none" w:sz="0" w:space="0" w:color="auto"/>
        <w:right w:val="none" w:sz="0" w:space="0" w:color="auto"/>
      </w:divBdr>
    </w:div>
    <w:div w:id="1187406692">
      <w:bodyDiv w:val="1"/>
      <w:marLeft w:val="0"/>
      <w:marRight w:val="0"/>
      <w:marTop w:val="0"/>
      <w:marBottom w:val="0"/>
      <w:divBdr>
        <w:top w:val="none" w:sz="0" w:space="0" w:color="auto"/>
        <w:left w:val="none" w:sz="0" w:space="0" w:color="auto"/>
        <w:bottom w:val="none" w:sz="0" w:space="0" w:color="auto"/>
        <w:right w:val="none" w:sz="0" w:space="0" w:color="auto"/>
      </w:divBdr>
    </w:div>
    <w:div w:id="1278946227">
      <w:bodyDiv w:val="1"/>
      <w:marLeft w:val="0"/>
      <w:marRight w:val="0"/>
      <w:marTop w:val="0"/>
      <w:marBottom w:val="0"/>
      <w:divBdr>
        <w:top w:val="none" w:sz="0" w:space="0" w:color="auto"/>
        <w:left w:val="none" w:sz="0" w:space="0" w:color="auto"/>
        <w:bottom w:val="none" w:sz="0" w:space="0" w:color="auto"/>
        <w:right w:val="none" w:sz="0" w:space="0" w:color="auto"/>
      </w:divBdr>
    </w:div>
    <w:div w:id="1812743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C6E94D-A404-4C2E-B354-3CA60794AA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3050</Words>
  <Characters>17390</Characters>
  <Application>Microsoft Office Word</Application>
  <DocSecurity>0</DocSecurity>
  <Lines>144</Lines>
  <Paragraphs>40</Paragraphs>
  <ScaleCrop>false</ScaleCrop>
  <Company/>
  <LinksUpToDate>false</LinksUpToDate>
  <CharactersWithSpaces>20400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Kabir</dc:creator>
  <cp:keywords/>
  <dc:description/>
  <cp:lastModifiedBy>Kabir</cp:lastModifiedBy>
  <cp:revision>15</cp:revision>
  <dcterms:created xsi:type="dcterms:W3CDTF">2025-11-22T06:06:00Z</dcterms:created>
  <dcterms:modified xsi:type="dcterms:W3CDTF">2025-11-28T08:38:00Z</dcterms:modified>
</cp:coreProperties>
</file>