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AA01B" w14:textId="1F79367C" w:rsidR="00D35139" w:rsidRDefault="00D35139" w:rsidP="00DB4999">
      <w:pPr>
        <w:rPr>
          <w:rFonts w:ascii="Arial" w:hAnsi="Arial" w:cs="Arial"/>
          <w:b/>
          <w:color w:val="0F4761" w:themeColor="accent1" w:themeShade="BF"/>
          <w:sz w:val="32"/>
          <w:szCs w:val="32"/>
        </w:rPr>
      </w:pPr>
      <w:r w:rsidRPr="00DB4999">
        <w:rPr>
          <w:noProof/>
          <w:color w:val="0F4761" w:themeColor="accent1" w:themeShade="BF"/>
          <w:sz w:val="32"/>
          <w:szCs w:val="32"/>
        </w:rPr>
        <w:drawing>
          <wp:anchor distT="0" distB="0" distL="114300" distR="114300" simplePos="0" relativeHeight="251662336" behindDoc="0" locked="0" layoutInCell="1" allowOverlap="1" wp14:anchorId="17AAF549" wp14:editId="4F6EF2BD">
            <wp:simplePos x="0" y="0"/>
            <wp:positionH relativeFrom="column">
              <wp:posOffset>4561840</wp:posOffset>
            </wp:positionH>
            <wp:positionV relativeFrom="paragraph">
              <wp:posOffset>336550</wp:posOffset>
            </wp:positionV>
            <wp:extent cx="2162175" cy="542925"/>
            <wp:effectExtent l="0" t="0" r="9525" b="9525"/>
            <wp:wrapSquare wrapText="bothSides"/>
            <wp:docPr id="2033754294"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754294" name="Picture 1" descr="A close 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62175" cy="542925"/>
                    </a:xfrm>
                    <a:prstGeom prst="rect">
                      <a:avLst/>
                    </a:prstGeom>
                  </pic:spPr>
                </pic:pic>
              </a:graphicData>
            </a:graphic>
          </wp:anchor>
        </w:drawing>
      </w:r>
      <w:r>
        <w:rPr>
          <w:noProof/>
        </w:rPr>
        <mc:AlternateContent>
          <mc:Choice Requires="wps">
            <w:drawing>
              <wp:anchor distT="0" distB="0" distL="114300" distR="114300" simplePos="0" relativeHeight="251661312" behindDoc="0" locked="0" layoutInCell="1" allowOverlap="1" wp14:anchorId="2238DCA1" wp14:editId="511DEAE0">
                <wp:simplePos x="0" y="0"/>
                <wp:positionH relativeFrom="page">
                  <wp:posOffset>1222375</wp:posOffset>
                </wp:positionH>
                <wp:positionV relativeFrom="paragraph">
                  <wp:posOffset>-3057524</wp:posOffset>
                </wp:positionV>
                <wp:extent cx="2249994" cy="15845576"/>
                <wp:effectExtent l="5086350" t="0" r="5198745" b="0"/>
                <wp:wrapNone/>
                <wp:docPr id="1813204370" name="Rectangle 9"/>
                <wp:cNvGraphicFramePr/>
                <a:graphic xmlns:a="http://schemas.openxmlformats.org/drawingml/2006/main">
                  <a:graphicData uri="http://schemas.microsoft.com/office/word/2010/wordprocessingShape">
                    <wps:wsp>
                      <wps:cNvSpPr/>
                      <wps:spPr>
                        <a:xfrm rot="2625387">
                          <a:off x="0" y="0"/>
                          <a:ext cx="2249994" cy="15845576"/>
                        </a:xfrm>
                        <a:prstGeom prst="rect">
                          <a:avLst/>
                        </a:prstGeom>
                        <a:solidFill>
                          <a:schemeClr val="tx2">
                            <a:lumMod val="90000"/>
                            <a:lumOff val="1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03886" id="Rectangle 9" o:spid="_x0000_s1026" style="position:absolute;margin-left:96.25pt;margin-top:-240.75pt;width:177.15pt;height:1247.7pt;rotation:2867623fd;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" fillcolor="#153e64 [2911]" strokecolor="#030e13 [484]" strokeweight="1pt">
                <w10:wrap anchorx="page"/>
              </v:rect>
            </w:pict>
          </mc:Fallback>
        </mc:AlternateContent>
      </w:r>
      <w:r w:rsidRPr="00D35139">
        <w:rPr>
          <w:rFonts w:ascii="Arial" w:hAnsi="Arial" w:cs="Arial"/>
          <w:b/>
          <w:color w:val="0F4761" w:themeColor="accent1" w:themeShade="BF"/>
          <w:sz w:val="32"/>
          <w:szCs w:val="32"/>
        </w:rPr>
        <w:t xml:space="preserve">Psychological Classifications </w:t>
      </w:r>
    </w:p>
    <w:p w14:paraId="04F93DAC" w14:textId="20E3F395" w:rsidR="00D35139" w:rsidRDefault="00D35139" w:rsidP="00DB4999">
      <w:pPr>
        <w:rPr>
          <w:rFonts w:ascii="Arial" w:hAnsi="Arial" w:cs="Arial"/>
          <w:b/>
          <w:color w:val="0F4761" w:themeColor="accent1" w:themeShade="BF"/>
          <w:sz w:val="32"/>
          <w:szCs w:val="32"/>
        </w:rPr>
      </w:pPr>
      <w:r w:rsidRPr="00D35139">
        <w:rPr>
          <w:rFonts w:ascii="Arial" w:hAnsi="Arial" w:cs="Arial"/>
          <w:b/>
          <w:color w:val="0F4761" w:themeColor="accent1" w:themeShade="BF"/>
          <w:sz w:val="32"/>
          <w:szCs w:val="32"/>
        </w:rPr>
        <w:t>and Provisions</w:t>
      </w:r>
    </w:p>
    <w:p w14:paraId="03BEA18B" w14:textId="62598611" w:rsidR="0024624C" w:rsidRPr="00D35139" w:rsidRDefault="00DB4999" w:rsidP="00D35139">
      <w:r w:rsidRPr="00DB4999">
        <w:rPr>
          <w:rFonts w:ascii="Arial" w:hAnsi="Arial" w:cs="Arial"/>
          <w:b/>
          <w:color w:val="0F4761" w:themeColor="accent1" w:themeShade="BF"/>
          <w:sz w:val="32"/>
          <w:szCs w:val="32"/>
        </w:rPr>
        <w:t xml:space="preserve">   </w:t>
      </w:r>
    </w:p>
    <w:p w14:paraId="7515571A" w14:textId="53706F22" w:rsidR="002A0EB2" w:rsidRDefault="002A0EB2"/>
    <w:p w14:paraId="7DD793EF" w14:textId="375D4CFF" w:rsidR="0047712C" w:rsidRPr="0047712C" w:rsidRDefault="0047712C" w:rsidP="0047712C"/>
    <w:p w14:paraId="5FA17ECE" w14:textId="77777777" w:rsidR="0047712C" w:rsidRPr="0047712C" w:rsidRDefault="0047712C" w:rsidP="0047712C"/>
    <w:p w14:paraId="4C4C8070" w14:textId="46C35E56" w:rsidR="0047712C" w:rsidRPr="0047712C" w:rsidRDefault="0047712C" w:rsidP="0047712C"/>
    <w:p w14:paraId="3D9B458D" w14:textId="63133834" w:rsidR="0047712C" w:rsidRPr="0047712C" w:rsidRDefault="00DB4999" w:rsidP="0047712C">
      <w:r>
        <w:rPr>
          <w:noProof/>
        </w:rPr>
        <mc:AlternateContent>
          <mc:Choice Requires="wps">
            <w:drawing>
              <wp:anchor distT="0" distB="0" distL="114300" distR="114300" simplePos="0" relativeHeight="251660288" behindDoc="0" locked="0" layoutInCell="1" allowOverlap="1" wp14:anchorId="0E3DE71C" wp14:editId="4A86B24B">
                <wp:simplePos x="0" y="0"/>
                <wp:positionH relativeFrom="page">
                  <wp:posOffset>-3879215</wp:posOffset>
                </wp:positionH>
                <wp:positionV relativeFrom="paragraph">
                  <wp:posOffset>504189</wp:posOffset>
                </wp:positionV>
                <wp:extent cx="6045743" cy="7526670"/>
                <wp:effectExtent l="1790700" t="1066800" r="1765300" b="1064895"/>
                <wp:wrapNone/>
                <wp:docPr id="547424214" name="Flowchart: Process 8"/>
                <wp:cNvGraphicFramePr/>
                <a:graphic xmlns:a="http://schemas.openxmlformats.org/drawingml/2006/main">
                  <a:graphicData uri="http://schemas.microsoft.com/office/word/2010/wordprocessingShape">
                    <wps:wsp>
                      <wps:cNvSpPr/>
                      <wps:spPr>
                        <a:xfrm rot="2633530">
                          <a:off x="0" y="0"/>
                          <a:ext cx="6045743" cy="7526670"/>
                        </a:xfrm>
                        <a:prstGeom prst="flowChartProcess">
                          <a:avLst/>
                        </a:prstGeom>
                        <a:solidFill>
                          <a:srgbClr val="0D888B"/>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D8CB9F" id="_x0000_t109" coordsize="21600,21600" o:spt="109" path="m,l,21600r21600,l21600,xe">
                <v:stroke joinstyle="miter"/>
                <v:path gradientshapeok="t" o:connecttype="rect"/>
              </v:shapetype>
              <v:shape id="Flowchart: Process 8" o:spid="_x0000_s1026" type="#_x0000_t109" style="position:absolute;margin-left:-305.45pt;margin-top:39.7pt;width:476.05pt;height:592.65pt;rotation:2876517fd;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" fillcolor="#0d888b" strokecolor="#030e13 [484]" strokeweight="1pt">
                <w10:wrap anchorx="page"/>
              </v:shape>
            </w:pict>
          </mc:Fallback>
        </mc:AlternateContent>
      </w:r>
    </w:p>
    <w:p w14:paraId="7DA3320F" w14:textId="07B7A0B3" w:rsidR="0047712C" w:rsidRPr="0047712C" w:rsidRDefault="0047712C" w:rsidP="0047712C"/>
    <w:p w14:paraId="20F96A25" w14:textId="1EBC5DF1" w:rsidR="0047712C" w:rsidRPr="0047712C" w:rsidRDefault="0047712C" w:rsidP="0047712C"/>
    <w:p w14:paraId="46B29FA9" w14:textId="73601A40" w:rsidR="0047712C" w:rsidRPr="0047712C" w:rsidRDefault="00DB4999" w:rsidP="0047712C">
      <w:r>
        <w:rPr>
          <w:noProof/>
        </w:rPr>
        <mc:AlternateContent>
          <mc:Choice Requires="wps">
            <w:drawing>
              <wp:anchor distT="0" distB="0" distL="114300" distR="114300" simplePos="0" relativeHeight="251659264" behindDoc="0" locked="0" layoutInCell="1" allowOverlap="1" wp14:anchorId="78C0CDB7" wp14:editId="50FF0E56">
                <wp:simplePos x="0" y="0"/>
                <wp:positionH relativeFrom="margin">
                  <wp:posOffset>-1558925</wp:posOffset>
                </wp:positionH>
                <wp:positionV relativeFrom="paragraph">
                  <wp:posOffset>391160</wp:posOffset>
                </wp:positionV>
                <wp:extent cx="2789210" cy="9324881"/>
                <wp:effectExtent l="2838450" t="0" r="2792730" b="0"/>
                <wp:wrapNone/>
                <wp:docPr id="901030212" name="Rectangle 7"/>
                <wp:cNvGraphicFramePr/>
                <a:graphic xmlns:a="http://schemas.openxmlformats.org/drawingml/2006/main">
                  <a:graphicData uri="http://schemas.microsoft.com/office/word/2010/wordprocessingShape">
                    <wps:wsp>
                      <wps:cNvSpPr/>
                      <wps:spPr>
                        <a:xfrm rot="2607736">
                          <a:off x="0" y="0"/>
                          <a:ext cx="2789210" cy="9324881"/>
                        </a:xfrm>
                        <a:prstGeom prst="rect">
                          <a:avLst/>
                        </a:prstGeom>
                        <a:solidFill>
                          <a:schemeClr val="bg2">
                            <a:lumMod val="90000"/>
                          </a:schemeClr>
                        </a:solidFill>
                        <a:ln>
                          <a:solidFill>
                            <a:schemeClr val="bg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9E7529" id="Rectangle 7" o:spid="_x0000_s1026" style="position:absolute;margin-left:-122.75pt;margin-top:30.8pt;width:219.6pt;height:734.25pt;rotation:2848343fd;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" fillcolor="#d0d0d0 [2894]" strokecolor="#adadad [2414]" strokeweight="1pt">
                <w10:wrap anchorx="margin"/>
              </v:rect>
            </w:pict>
          </mc:Fallback>
        </mc:AlternateContent>
      </w:r>
    </w:p>
    <w:p w14:paraId="230AD914" w14:textId="77777777" w:rsidR="0047712C" w:rsidRPr="0047712C" w:rsidRDefault="0047712C" w:rsidP="0047712C"/>
    <w:p w14:paraId="327DC4A0" w14:textId="0406C7A7" w:rsidR="0047712C" w:rsidRPr="0047712C" w:rsidRDefault="0047712C" w:rsidP="0047712C"/>
    <w:p w14:paraId="28436CD2" w14:textId="77777777" w:rsidR="0047712C" w:rsidRPr="0047712C" w:rsidRDefault="0047712C" w:rsidP="0047712C"/>
    <w:p w14:paraId="01FE47F7" w14:textId="77777777" w:rsidR="0047712C" w:rsidRPr="0047712C" w:rsidRDefault="0047712C" w:rsidP="0047712C"/>
    <w:p w14:paraId="1E2EA1A9" w14:textId="77777777" w:rsidR="0047712C" w:rsidRPr="0047712C" w:rsidRDefault="0047712C" w:rsidP="0047712C"/>
    <w:p w14:paraId="5BE8AD58" w14:textId="17CC1233" w:rsidR="0047712C" w:rsidRPr="0047712C" w:rsidRDefault="0047712C" w:rsidP="0047712C"/>
    <w:p w14:paraId="598D40C3" w14:textId="52EAECBB" w:rsidR="0047712C" w:rsidRPr="0047712C" w:rsidRDefault="0047712C" w:rsidP="0047712C"/>
    <w:p w14:paraId="106AED13" w14:textId="0B0E398A" w:rsidR="0047712C" w:rsidRPr="0047712C" w:rsidRDefault="0047712C" w:rsidP="0047712C"/>
    <w:p w14:paraId="693F2BD6" w14:textId="2820A948" w:rsidR="0047712C" w:rsidRPr="0047712C" w:rsidRDefault="0047712C" w:rsidP="0047712C"/>
    <w:p w14:paraId="01B3B087" w14:textId="15FF3CA0" w:rsidR="0047712C" w:rsidRPr="0047712C" w:rsidRDefault="0047712C" w:rsidP="0047712C"/>
    <w:p w14:paraId="2670BD03" w14:textId="1DB8D61C" w:rsidR="0047712C" w:rsidRPr="0047712C" w:rsidRDefault="0047712C" w:rsidP="0047712C"/>
    <w:p w14:paraId="53AE3067" w14:textId="14CF8B0E" w:rsidR="0047712C" w:rsidRPr="0047712C" w:rsidRDefault="0047712C" w:rsidP="0047712C"/>
    <w:p w14:paraId="445E4B09" w14:textId="5924C5BE" w:rsidR="0047712C" w:rsidRPr="0047712C" w:rsidRDefault="0047712C" w:rsidP="0047712C"/>
    <w:p w14:paraId="4CFC7948" w14:textId="4C599148" w:rsidR="0047712C" w:rsidRPr="0047712C" w:rsidRDefault="0047712C" w:rsidP="0047712C"/>
    <w:p w14:paraId="13070643" w14:textId="1B0091DF" w:rsidR="0047712C" w:rsidRPr="0047712C" w:rsidRDefault="0047712C" w:rsidP="0047712C"/>
    <w:p w14:paraId="6C070740" w14:textId="72C2F94A" w:rsidR="0047712C" w:rsidRPr="0047712C" w:rsidRDefault="00D35139" w:rsidP="0047712C">
      <w:r>
        <w:rPr>
          <w:noProof/>
        </w:rPr>
        <mc:AlternateContent>
          <mc:Choice Requires="wps">
            <w:drawing>
              <wp:anchor distT="45720" distB="45720" distL="114300" distR="114300" simplePos="0" relativeHeight="251664384" behindDoc="0" locked="0" layoutInCell="1" allowOverlap="1" wp14:anchorId="68DF1325" wp14:editId="32075993">
                <wp:simplePos x="0" y="0"/>
                <wp:positionH relativeFrom="margin">
                  <wp:posOffset>3116580</wp:posOffset>
                </wp:positionH>
                <wp:positionV relativeFrom="paragraph">
                  <wp:posOffset>-780415</wp:posOffset>
                </wp:positionV>
                <wp:extent cx="3048000" cy="20777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077720"/>
                        </a:xfrm>
                        <a:prstGeom prst="rect">
                          <a:avLst/>
                        </a:prstGeom>
                        <a:solidFill>
                          <a:srgbClr val="FFFFFF"/>
                        </a:solidFill>
                        <a:ln w="9525">
                          <a:noFill/>
                          <a:miter lim="800000"/>
                          <a:headEnd/>
                          <a:tailEnd/>
                        </a:ln>
                      </wps:spPr>
                      <wps:txbx>
                        <w:txbxContent>
                          <w:p w14:paraId="78354A43" w14:textId="653450B2" w:rsidR="00956959" w:rsidRPr="00DD57A6" w:rsidRDefault="0095158A" w:rsidP="00956959">
                            <w:pPr>
                              <w:spacing w:line="360" w:lineRule="auto"/>
                              <w:rPr>
                                <w:rFonts w:ascii="Arial" w:hAnsi="Arial" w:cs="Arial"/>
                                <w:color w:val="1DB3A1"/>
                                <w:sz w:val="24"/>
                                <w:szCs w:val="24"/>
                              </w:rPr>
                            </w:pPr>
                            <w:r w:rsidRPr="00DD57A6">
                              <w:rPr>
                                <w:rFonts w:ascii="Arial" w:hAnsi="Arial" w:cs="Arial"/>
                                <w:b/>
                                <w:bCs/>
                                <w:color w:val="1DB3A1"/>
                                <w:sz w:val="24"/>
                                <w:szCs w:val="24"/>
                              </w:rPr>
                              <w:t xml:space="preserve">Student Name: </w:t>
                            </w:r>
                            <w:r w:rsidR="00956959" w:rsidRPr="00DD57A6">
                              <w:rPr>
                                <w:rFonts w:ascii="Arial" w:hAnsi="Arial" w:cs="Arial"/>
                                <w:color w:val="1DB3A1"/>
                                <w:sz w:val="24"/>
                                <w:szCs w:val="24"/>
                              </w:rPr>
                              <w:t>Tracey Louise Hodson</w:t>
                            </w:r>
                          </w:p>
                          <w:p w14:paraId="2F6EF409" w14:textId="77777777"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Student Number:</w:t>
                            </w:r>
                            <w:r w:rsidRPr="00DD57A6">
                              <w:rPr>
                                <w:rFonts w:ascii="Arial" w:hAnsi="Arial" w:cs="Arial"/>
                                <w:color w:val="1DB3A1"/>
                                <w:sz w:val="24"/>
                                <w:szCs w:val="24"/>
                              </w:rPr>
                              <w:t xml:space="preserve"> 2322814 </w:t>
                            </w:r>
                          </w:p>
                          <w:p w14:paraId="4E94D54F" w14:textId="160FC3D0"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Module Code:</w:t>
                            </w:r>
                            <w:r w:rsidRPr="00D35139">
                              <w:rPr>
                                <w:rFonts w:ascii="Arial" w:hAnsi="Arial" w:cs="Arial"/>
                                <w:color w:val="1DB3A1"/>
                                <w:sz w:val="24"/>
                                <w:szCs w:val="24"/>
                              </w:rPr>
                              <w:t xml:space="preserve"> </w:t>
                            </w:r>
                            <w:r w:rsidR="00D35139" w:rsidRPr="00D35139">
                              <w:rPr>
                                <w:rFonts w:ascii="Arial" w:hAnsi="Arial" w:cs="Arial"/>
                                <w:color w:val="1DB3A1"/>
                                <w:sz w:val="24"/>
                                <w:szCs w:val="24"/>
                              </w:rPr>
                              <w:t>BMHP6029</w:t>
                            </w:r>
                          </w:p>
                          <w:p w14:paraId="3EC821F3" w14:textId="208A3085"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Lecturer:</w:t>
                            </w:r>
                            <w:r w:rsidRPr="00DD57A6">
                              <w:rPr>
                                <w:rFonts w:ascii="Arial" w:hAnsi="Arial" w:cs="Arial"/>
                                <w:color w:val="1DB3A1"/>
                                <w:sz w:val="24"/>
                                <w:szCs w:val="24"/>
                              </w:rPr>
                              <w:t xml:space="preserve"> </w:t>
                            </w:r>
                            <w:r w:rsidR="00D35139" w:rsidRPr="00D35139">
                              <w:rPr>
                                <w:rFonts w:ascii="Arial" w:hAnsi="Arial" w:cs="Arial"/>
                                <w:color w:val="1DB3A1"/>
                                <w:sz w:val="24"/>
                                <w:szCs w:val="24"/>
                              </w:rPr>
                              <w:t xml:space="preserve">Kennedy </w:t>
                            </w:r>
                            <w:proofErr w:type="spellStart"/>
                            <w:r w:rsidR="00D35139" w:rsidRPr="00D35139">
                              <w:rPr>
                                <w:rFonts w:ascii="Arial" w:hAnsi="Arial" w:cs="Arial"/>
                                <w:color w:val="1DB3A1"/>
                                <w:sz w:val="24"/>
                                <w:szCs w:val="24"/>
                              </w:rPr>
                              <w:t>Obohwemu</w:t>
                            </w:r>
                            <w:proofErr w:type="spellEnd"/>
                          </w:p>
                          <w:p w14:paraId="45E9041B" w14:textId="5474029F"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Assignment Title:</w:t>
                            </w:r>
                            <w:r w:rsidRPr="00DD57A6">
                              <w:rPr>
                                <w:rFonts w:ascii="Arial" w:hAnsi="Arial" w:cs="Arial"/>
                                <w:color w:val="1DB3A1"/>
                                <w:sz w:val="24"/>
                                <w:szCs w:val="24"/>
                              </w:rPr>
                              <w:t xml:space="preserve"> </w:t>
                            </w:r>
                            <w:r w:rsidR="00DB4999" w:rsidRPr="00DD57A6">
                              <w:rPr>
                                <w:rFonts w:ascii="Arial" w:hAnsi="Arial" w:cs="Arial"/>
                                <w:color w:val="1DB3A1"/>
                                <w:sz w:val="24"/>
                                <w:szCs w:val="24"/>
                              </w:rPr>
                              <w:t xml:space="preserve">Component 2:  </w:t>
                            </w:r>
                            <w:r w:rsidR="00D35139">
                              <w:rPr>
                                <w:rFonts w:ascii="Arial" w:hAnsi="Arial" w:cs="Arial"/>
                                <w:color w:val="1DB3A1"/>
                                <w:sz w:val="24"/>
                                <w:szCs w:val="24"/>
                              </w:rPr>
                              <w:t xml:space="preserve">Written </w:t>
                            </w:r>
                            <w:r w:rsidR="00DB4999" w:rsidRPr="00DD57A6">
                              <w:rPr>
                                <w:rFonts w:ascii="Arial" w:hAnsi="Arial" w:cs="Arial"/>
                                <w:color w:val="1DB3A1"/>
                                <w:sz w:val="24"/>
                                <w:szCs w:val="24"/>
                              </w:rPr>
                              <w:t>Assignment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DF1325" id="_x0000_t202" coordsize="21600,21600" o:spt="202" path="m,l,21600r21600,l21600,xe">
                <v:stroke joinstyle="miter"/>
                <v:path gradientshapeok="t" o:connecttype="rect"/>
              </v:shapetype>
              <v:shape id="Text Box 2" o:spid="_x0000_s1026" type="#_x0000_t202" style="position:absolute;margin-left:245.4pt;margin-top:-61.45pt;width:240pt;height:163.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" stroked="f">
                <v:textbox>
                  <w:txbxContent>
                    <w:p w14:paraId="78354A43" w14:textId="653450B2" w:rsidR="00956959" w:rsidRPr="00DD57A6" w:rsidRDefault="0095158A" w:rsidP="00956959">
                      <w:pPr>
                        <w:spacing w:line="360" w:lineRule="auto"/>
                        <w:rPr>
                          <w:rFonts w:ascii="Arial" w:hAnsi="Arial" w:cs="Arial"/>
                          <w:color w:val="1DB3A1"/>
                          <w:sz w:val="24"/>
                          <w:szCs w:val="24"/>
                        </w:rPr>
                      </w:pPr>
                      <w:r w:rsidRPr="00DD57A6">
                        <w:rPr>
                          <w:rFonts w:ascii="Arial" w:hAnsi="Arial" w:cs="Arial"/>
                          <w:b/>
                          <w:bCs/>
                          <w:color w:val="1DB3A1"/>
                          <w:sz w:val="24"/>
                          <w:szCs w:val="24"/>
                        </w:rPr>
                        <w:t xml:space="preserve">Student Name: </w:t>
                      </w:r>
                      <w:r w:rsidR="00956959" w:rsidRPr="00DD57A6">
                        <w:rPr>
                          <w:rFonts w:ascii="Arial" w:hAnsi="Arial" w:cs="Arial"/>
                          <w:color w:val="1DB3A1"/>
                          <w:sz w:val="24"/>
                          <w:szCs w:val="24"/>
                        </w:rPr>
                        <w:t>Tracey Louise Hodson</w:t>
                      </w:r>
                    </w:p>
                    <w:p w14:paraId="2F6EF409" w14:textId="77777777"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Student Number:</w:t>
                      </w:r>
                      <w:r w:rsidRPr="00DD57A6">
                        <w:rPr>
                          <w:rFonts w:ascii="Arial" w:hAnsi="Arial" w:cs="Arial"/>
                          <w:color w:val="1DB3A1"/>
                          <w:sz w:val="24"/>
                          <w:szCs w:val="24"/>
                        </w:rPr>
                        <w:t xml:space="preserve"> 2322814 </w:t>
                      </w:r>
                    </w:p>
                    <w:p w14:paraId="4E94D54F" w14:textId="160FC3D0"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Module Code:</w:t>
                      </w:r>
                      <w:r w:rsidRPr="00D35139">
                        <w:rPr>
                          <w:rFonts w:ascii="Arial" w:hAnsi="Arial" w:cs="Arial"/>
                          <w:color w:val="1DB3A1"/>
                          <w:sz w:val="24"/>
                          <w:szCs w:val="24"/>
                        </w:rPr>
                        <w:t xml:space="preserve"> </w:t>
                      </w:r>
                      <w:r w:rsidR="00D35139" w:rsidRPr="00D35139">
                        <w:rPr>
                          <w:rFonts w:ascii="Arial" w:hAnsi="Arial" w:cs="Arial"/>
                          <w:color w:val="1DB3A1"/>
                          <w:sz w:val="24"/>
                          <w:szCs w:val="24"/>
                        </w:rPr>
                        <w:t>BMHP6029</w:t>
                      </w:r>
                    </w:p>
                    <w:p w14:paraId="3EC821F3" w14:textId="208A3085"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Lecturer:</w:t>
                      </w:r>
                      <w:r w:rsidRPr="00DD57A6">
                        <w:rPr>
                          <w:rFonts w:ascii="Arial" w:hAnsi="Arial" w:cs="Arial"/>
                          <w:color w:val="1DB3A1"/>
                          <w:sz w:val="24"/>
                          <w:szCs w:val="24"/>
                        </w:rPr>
                        <w:t xml:space="preserve"> </w:t>
                      </w:r>
                      <w:r w:rsidR="00D35139" w:rsidRPr="00D35139">
                        <w:rPr>
                          <w:rFonts w:ascii="Arial" w:hAnsi="Arial" w:cs="Arial"/>
                          <w:color w:val="1DB3A1"/>
                          <w:sz w:val="24"/>
                          <w:szCs w:val="24"/>
                        </w:rPr>
                        <w:t xml:space="preserve">Kennedy </w:t>
                      </w:r>
                      <w:proofErr w:type="spellStart"/>
                      <w:r w:rsidR="00D35139" w:rsidRPr="00D35139">
                        <w:rPr>
                          <w:rFonts w:ascii="Arial" w:hAnsi="Arial" w:cs="Arial"/>
                          <w:color w:val="1DB3A1"/>
                          <w:sz w:val="24"/>
                          <w:szCs w:val="24"/>
                        </w:rPr>
                        <w:t>Obohwemu</w:t>
                      </w:r>
                      <w:proofErr w:type="spellEnd"/>
                    </w:p>
                    <w:p w14:paraId="45E9041B" w14:textId="5474029F" w:rsidR="00956959" w:rsidRPr="00DD57A6" w:rsidRDefault="00956959" w:rsidP="00956959">
                      <w:pPr>
                        <w:spacing w:line="360" w:lineRule="auto"/>
                        <w:rPr>
                          <w:rFonts w:ascii="Arial" w:hAnsi="Arial" w:cs="Arial"/>
                          <w:color w:val="1DB3A1"/>
                          <w:sz w:val="24"/>
                          <w:szCs w:val="24"/>
                        </w:rPr>
                      </w:pPr>
                      <w:r w:rsidRPr="00DD57A6">
                        <w:rPr>
                          <w:rFonts w:ascii="Arial" w:hAnsi="Arial" w:cs="Arial"/>
                          <w:b/>
                          <w:bCs/>
                          <w:color w:val="1DB3A1"/>
                          <w:sz w:val="24"/>
                          <w:szCs w:val="24"/>
                        </w:rPr>
                        <w:t>Assignment Title:</w:t>
                      </w:r>
                      <w:r w:rsidRPr="00DD57A6">
                        <w:rPr>
                          <w:rFonts w:ascii="Arial" w:hAnsi="Arial" w:cs="Arial"/>
                          <w:color w:val="1DB3A1"/>
                          <w:sz w:val="24"/>
                          <w:szCs w:val="24"/>
                        </w:rPr>
                        <w:t xml:space="preserve"> </w:t>
                      </w:r>
                      <w:r w:rsidR="00DB4999" w:rsidRPr="00DD57A6">
                        <w:rPr>
                          <w:rFonts w:ascii="Arial" w:hAnsi="Arial" w:cs="Arial"/>
                          <w:color w:val="1DB3A1"/>
                          <w:sz w:val="24"/>
                          <w:szCs w:val="24"/>
                        </w:rPr>
                        <w:t xml:space="preserve">Component 2:  </w:t>
                      </w:r>
                      <w:r w:rsidR="00D35139">
                        <w:rPr>
                          <w:rFonts w:ascii="Arial" w:hAnsi="Arial" w:cs="Arial"/>
                          <w:color w:val="1DB3A1"/>
                          <w:sz w:val="24"/>
                          <w:szCs w:val="24"/>
                        </w:rPr>
                        <w:t xml:space="preserve">Written </w:t>
                      </w:r>
                      <w:r w:rsidR="00DB4999" w:rsidRPr="00DD57A6">
                        <w:rPr>
                          <w:rFonts w:ascii="Arial" w:hAnsi="Arial" w:cs="Arial"/>
                          <w:color w:val="1DB3A1"/>
                          <w:sz w:val="24"/>
                          <w:szCs w:val="24"/>
                        </w:rPr>
                        <w:t>Assignment (Report)</w:t>
                      </w:r>
                    </w:p>
                  </w:txbxContent>
                </v:textbox>
                <w10:wrap type="square" anchorx="margin"/>
              </v:shape>
            </w:pict>
          </mc:Fallback>
        </mc:AlternateContent>
      </w:r>
    </w:p>
    <w:p w14:paraId="0697D776" w14:textId="40C85423" w:rsidR="0047712C" w:rsidRPr="0047712C" w:rsidRDefault="0047712C" w:rsidP="0047712C"/>
    <w:p w14:paraId="2851C2C1" w14:textId="313EA852" w:rsidR="0047712C" w:rsidRPr="0047712C" w:rsidRDefault="0047712C" w:rsidP="0047712C"/>
    <w:sdt>
      <w:sdtPr>
        <w:id w:val="-91301081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8298E24" w14:textId="526416C6" w:rsidR="00FC72A3" w:rsidRPr="00FC72A3" w:rsidRDefault="00FC72A3" w:rsidP="00FC72A3">
          <w:pPr>
            <w:pStyle w:val="TOCHeading"/>
            <w:jc w:val="center"/>
            <w:rPr>
              <w:rFonts w:ascii="Arial" w:hAnsi="Arial" w:cs="Arial"/>
              <w:color w:val="auto"/>
              <w:u w:val="single"/>
            </w:rPr>
          </w:pPr>
          <w:r w:rsidRPr="00FC72A3">
            <w:rPr>
              <w:rFonts w:ascii="Arial" w:hAnsi="Arial" w:cs="Arial"/>
              <w:color w:val="auto"/>
              <w:u w:val="single"/>
            </w:rPr>
            <w:t>Contents</w:t>
          </w:r>
        </w:p>
        <w:p w14:paraId="5F1ECEBE" w14:textId="77777777" w:rsidR="00FC72A3" w:rsidRPr="00FC72A3" w:rsidRDefault="00FC72A3" w:rsidP="00FC72A3">
          <w:pPr>
            <w:rPr>
              <w:lang w:eastAsia="en-GB"/>
            </w:rPr>
          </w:pPr>
        </w:p>
        <w:p w14:paraId="69FC2BBE" w14:textId="0D56FB8C" w:rsidR="00FC72A3" w:rsidRDefault="00FC72A3">
          <w:pPr>
            <w:pStyle w:val="TOC1"/>
            <w:tabs>
              <w:tab w:val="right" w:leader="dot" w:pos="9736"/>
            </w:tabs>
            <w:rPr>
              <w:noProof/>
            </w:rPr>
          </w:pPr>
          <w:r>
            <w:fldChar w:fldCharType="begin"/>
          </w:r>
          <w:r>
            <w:instrText xml:space="preserve"> TOC \o "1-3" \h \z \u </w:instrText>
          </w:r>
          <w:r>
            <w:fldChar w:fldCharType="separate"/>
          </w:r>
          <w:hyperlink w:anchor="_Toc225621833" w:history="1">
            <w:r w:rsidRPr="00EE06D5">
              <w:rPr>
                <w:rStyle w:val="Hyperlink"/>
                <w:noProof/>
              </w:rPr>
              <w:t>Introduction</w:t>
            </w:r>
            <w:r>
              <w:rPr>
                <w:noProof/>
                <w:webHidden/>
              </w:rPr>
              <w:tab/>
            </w:r>
            <w:r>
              <w:rPr>
                <w:noProof/>
                <w:webHidden/>
              </w:rPr>
              <w:fldChar w:fldCharType="begin"/>
            </w:r>
            <w:r>
              <w:rPr>
                <w:noProof/>
                <w:webHidden/>
              </w:rPr>
              <w:instrText xml:space="preserve"> PAGEREF _Toc225621833 \h </w:instrText>
            </w:r>
            <w:r>
              <w:rPr>
                <w:noProof/>
                <w:webHidden/>
              </w:rPr>
            </w:r>
            <w:r>
              <w:rPr>
                <w:noProof/>
                <w:webHidden/>
              </w:rPr>
              <w:fldChar w:fldCharType="separate"/>
            </w:r>
            <w:r w:rsidR="002B6CFA">
              <w:rPr>
                <w:noProof/>
                <w:webHidden/>
              </w:rPr>
              <w:t>3</w:t>
            </w:r>
            <w:r>
              <w:rPr>
                <w:noProof/>
                <w:webHidden/>
              </w:rPr>
              <w:fldChar w:fldCharType="end"/>
            </w:r>
          </w:hyperlink>
        </w:p>
        <w:p w14:paraId="0A270100" w14:textId="6EFA18ED" w:rsidR="00FC72A3" w:rsidRDefault="00FC72A3">
          <w:pPr>
            <w:pStyle w:val="TOC1"/>
            <w:tabs>
              <w:tab w:val="right" w:leader="dot" w:pos="9736"/>
            </w:tabs>
            <w:rPr>
              <w:noProof/>
            </w:rPr>
          </w:pPr>
          <w:hyperlink w:anchor="_Toc225621834" w:history="1">
            <w:r w:rsidRPr="00EE06D5">
              <w:rPr>
                <w:rStyle w:val="Hyperlink"/>
                <w:noProof/>
              </w:rPr>
              <w:t>Classifications and Diagnosis</w:t>
            </w:r>
            <w:r>
              <w:rPr>
                <w:noProof/>
                <w:webHidden/>
              </w:rPr>
              <w:tab/>
            </w:r>
            <w:r>
              <w:rPr>
                <w:noProof/>
                <w:webHidden/>
              </w:rPr>
              <w:fldChar w:fldCharType="begin"/>
            </w:r>
            <w:r>
              <w:rPr>
                <w:noProof/>
                <w:webHidden/>
              </w:rPr>
              <w:instrText xml:space="preserve"> PAGEREF _Toc225621834 \h </w:instrText>
            </w:r>
            <w:r>
              <w:rPr>
                <w:noProof/>
                <w:webHidden/>
              </w:rPr>
            </w:r>
            <w:r>
              <w:rPr>
                <w:noProof/>
                <w:webHidden/>
              </w:rPr>
              <w:fldChar w:fldCharType="separate"/>
            </w:r>
            <w:r w:rsidR="002B6CFA">
              <w:rPr>
                <w:noProof/>
                <w:webHidden/>
              </w:rPr>
              <w:t>3</w:t>
            </w:r>
            <w:r>
              <w:rPr>
                <w:noProof/>
                <w:webHidden/>
              </w:rPr>
              <w:fldChar w:fldCharType="end"/>
            </w:r>
          </w:hyperlink>
        </w:p>
        <w:p w14:paraId="155E22D6" w14:textId="592C5858" w:rsidR="00FC72A3" w:rsidRDefault="00FC72A3">
          <w:pPr>
            <w:pStyle w:val="TOC1"/>
            <w:tabs>
              <w:tab w:val="right" w:leader="dot" w:pos="9736"/>
            </w:tabs>
            <w:rPr>
              <w:noProof/>
            </w:rPr>
          </w:pPr>
          <w:hyperlink w:anchor="_Toc225621835" w:history="1">
            <w:r w:rsidRPr="00EE06D5">
              <w:rPr>
                <w:rStyle w:val="Hyperlink"/>
                <w:noProof/>
              </w:rPr>
              <w:t>Treatment</w:t>
            </w:r>
            <w:r>
              <w:rPr>
                <w:noProof/>
                <w:webHidden/>
              </w:rPr>
              <w:tab/>
            </w:r>
            <w:r>
              <w:rPr>
                <w:noProof/>
                <w:webHidden/>
              </w:rPr>
              <w:fldChar w:fldCharType="begin"/>
            </w:r>
            <w:r>
              <w:rPr>
                <w:noProof/>
                <w:webHidden/>
              </w:rPr>
              <w:instrText xml:space="preserve"> PAGEREF _Toc225621835 \h </w:instrText>
            </w:r>
            <w:r>
              <w:rPr>
                <w:noProof/>
                <w:webHidden/>
              </w:rPr>
            </w:r>
            <w:r>
              <w:rPr>
                <w:noProof/>
                <w:webHidden/>
              </w:rPr>
              <w:fldChar w:fldCharType="separate"/>
            </w:r>
            <w:r w:rsidR="002B6CFA">
              <w:rPr>
                <w:noProof/>
                <w:webHidden/>
              </w:rPr>
              <w:t>4</w:t>
            </w:r>
            <w:r>
              <w:rPr>
                <w:noProof/>
                <w:webHidden/>
              </w:rPr>
              <w:fldChar w:fldCharType="end"/>
            </w:r>
          </w:hyperlink>
        </w:p>
        <w:p w14:paraId="576B2A4E" w14:textId="3CF92EC1" w:rsidR="00FC72A3" w:rsidRDefault="00FC72A3">
          <w:pPr>
            <w:pStyle w:val="TOC1"/>
            <w:tabs>
              <w:tab w:val="right" w:leader="dot" w:pos="9736"/>
            </w:tabs>
            <w:rPr>
              <w:noProof/>
            </w:rPr>
          </w:pPr>
          <w:hyperlink w:anchor="_Toc225621836" w:history="1">
            <w:r w:rsidRPr="00EE06D5">
              <w:rPr>
                <w:rStyle w:val="Hyperlink"/>
                <w:noProof/>
              </w:rPr>
              <w:t>Current Debates and Emerging Issues</w:t>
            </w:r>
            <w:r>
              <w:rPr>
                <w:noProof/>
                <w:webHidden/>
              </w:rPr>
              <w:tab/>
            </w:r>
            <w:r>
              <w:rPr>
                <w:noProof/>
                <w:webHidden/>
              </w:rPr>
              <w:fldChar w:fldCharType="begin"/>
            </w:r>
            <w:r>
              <w:rPr>
                <w:noProof/>
                <w:webHidden/>
              </w:rPr>
              <w:instrText xml:space="preserve"> PAGEREF _Toc225621836 \h </w:instrText>
            </w:r>
            <w:r>
              <w:rPr>
                <w:noProof/>
                <w:webHidden/>
              </w:rPr>
            </w:r>
            <w:r>
              <w:rPr>
                <w:noProof/>
                <w:webHidden/>
              </w:rPr>
              <w:fldChar w:fldCharType="separate"/>
            </w:r>
            <w:r w:rsidR="002B6CFA">
              <w:rPr>
                <w:noProof/>
                <w:webHidden/>
              </w:rPr>
              <w:t>4</w:t>
            </w:r>
            <w:r>
              <w:rPr>
                <w:noProof/>
                <w:webHidden/>
              </w:rPr>
              <w:fldChar w:fldCharType="end"/>
            </w:r>
          </w:hyperlink>
        </w:p>
        <w:p w14:paraId="4542E5E0" w14:textId="561FE6D6" w:rsidR="00FC72A3" w:rsidRDefault="00FC72A3">
          <w:pPr>
            <w:pStyle w:val="TOC1"/>
            <w:tabs>
              <w:tab w:val="right" w:leader="dot" w:pos="9736"/>
            </w:tabs>
            <w:rPr>
              <w:noProof/>
            </w:rPr>
          </w:pPr>
          <w:hyperlink w:anchor="_Toc225621837" w:history="1">
            <w:r w:rsidRPr="00EE06D5">
              <w:rPr>
                <w:rStyle w:val="Hyperlink"/>
                <w:noProof/>
              </w:rPr>
              <w:t>Rehabilitation and Support</w:t>
            </w:r>
            <w:r>
              <w:rPr>
                <w:noProof/>
                <w:webHidden/>
              </w:rPr>
              <w:tab/>
            </w:r>
            <w:r>
              <w:rPr>
                <w:noProof/>
                <w:webHidden/>
              </w:rPr>
              <w:fldChar w:fldCharType="begin"/>
            </w:r>
            <w:r>
              <w:rPr>
                <w:noProof/>
                <w:webHidden/>
              </w:rPr>
              <w:instrText xml:space="preserve"> PAGEREF _Toc225621837 \h </w:instrText>
            </w:r>
            <w:r>
              <w:rPr>
                <w:noProof/>
                <w:webHidden/>
              </w:rPr>
            </w:r>
            <w:r>
              <w:rPr>
                <w:noProof/>
                <w:webHidden/>
              </w:rPr>
              <w:fldChar w:fldCharType="separate"/>
            </w:r>
            <w:r w:rsidR="002B6CFA">
              <w:rPr>
                <w:noProof/>
                <w:webHidden/>
              </w:rPr>
              <w:t>5</w:t>
            </w:r>
            <w:r>
              <w:rPr>
                <w:noProof/>
                <w:webHidden/>
              </w:rPr>
              <w:fldChar w:fldCharType="end"/>
            </w:r>
          </w:hyperlink>
        </w:p>
        <w:p w14:paraId="32799FA9" w14:textId="6CD6A7CA" w:rsidR="00FC72A3" w:rsidRDefault="00FC72A3">
          <w:pPr>
            <w:pStyle w:val="TOC1"/>
            <w:tabs>
              <w:tab w:val="right" w:leader="dot" w:pos="9736"/>
            </w:tabs>
            <w:rPr>
              <w:noProof/>
            </w:rPr>
          </w:pPr>
          <w:hyperlink w:anchor="_Toc225621838" w:history="1">
            <w:r w:rsidRPr="00EE06D5">
              <w:rPr>
                <w:rStyle w:val="Hyperlink"/>
                <w:noProof/>
              </w:rPr>
              <w:t>Recommendations</w:t>
            </w:r>
            <w:r>
              <w:rPr>
                <w:noProof/>
                <w:webHidden/>
              </w:rPr>
              <w:tab/>
            </w:r>
            <w:r>
              <w:rPr>
                <w:noProof/>
                <w:webHidden/>
              </w:rPr>
              <w:fldChar w:fldCharType="begin"/>
            </w:r>
            <w:r>
              <w:rPr>
                <w:noProof/>
                <w:webHidden/>
              </w:rPr>
              <w:instrText xml:space="preserve"> PAGEREF _Toc225621838 \h </w:instrText>
            </w:r>
            <w:r>
              <w:rPr>
                <w:noProof/>
                <w:webHidden/>
              </w:rPr>
            </w:r>
            <w:r>
              <w:rPr>
                <w:noProof/>
                <w:webHidden/>
              </w:rPr>
              <w:fldChar w:fldCharType="separate"/>
            </w:r>
            <w:r w:rsidR="002B6CFA">
              <w:rPr>
                <w:noProof/>
                <w:webHidden/>
              </w:rPr>
              <w:t>6</w:t>
            </w:r>
            <w:r>
              <w:rPr>
                <w:noProof/>
                <w:webHidden/>
              </w:rPr>
              <w:fldChar w:fldCharType="end"/>
            </w:r>
          </w:hyperlink>
        </w:p>
        <w:p w14:paraId="7EEEF5B3" w14:textId="68501151" w:rsidR="00FC72A3" w:rsidRDefault="00FC72A3">
          <w:pPr>
            <w:pStyle w:val="TOC1"/>
            <w:tabs>
              <w:tab w:val="right" w:leader="dot" w:pos="9736"/>
            </w:tabs>
            <w:rPr>
              <w:noProof/>
            </w:rPr>
          </w:pPr>
          <w:hyperlink w:anchor="_Toc225621839" w:history="1">
            <w:r w:rsidRPr="00EE06D5">
              <w:rPr>
                <w:rStyle w:val="Hyperlink"/>
                <w:noProof/>
              </w:rPr>
              <w:t>Conclusion</w:t>
            </w:r>
            <w:r>
              <w:rPr>
                <w:noProof/>
                <w:webHidden/>
              </w:rPr>
              <w:tab/>
            </w:r>
            <w:r>
              <w:rPr>
                <w:noProof/>
                <w:webHidden/>
              </w:rPr>
              <w:fldChar w:fldCharType="begin"/>
            </w:r>
            <w:r>
              <w:rPr>
                <w:noProof/>
                <w:webHidden/>
              </w:rPr>
              <w:instrText xml:space="preserve"> PAGEREF _Toc225621839 \h </w:instrText>
            </w:r>
            <w:r>
              <w:rPr>
                <w:noProof/>
                <w:webHidden/>
              </w:rPr>
            </w:r>
            <w:r>
              <w:rPr>
                <w:noProof/>
                <w:webHidden/>
              </w:rPr>
              <w:fldChar w:fldCharType="separate"/>
            </w:r>
            <w:r w:rsidR="002B6CFA">
              <w:rPr>
                <w:noProof/>
                <w:webHidden/>
              </w:rPr>
              <w:t>7</w:t>
            </w:r>
            <w:r>
              <w:rPr>
                <w:noProof/>
                <w:webHidden/>
              </w:rPr>
              <w:fldChar w:fldCharType="end"/>
            </w:r>
          </w:hyperlink>
        </w:p>
        <w:p w14:paraId="3054D607" w14:textId="5BEF7232" w:rsidR="00FC72A3" w:rsidRDefault="00FC72A3">
          <w:pPr>
            <w:pStyle w:val="TOC1"/>
            <w:tabs>
              <w:tab w:val="right" w:leader="dot" w:pos="9736"/>
            </w:tabs>
            <w:rPr>
              <w:noProof/>
            </w:rPr>
          </w:pPr>
          <w:hyperlink w:anchor="_Toc225621840" w:history="1">
            <w:r w:rsidRPr="00EE06D5">
              <w:rPr>
                <w:rStyle w:val="Hyperlink"/>
                <w:noProof/>
              </w:rPr>
              <w:t>References</w:t>
            </w:r>
            <w:r>
              <w:rPr>
                <w:noProof/>
                <w:webHidden/>
              </w:rPr>
              <w:tab/>
            </w:r>
            <w:r>
              <w:rPr>
                <w:noProof/>
                <w:webHidden/>
              </w:rPr>
              <w:fldChar w:fldCharType="begin"/>
            </w:r>
            <w:r>
              <w:rPr>
                <w:noProof/>
                <w:webHidden/>
              </w:rPr>
              <w:instrText xml:space="preserve"> PAGEREF _Toc225621840 \h </w:instrText>
            </w:r>
            <w:r>
              <w:rPr>
                <w:noProof/>
                <w:webHidden/>
              </w:rPr>
            </w:r>
            <w:r>
              <w:rPr>
                <w:noProof/>
                <w:webHidden/>
              </w:rPr>
              <w:fldChar w:fldCharType="separate"/>
            </w:r>
            <w:r w:rsidR="002B6CFA">
              <w:rPr>
                <w:noProof/>
                <w:webHidden/>
              </w:rPr>
              <w:t>8</w:t>
            </w:r>
            <w:r>
              <w:rPr>
                <w:noProof/>
                <w:webHidden/>
              </w:rPr>
              <w:fldChar w:fldCharType="end"/>
            </w:r>
          </w:hyperlink>
        </w:p>
        <w:p w14:paraId="3D3EA27E" w14:textId="11C87603" w:rsidR="00FC72A3" w:rsidRDefault="00FC72A3">
          <w:r>
            <w:rPr>
              <w:b/>
              <w:bCs/>
            </w:rPr>
            <w:fldChar w:fldCharType="end"/>
          </w:r>
        </w:p>
      </w:sdtContent>
    </w:sdt>
    <w:p w14:paraId="6E0E4A45" w14:textId="69F015EB" w:rsidR="00FC72A3" w:rsidRDefault="00FC72A3" w:rsidP="00FC72A3">
      <w:pPr>
        <w:pStyle w:val="TOCHeading"/>
      </w:pPr>
    </w:p>
    <w:p w14:paraId="6F6790C4" w14:textId="77777777" w:rsidR="0047712C" w:rsidRPr="0047712C" w:rsidRDefault="0047712C" w:rsidP="0047712C"/>
    <w:p w14:paraId="3A88C417" w14:textId="77777777" w:rsidR="006C7B30" w:rsidRDefault="006C7B30" w:rsidP="002B6CFA">
      <w:pPr>
        <w:spacing w:line="360" w:lineRule="auto"/>
        <w:jc w:val="center"/>
        <w:rPr>
          <w:rFonts w:ascii="Arial" w:hAnsi="Arial" w:cs="Arial"/>
          <w:b/>
          <w:bCs/>
          <w:u w:val="single"/>
        </w:rPr>
      </w:pPr>
    </w:p>
    <w:p w14:paraId="5ABDDC81" w14:textId="77777777" w:rsidR="00C53A05" w:rsidRDefault="00C53A05" w:rsidP="00FF3613">
      <w:pPr>
        <w:spacing w:line="360" w:lineRule="auto"/>
        <w:jc w:val="both"/>
        <w:rPr>
          <w:rFonts w:ascii="Arial" w:hAnsi="Arial" w:cs="Arial"/>
          <w:b/>
          <w:bCs/>
          <w:u w:val="single"/>
        </w:rPr>
      </w:pPr>
    </w:p>
    <w:p w14:paraId="4F4EED57" w14:textId="77777777" w:rsidR="00C53A05" w:rsidRDefault="00C53A05" w:rsidP="00FF3613">
      <w:pPr>
        <w:spacing w:line="360" w:lineRule="auto"/>
        <w:jc w:val="both"/>
        <w:rPr>
          <w:rFonts w:ascii="Arial" w:hAnsi="Arial" w:cs="Arial"/>
          <w:b/>
          <w:bCs/>
          <w:u w:val="single"/>
        </w:rPr>
      </w:pPr>
    </w:p>
    <w:p w14:paraId="2A2AFBF0" w14:textId="77777777" w:rsidR="00C53A05" w:rsidRDefault="00C53A05" w:rsidP="00FF3613">
      <w:pPr>
        <w:spacing w:line="360" w:lineRule="auto"/>
        <w:jc w:val="both"/>
        <w:rPr>
          <w:rFonts w:ascii="Arial" w:hAnsi="Arial" w:cs="Arial"/>
          <w:b/>
          <w:bCs/>
          <w:u w:val="single"/>
        </w:rPr>
      </w:pPr>
    </w:p>
    <w:p w14:paraId="557C4E1F" w14:textId="77777777" w:rsidR="00C53A05" w:rsidRDefault="00C53A05" w:rsidP="00FF3613">
      <w:pPr>
        <w:spacing w:line="360" w:lineRule="auto"/>
        <w:jc w:val="both"/>
        <w:rPr>
          <w:rFonts w:ascii="Arial" w:hAnsi="Arial" w:cs="Arial"/>
          <w:b/>
          <w:bCs/>
          <w:u w:val="single"/>
        </w:rPr>
      </w:pPr>
    </w:p>
    <w:p w14:paraId="209D2ACD" w14:textId="77777777" w:rsidR="00C53A05" w:rsidRDefault="00C53A05" w:rsidP="00FF3613">
      <w:pPr>
        <w:spacing w:line="360" w:lineRule="auto"/>
        <w:jc w:val="both"/>
        <w:rPr>
          <w:rFonts w:ascii="Arial" w:hAnsi="Arial" w:cs="Arial"/>
          <w:b/>
          <w:bCs/>
          <w:u w:val="single"/>
        </w:rPr>
      </w:pPr>
    </w:p>
    <w:p w14:paraId="64D0F9FE" w14:textId="77777777" w:rsidR="00C53A05" w:rsidRDefault="00C53A05" w:rsidP="00FF3613">
      <w:pPr>
        <w:spacing w:line="360" w:lineRule="auto"/>
        <w:jc w:val="both"/>
        <w:rPr>
          <w:rFonts w:ascii="Arial" w:hAnsi="Arial" w:cs="Arial"/>
          <w:b/>
          <w:bCs/>
          <w:u w:val="single"/>
        </w:rPr>
      </w:pPr>
    </w:p>
    <w:p w14:paraId="433A4170" w14:textId="77777777" w:rsidR="00C53A05" w:rsidRDefault="00C53A05" w:rsidP="00FF3613">
      <w:pPr>
        <w:spacing w:line="360" w:lineRule="auto"/>
        <w:jc w:val="both"/>
        <w:rPr>
          <w:rFonts w:ascii="Arial" w:hAnsi="Arial" w:cs="Arial"/>
          <w:b/>
          <w:bCs/>
          <w:u w:val="single"/>
        </w:rPr>
      </w:pPr>
    </w:p>
    <w:p w14:paraId="25E4419F" w14:textId="77777777" w:rsidR="00C53A05" w:rsidRDefault="00C53A05" w:rsidP="00FF3613">
      <w:pPr>
        <w:spacing w:line="360" w:lineRule="auto"/>
        <w:jc w:val="both"/>
        <w:rPr>
          <w:rFonts w:ascii="Arial" w:hAnsi="Arial" w:cs="Arial"/>
          <w:b/>
          <w:bCs/>
          <w:u w:val="single"/>
        </w:rPr>
      </w:pPr>
    </w:p>
    <w:p w14:paraId="28341757" w14:textId="77777777" w:rsidR="00C53A05" w:rsidRDefault="00C53A05" w:rsidP="00FF3613">
      <w:pPr>
        <w:spacing w:line="360" w:lineRule="auto"/>
        <w:jc w:val="both"/>
        <w:rPr>
          <w:rFonts w:ascii="Arial" w:hAnsi="Arial" w:cs="Arial"/>
          <w:b/>
          <w:bCs/>
          <w:u w:val="single"/>
        </w:rPr>
      </w:pPr>
    </w:p>
    <w:p w14:paraId="77F365C9" w14:textId="77777777" w:rsidR="00C53A05" w:rsidRDefault="00C53A05" w:rsidP="00FF3613">
      <w:pPr>
        <w:spacing w:line="360" w:lineRule="auto"/>
        <w:jc w:val="both"/>
        <w:rPr>
          <w:rFonts w:ascii="Arial" w:hAnsi="Arial" w:cs="Arial"/>
          <w:b/>
          <w:bCs/>
          <w:u w:val="single"/>
        </w:rPr>
      </w:pPr>
    </w:p>
    <w:p w14:paraId="18308D0C" w14:textId="77777777" w:rsidR="00C53A05" w:rsidRDefault="00C53A05" w:rsidP="00FF3613">
      <w:pPr>
        <w:spacing w:line="360" w:lineRule="auto"/>
        <w:jc w:val="both"/>
        <w:rPr>
          <w:rFonts w:ascii="Arial" w:hAnsi="Arial" w:cs="Arial"/>
          <w:b/>
          <w:bCs/>
          <w:u w:val="single"/>
        </w:rPr>
      </w:pPr>
    </w:p>
    <w:p w14:paraId="20E44B82" w14:textId="77777777" w:rsidR="00C53A05" w:rsidRDefault="00C53A05" w:rsidP="00FF3613">
      <w:pPr>
        <w:spacing w:line="360" w:lineRule="auto"/>
        <w:jc w:val="both"/>
        <w:rPr>
          <w:rFonts w:ascii="Arial" w:hAnsi="Arial" w:cs="Arial"/>
          <w:b/>
          <w:bCs/>
          <w:u w:val="single"/>
        </w:rPr>
      </w:pPr>
    </w:p>
    <w:p w14:paraId="14BF90B9" w14:textId="77777777" w:rsidR="00C53A05" w:rsidRDefault="00C53A05" w:rsidP="00FF3613">
      <w:pPr>
        <w:spacing w:line="360" w:lineRule="auto"/>
        <w:jc w:val="both"/>
        <w:rPr>
          <w:rFonts w:ascii="Arial" w:hAnsi="Arial" w:cs="Arial"/>
          <w:b/>
          <w:bCs/>
          <w:u w:val="single"/>
        </w:rPr>
      </w:pPr>
    </w:p>
    <w:p w14:paraId="2290407D" w14:textId="77777777" w:rsidR="00C53A05" w:rsidRDefault="00C53A05" w:rsidP="00FF3613">
      <w:pPr>
        <w:spacing w:line="360" w:lineRule="auto"/>
        <w:jc w:val="both"/>
        <w:rPr>
          <w:rFonts w:ascii="Arial" w:hAnsi="Arial" w:cs="Arial"/>
          <w:b/>
          <w:bCs/>
          <w:u w:val="single"/>
        </w:rPr>
      </w:pPr>
    </w:p>
    <w:p w14:paraId="02E8C6B6" w14:textId="77777777" w:rsidR="00C53A05" w:rsidRDefault="00C53A05" w:rsidP="00FF3613">
      <w:pPr>
        <w:spacing w:line="360" w:lineRule="auto"/>
        <w:jc w:val="both"/>
        <w:rPr>
          <w:rFonts w:ascii="Arial" w:hAnsi="Arial" w:cs="Arial"/>
          <w:b/>
          <w:bCs/>
          <w:u w:val="single"/>
        </w:rPr>
      </w:pPr>
    </w:p>
    <w:p w14:paraId="52524683" w14:textId="77777777" w:rsidR="00C53A05" w:rsidRDefault="00C53A05" w:rsidP="002D4819">
      <w:pPr>
        <w:pStyle w:val="Heading1"/>
        <w:spacing w:line="360" w:lineRule="auto"/>
        <w:rPr>
          <w:rFonts w:ascii="Arial" w:hAnsi="Arial" w:cs="Arial"/>
          <w:b/>
          <w:bCs/>
          <w:color w:val="auto"/>
          <w:sz w:val="22"/>
          <w:szCs w:val="22"/>
          <w:u w:val="single"/>
        </w:rPr>
      </w:pPr>
      <w:bookmarkStart w:id="0" w:name="_Toc225621833"/>
      <w:r w:rsidRPr="00FC72A3">
        <w:rPr>
          <w:rFonts w:ascii="Arial" w:hAnsi="Arial" w:cs="Arial"/>
          <w:b/>
          <w:bCs/>
          <w:color w:val="auto"/>
          <w:sz w:val="22"/>
          <w:szCs w:val="22"/>
          <w:u w:val="single"/>
        </w:rPr>
        <w:lastRenderedPageBreak/>
        <w:t>Introduction</w:t>
      </w:r>
      <w:bookmarkEnd w:id="0"/>
    </w:p>
    <w:p w14:paraId="63058C09" w14:textId="77777777" w:rsidR="00C53A05" w:rsidRPr="00D80985" w:rsidRDefault="00C53A05" w:rsidP="002D4819">
      <w:pPr>
        <w:spacing w:line="360" w:lineRule="auto"/>
        <w:jc w:val="both"/>
        <w:rPr>
          <w:rFonts w:ascii="Arial" w:hAnsi="Arial" w:cs="Arial"/>
        </w:rPr>
      </w:pPr>
      <w:r w:rsidRPr="00D80985">
        <w:rPr>
          <w:rFonts w:ascii="Arial" w:hAnsi="Arial" w:cs="Arial"/>
        </w:rPr>
        <w:t>Attention Deficit Hyperactivity Disorder (ADHD) is a neurodevelopmental disorder classified within Chapter 6 of the International Classification of Diseases, 11th Revision (ICD-11) (World Health Organization, 2019). It is characterised by persistent patterns of inattention, hyperactivity and impulsivity that can significantly impact an individual’s social, academic and occupational functioning (Faraone et al., 2021). Although ADHD has traditionally been associated with childhood, it is now widely recognised that symptoms often persist into adulthood (Young et al., 2020).</w:t>
      </w:r>
    </w:p>
    <w:p w14:paraId="66DA22AA" w14:textId="77777777" w:rsidR="00C53A05" w:rsidRPr="00D80985" w:rsidRDefault="00C53A05" w:rsidP="002D4819">
      <w:pPr>
        <w:spacing w:line="360" w:lineRule="auto"/>
        <w:jc w:val="both"/>
        <w:rPr>
          <w:rFonts w:ascii="Arial" w:hAnsi="Arial" w:cs="Arial"/>
        </w:rPr>
      </w:pPr>
      <w:r w:rsidRPr="00D80985">
        <w:rPr>
          <w:rFonts w:ascii="Arial" w:hAnsi="Arial" w:cs="Arial"/>
        </w:rPr>
        <w:t>Despite increasing awareness and diagnosis, ADHD remains a highly debated condition. Questions have been raised regarding the accuracy of diagnosis, the potential over-reliance on medication, and the influence of social and cultural factors in identifying the disorder (Hinshaw and Scheffler, 2014). Additionally, the growing neurodiversity movement challenges traditional views of ADHD as a disorder, instead framing it as a difference in cognitive functioning.</w:t>
      </w:r>
    </w:p>
    <w:p w14:paraId="5970B517" w14:textId="77777777" w:rsidR="00C53A05" w:rsidRDefault="00C53A05" w:rsidP="002D4819">
      <w:pPr>
        <w:spacing w:line="360" w:lineRule="auto"/>
        <w:jc w:val="both"/>
        <w:rPr>
          <w:rFonts w:ascii="Arial" w:hAnsi="Arial" w:cs="Arial"/>
        </w:rPr>
      </w:pPr>
      <w:r w:rsidRPr="00D80985">
        <w:rPr>
          <w:rFonts w:ascii="Arial" w:hAnsi="Arial" w:cs="Arial"/>
        </w:rPr>
        <w:t>This report will critically examine the classification and diagnosis of ADHD within ICD-11, evaluate current treatment and rehabilitation approaches, and explore ongoing debates surrounding the condition. Finally, it will provide recommendations for improving future practice, policy and research in ADHD care.</w:t>
      </w:r>
    </w:p>
    <w:p w14:paraId="0319E09E" w14:textId="12CAD110" w:rsidR="00A25F33" w:rsidRDefault="00A25F33" w:rsidP="002D4819">
      <w:pPr>
        <w:pStyle w:val="Heading1"/>
        <w:spacing w:line="360" w:lineRule="auto"/>
        <w:jc w:val="both"/>
        <w:rPr>
          <w:rFonts w:ascii="Arial" w:hAnsi="Arial" w:cs="Arial"/>
          <w:b/>
          <w:bCs/>
          <w:color w:val="auto"/>
          <w:sz w:val="22"/>
          <w:szCs w:val="22"/>
          <w:u w:val="single"/>
        </w:rPr>
      </w:pPr>
      <w:bookmarkStart w:id="1" w:name="_Toc225621834"/>
      <w:r w:rsidRPr="00FC72A3">
        <w:rPr>
          <w:rFonts w:ascii="Arial" w:hAnsi="Arial" w:cs="Arial"/>
          <w:b/>
          <w:bCs/>
          <w:color w:val="auto"/>
          <w:sz w:val="22"/>
          <w:szCs w:val="22"/>
          <w:u w:val="single"/>
        </w:rPr>
        <w:t>Classifications and Diagnosis</w:t>
      </w:r>
      <w:bookmarkEnd w:id="1"/>
    </w:p>
    <w:p w14:paraId="07FEF026" w14:textId="77777777" w:rsidR="00A25F33" w:rsidRPr="00A25F33" w:rsidRDefault="00A25F33" w:rsidP="002D4819">
      <w:pPr>
        <w:spacing w:line="360" w:lineRule="auto"/>
        <w:jc w:val="both"/>
        <w:rPr>
          <w:rFonts w:ascii="Arial" w:hAnsi="Arial" w:cs="Arial"/>
        </w:rPr>
      </w:pPr>
      <w:r w:rsidRPr="00A25F33">
        <w:rPr>
          <w:rFonts w:ascii="Arial" w:hAnsi="Arial" w:cs="Arial"/>
        </w:rPr>
        <w:t>Attention Deficit Hyperactivity Disorder is classified in the ICD-11 under the category of neurodevelopmental disorders, with the diagnostic code 6A05 (World Health Organization, 2019). This classification reflects the understanding that ADHD originates in early brain development and is characterised by persistent behavioural patterns rather than temporary difficulties.</w:t>
      </w:r>
    </w:p>
    <w:p w14:paraId="3C1E65CF" w14:textId="77777777" w:rsidR="00A25F33" w:rsidRPr="00A25F33" w:rsidRDefault="00A25F33" w:rsidP="002D4819">
      <w:pPr>
        <w:spacing w:line="360" w:lineRule="auto"/>
        <w:jc w:val="both"/>
        <w:rPr>
          <w:rFonts w:ascii="Arial" w:hAnsi="Arial" w:cs="Arial"/>
        </w:rPr>
      </w:pPr>
      <w:r w:rsidRPr="00A25F33">
        <w:rPr>
          <w:rFonts w:ascii="Arial" w:hAnsi="Arial" w:cs="Arial"/>
        </w:rPr>
        <w:t>The ICD-11 identifies three core features of ADHD: inattention, hyperactivity and impulsivity (World Health Organization, 2019). For a diagnosis to be made, these symptoms must be present over time, occur across multiple settings such as home and school or work, and significantly impair functioning. Symptoms are typically required to be present from early childhood, although recognition may occur later, particularly in adults (Young et al., 2020).</w:t>
      </w:r>
    </w:p>
    <w:p w14:paraId="7BC32A18" w14:textId="1429865B" w:rsidR="00A25F33" w:rsidRDefault="00A25F33" w:rsidP="002D4819">
      <w:pPr>
        <w:spacing w:line="360" w:lineRule="auto"/>
        <w:jc w:val="both"/>
        <w:rPr>
          <w:rFonts w:ascii="Arial" w:hAnsi="Arial" w:cs="Arial"/>
        </w:rPr>
      </w:pPr>
      <w:r w:rsidRPr="00A25F33">
        <w:rPr>
          <w:rFonts w:ascii="Arial" w:hAnsi="Arial" w:cs="Arial"/>
        </w:rPr>
        <w:t xml:space="preserve">Diagnosis is usually carried out through a comprehensive clinical assessment, which may include behavioural observations, developmental history, and reports from parents, teachers or other professionals (National Institute for Health and Care Excellence, 2019). </w:t>
      </w:r>
      <w:r w:rsidR="00047332" w:rsidRPr="00047332">
        <w:rPr>
          <w:rFonts w:ascii="Arial" w:hAnsi="Arial" w:cs="Arial"/>
        </w:rPr>
        <w:t>However, this approach has some limitations. Because it focuses on behaviour, diagnosis can be subjective and affected by what is considered normal in society (Hinshaw and Scheffler, 2014).</w:t>
      </w:r>
      <w:r w:rsidRPr="00A25F33">
        <w:rPr>
          <w:rFonts w:ascii="Arial" w:hAnsi="Arial" w:cs="Arial"/>
        </w:rPr>
        <w:t xml:space="preserve"> </w:t>
      </w:r>
    </w:p>
    <w:p w14:paraId="7E9289AE" w14:textId="7136E5DD" w:rsidR="00A25F33" w:rsidRDefault="00A25F33" w:rsidP="002D4819">
      <w:pPr>
        <w:spacing w:line="360" w:lineRule="auto"/>
        <w:jc w:val="both"/>
        <w:rPr>
          <w:rFonts w:ascii="Arial" w:hAnsi="Arial" w:cs="Arial"/>
        </w:rPr>
      </w:pPr>
      <w:r w:rsidRPr="00A25F33">
        <w:rPr>
          <w:rFonts w:ascii="Arial" w:hAnsi="Arial" w:cs="Arial"/>
        </w:rPr>
        <w:t xml:space="preserve">Furthermore, research indicates that ADHD may present differently across individuals. For example, girls are often underdiagnosed due to less </w:t>
      </w:r>
      <w:r w:rsidR="00D81D20" w:rsidRPr="00A25F33">
        <w:rPr>
          <w:rFonts w:ascii="Arial" w:hAnsi="Arial" w:cs="Arial"/>
        </w:rPr>
        <w:t>obvious</w:t>
      </w:r>
      <w:r w:rsidRPr="00A25F33">
        <w:rPr>
          <w:rFonts w:ascii="Arial" w:hAnsi="Arial" w:cs="Arial"/>
        </w:rPr>
        <w:t xml:space="preserve"> hyperactivity and a greater tendency to mask </w:t>
      </w:r>
      <w:r w:rsidRPr="00A25F33">
        <w:rPr>
          <w:rFonts w:ascii="Arial" w:hAnsi="Arial" w:cs="Arial"/>
        </w:rPr>
        <w:lastRenderedPageBreak/>
        <w:t>symptoms, leading to delayed or missed diagnosis (Young et al., 2020). These issues highlight limitations within current classification systems and raise questions about whether diagnostic frameworks fully capture the diversity of ADHD presentations.</w:t>
      </w:r>
    </w:p>
    <w:p w14:paraId="253B6CCC" w14:textId="0B4E8E68" w:rsidR="00397434" w:rsidRDefault="00A25F33" w:rsidP="002D4819">
      <w:pPr>
        <w:pStyle w:val="Heading1"/>
        <w:spacing w:line="360" w:lineRule="auto"/>
        <w:jc w:val="both"/>
        <w:rPr>
          <w:rFonts w:ascii="Arial" w:hAnsi="Arial" w:cs="Arial"/>
          <w:b/>
          <w:bCs/>
          <w:color w:val="auto"/>
          <w:sz w:val="22"/>
          <w:szCs w:val="22"/>
          <w:u w:val="single"/>
        </w:rPr>
      </w:pPr>
      <w:bookmarkStart w:id="2" w:name="_Toc225621835"/>
      <w:r w:rsidRPr="00FC72A3">
        <w:rPr>
          <w:rFonts w:ascii="Arial" w:hAnsi="Arial" w:cs="Arial"/>
          <w:b/>
          <w:bCs/>
          <w:color w:val="auto"/>
          <w:sz w:val="22"/>
          <w:szCs w:val="22"/>
          <w:u w:val="single"/>
        </w:rPr>
        <w:t>Treatment</w:t>
      </w:r>
      <w:bookmarkEnd w:id="2"/>
    </w:p>
    <w:p w14:paraId="6B716C3B" w14:textId="6E7E12CF" w:rsidR="00A25F33" w:rsidRPr="00A25F33" w:rsidRDefault="00A25F33" w:rsidP="002D4819">
      <w:pPr>
        <w:spacing w:line="360" w:lineRule="auto"/>
        <w:jc w:val="both"/>
        <w:rPr>
          <w:rFonts w:ascii="Arial" w:hAnsi="Arial" w:cs="Arial"/>
        </w:rPr>
      </w:pPr>
      <w:r w:rsidRPr="00A25F33">
        <w:rPr>
          <w:rFonts w:ascii="Arial" w:hAnsi="Arial" w:cs="Arial"/>
        </w:rPr>
        <w:t xml:space="preserve">The treatment of Attention Deficit Hyperactivity Disorder (ADHD) typically involves a combination of pharmacological and non-pharmacological interventions. </w:t>
      </w:r>
      <w:r w:rsidR="00D81D20" w:rsidRPr="00D81D20">
        <w:rPr>
          <w:rFonts w:ascii="Arial" w:hAnsi="Arial" w:cs="Arial"/>
        </w:rPr>
        <w:t>Guidelines from organisations such as the National Institute for Health and Care Excellence (NICE) recommend using a combination of approaches that are tailored to each individual’s needs (NICE, 2019).</w:t>
      </w:r>
    </w:p>
    <w:p w14:paraId="795215CE" w14:textId="52E79BFB" w:rsidR="00A25F33" w:rsidRPr="00A25F33" w:rsidRDefault="00A25F33" w:rsidP="002D4819">
      <w:pPr>
        <w:spacing w:line="360" w:lineRule="auto"/>
        <w:jc w:val="both"/>
        <w:rPr>
          <w:rFonts w:ascii="Arial" w:hAnsi="Arial" w:cs="Arial"/>
        </w:rPr>
      </w:pPr>
      <w:r w:rsidRPr="00A25F33">
        <w:rPr>
          <w:rFonts w:ascii="Arial" w:hAnsi="Arial" w:cs="Arial"/>
        </w:rPr>
        <w:t xml:space="preserve">Pharmacological treatment is one of the </w:t>
      </w:r>
      <w:proofErr w:type="gramStart"/>
      <w:r w:rsidRPr="00A25F33">
        <w:rPr>
          <w:rFonts w:ascii="Arial" w:hAnsi="Arial" w:cs="Arial"/>
        </w:rPr>
        <w:t>most commonly used</w:t>
      </w:r>
      <w:proofErr w:type="gramEnd"/>
      <w:r w:rsidRPr="00A25F33">
        <w:rPr>
          <w:rFonts w:ascii="Arial" w:hAnsi="Arial" w:cs="Arial"/>
        </w:rPr>
        <w:t xml:space="preserve"> approaches, particularly for moderate to severe ADHD. Stimulant medications such as methylphenidate and amphetamines are frequently prescribed and have been shown to improve attention, reduce impulsivity, and enhance overall functioning (Faraone et al., 2021). Non-stimulant medications, such as atomoxetine, may also be used, particularly where stimulant treatments are not suitable (Coghill et al., 20</w:t>
      </w:r>
      <w:r w:rsidR="00B24966">
        <w:rPr>
          <w:rFonts w:ascii="Arial" w:hAnsi="Arial" w:cs="Arial"/>
        </w:rPr>
        <w:t>21</w:t>
      </w:r>
      <w:r w:rsidRPr="00A25F33">
        <w:rPr>
          <w:rFonts w:ascii="Arial" w:hAnsi="Arial" w:cs="Arial"/>
        </w:rPr>
        <w:t>).</w:t>
      </w:r>
    </w:p>
    <w:p w14:paraId="5D1B8223" w14:textId="77777777" w:rsidR="00A25F33" w:rsidRPr="00A25F33" w:rsidRDefault="00A25F33" w:rsidP="002D4819">
      <w:pPr>
        <w:spacing w:line="360" w:lineRule="auto"/>
        <w:jc w:val="both"/>
        <w:rPr>
          <w:rFonts w:ascii="Arial" w:hAnsi="Arial" w:cs="Arial"/>
        </w:rPr>
      </w:pPr>
      <w:r w:rsidRPr="00A25F33">
        <w:rPr>
          <w:rFonts w:ascii="Arial" w:hAnsi="Arial" w:cs="Arial"/>
        </w:rPr>
        <w:t>However, while medication can be effective in managing symptoms, it is not without limitations. Concerns have been raised regarding potential side effects, including sleep disturbances, appetite suppression, and increased heart rate (Barkley, 2015). Additionally, medication does not address all aspects of ADHD, particularly difficulties related to emotional regulation and social functioning.</w:t>
      </w:r>
    </w:p>
    <w:p w14:paraId="035C4DC3" w14:textId="77777777" w:rsidR="00A25F33" w:rsidRPr="00A25F33" w:rsidRDefault="00A25F33" w:rsidP="002D4819">
      <w:pPr>
        <w:spacing w:line="360" w:lineRule="auto"/>
        <w:jc w:val="both"/>
        <w:rPr>
          <w:rFonts w:ascii="Arial" w:hAnsi="Arial" w:cs="Arial"/>
        </w:rPr>
      </w:pPr>
      <w:r w:rsidRPr="00A25F33">
        <w:rPr>
          <w:rFonts w:ascii="Arial" w:hAnsi="Arial" w:cs="Arial"/>
        </w:rPr>
        <w:t>Non-pharmacological interventions are therefore an important component of treatment. These may include behavioural therapy, cognitive behavioural therapy (CBT), and parent training programmes (NICE, 2019). Such approaches aim to develop coping strategies, improve organisational skills, and support behavioural management.</w:t>
      </w:r>
    </w:p>
    <w:p w14:paraId="071FEB8A" w14:textId="77777777" w:rsidR="00A25F33" w:rsidRPr="00A25F33" w:rsidRDefault="00A25F33" w:rsidP="002D4819">
      <w:pPr>
        <w:spacing w:line="360" w:lineRule="auto"/>
        <w:jc w:val="both"/>
        <w:rPr>
          <w:rFonts w:ascii="Arial" w:hAnsi="Arial" w:cs="Arial"/>
        </w:rPr>
      </w:pPr>
      <w:r w:rsidRPr="00A25F33">
        <w:rPr>
          <w:rFonts w:ascii="Arial" w:hAnsi="Arial" w:cs="Arial"/>
        </w:rPr>
        <w:t>Despite these available treatments, access to appropriate support remains inconsistent. Research suggests that many individuals, particularly adults, face barriers in accessing ADHD services and ongoing support (NHS England, 2023). This highlights the need for more comprehensive and accessible treatment pathways that extend beyond medication.</w:t>
      </w:r>
    </w:p>
    <w:p w14:paraId="41EAF919" w14:textId="6E630CB8" w:rsidR="00D81D20" w:rsidRDefault="00A25F33" w:rsidP="00D81D20">
      <w:pPr>
        <w:spacing w:line="360" w:lineRule="auto"/>
        <w:jc w:val="both"/>
        <w:rPr>
          <w:rFonts w:ascii="Arial" w:hAnsi="Arial" w:cs="Arial"/>
        </w:rPr>
      </w:pPr>
      <w:r w:rsidRPr="00A25F33">
        <w:rPr>
          <w:rFonts w:ascii="Arial" w:hAnsi="Arial" w:cs="Arial"/>
        </w:rPr>
        <w:t>However, some researchers argue that there may be an over-reliance on medication, raising concerns about long-term use and the medicalisation of behaviour (Hinshaw and Scheffler, 2014).</w:t>
      </w:r>
      <w:bookmarkStart w:id="3" w:name="_Toc225621836"/>
    </w:p>
    <w:p w14:paraId="3D8F1912" w14:textId="77777777" w:rsidR="00D81D20" w:rsidRPr="00D81D20" w:rsidRDefault="00D81D20" w:rsidP="00D81D20">
      <w:pPr>
        <w:spacing w:line="360" w:lineRule="auto"/>
        <w:jc w:val="both"/>
        <w:rPr>
          <w:rFonts w:ascii="Arial" w:hAnsi="Arial" w:cs="Arial"/>
        </w:rPr>
      </w:pPr>
    </w:p>
    <w:p w14:paraId="0DA7575C" w14:textId="75A47A0B" w:rsidR="00A25F33" w:rsidRDefault="00A25F33" w:rsidP="002D4819">
      <w:pPr>
        <w:pStyle w:val="Heading1"/>
        <w:spacing w:line="360" w:lineRule="auto"/>
        <w:jc w:val="both"/>
        <w:rPr>
          <w:rFonts w:ascii="Arial" w:hAnsi="Arial" w:cs="Arial"/>
          <w:b/>
          <w:bCs/>
          <w:color w:val="auto"/>
          <w:sz w:val="22"/>
          <w:szCs w:val="22"/>
          <w:u w:val="single"/>
        </w:rPr>
      </w:pPr>
      <w:r w:rsidRPr="00FC72A3">
        <w:rPr>
          <w:rFonts w:ascii="Arial" w:hAnsi="Arial" w:cs="Arial"/>
          <w:b/>
          <w:bCs/>
          <w:color w:val="auto"/>
          <w:sz w:val="22"/>
          <w:szCs w:val="22"/>
          <w:u w:val="single"/>
        </w:rPr>
        <w:t>Current Debates and Emerging Issues</w:t>
      </w:r>
      <w:bookmarkEnd w:id="3"/>
    </w:p>
    <w:p w14:paraId="0F2240BD" w14:textId="36AD7A3A" w:rsidR="00A25F33" w:rsidRPr="00A25F33" w:rsidRDefault="00A25F33" w:rsidP="002D4819">
      <w:pPr>
        <w:spacing w:line="360" w:lineRule="auto"/>
        <w:jc w:val="both"/>
        <w:rPr>
          <w:rFonts w:ascii="Arial" w:hAnsi="Arial" w:cs="Arial"/>
        </w:rPr>
      </w:pPr>
      <w:r w:rsidRPr="00A25F33">
        <w:rPr>
          <w:rFonts w:ascii="Arial" w:hAnsi="Arial" w:cs="Arial"/>
        </w:rPr>
        <w:t>Attention Deficit Hyperactivity Disorder (ADHD) remains one of the most debated conditions within mental health</w:t>
      </w:r>
      <w:r w:rsidR="00BE539F">
        <w:rPr>
          <w:rFonts w:ascii="Arial" w:hAnsi="Arial" w:cs="Arial"/>
        </w:rPr>
        <w:t xml:space="preserve">, </w:t>
      </w:r>
      <w:r w:rsidR="00BE539F" w:rsidRPr="00BE539F">
        <w:rPr>
          <w:rFonts w:ascii="Arial" w:hAnsi="Arial" w:cs="Arial"/>
        </w:rPr>
        <w:t>particularly in relation to its diagnosis, treatment, and how it is defined.</w:t>
      </w:r>
      <w:r w:rsidRPr="00A25F33">
        <w:rPr>
          <w:rFonts w:ascii="Arial" w:hAnsi="Arial" w:cs="Arial"/>
        </w:rPr>
        <w:t xml:space="preserve"> One of the most </w:t>
      </w:r>
      <w:r w:rsidR="00BE539F" w:rsidRPr="00A25F33">
        <w:rPr>
          <w:rFonts w:ascii="Arial" w:hAnsi="Arial" w:cs="Arial"/>
        </w:rPr>
        <w:t>leading</w:t>
      </w:r>
      <w:r w:rsidRPr="00A25F33">
        <w:rPr>
          <w:rFonts w:ascii="Arial" w:hAnsi="Arial" w:cs="Arial"/>
        </w:rPr>
        <w:t xml:space="preserve"> debates concerns whether ADHD is over diagnosed or underdiagnosed. Research suggests </w:t>
      </w:r>
      <w:r w:rsidRPr="00A25F33">
        <w:rPr>
          <w:rFonts w:ascii="Arial" w:hAnsi="Arial" w:cs="Arial"/>
        </w:rPr>
        <w:lastRenderedPageBreak/>
        <w:t>that increasing diagnosis rates may reflect improved awareness and recognition; however, there is also evidence indicating potential overdiagnosis, particularly in children with milder symptoms (Kazda et al., 2021). This raises concerns about the risk of unnecessary labelling and treatment, especially where behavioural variations may fall within the normal range of development.</w:t>
      </w:r>
    </w:p>
    <w:p w14:paraId="7B82D890" w14:textId="2FED669F" w:rsidR="00A25F33" w:rsidRPr="00A25F33" w:rsidRDefault="00BE539F" w:rsidP="002D4819">
      <w:pPr>
        <w:spacing w:line="360" w:lineRule="auto"/>
        <w:jc w:val="both"/>
        <w:rPr>
          <w:rFonts w:ascii="Arial" w:hAnsi="Arial" w:cs="Arial"/>
        </w:rPr>
      </w:pPr>
      <w:r w:rsidRPr="00A25F33">
        <w:rPr>
          <w:rFonts w:ascii="Arial" w:hAnsi="Arial" w:cs="Arial"/>
        </w:rPr>
        <w:t>On the other hand</w:t>
      </w:r>
      <w:r w:rsidR="00A25F33" w:rsidRPr="00A25F33">
        <w:rPr>
          <w:rFonts w:ascii="Arial" w:hAnsi="Arial" w:cs="Arial"/>
        </w:rPr>
        <w:t>, some researchers argue that ADHD remains underdiagnosed, particularly in adults and certain demographic groups. Diagnostic frameworks have historically focused on childhood presentations, which may not accurately reflect how symptoms manifest later in life (Paris, 2015). This highlights a key limitation within current classification systems, suggesting that both overdiagnosis and underdiagnosis may coexist depending on the population being assessed.</w:t>
      </w:r>
    </w:p>
    <w:p w14:paraId="54BF0B8F" w14:textId="0B498E9D" w:rsidR="00A25F33" w:rsidRPr="00A25F33" w:rsidRDefault="00A25F33" w:rsidP="002D4819">
      <w:pPr>
        <w:spacing w:line="360" w:lineRule="auto"/>
        <w:jc w:val="both"/>
        <w:rPr>
          <w:rFonts w:ascii="Arial" w:hAnsi="Arial" w:cs="Arial"/>
        </w:rPr>
      </w:pPr>
      <w:r w:rsidRPr="00A25F33">
        <w:rPr>
          <w:rFonts w:ascii="Arial" w:hAnsi="Arial" w:cs="Arial"/>
        </w:rPr>
        <w:t xml:space="preserve">Another significant debate relates to the medicalisation of behaviour. Critics argue that ADHD may, in some cases, represent the medicalisation of social or behavioural differences rather than a clear biological disorder. </w:t>
      </w:r>
      <w:r w:rsidR="003C22FE" w:rsidRPr="003C22FE">
        <w:rPr>
          <w:rFonts w:ascii="Arial" w:hAnsi="Arial" w:cs="Arial"/>
        </w:rPr>
        <w:t>This perspective suggests that expectations around behaviour, especially in schools, may lead to more people being diagnosed and treated with medication (Mayes et al., 2019). The growing use of stimulant medication has added to this debate, raising concerns about long-term effects and possible misuse (Moustafa et al., 2022).</w:t>
      </w:r>
    </w:p>
    <w:p w14:paraId="51465C31" w14:textId="77777777" w:rsidR="000B5C96" w:rsidRPr="000B5C96" w:rsidRDefault="000B5C96" w:rsidP="000B5C96">
      <w:pPr>
        <w:spacing w:line="360" w:lineRule="auto"/>
        <w:jc w:val="both"/>
        <w:rPr>
          <w:rFonts w:ascii="Arial" w:hAnsi="Arial" w:cs="Arial"/>
        </w:rPr>
      </w:pPr>
      <w:bookmarkStart w:id="4" w:name="_Toc225621837"/>
      <w:r w:rsidRPr="000B5C96">
        <w:rPr>
          <w:rFonts w:ascii="Arial" w:hAnsi="Arial" w:cs="Arial"/>
        </w:rPr>
        <w:t>The role of social and cultural factors also contributes to ongoing debate. Variations in diagnosis rates across countries, socioeconomic groups, and educational systems suggest that ADHD is not solely a biological condition but is also shaped by environmental and contextual influences (Hinshaw and Scheffler, 2014). Additionally, the growing influence of social media has been linked to increased self-diagnosis and public awareness, which may further complicate the accuracy of diagnosis and understanding of the condition (Kazda et al., 2021).</w:t>
      </w:r>
    </w:p>
    <w:p w14:paraId="134B9A1F" w14:textId="77777777" w:rsidR="000B5C96" w:rsidRPr="000B5C96" w:rsidRDefault="000B5C96" w:rsidP="000B5C96">
      <w:pPr>
        <w:spacing w:line="360" w:lineRule="auto"/>
        <w:jc w:val="both"/>
        <w:rPr>
          <w:rFonts w:ascii="Arial" w:hAnsi="Arial" w:cs="Arial"/>
        </w:rPr>
      </w:pPr>
      <w:r w:rsidRPr="000B5C96">
        <w:rPr>
          <w:rFonts w:ascii="Arial" w:hAnsi="Arial" w:cs="Arial"/>
        </w:rPr>
        <w:t>The neurodiversity perspective presents another important challenge to traditional views of ADHD. This approach argues that ADHD should not be viewed purely as a disorder, but as a natural variation in cognitive functioning (Faraone et al., 2021). From this perspective, differences in attention, activity levels and impulsivity may represent alternative ways of thinking rather than deficits that require correction. This challenges the dominance of the medical model and calls for greater emphasis on acceptance, inclusion, and adaptation of environments to meet diverse needs (Hinshaw and Scheffler, 2014).</w:t>
      </w:r>
    </w:p>
    <w:p w14:paraId="56645454" w14:textId="77777777" w:rsidR="000B5C96" w:rsidRPr="000B5C96" w:rsidRDefault="000B5C96" w:rsidP="000B5C96">
      <w:pPr>
        <w:spacing w:line="360" w:lineRule="auto"/>
        <w:jc w:val="both"/>
        <w:rPr>
          <w:rFonts w:ascii="Arial" w:hAnsi="Arial" w:cs="Arial"/>
        </w:rPr>
      </w:pPr>
      <w:r w:rsidRPr="000B5C96">
        <w:rPr>
          <w:rFonts w:ascii="Arial" w:hAnsi="Arial" w:cs="Arial"/>
        </w:rPr>
        <w:t>Overall, these debates highlight the complexity of ADHD as a condition. They demonstrate that classification and treatment cannot be understood solely through a biomedical lens, but must also consider social, cultural and political influences (Mayes et al., 2019). These ongoing discussions have important implications for future practice, particularly in ensuring that diagnosis is both accurate and equitable, and that support approaches are tailored to individual needs.</w:t>
      </w:r>
    </w:p>
    <w:p w14:paraId="4CC856D5" w14:textId="77777777" w:rsidR="002D4819" w:rsidRDefault="002D4819" w:rsidP="002D4819">
      <w:pPr>
        <w:spacing w:line="360" w:lineRule="auto"/>
        <w:jc w:val="both"/>
        <w:rPr>
          <w:rFonts w:ascii="Arial" w:hAnsi="Arial" w:cs="Arial"/>
        </w:rPr>
      </w:pPr>
    </w:p>
    <w:p w14:paraId="4FBFD87B" w14:textId="77777777" w:rsidR="00D86652" w:rsidRDefault="007E5C39" w:rsidP="002D4819">
      <w:pPr>
        <w:spacing w:line="360" w:lineRule="auto"/>
        <w:jc w:val="both"/>
        <w:rPr>
          <w:rFonts w:ascii="Arial" w:hAnsi="Arial" w:cs="Arial"/>
          <w:b/>
          <w:bCs/>
          <w:u w:val="single"/>
        </w:rPr>
      </w:pPr>
      <w:r w:rsidRPr="00FC72A3">
        <w:rPr>
          <w:rFonts w:ascii="Arial" w:hAnsi="Arial" w:cs="Arial"/>
          <w:b/>
          <w:bCs/>
          <w:u w:val="single"/>
        </w:rPr>
        <w:lastRenderedPageBreak/>
        <w:t>Rehabilitation and Support</w:t>
      </w:r>
      <w:bookmarkEnd w:id="4"/>
    </w:p>
    <w:p w14:paraId="5D27821A" w14:textId="0DE0D1E9" w:rsidR="007E5C39" w:rsidRPr="007E5C39" w:rsidRDefault="007E5C39" w:rsidP="002D4819">
      <w:pPr>
        <w:spacing w:line="360" w:lineRule="auto"/>
        <w:jc w:val="both"/>
        <w:rPr>
          <w:rFonts w:ascii="Arial" w:hAnsi="Arial" w:cs="Arial"/>
          <w:b/>
          <w:bCs/>
          <w:u w:val="single"/>
        </w:rPr>
      </w:pPr>
      <w:r w:rsidRPr="007E5C39">
        <w:rPr>
          <w:rFonts w:ascii="Arial" w:hAnsi="Arial" w:cs="Arial"/>
        </w:rPr>
        <w:t>Rehabilitation for individuals with Attention Deficit Hyperactivity Disorder (ADHD) focuses on supporting long-term functioning across educational, occupational and social contexts. Unlike treatment, which primarily targets symptom reduction, rehabilitation aims to enhance quality of life and promote independence.</w:t>
      </w:r>
    </w:p>
    <w:p w14:paraId="3D156E32" w14:textId="77777777" w:rsidR="007E5C39" w:rsidRPr="007E5C39" w:rsidRDefault="007E5C39" w:rsidP="002D4819">
      <w:pPr>
        <w:spacing w:line="360" w:lineRule="auto"/>
        <w:jc w:val="both"/>
        <w:rPr>
          <w:rFonts w:ascii="Arial" w:hAnsi="Arial" w:cs="Arial"/>
        </w:rPr>
      </w:pPr>
      <w:r w:rsidRPr="007E5C39">
        <w:rPr>
          <w:rFonts w:ascii="Arial" w:hAnsi="Arial" w:cs="Arial"/>
        </w:rPr>
        <w:t>In educational settings, children and young people with ADHD may receive support through structured interventions such as Individual Education Plans or Education, Health and Care Plans (EHCPs). These interventions can include classroom adjustments, additional learning support and behavioural strategies designed to improve concentration and engagement (National Institute for Health and Care Excellence, 2019).</w:t>
      </w:r>
    </w:p>
    <w:p w14:paraId="502B724D" w14:textId="77777777" w:rsidR="007E5C39" w:rsidRPr="007E5C39" w:rsidRDefault="007E5C39" w:rsidP="002D4819">
      <w:pPr>
        <w:spacing w:line="360" w:lineRule="auto"/>
        <w:jc w:val="both"/>
        <w:rPr>
          <w:rFonts w:ascii="Arial" w:hAnsi="Arial" w:cs="Arial"/>
        </w:rPr>
      </w:pPr>
      <w:r w:rsidRPr="007E5C39">
        <w:rPr>
          <w:rFonts w:ascii="Arial" w:hAnsi="Arial" w:cs="Arial"/>
        </w:rPr>
        <w:t>For adults, rehabilitation often involves workplace adjustments and practical support strategies. This may include flexible working arrangements, time management tools and coaching to develop organisational skills. Such approaches aim to reduce the functional impact of ADHD symptoms and support sustained employment.</w:t>
      </w:r>
    </w:p>
    <w:p w14:paraId="281412CD" w14:textId="77777777" w:rsidR="007E5C39" w:rsidRPr="007E5C39" w:rsidRDefault="007E5C39" w:rsidP="002D4819">
      <w:pPr>
        <w:spacing w:line="360" w:lineRule="auto"/>
        <w:jc w:val="both"/>
        <w:rPr>
          <w:rFonts w:ascii="Arial" w:hAnsi="Arial" w:cs="Arial"/>
        </w:rPr>
      </w:pPr>
      <w:r w:rsidRPr="007E5C39">
        <w:rPr>
          <w:rFonts w:ascii="Arial" w:hAnsi="Arial" w:cs="Arial"/>
        </w:rPr>
        <w:t>Psychosocial interventions also play an important role in rehabilitation. Coaching and skills-based programmes can help individuals develop coping strategies, improve emotional regulation and enhance daily functioning (Young et al., 2020). However, access to these services remains inconsistent, particularly for adults, with many individuals reporting limited availability of long-term support (NHS England, 2023).</w:t>
      </w:r>
    </w:p>
    <w:p w14:paraId="26159839" w14:textId="77777777" w:rsidR="007E5C39" w:rsidRDefault="007E5C39" w:rsidP="002D4819">
      <w:pPr>
        <w:spacing w:line="360" w:lineRule="auto"/>
        <w:jc w:val="both"/>
        <w:rPr>
          <w:rFonts w:ascii="Arial" w:hAnsi="Arial" w:cs="Arial"/>
        </w:rPr>
      </w:pPr>
      <w:r w:rsidRPr="007E5C39">
        <w:rPr>
          <w:rFonts w:ascii="Arial" w:hAnsi="Arial" w:cs="Arial"/>
        </w:rPr>
        <w:t>Overall, while rehabilitation approaches can significantly improve outcomes for individuals with ADHD, gaps in service provision highlight the need for more comprehensive and accessible support systems.</w:t>
      </w:r>
    </w:p>
    <w:p w14:paraId="7CF233A0" w14:textId="77777777" w:rsidR="007E5C39" w:rsidRDefault="007E5C39" w:rsidP="002D4819">
      <w:pPr>
        <w:pStyle w:val="Heading1"/>
        <w:spacing w:line="360" w:lineRule="auto"/>
        <w:jc w:val="both"/>
        <w:rPr>
          <w:rFonts w:ascii="Arial" w:hAnsi="Arial" w:cs="Arial"/>
          <w:b/>
          <w:bCs/>
          <w:color w:val="auto"/>
          <w:sz w:val="22"/>
          <w:szCs w:val="22"/>
          <w:u w:val="single"/>
        </w:rPr>
      </w:pPr>
      <w:bookmarkStart w:id="5" w:name="_Toc225621838"/>
      <w:r w:rsidRPr="00D9555B">
        <w:rPr>
          <w:rFonts w:ascii="Arial" w:hAnsi="Arial" w:cs="Arial"/>
          <w:b/>
          <w:bCs/>
          <w:color w:val="auto"/>
          <w:sz w:val="22"/>
          <w:szCs w:val="22"/>
          <w:u w:val="single"/>
        </w:rPr>
        <w:t>Recommendations</w:t>
      </w:r>
      <w:bookmarkEnd w:id="5"/>
    </w:p>
    <w:p w14:paraId="6875C7B7" w14:textId="77777777" w:rsidR="007E5C39" w:rsidRPr="007E5C39" w:rsidRDefault="007E5C39" w:rsidP="002D4819">
      <w:pPr>
        <w:spacing w:line="360" w:lineRule="auto"/>
        <w:jc w:val="both"/>
        <w:rPr>
          <w:rFonts w:ascii="Arial" w:hAnsi="Arial" w:cs="Arial"/>
        </w:rPr>
      </w:pPr>
      <w:r w:rsidRPr="007E5C39">
        <w:rPr>
          <w:rFonts w:ascii="Arial" w:hAnsi="Arial" w:cs="Arial"/>
        </w:rPr>
        <w:t>Based on the analysis presented, several recommendations can be made to improve the classification, diagnosis and management of ADHD. Firstly, diagnostic frameworks should be updated to better reflect the diversity of ADHD presentations, particularly in adults and females, to reduce the risk of underdiagnosis.</w:t>
      </w:r>
    </w:p>
    <w:p w14:paraId="685F9BF8" w14:textId="77777777" w:rsidR="007E5C39" w:rsidRPr="007E5C39" w:rsidRDefault="007E5C39" w:rsidP="002D4819">
      <w:pPr>
        <w:spacing w:line="360" w:lineRule="auto"/>
        <w:jc w:val="both"/>
        <w:rPr>
          <w:rFonts w:ascii="Arial" w:hAnsi="Arial" w:cs="Arial"/>
        </w:rPr>
      </w:pPr>
      <w:r w:rsidRPr="007E5C39">
        <w:rPr>
          <w:rFonts w:ascii="Arial" w:hAnsi="Arial" w:cs="Arial"/>
        </w:rPr>
        <w:t>Secondly, greater emphasis should be placed on non-pharmacological interventions, ensuring that individuals have access to behavioural therapies and psychosocial support alongside medication. This would support a more holistic approach to treatment.</w:t>
      </w:r>
    </w:p>
    <w:p w14:paraId="1C40E7F5" w14:textId="77777777" w:rsidR="007E5C39" w:rsidRPr="007E5C39" w:rsidRDefault="007E5C39" w:rsidP="002D4819">
      <w:pPr>
        <w:spacing w:line="360" w:lineRule="auto"/>
        <w:jc w:val="both"/>
        <w:rPr>
          <w:rFonts w:ascii="Arial" w:hAnsi="Arial" w:cs="Arial"/>
        </w:rPr>
      </w:pPr>
      <w:r w:rsidRPr="007E5C39">
        <w:rPr>
          <w:rFonts w:ascii="Arial" w:hAnsi="Arial" w:cs="Arial"/>
        </w:rPr>
        <w:t>Thirdly, improvements in service provision are necessary, particularly in reducing waiting times for diagnosis and increasing access to support for adults. Expanding training for healthcare professionals may also improve diagnostic accuracy and reduce variability in assessment.</w:t>
      </w:r>
    </w:p>
    <w:p w14:paraId="449F9DBC" w14:textId="77777777" w:rsidR="007E5C39" w:rsidRDefault="007E5C39" w:rsidP="002D4819">
      <w:pPr>
        <w:spacing w:line="360" w:lineRule="auto"/>
        <w:jc w:val="both"/>
        <w:rPr>
          <w:rFonts w:ascii="Arial" w:hAnsi="Arial" w:cs="Arial"/>
        </w:rPr>
      </w:pPr>
      <w:r w:rsidRPr="007E5C39">
        <w:rPr>
          <w:rFonts w:ascii="Arial" w:hAnsi="Arial" w:cs="Arial"/>
        </w:rPr>
        <w:lastRenderedPageBreak/>
        <w:t>Finally, future policy and practice should incorporate neurodiversity-informed approaches, recognising ADHD as a difference in cognitive functioning as well as a clinical condition. This may help reduce stigma and promote more inclusive support systems.</w:t>
      </w:r>
    </w:p>
    <w:p w14:paraId="4115E94D" w14:textId="00A3FEC7" w:rsidR="00397434" w:rsidRDefault="007E5C39" w:rsidP="002D4819">
      <w:pPr>
        <w:pStyle w:val="Heading1"/>
        <w:spacing w:line="360" w:lineRule="auto"/>
        <w:jc w:val="both"/>
        <w:rPr>
          <w:rFonts w:ascii="Arial" w:hAnsi="Arial" w:cs="Arial"/>
          <w:b/>
          <w:bCs/>
          <w:color w:val="auto"/>
          <w:sz w:val="22"/>
          <w:szCs w:val="22"/>
          <w:u w:val="single"/>
        </w:rPr>
      </w:pPr>
      <w:bookmarkStart w:id="6" w:name="_Toc225621839"/>
      <w:r w:rsidRPr="00D9555B">
        <w:rPr>
          <w:rFonts w:ascii="Arial" w:hAnsi="Arial" w:cs="Arial"/>
          <w:b/>
          <w:bCs/>
          <w:color w:val="auto"/>
          <w:sz w:val="22"/>
          <w:szCs w:val="22"/>
          <w:u w:val="single"/>
        </w:rPr>
        <w:t>Conclusion</w:t>
      </w:r>
      <w:bookmarkEnd w:id="6"/>
    </w:p>
    <w:p w14:paraId="0ED37643" w14:textId="77777777" w:rsidR="007E5C39" w:rsidRPr="007E5C39" w:rsidRDefault="007E5C39" w:rsidP="002D4819">
      <w:pPr>
        <w:spacing w:line="360" w:lineRule="auto"/>
        <w:jc w:val="both"/>
        <w:rPr>
          <w:rFonts w:ascii="Arial" w:hAnsi="Arial" w:cs="Arial"/>
        </w:rPr>
      </w:pPr>
      <w:r w:rsidRPr="007E5C39">
        <w:rPr>
          <w:rFonts w:ascii="Arial" w:hAnsi="Arial" w:cs="Arial"/>
        </w:rPr>
        <w:t>In conclusion, Attention Deficit Hyperactivity Disorder (ADHD) is a complex and widely debated neurodevelopmental condition. While advances in classification and diagnosis have improved recognition, significant challenges remain, particularly in relation to diagnostic accuracy, treatment approaches and access to support.</w:t>
      </w:r>
    </w:p>
    <w:p w14:paraId="1F6E896B" w14:textId="77777777" w:rsidR="007E5C39" w:rsidRPr="007E5C39" w:rsidRDefault="007E5C39" w:rsidP="002D4819">
      <w:pPr>
        <w:spacing w:line="360" w:lineRule="auto"/>
        <w:jc w:val="both"/>
        <w:rPr>
          <w:rFonts w:ascii="Arial" w:hAnsi="Arial" w:cs="Arial"/>
        </w:rPr>
      </w:pPr>
      <w:r w:rsidRPr="007E5C39">
        <w:rPr>
          <w:rFonts w:ascii="Arial" w:hAnsi="Arial" w:cs="Arial"/>
        </w:rPr>
        <w:t>The increasing recognition of ADHD across the lifespan highlights the need for more inclusive and flexible diagnostic frameworks. Furthermore, ongoing debates surrounding medicalisation and neurodiversity demonstrate that ADHD cannot be understood solely within a biomedical model.</w:t>
      </w:r>
    </w:p>
    <w:p w14:paraId="7EE74DB4" w14:textId="5644C69E" w:rsidR="002D4819" w:rsidRDefault="007E5C39" w:rsidP="00D86652">
      <w:pPr>
        <w:spacing w:line="360" w:lineRule="auto"/>
        <w:jc w:val="both"/>
        <w:rPr>
          <w:rFonts w:ascii="Arial" w:hAnsi="Arial" w:cs="Arial"/>
        </w:rPr>
      </w:pPr>
      <w:r w:rsidRPr="007E5C39">
        <w:rPr>
          <w:rFonts w:ascii="Arial" w:hAnsi="Arial" w:cs="Arial"/>
        </w:rPr>
        <w:t>Future improvements in practice and policy should focus on developing more balanced approaches that combine clinical, social and individual perspectives. By addressing current limitations and inequalities, it may be possible to provide more effective and equitable support for individuals with ADHD.</w:t>
      </w:r>
      <w:bookmarkStart w:id="7" w:name="_Toc225621840"/>
    </w:p>
    <w:p w14:paraId="209A8EED" w14:textId="77777777" w:rsidR="00D86652" w:rsidRDefault="00D86652" w:rsidP="00D86652">
      <w:pPr>
        <w:spacing w:line="360" w:lineRule="auto"/>
        <w:jc w:val="both"/>
        <w:rPr>
          <w:rFonts w:ascii="Arial" w:hAnsi="Arial" w:cs="Arial"/>
        </w:rPr>
      </w:pPr>
    </w:p>
    <w:p w14:paraId="3125F78B" w14:textId="77777777" w:rsidR="00D86652" w:rsidRDefault="00D86652" w:rsidP="00D86652">
      <w:pPr>
        <w:spacing w:line="360" w:lineRule="auto"/>
        <w:jc w:val="both"/>
        <w:rPr>
          <w:rFonts w:ascii="Arial" w:hAnsi="Arial" w:cs="Arial"/>
        </w:rPr>
      </w:pPr>
    </w:p>
    <w:p w14:paraId="59012BB4" w14:textId="77777777" w:rsidR="00D86652" w:rsidRDefault="00D86652" w:rsidP="00D86652">
      <w:pPr>
        <w:spacing w:line="360" w:lineRule="auto"/>
        <w:jc w:val="both"/>
        <w:rPr>
          <w:rFonts w:ascii="Arial" w:hAnsi="Arial" w:cs="Arial"/>
        </w:rPr>
      </w:pPr>
    </w:p>
    <w:p w14:paraId="3785DC37" w14:textId="77777777" w:rsidR="00D86652" w:rsidRDefault="00D86652" w:rsidP="00D86652">
      <w:pPr>
        <w:spacing w:line="360" w:lineRule="auto"/>
        <w:jc w:val="both"/>
        <w:rPr>
          <w:rFonts w:ascii="Arial" w:hAnsi="Arial" w:cs="Arial"/>
        </w:rPr>
      </w:pPr>
    </w:p>
    <w:p w14:paraId="22A002A5" w14:textId="77777777" w:rsidR="00D86652" w:rsidRDefault="00D86652" w:rsidP="00D86652">
      <w:pPr>
        <w:spacing w:line="360" w:lineRule="auto"/>
        <w:jc w:val="both"/>
        <w:rPr>
          <w:rFonts w:ascii="Arial" w:hAnsi="Arial" w:cs="Arial"/>
        </w:rPr>
      </w:pPr>
    </w:p>
    <w:p w14:paraId="57354C11" w14:textId="77777777" w:rsidR="00D86652" w:rsidRDefault="00D86652" w:rsidP="00D86652">
      <w:pPr>
        <w:spacing w:line="360" w:lineRule="auto"/>
        <w:jc w:val="both"/>
        <w:rPr>
          <w:rFonts w:ascii="Arial" w:hAnsi="Arial" w:cs="Arial"/>
        </w:rPr>
      </w:pPr>
    </w:p>
    <w:p w14:paraId="3DC13082" w14:textId="77777777" w:rsidR="00D86652" w:rsidRDefault="00D86652" w:rsidP="00D86652">
      <w:pPr>
        <w:spacing w:line="360" w:lineRule="auto"/>
        <w:jc w:val="both"/>
        <w:rPr>
          <w:rFonts w:ascii="Arial" w:hAnsi="Arial" w:cs="Arial"/>
        </w:rPr>
      </w:pPr>
    </w:p>
    <w:p w14:paraId="2C54D3D6" w14:textId="77777777" w:rsidR="00D86652" w:rsidRDefault="00D86652" w:rsidP="00D86652">
      <w:pPr>
        <w:spacing w:line="360" w:lineRule="auto"/>
        <w:jc w:val="both"/>
        <w:rPr>
          <w:rFonts w:ascii="Arial" w:hAnsi="Arial" w:cs="Arial"/>
        </w:rPr>
      </w:pPr>
    </w:p>
    <w:p w14:paraId="7F0DC2F0" w14:textId="77777777" w:rsidR="00D86652" w:rsidRDefault="00D86652" w:rsidP="00D86652">
      <w:pPr>
        <w:spacing w:line="360" w:lineRule="auto"/>
        <w:jc w:val="both"/>
        <w:rPr>
          <w:rFonts w:ascii="Arial" w:hAnsi="Arial" w:cs="Arial"/>
        </w:rPr>
      </w:pPr>
    </w:p>
    <w:p w14:paraId="67F02293" w14:textId="77777777" w:rsidR="00D86652" w:rsidRDefault="00D86652" w:rsidP="00D86652">
      <w:pPr>
        <w:spacing w:line="360" w:lineRule="auto"/>
        <w:jc w:val="both"/>
        <w:rPr>
          <w:rFonts w:ascii="Arial" w:hAnsi="Arial" w:cs="Arial"/>
        </w:rPr>
      </w:pPr>
    </w:p>
    <w:p w14:paraId="6919D0AE" w14:textId="77777777" w:rsidR="00D86652" w:rsidRDefault="00D86652" w:rsidP="00D86652">
      <w:pPr>
        <w:spacing w:line="360" w:lineRule="auto"/>
        <w:jc w:val="both"/>
        <w:rPr>
          <w:rFonts w:ascii="Arial" w:hAnsi="Arial" w:cs="Arial"/>
        </w:rPr>
      </w:pPr>
    </w:p>
    <w:p w14:paraId="08C42463" w14:textId="77777777" w:rsidR="00D86652" w:rsidRDefault="00D86652" w:rsidP="00D86652">
      <w:pPr>
        <w:spacing w:line="360" w:lineRule="auto"/>
        <w:jc w:val="both"/>
        <w:rPr>
          <w:rFonts w:ascii="Arial" w:hAnsi="Arial" w:cs="Arial"/>
        </w:rPr>
      </w:pPr>
    </w:p>
    <w:p w14:paraId="149BE5A9" w14:textId="77777777" w:rsidR="00D86652" w:rsidRPr="00D86652" w:rsidRDefault="00D86652" w:rsidP="00D86652">
      <w:pPr>
        <w:spacing w:line="360" w:lineRule="auto"/>
        <w:jc w:val="both"/>
        <w:rPr>
          <w:rFonts w:ascii="Arial" w:hAnsi="Arial" w:cs="Arial"/>
        </w:rPr>
      </w:pPr>
    </w:p>
    <w:p w14:paraId="06B0F1A8" w14:textId="77777777" w:rsidR="00310E73" w:rsidRDefault="00310E73" w:rsidP="00310E73"/>
    <w:p w14:paraId="1961645C" w14:textId="023D4B19" w:rsidR="007E5C39" w:rsidRDefault="007E5C39" w:rsidP="00FC72A3">
      <w:pPr>
        <w:pStyle w:val="Heading1"/>
        <w:rPr>
          <w:rFonts w:ascii="Arial" w:hAnsi="Arial" w:cs="Arial"/>
          <w:b/>
          <w:bCs/>
          <w:color w:val="auto"/>
          <w:sz w:val="22"/>
          <w:szCs w:val="22"/>
          <w:u w:val="single"/>
        </w:rPr>
      </w:pPr>
      <w:r w:rsidRPr="00D9555B">
        <w:rPr>
          <w:rFonts w:ascii="Arial" w:hAnsi="Arial" w:cs="Arial"/>
          <w:b/>
          <w:bCs/>
          <w:color w:val="auto"/>
          <w:sz w:val="22"/>
          <w:szCs w:val="22"/>
          <w:u w:val="single"/>
        </w:rPr>
        <w:lastRenderedPageBreak/>
        <w:t>References</w:t>
      </w:r>
      <w:bookmarkEnd w:id="7"/>
    </w:p>
    <w:p w14:paraId="1DF7D54B" w14:textId="77777777" w:rsidR="00D9555B" w:rsidRPr="00D9555B" w:rsidRDefault="00D9555B" w:rsidP="00D9555B"/>
    <w:p w14:paraId="5647ADC6" w14:textId="773CD853" w:rsidR="007E5C39" w:rsidRPr="007E5C39" w:rsidRDefault="007E5C39" w:rsidP="008C67B4">
      <w:pPr>
        <w:spacing w:line="360" w:lineRule="auto"/>
        <w:jc w:val="both"/>
        <w:rPr>
          <w:rFonts w:ascii="Arial" w:hAnsi="Arial" w:cs="Arial"/>
        </w:rPr>
      </w:pPr>
      <w:r w:rsidRPr="007E5C39">
        <w:rPr>
          <w:rFonts w:ascii="Arial" w:hAnsi="Arial" w:cs="Arial"/>
        </w:rPr>
        <w:t xml:space="preserve">Faraone, S.V. et al. (2021) ‘The World Federation of ADHD international consensus statement: 208 evidence-based conclusions about the disorder’, </w:t>
      </w:r>
      <w:r w:rsidRPr="007E5C39">
        <w:rPr>
          <w:rFonts w:ascii="Arial" w:hAnsi="Arial" w:cs="Arial"/>
          <w:i/>
          <w:iCs/>
        </w:rPr>
        <w:t xml:space="preserve">Neuroscience &amp; </w:t>
      </w:r>
      <w:proofErr w:type="spellStart"/>
      <w:r w:rsidRPr="007E5C39">
        <w:rPr>
          <w:rFonts w:ascii="Arial" w:hAnsi="Arial" w:cs="Arial"/>
          <w:i/>
          <w:iCs/>
        </w:rPr>
        <w:t>Biobehavioral</w:t>
      </w:r>
      <w:proofErr w:type="spellEnd"/>
      <w:r w:rsidRPr="007E5C39">
        <w:rPr>
          <w:rFonts w:ascii="Arial" w:hAnsi="Arial" w:cs="Arial"/>
          <w:i/>
          <w:iCs/>
        </w:rPr>
        <w:t xml:space="preserve"> Reviews</w:t>
      </w:r>
      <w:r w:rsidRPr="007E5C39">
        <w:rPr>
          <w:rFonts w:ascii="Arial" w:hAnsi="Arial" w:cs="Arial"/>
        </w:rPr>
        <w:t xml:space="preserve">, 128, pp. 789–818. Available at: </w:t>
      </w:r>
      <w:hyperlink r:id="rId9" w:history="1">
        <w:r w:rsidRPr="007E5C39">
          <w:rPr>
            <w:rStyle w:val="Hyperlink"/>
            <w:rFonts w:ascii="Arial" w:hAnsi="Arial" w:cs="Arial"/>
          </w:rPr>
          <w:t>https://pubmed.ncb</w:t>
        </w:r>
        <w:r w:rsidRPr="007E5C39">
          <w:rPr>
            <w:rStyle w:val="Hyperlink"/>
            <w:rFonts w:ascii="Arial" w:hAnsi="Arial" w:cs="Arial"/>
          </w:rPr>
          <w:t>i</w:t>
        </w:r>
        <w:r w:rsidRPr="007E5C39">
          <w:rPr>
            <w:rStyle w:val="Hyperlink"/>
            <w:rFonts w:ascii="Arial" w:hAnsi="Arial" w:cs="Arial"/>
          </w:rPr>
          <w:t>.nlm.nih.gov/33549739/</w:t>
        </w:r>
      </w:hyperlink>
      <w:r w:rsidRPr="007E5C39">
        <w:rPr>
          <w:rFonts w:ascii="Arial" w:hAnsi="Arial" w:cs="Arial"/>
        </w:rPr>
        <w:t xml:space="preserve"> </w:t>
      </w:r>
      <w:r w:rsidR="008C67B4">
        <w:rPr>
          <w:rFonts w:ascii="Arial" w:hAnsi="Arial" w:cs="Arial"/>
        </w:rPr>
        <w:t>(Accessed: 16 March 2026).</w:t>
      </w:r>
    </w:p>
    <w:p w14:paraId="16E25ABA" w14:textId="77777777" w:rsidR="007E5C39" w:rsidRPr="007E5C39" w:rsidRDefault="007E5C39" w:rsidP="008C67B4">
      <w:pPr>
        <w:spacing w:line="360" w:lineRule="auto"/>
        <w:jc w:val="both"/>
        <w:rPr>
          <w:rFonts w:ascii="Arial" w:hAnsi="Arial" w:cs="Arial"/>
        </w:rPr>
      </w:pPr>
      <w:r w:rsidRPr="007E5C39">
        <w:rPr>
          <w:rFonts w:ascii="Arial" w:hAnsi="Arial" w:cs="Arial"/>
        </w:rPr>
        <w:t xml:space="preserve">Hinshaw, S.P. and Scheffler, R.M. (2014) </w:t>
      </w:r>
      <w:r w:rsidRPr="007E5C39">
        <w:rPr>
          <w:rFonts w:ascii="Arial" w:hAnsi="Arial" w:cs="Arial"/>
          <w:i/>
          <w:iCs/>
        </w:rPr>
        <w:t>The ADHD Explosion: Myths, Medication, Money, and Today’s Push for Performance.</w:t>
      </w:r>
      <w:r w:rsidRPr="007E5C39">
        <w:rPr>
          <w:rFonts w:ascii="Arial" w:hAnsi="Arial" w:cs="Arial"/>
        </w:rPr>
        <w:t xml:space="preserve"> Oxford: Oxford University Press.</w:t>
      </w:r>
    </w:p>
    <w:p w14:paraId="1B57B2C5" w14:textId="77777777" w:rsidR="008C67B4" w:rsidRPr="007E5C39" w:rsidRDefault="007E5C39" w:rsidP="008C67B4">
      <w:pPr>
        <w:spacing w:line="360" w:lineRule="auto"/>
        <w:jc w:val="both"/>
        <w:rPr>
          <w:rFonts w:ascii="Arial" w:hAnsi="Arial" w:cs="Arial"/>
        </w:rPr>
      </w:pPr>
      <w:r w:rsidRPr="007E5C39">
        <w:rPr>
          <w:rFonts w:ascii="Arial" w:hAnsi="Arial" w:cs="Arial"/>
        </w:rPr>
        <w:t xml:space="preserve">National Institute for Health and Care Excellence (2019) </w:t>
      </w:r>
      <w:r w:rsidRPr="007E5C39">
        <w:rPr>
          <w:rFonts w:ascii="Arial" w:hAnsi="Arial" w:cs="Arial"/>
          <w:i/>
          <w:iCs/>
        </w:rPr>
        <w:t>Attention deficit hyperactivity disorder: diagnosis and management (NG87).</w:t>
      </w:r>
      <w:r w:rsidRPr="007E5C39">
        <w:rPr>
          <w:rFonts w:ascii="Arial" w:hAnsi="Arial" w:cs="Arial"/>
        </w:rPr>
        <w:t xml:space="preserve"> Available at: </w:t>
      </w:r>
      <w:hyperlink r:id="rId10" w:history="1">
        <w:r w:rsidRPr="007E5C39">
          <w:rPr>
            <w:rStyle w:val="Hyperlink"/>
            <w:rFonts w:ascii="Arial" w:hAnsi="Arial" w:cs="Arial"/>
          </w:rPr>
          <w:t>https://www.nice</w:t>
        </w:r>
        <w:r w:rsidRPr="007E5C39">
          <w:rPr>
            <w:rStyle w:val="Hyperlink"/>
            <w:rFonts w:ascii="Arial" w:hAnsi="Arial" w:cs="Arial"/>
          </w:rPr>
          <w:t>.</w:t>
        </w:r>
        <w:r w:rsidRPr="007E5C39">
          <w:rPr>
            <w:rStyle w:val="Hyperlink"/>
            <w:rFonts w:ascii="Arial" w:hAnsi="Arial" w:cs="Arial"/>
          </w:rPr>
          <w:t>org.uk/guidance/ng87</w:t>
        </w:r>
      </w:hyperlink>
      <w:r w:rsidRPr="007E5C39">
        <w:rPr>
          <w:rFonts w:ascii="Arial" w:hAnsi="Arial" w:cs="Arial"/>
        </w:rPr>
        <w:t xml:space="preserve"> </w:t>
      </w:r>
      <w:r w:rsidR="008C67B4" w:rsidRPr="008C67B4">
        <w:rPr>
          <w:rFonts w:ascii="Arial" w:hAnsi="Arial" w:cs="Arial"/>
        </w:rPr>
        <w:t>(Accessed: 16 March 2026).</w:t>
      </w:r>
    </w:p>
    <w:p w14:paraId="731ED951" w14:textId="6DB1A1D6" w:rsidR="008C67B4" w:rsidRPr="007E5C39" w:rsidRDefault="007E5C39" w:rsidP="008C67B4">
      <w:pPr>
        <w:spacing w:line="360" w:lineRule="auto"/>
        <w:jc w:val="both"/>
        <w:rPr>
          <w:rFonts w:ascii="Arial" w:hAnsi="Arial" w:cs="Arial"/>
        </w:rPr>
      </w:pPr>
      <w:r w:rsidRPr="007E5C39">
        <w:rPr>
          <w:rFonts w:ascii="Arial" w:hAnsi="Arial" w:cs="Arial"/>
        </w:rPr>
        <w:t xml:space="preserve">NHS England (2025) </w:t>
      </w:r>
      <w:r w:rsidRPr="007E5C39">
        <w:rPr>
          <w:rFonts w:ascii="Arial" w:hAnsi="Arial" w:cs="Arial"/>
          <w:i/>
          <w:iCs/>
        </w:rPr>
        <w:t>Report of the independent ADHD Taskforce: Part 1</w:t>
      </w:r>
      <w:r w:rsidRPr="007E5C39">
        <w:rPr>
          <w:rFonts w:ascii="Arial" w:hAnsi="Arial" w:cs="Arial"/>
        </w:rPr>
        <w:t>. Available at:</w:t>
      </w:r>
      <w:r w:rsidR="008C67B4">
        <w:rPr>
          <w:rFonts w:ascii="Arial" w:hAnsi="Arial" w:cs="Arial"/>
        </w:rPr>
        <w:t xml:space="preserve"> </w:t>
      </w:r>
      <w:hyperlink r:id="rId11" w:history="1">
        <w:r w:rsidR="008C67B4" w:rsidRPr="007E5C39">
          <w:rPr>
            <w:rStyle w:val="Hyperlink"/>
            <w:rFonts w:ascii="Arial" w:hAnsi="Arial" w:cs="Arial"/>
          </w:rPr>
          <w:t>https://www.england.nhs.uk/long-r</w:t>
        </w:r>
        <w:r w:rsidR="008C67B4" w:rsidRPr="007E5C39">
          <w:rPr>
            <w:rStyle w:val="Hyperlink"/>
            <w:rFonts w:ascii="Arial" w:hAnsi="Arial" w:cs="Arial"/>
          </w:rPr>
          <w:t>e</w:t>
        </w:r>
        <w:r w:rsidR="008C67B4" w:rsidRPr="007E5C39">
          <w:rPr>
            <w:rStyle w:val="Hyperlink"/>
            <w:rFonts w:ascii="Arial" w:hAnsi="Arial" w:cs="Arial"/>
          </w:rPr>
          <w:t>ad/report-of-the-independent-adhd-taskforce-part-1/</w:t>
        </w:r>
      </w:hyperlink>
      <w:r w:rsidRPr="007E5C39">
        <w:rPr>
          <w:rFonts w:ascii="Arial" w:hAnsi="Arial" w:cs="Arial"/>
        </w:rPr>
        <w:t xml:space="preserve"> </w:t>
      </w:r>
      <w:r w:rsidR="008C67B4" w:rsidRPr="008C67B4">
        <w:rPr>
          <w:rFonts w:ascii="Arial" w:hAnsi="Arial" w:cs="Arial"/>
        </w:rPr>
        <w:t>(Accessed: 16 March 2026).</w:t>
      </w:r>
    </w:p>
    <w:p w14:paraId="183C9C18" w14:textId="77777777" w:rsidR="008C67B4" w:rsidRPr="007E5C39" w:rsidRDefault="007E5C39" w:rsidP="008C67B4">
      <w:pPr>
        <w:spacing w:line="360" w:lineRule="auto"/>
        <w:jc w:val="both"/>
        <w:rPr>
          <w:rFonts w:ascii="Arial" w:hAnsi="Arial" w:cs="Arial"/>
        </w:rPr>
      </w:pPr>
      <w:r w:rsidRPr="007E5C39">
        <w:rPr>
          <w:rFonts w:ascii="Arial" w:hAnsi="Arial" w:cs="Arial"/>
        </w:rPr>
        <w:t xml:space="preserve">World Health Organization (2019) </w:t>
      </w:r>
      <w:r w:rsidRPr="007E5C39">
        <w:rPr>
          <w:rFonts w:ascii="Arial" w:hAnsi="Arial" w:cs="Arial"/>
          <w:i/>
          <w:iCs/>
        </w:rPr>
        <w:t>International Classification of Diseases 11th Revision (ICD-11).</w:t>
      </w:r>
      <w:r w:rsidRPr="007E5C39">
        <w:rPr>
          <w:rFonts w:ascii="Arial" w:hAnsi="Arial" w:cs="Arial"/>
        </w:rPr>
        <w:t xml:space="preserve"> Available at: </w:t>
      </w:r>
      <w:hyperlink r:id="rId12" w:history="1">
        <w:r w:rsidRPr="007E5C39">
          <w:rPr>
            <w:rStyle w:val="Hyperlink"/>
            <w:rFonts w:ascii="Arial" w:hAnsi="Arial" w:cs="Arial"/>
          </w:rPr>
          <w:t>https://i</w:t>
        </w:r>
        <w:r w:rsidRPr="007E5C39">
          <w:rPr>
            <w:rStyle w:val="Hyperlink"/>
            <w:rFonts w:ascii="Arial" w:hAnsi="Arial" w:cs="Arial"/>
          </w:rPr>
          <w:t>c</w:t>
        </w:r>
        <w:r w:rsidRPr="007E5C39">
          <w:rPr>
            <w:rStyle w:val="Hyperlink"/>
            <w:rFonts w:ascii="Arial" w:hAnsi="Arial" w:cs="Arial"/>
          </w:rPr>
          <w:t>d.who.int/</w:t>
        </w:r>
      </w:hyperlink>
      <w:r w:rsidRPr="007E5C39">
        <w:rPr>
          <w:rFonts w:ascii="Arial" w:hAnsi="Arial" w:cs="Arial"/>
        </w:rPr>
        <w:t xml:space="preserve"> </w:t>
      </w:r>
      <w:r w:rsidR="008C67B4" w:rsidRPr="008C67B4">
        <w:rPr>
          <w:rFonts w:ascii="Arial" w:hAnsi="Arial" w:cs="Arial"/>
        </w:rPr>
        <w:t>(Accessed: 16 March 2026).</w:t>
      </w:r>
    </w:p>
    <w:p w14:paraId="3594687D" w14:textId="77777777" w:rsidR="008C67B4" w:rsidRPr="007E5C39" w:rsidRDefault="007E5C39" w:rsidP="008C67B4">
      <w:pPr>
        <w:spacing w:line="360" w:lineRule="auto"/>
        <w:jc w:val="both"/>
        <w:rPr>
          <w:rFonts w:ascii="Arial" w:hAnsi="Arial" w:cs="Arial"/>
        </w:rPr>
      </w:pPr>
      <w:r w:rsidRPr="007E5C39">
        <w:rPr>
          <w:rFonts w:ascii="Arial" w:hAnsi="Arial" w:cs="Arial"/>
        </w:rPr>
        <w:t>Young, S. et al. (2020) ‘Females with ADHD: an expert consensus statement</w:t>
      </w:r>
      <w:r w:rsidR="000245BC">
        <w:rPr>
          <w:rFonts w:ascii="Arial" w:hAnsi="Arial" w:cs="Arial"/>
        </w:rPr>
        <w:t xml:space="preserve"> </w:t>
      </w:r>
      <w:r w:rsidR="000245BC" w:rsidRPr="000245BC">
        <w:rPr>
          <w:rFonts w:ascii="Arial" w:hAnsi="Arial" w:cs="Arial"/>
        </w:rPr>
        <w:t>taking a lifespan approach providing guidance for the identification and treatment of attention-deficit/hyperactivity disorder in girls and women</w:t>
      </w:r>
      <w:r w:rsidRPr="007E5C39">
        <w:rPr>
          <w:rFonts w:ascii="Arial" w:hAnsi="Arial" w:cs="Arial"/>
        </w:rPr>
        <w:t xml:space="preserve">’, </w:t>
      </w:r>
      <w:r w:rsidRPr="007E5C39">
        <w:rPr>
          <w:rFonts w:ascii="Arial" w:hAnsi="Arial" w:cs="Arial"/>
          <w:i/>
          <w:iCs/>
        </w:rPr>
        <w:t>BMC Psychiatry</w:t>
      </w:r>
      <w:r w:rsidRPr="007E5C39">
        <w:rPr>
          <w:rFonts w:ascii="Arial" w:hAnsi="Arial" w:cs="Arial"/>
        </w:rPr>
        <w:t xml:space="preserve">, 20(1).  </w:t>
      </w:r>
      <w:r w:rsidR="008C67B4">
        <w:rPr>
          <w:rFonts w:ascii="Arial" w:hAnsi="Arial" w:cs="Arial"/>
        </w:rPr>
        <w:t xml:space="preserve">Available at: </w:t>
      </w:r>
      <w:hyperlink r:id="rId13" w:history="1">
        <w:r w:rsidR="008C67B4" w:rsidRPr="007E5C39">
          <w:rPr>
            <w:rStyle w:val="Hyperlink"/>
            <w:rFonts w:ascii="Arial" w:hAnsi="Arial" w:cs="Arial"/>
          </w:rPr>
          <w:t>https://bmcpsychiatry.biomedcentral.com/articles/10.1186/s12888-020-02707-9</w:t>
        </w:r>
      </w:hyperlink>
      <w:r w:rsidRPr="007E5C39">
        <w:rPr>
          <w:rFonts w:ascii="Arial" w:hAnsi="Arial" w:cs="Arial"/>
        </w:rPr>
        <w:t xml:space="preserve"> </w:t>
      </w:r>
      <w:r w:rsidR="008C67B4" w:rsidRPr="008C67B4">
        <w:rPr>
          <w:rFonts w:ascii="Arial" w:hAnsi="Arial" w:cs="Arial"/>
        </w:rPr>
        <w:t>(Accessed: 16 March 2026).</w:t>
      </w:r>
    </w:p>
    <w:p w14:paraId="2FF244CB" w14:textId="77777777" w:rsidR="007E5C39" w:rsidRDefault="007E5C39" w:rsidP="008C67B4">
      <w:pPr>
        <w:spacing w:line="360" w:lineRule="auto"/>
        <w:jc w:val="both"/>
        <w:rPr>
          <w:rFonts w:ascii="Arial" w:hAnsi="Arial" w:cs="Arial"/>
        </w:rPr>
      </w:pPr>
      <w:r w:rsidRPr="007E5C39">
        <w:rPr>
          <w:rFonts w:ascii="Arial" w:hAnsi="Arial" w:cs="Arial"/>
        </w:rPr>
        <w:t xml:space="preserve">Barkley, R.A. (2015) </w:t>
      </w:r>
      <w:r w:rsidRPr="007E5C39">
        <w:rPr>
          <w:rFonts w:ascii="Arial" w:hAnsi="Arial" w:cs="Arial"/>
          <w:i/>
          <w:iCs/>
        </w:rPr>
        <w:t xml:space="preserve">Attention-Deficit Hyperactivity Disorder: A Handbook for Diagnosis and Treatment. </w:t>
      </w:r>
      <w:r w:rsidRPr="007E5C39">
        <w:rPr>
          <w:rFonts w:ascii="Arial" w:hAnsi="Arial" w:cs="Arial"/>
        </w:rPr>
        <w:t>New York: Guilford Press.</w:t>
      </w:r>
    </w:p>
    <w:p w14:paraId="00ED28D3" w14:textId="77777777" w:rsidR="009064B7" w:rsidRPr="007E5C39" w:rsidRDefault="009064B7" w:rsidP="009064B7">
      <w:pPr>
        <w:spacing w:line="360" w:lineRule="auto"/>
        <w:jc w:val="both"/>
        <w:rPr>
          <w:rFonts w:ascii="Arial" w:hAnsi="Arial" w:cs="Arial"/>
        </w:rPr>
      </w:pPr>
      <w:r w:rsidRPr="009064B7">
        <w:rPr>
          <w:rFonts w:ascii="Arial" w:hAnsi="Arial" w:cs="Arial"/>
        </w:rPr>
        <w:t>Coghill, D. et al. (2021)</w:t>
      </w:r>
      <w:r>
        <w:rPr>
          <w:rFonts w:ascii="Arial" w:hAnsi="Arial" w:cs="Arial"/>
        </w:rPr>
        <w:t xml:space="preserve"> </w:t>
      </w:r>
      <w:r w:rsidRPr="009064B7">
        <w:rPr>
          <w:rFonts w:ascii="Arial" w:hAnsi="Arial" w:cs="Arial"/>
        </w:rPr>
        <w:t>‘The management of ADHD in children and adolescents: bringing evidence to the clinic: perspective from the European ADHD Guidelines Group (EAGG)’, European Child &amp; Adolescent Psychiatry.</w:t>
      </w:r>
      <w:r>
        <w:rPr>
          <w:rFonts w:ascii="Arial" w:hAnsi="Arial" w:cs="Arial"/>
        </w:rPr>
        <w:t xml:space="preserve"> </w:t>
      </w:r>
      <w:r w:rsidRPr="009064B7">
        <w:rPr>
          <w:rFonts w:ascii="Arial" w:hAnsi="Arial" w:cs="Arial"/>
        </w:rPr>
        <w:t xml:space="preserve">Available at: </w:t>
      </w:r>
      <w:hyperlink r:id="rId14" w:history="1">
        <w:r w:rsidRPr="00E021E1">
          <w:rPr>
            <w:rStyle w:val="Hyperlink"/>
            <w:rFonts w:ascii="Arial" w:hAnsi="Arial" w:cs="Arial"/>
          </w:rPr>
          <w:t>https://link.springer.com/article/10.1007/s00787-021-01871-x</w:t>
        </w:r>
      </w:hyperlink>
      <w:r>
        <w:rPr>
          <w:rFonts w:ascii="Arial" w:hAnsi="Arial" w:cs="Arial"/>
        </w:rPr>
        <w:t xml:space="preserve"> </w:t>
      </w:r>
      <w:r w:rsidRPr="009064B7">
        <w:rPr>
          <w:rFonts w:ascii="Arial" w:hAnsi="Arial" w:cs="Arial"/>
        </w:rPr>
        <w:t>(Accessed: 16 March 2026).</w:t>
      </w:r>
    </w:p>
    <w:p w14:paraId="3D7C3D32" w14:textId="77777777" w:rsidR="008C67B4" w:rsidRPr="007E5C39" w:rsidRDefault="007E5C39" w:rsidP="008C67B4">
      <w:pPr>
        <w:spacing w:line="360" w:lineRule="auto"/>
        <w:jc w:val="both"/>
        <w:rPr>
          <w:rFonts w:ascii="Arial" w:hAnsi="Arial" w:cs="Arial"/>
        </w:rPr>
      </w:pPr>
      <w:r w:rsidRPr="007E5C39">
        <w:rPr>
          <w:rFonts w:ascii="Arial" w:hAnsi="Arial" w:cs="Arial"/>
        </w:rPr>
        <w:t xml:space="preserve">Kazda, L. et al. (2021) ‘Overdiagnosis of Attention-Deficit/Hyperactivity Disorder in children and adolescents’, </w:t>
      </w:r>
      <w:r w:rsidRPr="007E5C39">
        <w:rPr>
          <w:rFonts w:ascii="Arial" w:hAnsi="Arial" w:cs="Arial"/>
          <w:i/>
          <w:iCs/>
        </w:rPr>
        <w:t>JAMA Network Open</w:t>
      </w:r>
      <w:r w:rsidRPr="007E5C39">
        <w:rPr>
          <w:rFonts w:ascii="Arial" w:hAnsi="Arial" w:cs="Arial"/>
        </w:rPr>
        <w:t xml:space="preserve">, 4(4). Available at: </w:t>
      </w:r>
      <w:hyperlink r:id="rId15" w:history="1">
        <w:r w:rsidRPr="007E5C39">
          <w:rPr>
            <w:rStyle w:val="Hyperlink"/>
            <w:rFonts w:ascii="Arial" w:hAnsi="Arial" w:cs="Arial"/>
          </w:rPr>
          <w:t>https://jamanetwork.com/journals/jam</w:t>
        </w:r>
        <w:r w:rsidRPr="007E5C39">
          <w:rPr>
            <w:rStyle w:val="Hyperlink"/>
            <w:rFonts w:ascii="Arial" w:hAnsi="Arial" w:cs="Arial"/>
          </w:rPr>
          <w:t>a</w:t>
        </w:r>
        <w:r w:rsidRPr="007E5C39">
          <w:rPr>
            <w:rStyle w:val="Hyperlink"/>
            <w:rFonts w:ascii="Arial" w:hAnsi="Arial" w:cs="Arial"/>
          </w:rPr>
          <w:t>networkopen/fullarticle/2778451</w:t>
        </w:r>
      </w:hyperlink>
      <w:r w:rsidRPr="007E5C39">
        <w:rPr>
          <w:rFonts w:ascii="Arial" w:hAnsi="Arial" w:cs="Arial"/>
        </w:rPr>
        <w:t xml:space="preserve"> </w:t>
      </w:r>
      <w:r w:rsidR="008C67B4" w:rsidRPr="008C67B4">
        <w:rPr>
          <w:rFonts w:ascii="Arial" w:hAnsi="Arial" w:cs="Arial"/>
        </w:rPr>
        <w:t>(Accessed: 16 March 2026).</w:t>
      </w:r>
    </w:p>
    <w:p w14:paraId="790DBFE0" w14:textId="6A2E12DA" w:rsidR="008C67B4" w:rsidRPr="007E5C39" w:rsidRDefault="007E5C39" w:rsidP="008C67B4">
      <w:pPr>
        <w:spacing w:line="360" w:lineRule="auto"/>
        <w:jc w:val="both"/>
        <w:rPr>
          <w:rFonts w:ascii="Arial" w:hAnsi="Arial" w:cs="Arial"/>
        </w:rPr>
      </w:pPr>
      <w:r w:rsidRPr="007E5C39">
        <w:rPr>
          <w:rFonts w:ascii="Arial" w:hAnsi="Arial" w:cs="Arial"/>
        </w:rPr>
        <w:t xml:space="preserve">Paris, J. (2015) ‘Is adult ADHD being over diagnosed?’, </w:t>
      </w:r>
      <w:r w:rsidRPr="007E5C39">
        <w:rPr>
          <w:rFonts w:ascii="Arial" w:hAnsi="Arial" w:cs="Arial"/>
          <w:i/>
          <w:iCs/>
        </w:rPr>
        <w:t>Canadian Journal of Psychiatry</w:t>
      </w:r>
      <w:r w:rsidRPr="007E5C39">
        <w:rPr>
          <w:rFonts w:ascii="Arial" w:hAnsi="Arial" w:cs="Arial"/>
        </w:rPr>
        <w:t>.</w:t>
      </w:r>
      <w:r w:rsidR="008C67B4">
        <w:rPr>
          <w:rFonts w:ascii="Arial" w:hAnsi="Arial" w:cs="Arial"/>
        </w:rPr>
        <w:t xml:space="preserve"> </w:t>
      </w:r>
      <w:r w:rsidRPr="007E5C39">
        <w:rPr>
          <w:rFonts w:ascii="Arial" w:hAnsi="Arial" w:cs="Arial"/>
        </w:rPr>
        <w:t xml:space="preserve">Available at: </w:t>
      </w:r>
      <w:hyperlink r:id="rId16" w:history="1">
        <w:r w:rsidRPr="007E5C39">
          <w:rPr>
            <w:rStyle w:val="Hyperlink"/>
            <w:rFonts w:ascii="Arial" w:hAnsi="Arial" w:cs="Arial"/>
          </w:rPr>
          <w:t>https://pmc.ncbi.nl</w:t>
        </w:r>
        <w:r w:rsidRPr="007E5C39">
          <w:rPr>
            <w:rStyle w:val="Hyperlink"/>
            <w:rFonts w:ascii="Arial" w:hAnsi="Arial" w:cs="Arial"/>
          </w:rPr>
          <w:t>m</w:t>
        </w:r>
        <w:r w:rsidRPr="007E5C39">
          <w:rPr>
            <w:rStyle w:val="Hyperlink"/>
            <w:rFonts w:ascii="Arial" w:hAnsi="Arial" w:cs="Arial"/>
          </w:rPr>
          <w:t>.nih.gov/articles/PMC4500182/</w:t>
        </w:r>
      </w:hyperlink>
      <w:r w:rsidRPr="007E5C39">
        <w:rPr>
          <w:rFonts w:ascii="Arial" w:hAnsi="Arial" w:cs="Arial"/>
        </w:rPr>
        <w:t xml:space="preserve"> </w:t>
      </w:r>
      <w:r w:rsidR="008C67B4" w:rsidRPr="008C67B4">
        <w:rPr>
          <w:rFonts w:ascii="Arial" w:hAnsi="Arial" w:cs="Arial"/>
        </w:rPr>
        <w:t>(Accessed: 16 March 2026).</w:t>
      </w:r>
    </w:p>
    <w:p w14:paraId="482FE4EE" w14:textId="1F86E84B" w:rsidR="007E5C39" w:rsidRPr="007E5C39" w:rsidRDefault="007E5C39" w:rsidP="008C67B4">
      <w:pPr>
        <w:spacing w:line="360" w:lineRule="auto"/>
        <w:jc w:val="both"/>
        <w:rPr>
          <w:rFonts w:ascii="Arial" w:hAnsi="Arial" w:cs="Arial"/>
        </w:rPr>
      </w:pPr>
    </w:p>
    <w:p w14:paraId="72AEE2E0" w14:textId="77777777" w:rsidR="008C67B4" w:rsidRPr="007E5C39" w:rsidRDefault="007E5C39" w:rsidP="008C67B4">
      <w:pPr>
        <w:spacing w:line="360" w:lineRule="auto"/>
        <w:jc w:val="both"/>
        <w:rPr>
          <w:rFonts w:ascii="Arial" w:hAnsi="Arial" w:cs="Arial"/>
        </w:rPr>
      </w:pPr>
      <w:r w:rsidRPr="007E5C39">
        <w:rPr>
          <w:rFonts w:ascii="Arial" w:hAnsi="Arial" w:cs="Arial"/>
        </w:rPr>
        <w:lastRenderedPageBreak/>
        <w:t xml:space="preserve">Mayes, R., Bagwell, C. and </w:t>
      </w:r>
      <w:proofErr w:type="spellStart"/>
      <w:r w:rsidRPr="007E5C39">
        <w:rPr>
          <w:rFonts w:ascii="Arial" w:hAnsi="Arial" w:cs="Arial"/>
        </w:rPr>
        <w:t>Erkulwater</w:t>
      </w:r>
      <w:proofErr w:type="spellEnd"/>
      <w:r w:rsidRPr="007E5C39">
        <w:rPr>
          <w:rFonts w:ascii="Arial" w:hAnsi="Arial" w:cs="Arial"/>
        </w:rPr>
        <w:t xml:space="preserve">, J. (2019) ‘ADHD and the medicalization of behaviour’, </w:t>
      </w:r>
      <w:r w:rsidRPr="007E5C39">
        <w:rPr>
          <w:rFonts w:ascii="Arial" w:hAnsi="Arial" w:cs="Arial"/>
          <w:i/>
          <w:iCs/>
        </w:rPr>
        <w:t>Global Perspectives on ADHD</w:t>
      </w:r>
      <w:r w:rsidRPr="007E5C39">
        <w:rPr>
          <w:rFonts w:ascii="Arial" w:hAnsi="Arial" w:cs="Arial"/>
        </w:rPr>
        <w:t xml:space="preserve">. Available at: </w:t>
      </w:r>
      <w:hyperlink r:id="rId17" w:history="1">
        <w:r w:rsidRPr="007E5C39">
          <w:rPr>
            <w:rStyle w:val="Hyperlink"/>
            <w:rFonts w:ascii="Arial" w:hAnsi="Arial" w:cs="Arial"/>
          </w:rPr>
          <w:t>https://pmc.ncbi</w:t>
        </w:r>
        <w:r w:rsidRPr="007E5C39">
          <w:rPr>
            <w:rStyle w:val="Hyperlink"/>
            <w:rFonts w:ascii="Arial" w:hAnsi="Arial" w:cs="Arial"/>
          </w:rPr>
          <w:t>.</w:t>
        </w:r>
        <w:r w:rsidRPr="007E5C39">
          <w:rPr>
            <w:rStyle w:val="Hyperlink"/>
            <w:rFonts w:ascii="Arial" w:hAnsi="Arial" w:cs="Arial"/>
          </w:rPr>
          <w:t>nlm.nih.gov/articles/PMC6687270/</w:t>
        </w:r>
      </w:hyperlink>
      <w:r w:rsidRPr="007E5C39">
        <w:rPr>
          <w:rFonts w:ascii="Arial" w:hAnsi="Arial" w:cs="Arial"/>
        </w:rPr>
        <w:t xml:space="preserve"> </w:t>
      </w:r>
      <w:r w:rsidR="008C67B4" w:rsidRPr="008C67B4">
        <w:rPr>
          <w:rFonts w:ascii="Arial" w:hAnsi="Arial" w:cs="Arial"/>
        </w:rPr>
        <w:t>(Accessed: 16 March 2026).</w:t>
      </w:r>
    </w:p>
    <w:p w14:paraId="1EA1EC9B" w14:textId="49E8C2F3" w:rsidR="008C67B4" w:rsidRPr="007E5C39" w:rsidRDefault="000245BC" w:rsidP="008C67B4">
      <w:pPr>
        <w:spacing w:line="360" w:lineRule="auto"/>
        <w:jc w:val="both"/>
        <w:rPr>
          <w:rFonts w:ascii="Arial" w:hAnsi="Arial" w:cs="Arial"/>
        </w:rPr>
      </w:pPr>
      <w:r w:rsidRPr="000245BC">
        <w:rPr>
          <w:rFonts w:ascii="Arial" w:hAnsi="Arial" w:cs="Arial"/>
        </w:rPr>
        <w:t xml:space="preserve">Moustafa, Y., Chauhan, M. and Rummans, T.A. (2022) ‘Attention-Deficit/Hyperactivity Disorder Overdiagnosis and Overprescriptions: Medicalization of Distractions’, </w:t>
      </w:r>
      <w:r w:rsidRPr="000245BC">
        <w:rPr>
          <w:rFonts w:ascii="Arial" w:hAnsi="Arial" w:cs="Arial"/>
          <w:i/>
          <w:iCs/>
        </w:rPr>
        <w:t>Mayo Clinic Proceedings</w:t>
      </w:r>
      <w:r w:rsidRPr="000245BC">
        <w:rPr>
          <w:rFonts w:ascii="Arial" w:hAnsi="Arial" w:cs="Arial"/>
        </w:rPr>
        <w:t xml:space="preserve">, 97(7), pp. 1339–1344. Available at: </w:t>
      </w:r>
      <w:hyperlink r:id="rId18" w:history="1">
        <w:r w:rsidR="000B5C96" w:rsidRPr="00E021E1">
          <w:rPr>
            <w:rStyle w:val="Hyperlink"/>
            <w:rFonts w:ascii="Arial" w:hAnsi="Arial" w:cs="Arial"/>
          </w:rPr>
          <w:t>https://www.mayoclinicproceedings.org/article/S0025-6196(22)00130-6/abstract</w:t>
        </w:r>
      </w:hyperlink>
      <w:r w:rsidR="000B5C96">
        <w:rPr>
          <w:rFonts w:ascii="Arial" w:hAnsi="Arial" w:cs="Arial"/>
        </w:rPr>
        <w:t xml:space="preserve"> </w:t>
      </w:r>
      <w:r w:rsidR="008C67B4" w:rsidRPr="008C67B4">
        <w:rPr>
          <w:rFonts w:ascii="Arial" w:hAnsi="Arial" w:cs="Arial"/>
        </w:rPr>
        <w:t>(Accessed: 16 March 2026).</w:t>
      </w:r>
    </w:p>
    <w:p w14:paraId="19F4EBE5" w14:textId="44FEBE2A" w:rsidR="005006C9" w:rsidRPr="005006C9" w:rsidRDefault="005006C9" w:rsidP="005006C9">
      <w:pPr>
        <w:spacing w:line="360" w:lineRule="auto"/>
        <w:rPr>
          <w:rFonts w:ascii="Arial" w:hAnsi="Arial" w:cs="Arial"/>
        </w:rPr>
      </w:pPr>
    </w:p>
    <w:p w14:paraId="7814C8BF" w14:textId="77777777" w:rsidR="00606135" w:rsidRPr="00E66800" w:rsidRDefault="00606135" w:rsidP="00606135">
      <w:pPr>
        <w:tabs>
          <w:tab w:val="left" w:pos="3153"/>
        </w:tabs>
        <w:spacing w:line="360" w:lineRule="auto"/>
        <w:rPr>
          <w:rFonts w:ascii="Arial" w:hAnsi="Arial" w:cs="Arial"/>
        </w:rPr>
      </w:pPr>
    </w:p>
    <w:sectPr w:rsidR="00606135" w:rsidRPr="00E66800" w:rsidSect="00E853EC">
      <w:footerReference w:type="default" r:id="rId19"/>
      <w:footerReference w:type="first" r:id="rId20"/>
      <w:pgSz w:w="11906" w:h="16838"/>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7B785" w14:textId="77777777" w:rsidR="00045A15" w:rsidRDefault="00045A15" w:rsidP="00EE7EC8">
      <w:pPr>
        <w:spacing w:after="0" w:line="240" w:lineRule="auto"/>
      </w:pPr>
      <w:r>
        <w:separator/>
      </w:r>
    </w:p>
  </w:endnote>
  <w:endnote w:type="continuationSeparator" w:id="0">
    <w:p w14:paraId="64B5A394" w14:textId="77777777" w:rsidR="00045A15" w:rsidRDefault="00045A15" w:rsidP="00EE7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315793"/>
      <w:docPartObj>
        <w:docPartGallery w:val="Page Numbers (Bottom of Page)"/>
        <w:docPartUnique/>
      </w:docPartObj>
    </w:sdtPr>
    <w:sdtEndPr>
      <w:rPr>
        <w:color w:val="7F7F7F" w:themeColor="background1" w:themeShade="7F"/>
        <w:spacing w:val="60"/>
      </w:rPr>
    </w:sdtEndPr>
    <w:sdtContent>
      <w:p w14:paraId="2A3798AA" w14:textId="7332A522" w:rsidR="00580E9F" w:rsidRDefault="00580E9F">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228E709E" w14:textId="44986904" w:rsidR="00580E9F" w:rsidRDefault="00580E9F">
    <w:pPr>
      <w:pStyle w:val="Footer"/>
    </w:pPr>
    <w:r>
      <w:t>Tracey Louise Hodson 2322814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0ACDC" w14:textId="3AEB2604" w:rsidR="00E853EC" w:rsidRDefault="00E853EC">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26028" w14:textId="77777777" w:rsidR="00045A15" w:rsidRDefault="00045A15" w:rsidP="00EE7EC8">
      <w:pPr>
        <w:spacing w:after="0" w:line="240" w:lineRule="auto"/>
      </w:pPr>
      <w:r>
        <w:separator/>
      </w:r>
    </w:p>
  </w:footnote>
  <w:footnote w:type="continuationSeparator" w:id="0">
    <w:p w14:paraId="3E344896" w14:textId="77777777" w:rsidR="00045A15" w:rsidRDefault="00045A15" w:rsidP="00EE7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96963"/>
    <w:multiLevelType w:val="hybridMultilevel"/>
    <w:tmpl w:val="284AE632"/>
    <w:lvl w:ilvl="0" w:tplc="6082C604">
      <w:start w:val="2"/>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108D4"/>
    <w:multiLevelType w:val="hybridMultilevel"/>
    <w:tmpl w:val="9E943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D3271A"/>
    <w:multiLevelType w:val="hybridMultilevel"/>
    <w:tmpl w:val="61347224"/>
    <w:lvl w:ilvl="0" w:tplc="62C6E42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CF4363"/>
    <w:multiLevelType w:val="hybridMultilevel"/>
    <w:tmpl w:val="A740C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BC27B8"/>
    <w:multiLevelType w:val="hybridMultilevel"/>
    <w:tmpl w:val="D7F2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D0E2D"/>
    <w:multiLevelType w:val="multilevel"/>
    <w:tmpl w:val="01E4F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A9688F"/>
    <w:multiLevelType w:val="multilevel"/>
    <w:tmpl w:val="0C68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A70B3E"/>
    <w:multiLevelType w:val="hybridMultilevel"/>
    <w:tmpl w:val="12164EA4"/>
    <w:lvl w:ilvl="0" w:tplc="DCB6CA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2C1794"/>
    <w:multiLevelType w:val="hybridMultilevel"/>
    <w:tmpl w:val="5AB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0772ED"/>
    <w:multiLevelType w:val="multilevel"/>
    <w:tmpl w:val="7DBC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452366">
    <w:abstractNumId w:val="4"/>
  </w:num>
  <w:num w:numId="2" w16cid:durableId="952830978">
    <w:abstractNumId w:val="8"/>
  </w:num>
  <w:num w:numId="3" w16cid:durableId="621154099">
    <w:abstractNumId w:val="1"/>
  </w:num>
  <w:num w:numId="4" w16cid:durableId="1333877591">
    <w:abstractNumId w:val="7"/>
  </w:num>
  <w:num w:numId="5" w16cid:durableId="21445356">
    <w:abstractNumId w:val="2"/>
  </w:num>
  <w:num w:numId="6" w16cid:durableId="789936659">
    <w:abstractNumId w:val="9"/>
  </w:num>
  <w:num w:numId="7" w16cid:durableId="682047195">
    <w:abstractNumId w:val="6"/>
  </w:num>
  <w:num w:numId="8" w16cid:durableId="237254229">
    <w:abstractNumId w:val="5"/>
  </w:num>
  <w:num w:numId="9" w16cid:durableId="516698559">
    <w:abstractNumId w:val="3"/>
  </w:num>
  <w:num w:numId="10" w16cid:durableId="1137452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30"/>
    <w:rsid w:val="000024B3"/>
    <w:rsid w:val="00007844"/>
    <w:rsid w:val="00013DEE"/>
    <w:rsid w:val="000213E1"/>
    <w:rsid w:val="000245BC"/>
    <w:rsid w:val="00032C7B"/>
    <w:rsid w:val="00034482"/>
    <w:rsid w:val="000402CA"/>
    <w:rsid w:val="00045A15"/>
    <w:rsid w:val="00047332"/>
    <w:rsid w:val="000B5C96"/>
    <w:rsid w:val="000C0824"/>
    <w:rsid w:val="000D62C7"/>
    <w:rsid w:val="000E10E9"/>
    <w:rsid w:val="000E5D4E"/>
    <w:rsid w:val="000F04D6"/>
    <w:rsid w:val="0010233F"/>
    <w:rsid w:val="001064C7"/>
    <w:rsid w:val="001145C9"/>
    <w:rsid w:val="00142E3B"/>
    <w:rsid w:val="0015223B"/>
    <w:rsid w:val="00153971"/>
    <w:rsid w:val="00164FF5"/>
    <w:rsid w:val="00185C7A"/>
    <w:rsid w:val="00196562"/>
    <w:rsid w:val="001E128C"/>
    <w:rsid w:val="001E4C6A"/>
    <w:rsid w:val="00224F86"/>
    <w:rsid w:val="00234791"/>
    <w:rsid w:val="0024624C"/>
    <w:rsid w:val="002575A9"/>
    <w:rsid w:val="002855DC"/>
    <w:rsid w:val="00296EB1"/>
    <w:rsid w:val="002A0EB2"/>
    <w:rsid w:val="002A44B7"/>
    <w:rsid w:val="002A64A2"/>
    <w:rsid w:val="002A7674"/>
    <w:rsid w:val="002B6CFA"/>
    <w:rsid w:val="002C5DA4"/>
    <w:rsid w:val="002D3394"/>
    <w:rsid w:val="002D4819"/>
    <w:rsid w:val="002F2B39"/>
    <w:rsid w:val="002F628B"/>
    <w:rsid w:val="002F7695"/>
    <w:rsid w:val="00310E73"/>
    <w:rsid w:val="003229BA"/>
    <w:rsid w:val="0033094A"/>
    <w:rsid w:val="00331C27"/>
    <w:rsid w:val="0033469E"/>
    <w:rsid w:val="00337E66"/>
    <w:rsid w:val="00344F0B"/>
    <w:rsid w:val="00365A27"/>
    <w:rsid w:val="00397434"/>
    <w:rsid w:val="003A71A7"/>
    <w:rsid w:val="003A7353"/>
    <w:rsid w:val="003C22FE"/>
    <w:rsid w:val="003E30D7"/>
    <w:rsid w:val="003F4ED2"/>
    <w:rsid w:val="00433BF8"/>
    <w:rsid w:val="0043788E"/>
    <w:rsid w:val="00442CB1"/>
    <w:rsid w:val="00473828"/>
    <w:rsid w:val="0047383F"/>
    <w:rsid w:val="0047712C"/>
    <w:rsid w:val="0048058A"/>
    <w:rsid w:val="004A1D60"/>
    <w:rsid w:val="004A2ABA"/>
    <w:rsid w:val="004A3A06"/>
    <w:rsid w:val="004E07C5"/>
    <w:rsid w:val="005006C9"/>
    <w:rsid w:val="00500A0D"/>
    <w:rsid w:val="00507F15"/>
    <w:rsid w:val="00515AA4"/>
    <w:rsid w:val="0054095E"/>
    <w:rsid w:val="00542477"/>
    <w:rsid w:val="0054377C"/>
    <w:rsid w:val="005456E8"/>
    <w:rsid w:val="00560C8E"/>
    <w:rsid w:val="00580E9F"/>
    <w:rsid w:val="005824FD"/>
    <w:rsid w:val="00582827"/>
    <w:rsid w:val="00591FA3"/>
    <w:rsid w:val="00594854"/>
    <w:rsid w:val="005A0AFA"/>
    <w:rsid w:val="005B0228"/>
    <w:rsid w:val="005B3E3F"/>
    <w:rsid w:val="005C199C"/>
    <w:rsid w:val="005C68C0"/>
    <w:rsid w:val="005F5F24"/>
    <w:rsid w:val="00601008"/>
    <w:rsid w:val="00606135"/>
    <w:rsid w:val="00610BB7"/>
    <w:rsid w:val="006300EF"/>
    <w:rsid w:val="0065100E"/>
    <w:rsid w:val="006806D8"/>
    <w:rsid w:val="006838C4"/>
    <w:rsid w:val="00690A30"/>
    <w:rsid w:val="006A19AD"/>
    <w:rsid w:val="006A48DD"/>
    <w:rsid w:val="006A6C94"/>
    <w:rsid w:val="006B486D"/>
    <w:rsid w:val="006B7185"/>
    <w:rsid w:val="006C7B30"/>
    <w:rsid w:val="006D7CFB"/>
    <w:rsid w:val="006E6009"/>
    <w:rsid w:val="00705C26"/>
    <w:rsid w:val="00717842"/>
    <w:rsid w:val="007260F2"/>
    <w:rsid w:val="007272EE"/>
    <w:rsid w:val="00751E39"/>
    <w:rsid w:val="00755109"/>
    <w:rsid w:val="00756C72"/>
    <w:rsid w:val="00761518"/>
    <w:rsid w:val="007918A6"/>
    <w:rsid w:val="00794374"/>
    <w:rsid w:val="007C1A82"/>
    <w:rsid w:val="007E5C39"/>
    <w:rsid w:val="00802E9B"/>
    <w:rsid w:val="00851142"/>
    <w:rsid w:val="00862867"/>
    <w:rsid w:val="00871559"/>
    <w:rsid w:val="008727D2"/>
    <w:rsid w:val="00880B80"/>
    <w:rsid w:val="008827B9"/>
    <w:rsid w:val="008B5ACE"/>
    <w:rsid w:val="008B66DE"/>
    <w:rsid w:val="008C67B4"/>
    <w:rsid w:val="008D51C3"/>
    <w:rsid w:val="008F2939"/>
    <w:rsid w:val="009005D5"/>
    <w:rsid w:val="009064B7"/>
    <w:rsid w:val="00913AD1"/>
    <w:rsid w:val="00931BB3"/>
    <w:rsid w:val="009474EC"/>
    <w:rsid w:val="0095158A"/>
    <w:rsid w:val="00956959"/>
    <w:rsid w:val="009645FF"/>
    <w:rsid w:val="00980CB8"/>
    <w:rsid w:val="00992212"/>
    <w:rsid w:val="009957CF"/>
    <w:rsid w:val="009A1EBF"/>
    <w:rsid w:val="009C2BC6"/>
    <w:rsid w:val="009C2BD0"/>
    <w:rsid w:val="009C5DFA"/>
    <w:rsid w:val="009D6DBD"/>
    <w:rsid w:val="009E7067"/>
    <w:rsid w:val="00A05E37"/>
    <w:rsid w:val="00A25F33"/>
    <w:rsid w:val="00A36A45"/>
    <w:rsid w:val="00A414A0"/>
    <w:rsid w:val="00A46600"/>
    <w:rsid w:val="00A62A62"/>
    <w:rsid w:val="00A661CD"/>
    <w:rsid w:val="00A765E8"/>
    <w:rsid w:val="00A95A98"/>
    <w:rsid w:val="00AB1758"/>
    <w:rsid w:val="00AC27FD"/>
    <w:rsid w:val="00B00D71"/>
    <w:rsid w:val="00B02A72"/>
    <w:rsid w:val="00B070C5"/>
    <w:rsid w:val="00B11C95"/>
    <w:rsid w:val="00B24966"/>
    <w:rsid w:val="00B25B45"/>
    <w:rsid w:val="00B40A8D"/>
    <w:rsid w:val="00B422C1"/>
    <w:rsid w:val="00B551F4"/>
    <w:rsid w:val="00B55B72"/>
    <w:rsid w:val="00B60CF9"/>
    <w:rsid w:val="00B625B4"/>
    <w:rsid w:val="00B72F77"/>
    <w:rsid w:val="00B77985"/>
    <w:rsid w:val="00BA4D25"/>
    <w:rsid w:val="00BC5BA8"/>
    <w:rsid w:val="00BC68AB"/>
    <w:rsid w:val="00BD130F"/>
    <w:rsid w:val="00BE03CF"/>
    <w:rsid w:val="00BE539F"/>
    <w:rsid w:val="00BE6E3A"/>
    <w:rsid w:val="00BF4EA7"/>
    <w:rsid w:val="00C10D14"/>
    <w:rsid w:val="00C15726"/>
    <w:rsid w:val="00C32F05"/>
    <w:rsid w:val="00C356ED"/>
    <w:rsid w:val="00C53A05"/>
    <w:rsid w:val="00C65FEB"/>
    <w:rsid w:val="00C73050"/>
    <w:rsid w:val="00CA71AE"/>
    <w:rsid w:val="00CB184E"/>
    <w:rsid w:val="00CC1161"/>
    <w:rsid w:val="00CE3BA2"/>
    <w:rsid w:val="00CF76AB"/>
    <w:rsid w:val="00D11329"/>
    <w:rsid w:val="00D263D1"/>
    <w:rsid w:val="00D35139"/>
    <w:rsid w:val="00D42CFF"/>
    <w:rsid w:val="00D55509"/>
    <w:rsid w:val="00D629CB"/>
    <w:rsid w:val="00D81D20"/>
    <w:rsid w:val="00D83C9F"/>
    <w:rsid w:val="00D86652"/>
    <w:rsid w:val="00D9555B"/>
    <w:rsid w:val="00DB4999"/>
    <w:rsid w:val="00DB5DE5"/>
    <w:rsid w:val="00DD30DF"/>
    <w:rsid w:val="00DD57A6"/>
    <w:rsid w:val="00DE41EF"/>
    <w:rsid w:val="00DE5ECF"/>
    <w:rsid w:val="00E315D6"/>
    <w:rsid w:val="00E66800"/>
    <w:rsid w:val="00E72EB7"/>
    <w:rsid w:val="00E76E07"/>
    <w:rsid w:val="00E807FE"/>
    <w:rsid w:val="00E853EC"/>
    <w:rsid w:val="00EA6C6D"/>
    <w:rsid w:val="00EC0673"/>
    <w:rsid w:val="00EC0743"/>
    <w:rsid w:val="00EC3F7E"/>
    <w:rsid w:val="00EE7EC8"/>
    <w:rsid w:val="00F03A16"/>
    <w:rsid w:val="00F4021A"/>
    <w:rsid w:val="00F47C59"/>
    <w:rsid w:val="00F52CBA"/>
    <w:rsid w:val="00F56952"/>
    <w:rsid w:val="00F8555C"/>
    <w:rsid w:val="00F93E6C"/>
    <w:rsid w:val="00F96A9A"/>
    <w:rsid w:val="00FC1B67"/>
    <w:rsid w:val="00FC72A3"/>
    <w:rsid w:val="00FF0A48"/>
    <w:rsid w:val="00FF3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64CE86"/>
  <w15:chartTrackingRefBased/>
  <w15:docId w15:val="{1488FC86-5E5E-4F69-8E25-5C996134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A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A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A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A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A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A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A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A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A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A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A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A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A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A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A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A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A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A30"/>
    <w:rPr>
      <w:rFonts w:eastAsiaTheme="majorEastAsia" w:cstheme="majorBidi"/>
      <w:color w:val="272727" w:themeColor="text1" w:themeTint="D8"/>
    </w:rPr>
  </w:style>
  <w:style w:type="paragraph" w:styleId="Title">
    <w:name w:val="Title"/>
    <w:basedOn w:val="Normal"/>
    <w:next w:val="Normal"/>
    <w:link w:val="TitleChar"/>
    <w:uiPriority w:val="10"/>
    <w:qFormat/>
    <w:rsid w:val="00690A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A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A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A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A30"/>
    <w:pPr>
      <w:spacing w:before="160"/>
      <w:jc w:val="center"/>
    </w:pPr>
    <w:rPr>
      <w:i/>
      <w:iCs/>
      <w:color w:val="404040" w:themeColor="text1" w:themeTint="BF"/>
    </w:rPr>
  </w:style>
  <w:style w:type="character" w:customStyle="1" w:styleId="QuoteChar">
    <w:name w:val="Quote Char"/>
    <w:basedOn w:val="DefaultParagraphFont"/>
    <w:link w:val="Quote"/>
    <w:uiPriority w:val="29"/>
    <w:rsid w:val="00690A30"/>
    <w:rPr>
      <w:i/>
      <w:iCs/>
      <w:color w:val="404040" w:themeColor="text1" w:themeTint="BF"/>
    </w:rPr>
  </w:style>
  <w:style w:type="paragraph" w:styleId="ListParagraph">
    <w:name w:val="List Paragraph"/>
    <w:basedOn w:val="Normal"/>
    <w:uiPriority w:val="34"/>
    <w:qFormat/>
    <w:rsid w:val="00690A30"/>
    <w:pPr>
      <w:ind w:left="720"/>
      <w:contextualSpacing/>
    </w:pPr>
  </w:style>
  <w:style w:type="character" w:styleId="IntenseEmphasis">
    <w:name w:val="Intense Emphasis"/>
    <w:basedOn w:val="DefaultParagraphFont"/>
    <w:uiPriority w:val="21"/>
    <w:qFormat/>
    <w:rsid w:val="00690A30"/>
    <w:rPr>
      <w:i/>
      <w:iCs/>
      <w:color w:val="0F4761" w:themeColor="accent1" w:themeShade="BF"/>
    </w:rPr>
  </w:style>
  <w:style w:type="paragraph" w:styleId="IntenseQuote">
    <w:name w:val="Intense Quote"/>
    <w:basedOn w:val="Normal"/>
    <w:next w:val="Normal"/>
    <w:link w:val="IntenseQuoteChar"/>
    <w:uiPriority w:val="30"/>
    <w:qFormat/>
    <w:rsid w:val="00690A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A30"/>
    <w:rPr>
      <w:i/>
      <w:iCs/>
      <w:color w:val="0F4761" w:themeColor="accent1" w:themeShade="BF"/>
    </w:rPr>
  </w:style>
  <w:style w:type="character" w:styleId="IntenseReference">
    <w:name w:val="Intense Reference"/>
    <w:basedOn w:val="DefaultParagraphFont"/>
    <w:uiPriority w:val="32"/>
    <w:qFormat/>
    <w:rsid w:val="00690A30"/>
    <w:rPr>
      <w:b/>
      <w:bCs/>
      <w:smallCaps/>
      <w:color w:val="0F4761" w:themeColor="accent1" w:themeShade="BF"/>
      <w:spacing w:val="5"/>
    </w:rPr>
  </w:style>
  <w:style w:type="character" w:styleId="Hyperlink">
    <w:name w:val="Hyperlink"/>
    <w:basedOn w:val="DefaultParagraphFont"/>
    <w:uiPriority w:val="99"/>
    <w:unhideWhenUsed/>
    <w:rsid w:val="00931BB3"/>
    <w:rPr>
      <w:color w:val="467886" w:themeColor="hyperlink"/>
      <w:u w:val="single"/>
    </w:rPr>
  </w:style>
  <w:style w:type="character" w:styleId="UnresolvedMention">
    <w:name w:val="Unresolved Mention"/>
    <w:basedOn w:val="DefaultParagraphFont"/>
    <w:uiPriority w:val="99"/>
    <w:semiHidden/>
    <w:unhideWhenUsed/>
    <w:rsid w:val="00931BB3"/>
    <w:rPr>
      <w:color w:val="605E5C"/>
      <w:shd w:val="clear" w:color="auto" w:fill="E1DFDD"/>
    </w:rPr>
  </w:style>
  <w:style w:type="character" w:styleId="FollowedHyperlink">
    <w:name w:val="FollowedHyperlink"/>
    <w:basedOn w:val="DefaultParagraphFont"/>
    <w:uiPriority w:val="99"/>
    <w:semiHidden/>
    <w:unhideWhenUsed/>
    <w:rsid w:val="004A3A06"/>
    <w:rPr>
      <w:color w:val="96607D" w:themeColor="followedHyperlink"/>
      <w:u w:val="single"/>
    </w:rPr>
  </w:style>
  <w:style w:type="paragraph" w:styleId="Header">
    <w:name w:val="header"/>
    <w:basedOn w:val="Normal"/>
    <w:link w:val="HeaderChar"/>
    <w:uiPriority w:val="99"/>
    <w:unhideWhenUsed/>
    <w:rsid w:val="00EE7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EC8"/>
  </w:style>
  <w:style w:type="paragraph" w:styleId="Footer">
    <w:name w:val="footer"/>
    <w:basedOn w:val="Normal"/>
    <w:link w:val="FooterChar"/>
    <w:uiPriority w:val="99"/>
    <w:unhideWhenUsed/>
    <w:rsid w:val="00EE7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EC8"/>
  </w:style>
  <w:style w:type="paragraph" w:styleId="NormalWeb">
    <w:name w:val="Normal (Web)"/>
    <w:basedOn w:val="Normal"/>
    <w:uiPriority w:val="99"/>
    <w:unhideWhenUsed/>
    <w:rsid w:val="00E315D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315D6"/>
    <w:rPr>
      <w:b/>
      <w:bCs/>
    </w:rPr>
  </w:style>
  <w:style w:type="character" w:styleId="Emphasis">
    <w:name w:val="Emphasis"/>
    <w:basedOn w:val="DefaultParagraphFont"/>
    <w:uiPriority w:val="20"/>
    <w:qFormat/>
    <w:rsid w:val="00B25B45"/>
    <w:rPr>
      <w:i/>
      <w:iCs/>
    </w:rPr>
  </w:style>
  <w:style w:type="paragraph" w:styleId="TOCHeading">
    <w:name w:val="TOC Heading"/>
    <w:basedOn w:val="Heading1"/>
    <w:next w:val="Normal"/>
    <w:uiPriority w:val="39"/>
    <w:unhideWhenUsed/>
    <w:qFormat/>
    <w:rsid w:val="00B625B4"/>
    <w:pPr>
      <w:spacing w:before="240" w:after="0"/>
      <w:outlineLvl w:val="9"/>
    </w:pPr>
    <w:rPr>
      <w:kern w:val="0"/>
      <w:sz w:val="32"/>
      <w:szCs w:val="32"/>
      <w:lang w:eastAsia="en-GB"/>
      <w14:ligatures w14:val="none"/>
    </w:rPr>
  </w:style>
  <w:style w:type="paragraph" w:styleId="NoSpacing">
    <w:name w:val="No Spacing"/>
    <w:uiPriority w:val="1"/>
    <w:qFormat/>
    <w:rsid w:val="00B625B4"/>
    <w:pPr>
      <w:spacing w:after="0" w:line="240" w:lineRule="auto"/>
    </w:pPr>
  </w:style>
  <w:style w:type="paragraph" w:styleId="TOC1">
    <w:name w:val="toc 1"/>
    <w:basedOn w:val="Normal"/>
    <w:next w:val="Normal"/>
    <w:autoRedefine/>
    <w:uiPriority w:val="39"/>
    <w:unhideWhenUsed/>
    <w:rsid w:val="00FC72A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mcpsychiatry.biomedcentral.com/articles/10.1186/s12888-020-02707-9" TargetMode="External"/><Relationship Id="rId18" Type="http://schemas.openxmlformats.org/officeDocument/2006/relationships/hyperlink" Target="https://www.mayoclinicproceedings.org/article/S0025-6196(22)00130-6/abstrac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cd.who.int/" TargetMode="External"/><Relationship Id="rId17" Type="http://schemas.openxmlformats.org/officeDocument/2006/relationships/hyperlink" Target="https://pmc.ncbi.nlm.nih.gov/articles/PMC6687270/" TargetMode="External"/><Relationship Id="rId2" Type="http://schemas.openxmlformats.org/officeDocument/2006/relationships/numbering" Target="numbering.xml"/><Relationship Id="rId16" Type="http://schemas.openxmlformats.org/officeDocument/2006/relationships/hyperlink" Target="https://pmc.ncbi.nlm.nih.gov/articles/PMC450018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long-read/report-of-the-independent-adhd-taskforce-part-1/" TargetMode="External"/><Relationship Id="rId5" Type="http://schemas.openxmlformats.org/officeDocument/2006/relationships/webSettings" Target="webSettings.xml"/><Relationship Id="rId15" Type="http://schemas.openxmlformats.org/officeDocument/2006/relationships/hyperlink" Target="https://jamanetwork.com/journals/jamanetworkopen/fullarticle/2778451" TargetMode="External"/><Relationship Id="rId10" Type="http://schemas.openxmlformats.org/officeDocument/2006/relationships/hyperlink" Target="https://www.nice.org.uk/guidance/ng8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ubmed.ncbi.nlm.nih.gov/33549739/" TargetMode="External"/><Relationship Id="rId14" Type="http://schemas.openxmlformats.org/officeDocument/2006/relationships/hyperlink" Target="https://link.springer.com/article/10.1007/s00787-021-01871-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1E53E-3486-48CC-8EDC-CD6A2ECF4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9</Pages>
  <Words>2482</Words>
  <Characters>14151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mckenna</dc:creator>
  <cp:keywords/>
  <dc:description/>
  <cp:lastModifiedBy>Tracey Louise Hodson (2322814)</cp:lastModifiedBy>
  <cp:revision>30</cp:revision>
  <dcterms:created xsi:type="dcterms:W3CDTF">2026-03-28T19:54:00Z</dcterms:created>
  <dcterms:modified xsi:type="dcterms:W3CDTF">2026-03-28T23:52:00Z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f86010e8-878c-43b9-b145-9f3b98b9cbf8</vt:lpwstr>
  </property>
</Properties>
</file>