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03"/>
      </w:tblGrid>
      <w:tr w:rsidR="00F927A1" w:rsidRPr="005D3F07" w14:paraId="68CAA39D" w14:textId="77777777" w:rsidTr="00663242">
        <w:trPr>
          <w:trHeight w:val="3935"/>
        </w:trPr>
        <w:tc>
          <w:tcPr>
            <w:tcW w:w="11003" w:type="dxa"/>
            <w:shd w:val="clear" w:color="auto" w:fill="auto"/>
          </w:tcPr>
          <w:p w14:paraId="02F8EE88" w14:textId="03245E3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B2BCB">
              <w:rPr>
                <w:rFonts w:ascii="Times New Roman" w:hAnsi="Times New Roman" w:cs="Times New Roman"/>
                <w:b/>
                <w:color w:val="auto"/>
                <w:sz w:val="48"/>
              </w:rPr>
              <w:t>Lisa Riley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3A960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B2BCB">
              <w:rPr>
                <w:rFonts w:ascii="Times New Roman" w:hAnsi="Times New Roman" w:cs="Times New Roman"/>
                <w:b/>
                <w:color w:val="auto"/>
                <w:sz w:val="48"/>
              </w:rPr>
              <w:t>ljriley@hotmail.co.uk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2A0F24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63242">
              <w:rPr>
                <w:rFonts w:ascii="Times New Roman" w:hAnsi="Times New Roman" w:cs="Times New Roman"/>
                <w:b/>
                <w:color w:val="auto"/>
                <w:sz w:val="48"/>
              </w:rPr>
              <w:t xml:space="preserve"> 2219758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349E15D6"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0651ADD6" w14:textId="42D5651D" w:rsidR="00EA135C"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0F94DA50" w14:textId="0ED6F8F1" w:rsidR="00851583" w:rsidRDefault="00851583" w:rsidP="00FF7EBB">
            <w:pPr>
              <w:jc w:val="both"/>
              <w:rPr>
                <w:sz w:val="24"/>
                <w:szCs w:val="24"/>
              </w:rPr>
            </w:pPr>
          </w:p>
          <w:p w14:paraId="35BF14BD" w14:textId="77777777" w:rsidR="00851583" w:rsidRDefault="00851583" w:rsidP="00851583">
            <w:pPr>
              <w:jc w:val="both"/>
              <w:rPr>
                <w:sz w:val="24"/>
                <w:szCs w:val="24"/>
              </w:rPr>
            </w:pPr>
          </w:p>
          <w:p w14:paraId="2AE83536" w14:textId="5D079C0E" w:rsidR="00851583" w:rsidRDefault="00851583" w:rsidP="00851583">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6818E38E" w14:textId="77777777" w:rsidR="00851583" w:rsidRDefault="00851583" w:rsidP="00FF7EBB">
            <w:pPr>
              <w:jc w:val="both"/>
              <w:rPr>
                <w:sz w:val="24"/>
                <w:szCs w:val="24"/>
              </w:rPr>
            </w:pPr>
          </w:p>
          <w:p w14:paraId="167D1F1E" w14:textId="1FA749A2" w:rsidR="007A1FED" w:rsidRDefault="007A1FED" w:rsidP="007A1FED">
            <w:pPr>
              <w:spacing w:line="360" w:lineRule="auto"/>
              <w:jc w:val="both"/>
              <w:rPr>
                <w:sz w:val="24"/>
                <w:szCs w:val="24"/>
              </w:rPr>
            </w:pPr>
          </w:p>
          <w:p w14:paraId="06D6F38E" w14:textId="65C591C8" w:rsidR="00EA135C" w:rsidRDefault="007A1FED" w:rsidP="00375EED">
            <w:pPr>
              <w:spacing w:line="360" w:lineRule="auto"/>
              <w:jc w:val="both"/>
              <w:rPr>
                <w:sz w:val="24"/>
                <w:szCs w:val="24"/>
              </w:rPr>
            </w:pPr>
            <w:r>
              <w:rPr>
                <w:sz w:val="24"/>
                <w:szCs w:val="24"/>
              </w:rPr>
              <w:t>To consider safeguarding adults, it is clear that the Social Services Wellbeing Act (Wales) 2014, Act that came into force 6</w:t>
            </w:r>
            <w:r w:rsidRPr="007A1FED">
              <w:rPr>
                <w:sz w:val="24"/>
                <w:szCs w:val="24"/>
                <w:vertAlign w:val="superscript"/>
              </w:rPr>
              <w:t>th</w:t>
            </w:r>
            <w:r>
              <w:rPr>
                <w:sz w:val="24"/>
                <w:szCs w:val="24"/>
              </w:rPr>
              <w:t xml:space="preserve"> April 2016, provides a legal framework, which aims to support children and adults wellbeing. This also includes safeguarding and at risk adults. Social Services and Wellbeing</w:t>
            </w:r>
            <w:r w:rsidR="00F772F5">
              <w:rPr>
                <w:sz w:val="24"/>
                <w:szCs w:val="24"/>
              </w:rPr>
              <w:t xml:space="preserve"> (Wales) Act 2014, within part seven</w:t>
            </w:r>
            <w:r>
              <w:rPr>
                <w:sz w:val="24"/>
                <w:szCs w:val="24"/>
              </w:rPr>
              <w:t xml:space="preserve">, this has defined what an Adult at risk and an safeguarding adult is, who explains that this is a person over the age of 18 and could be at risk of neglect, harm or abuse that is happening or not yet taken place. </w:t>
            </w:r>
            <w:r w:rsidR="00B26C7B">
              <w:rPr>
                <w:sz w:val="24"/>
                <w:szCs w:val="24"/>
              </w:rPr>
              <w:t>Further if support services are not provided the risks are more likely to occur. It is clear that Part 7 of the Act focus is safeguarding, which includes there being a duty held upon individuals to report any adult that is at risk to the services and interventions that maybe needed.</w:t>
            </w:r>
            <w:r w:rsidR="00E1268C">
              <w:rPr>
                <w:sz w:val="24"/>
                <w:szCs w:val="24"/>
              </w:rPr>
              <w:t xml:space="preserve"> Within the Act, </w:t>
            </w:r>
            <w:r w:rsidR="00375EED">
              <w:rPr>
                <w:sz w:val="24"/>
                <w:szCs w:val="24"/>
              </w:rPr>
              <w:t xml:space="preserve">abuse and neglect are defined which applies to both adults and children. Again, adults at risk, just like children includes, neglect, abuse and/ exploitation. Although, for adults, adults are also at risk of financial abuse, for example </w:t>
            </w:r>
            <w:r w:rsidR="00F772F5">
              <w:rPr>
                <w:sz w:val="24"/>
                <w:szCs w:val="24"/>
              </w:rPr>
              <w:t>stolen finances</w:t>
            </w:r>
            <w:r w:rsidR="00375EED">
              <w:rPr>
                <w:sz w:val="24"/>
                <w:szCs w:val="24"/>
              </w:rPr>
              <w:t xml:space="preserve"> (National Independent Safeguarding Wales, 2021.)</w:t>
            </w:r>
          </w:p>
          <w:p w14:paraId="53770432" w14:textId="0A5D8283" w:rsidR="00375EED" w:rsidRDefault="00375EED" w:rsidP="00375EED">
            <w:pPr>
              <w:spacing w:line="360" w:lineRule="auto"/>
              <w:jc w:val="both"/>
              <w:rPr>
                <w:sz w:val="24"/>
                <w:szCs w:val="24"/>
              </w:rPr>
            </w:pPr>
          </w:p>
          <w:p w14:paraId="6170137B" w14:textId="39B1165C" w:rsidR="00EA135C" w:rsidRPr="00F772F5" w:rsidRDefault="00AC6669" w:rsidP="0077429C">
            <w:pPr>
              <w:spacing w:line="360" w:lineRule="auto"/>
              <w:jc w:val="both"/>
              <w:rPr>
                <w:sz w:val="24"/>
                <w:szCs w:val="24"/>
              </w:rPr>
            </w:pPr>
            <w:r>
              <w:rPr>
                <w:sz w:val="24"/>
                <w:szCs w:val="24"/>
              </w:rPr>
              <w:t xml:space="preserve">Furthermore, </w:t>
            </w:r>
            <w:r w:rsidR="00F772F5">
              <w:rPr>
                <w:sz w:val="24"/>
                <w:szCs w:val="24"/>
              </w:rPr>
              <w:t xml:space="preserve">whilst considering the preventions of harm an abuse, part two considers this, and states the professional duty whilst working with adults. Within the Act is states that individuals wellbeing must always be encouraged </w:t>
            </w:r>
            <w:r w:rsidR="00323914">
              <w:rPr>
                <w:sz w:val="24"/>
                <w:szCs w:val="24"/>
              </w:rPr>
              <w:t xml:space="preserve">of people who are in need of care and support with consideration to the carers who also may need support. Again, the Act urges ‘overarching’ duties on each professionals working within this Act, for each persons who need or could need care and support. Carers are considered within this who need or may need care and support. </w:t>
            </w:r>
            <w:r w:rsidR="005F0A1D">
              <w:rPr>
                <w:sz w:val="24"/>
                <w:szCs w:val="24"/>
              </w:rPr>
              <w:t xml:space="preserve">Each persons who are exercising under the </w:t>
            </w:r>
            <w:r w:rsidR="002D269B">
              <w:rPr>
                <w:sz w:val="24"/>
                <w:szCs w:val="24"/>
              </w:rPr>
              <w:t>Act</w:t>
            </w:r>
            <w:r w:rsidR="00F772F5">
              <w:rPr>
                <w:sz w:val="24"/>
                <w:szCs w:val="24"/>
              </w:rPr>
              <w:t xml:space="preserve"> </w:t>
            </w:r>
            <w:r w:rsidR="005F0A1D">
              <w:rPr>
                <w:sz w:val="24"/>
                <w:szCs w:val="24"/>
              </w:rPr>
              <w:t xml:space="preserve">must </w:t>
            </w:r>
            <w:r w:rsidR="00F772F5">
              <w:rPr>
                <w:sz w:val="24"/>
                <w:szCs w:val="24"/>
              </w:rPr>
              <w:t>encourage</w:t>
            </w:r>
            <w:r w:rsidR="002D269B">
              <w:rPr>
                <w:sz w:val="24"/>
                <w:szCs w:val="24"/>
              </w:rPr>
              <w:t xml:space="preserve"> the well-being of people who need care and support. </w:t>
            </w:r>
            <w:r w:rsidR="00F772F5">
              <w:rPr>
                <w:sz w:val="24"/>
                <w:szCs w:val="24"/>
              </w:rPr>
              <w:t>Local Authorities within Wales the Act will supply and provide services that are preventative, with consideration</w:t>
            </w:r>
            <w:r w:rsidR="00851583">
              <w:rPr>
                <w:sz w:val="24"/>
                <w:szCs w:val="24"/>
              </w:rPr>
              <w:t xml:space="preserve"> how duties should be carried out by Local Authorities, which information will then be provided which can be given to people </w:t>
            </w:r>
            <w:r w:rsidR="0077429C">
              <w:rPr>
                <w:sz w:val="24"/>
                <w:szCs w:val="24"/>
              </w:rPr>
              <w:t>with regards to individual care and support and advice on how they can access support. (SSWBA, 2014</w:t>
            </w:r>
            <w:r w:rsidR="0077429C">
              <w:rPr>
                <w:color w:val="000000" w:themeColor="text1"/>
                <w:sz w:val="24"/>
                <w:szCs w:val="24"/>
              </w:rPr>
              <w:t>.)</w:t>
            </w:r>
          </w:p>
          <w:p w14:paraId="5573AD21" w14:textId="323ADF40" w:rsidR="002B3F35" w:rsidRDefault="002B3F35" w:rsidP="0077429C">
            <w:pPr>
              <w:spacing w:line="360" w:lineRule="auto"/>
              <w:jc w:val="both"/>
              <w:rPr>
                <w:color w:val="000000" w:themeColor="text1"/>
                <w:sz w:val="24"/>
                <w:szCs w:val="24"/>
                <w:highlight w:val="yellow"/>
              </w:rPr>
            </w:pPr>
          </w:p>
          <w:p w14:paraId="179368ED" w14:textId="4825950F" w:rsidR="002B3F35" w:rsidRDefault="002B3F35" w:rsidP="002B3F35">
            <w:pPr>
              <w:spacing w:line="360" w:lineRule="auto"/>
              <w:jc w:val="both"/>
              <w:rPr>
                <w:color w:val="000000" w:themeColor="text1"/>
                <w:sz w:val="24"/>
                <w:szCs w:val="24"/>
              </w:rPr>
            </w:pPr>
            <w:r w:rsidRPr="002B3F35">
              <w:rPr>
                <w:color w:val="000000" w:themeColor="text1"/>
                <w:sz w:val="24"/>
                <w:szCs w:val="24"/>
              </w:rPr>
              <w:t>Within</w:t>
            </w:r>
            <w:r>
              <w:rPr>
                <w:color w:val="000000" w:themeColor="text1"/>
                <w:sz w:val="24"/>
                <w:szCs w:val="24"/>
              </w:rPr>
              <w:t xml:space="preserve"> part 7 of the Act, it also alludes to the use of Adult Protection and Support Orders under section 140 and a national Safeguarding Board. Under the SSWBA (Wales) 2014, the National Independent Safeguarding Board was set up which has three primary duties. These duties are:</w:t>
            </w:r>
            <w:r w:rsidR="00257C80">
              <w:rPr>
                <w:color w:val="000000" w:themeColor="text1"/>
                <w:sz w:val="24"/>
                <w:szCs w:val="24"/>
              </w:rPr>
              <w:t xml:space="preserve"> Provide support and advice to safeguarding boards with a view to strengthen effectiveness,  to report on the adequacy and effectiveness of plan</w:t>
            </w:r>
            <w:r w:rsidR="00CC7679">
              <w:rPr>
                <w:color w:val="000000" w:themeColor="text1"/>
                <w:sz w:val="24"/>
                <w:szCs w:val="24"/>
              </w:rPr>
              <w:t>s</w:t>
            </w:r>
            <w:r w:rsidR="00257C80">
              <w:rPr>
                <w:color w:val="000000" w:themeColor="text1"/>
                <w:sz w:val="24"/>
                <w:szCs w:val="24"/>
              </w:rPr>
              <w:t xml:space="preserve"> for children and Adults in Wales to be safeguarded, and to make</w:t>
            </w:r>
            <w:r w:rsidR="00CC7679">
              <w:rPr>
                <w:color w:val="000000" w:themeColor="text1"/>
                <w:sz w:val="24"/>
                <w:szCs w:val="24"/>
              </w:rPr>
              <w:t xml:space="preserve"> guidance on how these arrangements could be improved (National Independent Safeguarding Board Wales, 2021.)To ensure that these practices and policies are working, these duties are essential to evidence that Local Authorities are meeting needs to individuals with an aim to protect. </w:t>
            </w:r>
          </w:p>
          <w:p w14:paraId="64D4357E" w14:textId="0338D339" w:rsidR="00CC7679" w:rsidRDefault="00CC7679" w:rsidP="002B3F35">
            <w:pPr>
              <w:spacing w:line="360" w:lineRule="auto"/>
              <w:jc w:val="both"/>
              <w:rPr>
                <w:color w:val="000000" w:themeColor="text1"/>
                <w:sz w:val="24"/>
                <w:szCs w:val="24"/>
              </w:rPr>
            </w:pPr>
          </w:p>
          <w:p w14:paraId="360BD6F3" w14:textId="099D6006" w:rsidR="00CC7679" w:rsidRPr="00EA135C" w:rsidRDefault="005D5377" w:rsidP="002B3F35">
            <w:pPr>
              <w:spacing w:line="360" w:lineRule="auto"/>
              <w:jc w:val="both"/>
              <w:rPr>
                <w:color w:val="000000" w:themeColor="text1"/>
                <w:sz w:val="24"/>
                <w:szCs w:val="24"/>
              </w:rPr>
            </w:pPr>
            <w:r>
              <w:rPr>
                <w:color w:val="000000" w:themeColor="text1"/>
                <w:sz w:val="24"/>
                <w:szCs w:val="24"/>
              </w:rPr>
              <w:t xml:space="preserve">Within the Working together to Safeguard people, Volume 6, considers interrelationships </w:t>
            </w:r>
            <w:r w:rsidR="007A2A78">
              <w:rPr>
                <w:color w:val="000000" w:themeColor="text1"/>
                <w:sz w:val="24"/>
                <w:szCs w:val="24"/>
              </w:rPr>
              <w:t>safeguarding systems associated with adults, which sets out professionals processes and responsibilities, ensuring that all adults who are at risk are protected, which has further been developed and is included in Wales Safeguarding Procedures (SSWBA, 2018,6)</w:t>
            </w:r>
          </w:p>
          <w:p w14:paraId="646BC4B0" w14:textId="3B1983EF" w:rsidR="00EA135C" w:rsidRPr="00EA135C" w:rsidRDefault="00EA135C" w:rsidP="007A2A78">
            <w:pPr>
              <w:jc w:val="both"/>
              <w:rPr>
                <w:color w:val="000000" w:themeColor="text1"/>
                <w:sz w:val="24"/>
                <w:szCs w:val="24"/>
                <w:highlight w:val="yellow"/>
              </w:rPr>
            </w:pPr>
          </w:p>
          <w:p w14:paraId="156591E5" w14:textId="77777777" w:rsidR="00EA135C" w:rsidRPr="00EA135C" w:rsidRDefault="00EA135C" w:rsidP="00EA135C">
            <w:pPr>
              <w:jc w:val="both"/>
              <w:rPr>
                <w:color w:val="000000" w:themeColor="text1"/>
                <w:sz w:val="24"/>
                <w:szCs w:val="24"/>
                <w:highlight w:val="yellow"/>
              </w:rPr>
            </w:pPr>
          </w:p>
          <w:p w14:paraId="749ABEA0" w14:textId="77777777" w:rsidR="00EA135C" w:rsidRPr="008A0770" w:rsidRDefault="00EA135C" w:rsidP="00EA135C">
            <w:pPr>
              <w:jc w:val="both"/>
              <w:rPr>
                <w:color w:val="auto"/>
                <w:sz w:val="24"/>
                <w:szCs w:val="24"/>
              </w:rPr>
            </w:pPr>
          </w:p>
          <w:p w14:paraId="6F90086B" w14:textId="77777777" w:rsidR="00EA135C" w:rsidRPr="008A0770" w:rsidRDefault="00EA135C" w:rsidP="00EA135C">
            <w:pPr>
              <w:jc w:val="both"/>
              <w:rPr>
                <w:color w:val="auto"/>
              </w:rPr>
            </w:pPr>
          </w:p>
          <w:p w14:paraId="6D8CB8AF" w14:textId="19793727" w:rsidR="00FC0334" w:rsidRDefault="00EA135C" w:rsidP="00EA135C">
            <w:pPr>
              <w:jc w:val="both"/>
              <w:rPr>
                <w:sz w:val="24"/>
                <w:szCs w:val="24"/>
              </w:rPr>
            </w:pPr>
            <w:r>
              <w:rPr>
                <w:sz w:val="24"/>
                <w:szCs w:val="24"/>
              </w:rPr>
              <w:t>Word count</w:t>
            </w:r>
            <w:r w:rsidR="00851583">
              <w:rPr>
                <w:sz w:val="24"/>
                <w:szCs w:val="24"/>
              </w:rPr>
              <w:t xml:space="preserve"> - 527</w:t>
            </w: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03BD6D93" w14:textId="56AD433A" w:rsidR="007A628F" w:rsidRPr="008B28E7" w:rsidRDefault="007A628F" w:rsidP="00851583">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03A9146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88184AD" w14:textId="46319A95" w:rsidR="007E5374" w:rsidRDefault="007E5374" w:rsidP="00FC0334">
            <w:pPr>
              <w:jc w:val="both"/>
              <w:rPr>
                <w:sz w:val="24"/>
                <w:szCs w:val="24"/>
              </w:rPr>
            </w:pPr>
          </w:p>
          <w:p w14:paraId="3A46232F" w14:textId="77777777" w:rsidR="007E5374" w:rsidRDefault="007E5374" w:rsidP="007E5374">
            <w:pPr>
              <w:jc w:val="both"/>
              <w:rPr>
                <w:sz w:val="24"/>
                <w:szCs w:val="24"/>
              </w:rPr>
            </w:pPr>
          </w:p>
          <w:p w14:paraId="2FC08F54" w14:textId="77777777" w:rsidR="007E5374" w:rsidRPr="006108C9" w:rsidRDefault="007E5374" w:rsidP="007E5374">
            <w:pPr>
              <w:jc w:val="both"/>
              <w:rPr>
                <w:sz w:val="24"/>
                <w:szCs w:val="24"/>
              </w:rPr>
            </w:pPr>
          </w:p>
          <w:p w14:paraId="09474769" w14:textId="77777777" w:rsidR="007E5374" w:rsidRDefault="007E5374" w:rsidP="007E537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7804323F" w14:textId="77777777" w:rsidR="007E5374" w:rsidRDefault="007E5374" w:rsidP="00FC0334">
            <w:pPr>
              <w:jc w:val="both"/>
              <w:rPr>
                <w:sz w:val="24"/>
                <w:szCs w:val="24"/>
              </w:rPr>
            </w:pPr>
          </w:p>
          <w:p w14:paraId="095A0EFC" w14:textId="0F6E1D59" w:rsidR="0086265E" w:rsidRDefault="0086265E" w:rsidP="00F42D6C">
            <w:pPr>
              <w:spacing w:line="360" w:lineRule="auto"/>
              <w:jc w:val="both"/>
              <w:rPr>
                <w:sz w:val="24"/>
                <w:szCs w:val="24"/>
              </w:rPr>
            </w:pPr>
          </w:p>
          <w:p w14:paraId="4B50E2E5" w14:textId="78917398" w:rsidR="00934B78" w:rsidRDefault="00F42D6C" w:rsidP="00F42D6C">
            <w:pPr>
              <w:spacing w:line="360" w:lineRule="auto"/>
              <w:jc w:val="both"/>
              <w:rPr>
                <w:sz w:val="24"/>
                <w:szCs w:val="24"/>
              </w:rPr>
            </w:pPr>
            <w:r>
              <w:rPr>
                <w:sz w:val="24"/>
                <w:szCs w:val="24"/>
              </w:rPr>
              <w:t xml:space="preserve">Adults can choose if they wish to protect themselves </w:t>
            </w:r>
            <w:r w:rsidR="00EE5F46">
              <w:rPr>
                <w:sz w:val="24"/>
                <w:szCs w:val="24"/>
              </w:rPr>
              <w:t>if they</w:t>
            </w:r>
            <w:r>
              <w:rPr>
                <w:sz w:val="24"/>
                <w:szCs w:val="24"/>
              </w:rPr>
              <w:t xml:space="preserve"> have capacity to ma</w:t>
            </w:r>
            <w:r w:rsidR="00E654AB">
              <w:rPr>
                <w:sz w:val="24"/>
                <w:szCs w:val="24"/>
              </w:rPr>
              <w:t>ke these</w:t>
            </w:r>
            <w:r>
              <w:rPr>
                <w:sz w:val="24"/>
                <w:szCs w:val="24"/>
              </w:rPr>
              <w:t xml:space="preserve"> decision</w:t>
            </w:r>
            <w:r w:rsidR="00EE5F46">
              <w:rPr>
                <w:sz w:val="24"/>
                <w:szCs w:val="24"/>
              </w:rPr>
              <w:t>s</w:t>
            </w:r>
            <w:r>
              <w:rPr>
                <w:sz w:val="24"/>
                <w:szCs w:val="24"/>
              </w:rPr>
              <w:t xml:space="preserve">. </w:t>
            </w:r>
            <w:r w:rsidR="0086265E">
              <w:rPr>
                <w:sz w:val="24"/>
                <w:szCs w:val="24"/>
              </w:rPr>
              <w:t>In</w:t>
            </w:r>
            <w:r w:rsidR="001A0301">
              <w:rPr>
                <w:sz w:val="24"/>
                <w:szCs w:val="24"/>
              </w:rPr>
              <w:t xml:space="preserve"> circumstance</w:t>
            </w:r>
            <w:r w:rsidR="00934B78">
              <w:rPr>
                <w:sz w:val="24"/>
                <w:szCs w:val="24"/>
              </w:rPr>
              <w:t>s,</w:t>
            </w:r>
            <w:r w:rsidR="001A0301">
              <w:rPr>
                <w:sz w:val="24"/>
                <w:szCs w:val="24"/>
              </w:rPr>
              <w:t xml:space="preserve"> the Law will intervene</w:t>
            </w:r>
            <w:r w:rsidR="00934B78">
              <w:rPr>
                <w:sz w:val="24"/>
                <w:szCs w:val="24"/>
              </w:rPr>
              <w:t xml:space="preserve"> when an adult is assessed to lack capacity</w:t>
            </w:r>
            <w:r w:rsidR="001A0301">
              <w:rPr>
                <w:sz w:val="24"/>
                <w:szCs w:val="24"/>
              </w:rPr>
              <w:t xml:space="preserve">. </w:t>
            </w:r>
            <w:r w:rsidR="00EE5F46">
              <w:rPr>
                <w:sz w:val="24"/>
                <w:szCs w:val="24"/>
              </w:rPr>
              <w:t>Children,</w:t>
            </w:r>
            <w:r>
              <w:rPr>
                <w:sz w:val="24"/>
                <w:szCs w:val="24"/>
              </w:rPr>
              <w:t xml:space="preserve"> who are under the age of 18, cannot be considered to be a person with capacity and cannot make</w:t>
            </w:r>
            <w:r w:rsidR="00E654AB">
              <w:rPr>
                <w:sz w:val="24"/>
                <w:szCs w:val="24"/>
              </w:rPr>
              <w:t xml:space="preserve"> their own decision in regards safeguarding. </w:t>
            </w:r>
            <w:r w:rsidR="00934B78">
              <w:rPr>
                <w:sz w:val="24"/>
                <w:szCs w:val="24"/>
              </w:rPr>
              <w:t>Children are reliant on their guardians for needs to be met</w:t>
            </w:r>
            <w:r w:rsidR="0086265E">
              <w:rPr>
                <w:sz w:val="24"/>
                <w:szCs w:val="24"/>
              </w:rPr>
              <w:t>,</w:t>
            </w:r>
            <w:r w:rsidR="00934B78">
              <w:rPr>
                <w:sz w:val="24"/>
                <w:szCs w:val="24"/>
              </w:rPr>
              <w:t xml:space="preserve"> and to have an adult</w:t>
            </w:r>
            <w:r w:rsidR="00CF6226">
              <w:rPr>
                <w:sz w:val="24"/>
                <w:szCs w:val="24"/>
              </w:rPr>
              <w:t xml:space="preserve"> to advocate for them</w:t>
            </w:r>
            <w:r w:rsidR="00934B78">
              <w:rPr>
                <w:sz w:val="24"/>
                <w:szCs w:val="24"/>
              </w:rPr>
              <w:t>. Nevertheless, to consider if a child is able to make a decision, there are guidelines t</w:t>
            </w:r>
            <w:r w:rsidR="00E654AB">
              <w:rPr>
                <w:sz w:val="24"/>
                <w:szCs w:val="24"/>
              </w:rPr>
              <w:t>o follow which can directly</w:t>
            </w:r>
            <w:r w:rsidR="00934B78">
              <w:rPr>
                <w:sz w:val="24"/>
                <w:szCs w:val="24"/>
              </w:rPr>
              <w:t xml:space="preserve"> impact on their </w:t>
            </w:r>
            <w:r w:rsidR="0086265E">
              <w:rPr>
                <w:sz w:val="24"/>
                <w:szCs w:val="24"/>
              </w:rPr>
              <w:t xml:space="preserve">lives and health. </w:t>
            </w:r>
            <w:r w:rsidR="00E654AB">
              <w:rPr>
                <w:sz w:val="24"/>
                <w:szCs w:val="24"/>
              </w:rPr>
              <w:t>Resources such as the ‘Gillick competency’ and ‘Fraser guidelines’</w:t>
            </w:r>
            <w:r w:rsidR="00EE5F46">
              <w:rPr>
                <w:sz w:val="24"/>
                <w:szCs w:val="24"/>
              </w:rPr>
              <w:t xml:space="preserve"> support professionals</w:t>
            </w:r>
            <w:r w:rsidR="00E654AB">
              <w:rPr>
                <w:sz w:val="24"/>
                <w:szCs w:val="24"/>
              </w:rPr>
              <w:t xml:space="preserve"> working with children to be able to balance the needs to listen, whilst considering the child’</w:t>
            </w:r>
            <w:r w:rsidR="00EE5F46">
              <w:rPr>
                <w:sz w:val="24"/>
                <w:szCs w:val="24"/>
              </w:rPr>
              <w:t>s wishes and feelings with the</w:t>
            </w:r>
            <w:r w:rsidR="00E654AB">
              <w:rPr>
                <w:sz w:val="24"/>
                <w:szCs w:val="24"/>
              </w:rPr>
              <w:t xml:space="preserve"> main responsibility that the child is kept safe. </w:t>
            </w:r>
            <w:r w:rsidR="00ED411C">
              <w:rPr>
                <w:sz w:val="24"/>
                <w:szCs w:val="24"/>
              </w:rPr>
              <w:t xml:space="preserve">Practitioners will need to access if a child is old enough to make a decision </w:t>
            </w:r>
            <w:r w:rsidR="00933311">
              <w:rPr>
                <w:sz w:val="24"/>
                <w:szCs w:val="24"/>
              </w:rPr>
              <w:t>which</w:t>
            </w:r>
            <w:r w:rsidR="00ED411C">
              <w:rPr>
                <w:sz w:val="24"/>
                <w:szCs w:val="24"/>
              </w:rPr>
              <w:t xml:space="preserve"> is likely to affect them, which is </w:t>
            </w:r>
            <w:r w:rsidR="0086265E">
              <w:rPr>
                <w:sz w:val="24"/>
                <w:szCs w:val="24"/>
              </w:rPr>
              <w:t>often</w:t>
            </w:r>
            <w:r w:rsidR="00933311">
              <w:rPr>
                <w:sz w:val="24"/>
                <w:szCs w:val="24"/>
              </w:rPr>
              <w:t xml:space="preserve"> referred to if a child is ‘Gillick competent’</w:t>
            </w:r>
            <w:r w:rsidR="0086265E">
              <w:rPr>
                <w:sz w:val="24"/>
                <w:szCs w:val="24"/>
              </w:rPr>
              <w:t xml:space="preserve">. </w:t>
            </w:r>
            <w:r w:rsidR="00933311">
              <w:rPr>
                <w:sz w:val="24"/>
                <w:szCs w:val="24"/>
              </w:rPr>
              <w:t>‘</w:t>
            </w:r>
            <w:r w:rsidR="0086265E">
              <w:rPr>
                <w:sz w:val="24"/>
                <w:szCs w:val="24"/>
              </w:rPr>
              <w:t>Fraser guidelines</w:t>
            </w:r>
            <w:r w:rsidR="00933311">
              <w:rPr>
                <w:sz w:val="24"/>
                <w:szCs w:val="24"/>
              </w:rPr>
              <w:t>’</w:t>
            </w:r>
            <w:r w:rsidR="0086265E">
              <w:rPr>
                <w:sz w:val="24"/>
                <w:szCs w:val="24"/>
              </w:rPr>
              <w:t xml:space="preserve"> </w:t>
            </w:r>
            <w:r w:rsidR="00CF6226">
              <w:rPr>
                <w:sz w:val="24"/>
                <w:szCs w:val="24"/>
              </w:rPr>
              <w:t>offer</w:t>
            </w:r>
            <w:r w:rsidR="00EE5F46">
              <w:rPr>
                <w:sz w:val="24"/>
                <w:szCs w:val="24"/>
              </w:rPr>
              <w:t>s</w:t>
            </w:r>
            <w:r w:rsidR="00CF6226">
              <w:rPr>
                <w:sz w:val="24"/>
                <w:szCs w:val="24"/>
              </w:rPr>
              <w:t xml:space="preserve"> advice</w:t>
            </w:r>
            <w:r w:rsidR="00933311">
              <w:rPr>
                <w:sz w:val="24"/>
                <w:szCs w:val="24"/>
              </w:rPr>
              <w:t xml:space="preserve"> to contraception and sexual </w:t>
            </w:r>
            <w:r w:rsidR="00CF6226">
              <w:rPr>
                <w:sz w:val="24"/>
                <w:szCs w:val="24"/>
              </w:rPr>
              <w:t>advice</w:t>
            </w:r>
            <w:r w:rsidR="00933311">
              <w:rPr>
                <w:sz w:val="24"/>
                <w:szCs w:val="24"/>
              </w:rPr>
              <w:t xml:space="preserve"> with possible treatments. </w:t>
            </w:r>
            <w:r w:rsidR="00243E15">
              <w:rPr>
                <w:sz w:val="24"/>
                <w:szCs w:val="24"/>
              </w:rPr>
              <w:t>However, to assess whether a child has maturity and is able make their own decisions with an understanding of the implications of those decision, the Gillick competency is used (NSPCC, 2022).</w:t>
            </w:r>
          </w:p>
          <w:p w14:paraId="37D2CB39" w14:textId="3A8E5568" w:rsidR="00E654AB" w:rsidRDefault="00E654AB" w:rsidP="00F42D6C">
            <w:pPr>
              <w:spacing w:line="360" w:lineRule="auto"/>
              <w:jc w:val="both"/>
              <w:rPr>
                <w:sz w:val="24"/>
                <w:szCs w:val="24"/>
              </w:rPr>
            </w:pPr>
          </w:p>
          <w:p w14:paraId="4E44804B" w14:textId="21043C9B" w:rsidR="007E5374" w:rsidRDefault="00E654AB" w:rsidP="00660F7A">
            <w:pPr>
              <w:spacing w:line="360" w:lineRule="auto"/>
              <w:jc w:val="both"/>
              <w:rPr>
                <w:sz w:val="24"/>
                <w:szCs w:val="24"/>
              </w:rPr>
            </w:pPr>
            <w:r>
              <w:rPr>
                <w:sz w:val="24"/>
                <w:szCs w:val="24"/>
              </w:rPr>
              <w:t>An adult is defined with</w:t>
            </w:r>
            <w:r w:rsidR="007E5374">
              <w:rPr>
                <w:sz w:val="24"/>
                <w:szCs w:val="24"/>
              </w:rPr>
              <w:t>in</w:t>
            </w:r>
            <w:r>
              <w:rPr>
                <w:sz w:val="24"/>
                <w:szCs w:val="24"/>
              </w:rPr>
              <w:t xml:space="preserve"> the Social Services Wellbeing (Wales) Act 2014, as a person over the age of 18 and can make their own choices. </w:t>
            </w:r>
            <w:r w:rsidR="00EE5F46">
              <w:rPr>
                <w:sz w:val="24"/>
                <w:szCs w:val="24"/>
              </w:rPr>
              <w:t xml:space="preserve">An adult is able </w:t>
            </w:r>
            <w:r>
              <w:rPr>
                <w:sz w:val="24"/>
                <w:szCs w:val="24"/>
              </w:rPr>
              <w:t>to make their own decision how they will respond to the risk of abuse</w:t>
            </w:r>
            <w:r w:rsidR="007E5374">
              <w:rPr>
                <w:sz w:val="24"/>
                <w:szCs w:val="24"/>
              </w:rPr>
              <w:t xml:space="preserve"> and if they wish to do something about it, again this is the opposite to children under the age of 18 years old. </w:t>
            </w:r>
            <w:r w:rsidR="00FB4608">
              <w:rPr>
                <w:sz w:val="24"/>
                <w:szCs w:val="24"/>
              </w:rPr>
              <w:t>A</w:t>
            </w:r>
            <w:r w:rsidR="00C25F46">
              <w:rPr>
                <w:sz w:val="24"/>
                <w:szCs w:val="24"/>
              </w:rPr>
              <w:t>dults</w:t>
            </w:r>
            <w:r w:rsidR="00AB7C9D">
              <w:rPr>
                <w:sz w:val="24"/>
                <w:szCs w:val="24"/>
              </w:rPr>
              <w:t>,</w:t>
            </w:r>
            <w:r w:rsidR="00C25F46">
              <w:rPr>
                <w:sz w:val="24"/>
                <w:szCs w:val="24"/>
              </w:rPr>
              <w:t xml:space="preserve"> who have been assessed to have full capacity</w:t>
            </w:r>
            <w:r w:rsidR="00CF6226">
              <w:rPr>
                <w:sz w:val="24"/>
                <w:szCs w:val="24"/>
              </w:rPr>
              <w:t>,</w:t>
            </w:r>
            <w:r w:rsidR="00FB4608">
              <w:rPr>
                <w:sz w:val="24"/>
                <w:szCs w:val="24"/>
              </w:rPr>
              <w:t xml:space="preserve"> can</w:t>
            </w:r>
            <w:r w:rsidR="00C25F46">
              <w:rPr>
                <w:sz w:val="24"/>
                <w:szCs w:val="24"/>
              </w:rPr>
              <w:t xml:space="preserve"> refuse any type of support.</w:t>
            </w:r>
            <w:r w:rsidR="00CF6226">
              <w:rPr>
                <w:sz w:val="24"/>
                <w:szCs w:val="24"/>
              </w:rPr>
              <w:t xml:space="preserve"> </w:t>
            </w:r>
            <w:r w:rsidR="007E5374">
              <w:rPr>
                <w:sz w:val="24"/>
                <w:szCs w:val="24"/>
              </w:rPr>
              <w:t xml:space="preserve">If an adult has been assessed to lack capacity, they will not be able to make decisions </w:t>
            </w:r>
            <w:r w:rsidR="00EE5F46">
              <w:rPr>
                <w:sz w:val="24"/>
                <w:szCs w:val="24"/>
              </w:rPr>
              <w:t>for</w:t>
            </w:r>
            <w:bookmarkStart w:id="0" w:name="_GoBack"/>
            <w:bookmarkEnd w:id="0"/>
            <w:r w:rsidR="007E5374">
              <w:rPr>
                <w:sz w:val="24"/>
                <w:szCs w:val="24"/>
              </w:rPr>
              <w:t xml:space="preserve"> themselves which then the Mental Capacity Act (2005) will provide a legal framework for professionals. </w:t>
            </w:r>
          </w:p>
          <w:p w14:paraId="76348FFE" w14:textId="29A464FD" w:rsidR="007E5374" w:rsidRDefault="007E5374" w:rsidP="00660F7A">
            <w:pPr>
              <w:spacing w:line="360" w:lineRule="auto"/>
              <w:jc w:val="both"/>
              <w:rPr>
                <w:sz w:val="24"/>
                <w:szCs w:val="24"/>
              </w:rPr>
            </w:pPr>
          </w:p>
          <w:p w14:paraId="411D0F9E" w14:textId="376E8D99" w:rsidR="00660F7A" w:rsidRPr="00660F7A" w:rsidRDefault="007E5374" w:rsidP="00660F7A">
            <w:pPr>
              <w:spacing w:line="360" w:lineRule="auto"/>
              <w:jc w:val="both"/>
              <w:rPr>
                <w:sz w:val="24"/>
                <w:szCs w:val="24"/>
              </w:rPr>
            </w:pPr>
            <w:r>
              <w:rPr>
                <w:sz w:val="24"/>
                <w:szCs w:val="24"/>
              </w:rPr>
              <w:t xml:space="preserve">There are differences within legislation and policies between safeguarding adults and children, that underpin professional practice. </w:t>
            </w:r>
            <w:r w:rsidR="00CF6226">
              <w:rPr>
                <w:sz w:val="24"/>
                <w:szCs w:val="24"/>
              </w:rPr>
              <w:t>The SSWBA</w:t>
            </w:r>
            <w:r>
              <w:rPr>
                <w:sz w:val="24"/>
                <w:szCs w:val="24"/>
              </w:rPr>
              <w:t xml:space="preserve"> 2014</w:t>
            </w:r>
            <w:r w:rsidR="00660F7A">
              <w:rPr>
                <w:sz w:val="24"/>
                <w:szCs w:val="24"/>
              </w:rPr>
              <w:t xml:space="preserve"> considers both adults and children safeguarding, whe</w:t>
            </w:r>
            <w:r>
              <w:rPr>
                <w:sz w:val="24"/>
                <w:szCs w:val="24"/>
              </w:rPr>
              <w:t>re all professionals have a duty</w:t>
            </w:r>
            <w:r w:rsidR="00660F7A">
              <w:rPr>
                <w:sz w:val="24"/>
                <w:szCs w:val="24"/>
              </w:rPr>
              <w:t xml:space="preserve"> to investigate both adults and children who are experiencin</w:t>
            </w:r>
            <w:r>
              <w:rPr>
                <w:sz w:val="24"/>
                <w:szCs w:val="24"/>
              </w:rPr>
              <w:t xml:space="preserve">g or likely to experience risk. </w:t>
            </w:r>
            <w:r w:rsidR="008F386F">
              <w:rPr>
                <w:sz w:val="24"/>
                <w:szCs w:val="24"/>
              </w:rPr>
              <w:t xml:space="preserve">The Children Act (1989) underpins working with </w:t>
            </w:r>
            <w:r>
              <w:rPr>
                <w:sz w:val="24"/>
                <w:szCs w:val="24"/>
              </w:rPr>
              <w:t xml:space="preserve">directly </w:t>
            </w:r>
            <w:r w:rsidR="008F386F">
              <w:rPr>
                <w:sz w:val="24"/>
                <w:szCs w:val="24"/>
              </w:rPr>
              <w:t>children</w:t>
            </w:r>
            <w:r w:rsidR="00663B00">
              <w:rPr>
                <w:sz w:val="24"/>
                <w:szCs w:val="24"/>
              </w:rPr>
              <w:t>. Within the Children Act section 47 sets out a duty for a child to be sighted immediately with</w:t>
            </w:r>
            <w:r w:rsidR="00CF6226">
              <w:rPr>
                <w:sz w:val="24"/>
                <w:szCs w:val="24"/>
              </w:rPr>
              <w:t xml:space="preserve"> safety measures being implemented, should there be concerns for safety and wellbeing. The Human’s Rights Act (1998) considers both sections, however it sets out for adults with capacity, have the right to private family life. </w:t>
            </w:r>
          </w:p>
          <w:p w14:paraId="2746EBC1" w14:textId="57F3DA59" w:rsidR="00B3567D" w:rsidRDefault="00CF6226" w:rsidP="00FC0334">
            <w:pPr>
              <w:jc w:val="both"/>
              <w:rPr>
                <w:sz w:val="24"/>
                <w:szCs w:val="24"/>
              </w:rPr>
            </w:pPr>
            <w:r>
              <w:rPr>
                <w:sz w:val="24"/>
                <w:szCs w:val="24"/>
              </w:rPr>
              <w:t xml:space="preserve"> </w:t>
            </w:r>
          </w:p>
          <w:p w14:paraId="410C6851" w14:textId="09589D3A" w:rsidR="00CF6226" w:rsidRDefault="00CF6226" w:rsidP="00FC0334">
            <w:pPr>
              <w:jc w:val="both"/>
              <w:rPr>
                <w:sz w:val="24"/>
                <w:szCs w:val="24"/>
              </w:rPr>
            </w:pPr>
            <w:r>
              <w:rPr>
                <w:sz w:val="24"/>
                <w:szCs w:val="24"/>
              </w:rPr>
              <w:t>Word count: 4</w:t>
            </w:r>
            <w:r w:rsidR="00EE5F46">
              <w:rPr>
                <w:sz w:val="24"/>
                <w:szCs w:val="24"/>
              </w:rPr>
              <w:t>40</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08760B3D" w14:textId="77777777" w:rsidR="00FC0334" w:rsidRPr="006108C9" w:rsidRDefault="00FC0334" w:rsidP="007E537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598C4A1" w:rsidR="00A5656A" w:rsidRDefault="00A5656A">
    <w:pPr>
      <w:pStyle w:val="Footer"/>
      <w:jc w:val="right"/>
    </w:pPr>
    <w:r>
      <w:fldChar w:fldCharType="begin"/>
    </w:r>
    <w:r>
      <w:instrText xml:space="preserve"> PAGE   \* MERGEFORMAT </w:instrText>
    </w:r>
    <w:r>
      <w:fldChar w:fldCharType="separate"/>
    </w:r>
    <w:r w:rsidR="00EE5F46">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405E"/>
    <w:rsid w:val="000C6892"/>
    <w:rsid w:val="000C6FFE"/>
    <w:rsid w:val="000D0BB6"/>
    <w:rsid w:val="000D2ED2"/>
    <w:rsid w:val="000D6653"/>
    <w:rsid w:val="000E0D51"/>
    <w:rsid w:val="000E26B0"/>
    <w:rsid w:val="000E37C2"/>
    <w:rsid w:val="000E38C3"/>
    <w:rsid w:val="000F1599"/>
    <w:rsid w:val="000F1769"/>
    <w:rsid w:val="000F1A97"/>
    <w:rsid w:val="000F375F"/>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0301"/>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3E15"/>
    <w:rsid w:val="00247265"/>
    <w:rsid w:val="00257C80"/>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2BCB"/>
    <w:rsid w:val="002B3F35"/>
    <w:rsid w:val="002B443A"/>
    <w:rsid w:val="002B5B35"/>
    <w:rsid w:val="002B7AEE"/>
    <w:rsid w:val="002C2536"/>
    <w:rsid w:val="002C256A"/>
    <w:rsid w:val="002C3031"/>
    <w:rsid w:val="002C4233"/>
    <w:rsid w:val="002C496D"/>
    <w:rsid w:val="002D05EB"/>
    <w:rsid w:val="002D11A8"/>
    <w:rsid w:val="002D269B"/>
    <w:rsid w:val="002D2F29"/>
    <w:rsid w:val="002D46C0"/>
    <w:rsid w:val="002D5A92"/>
    <w:rsid w:val="002D65D2"/>
    <w:rsid w:val="002D6B31"/>
    <w:rsid w:val="002E6D17"/>
    <w:rsid w:val="002E7017"/>
    <w:rsid w:val="002E7F2C"/>
    <w:rsid w:val="002F1FC7"/>
    <w:rsid w:val="002F2185"/>
    <w:rsid w:val="002F4F6E"/>
    <w:rsid w:val="003015C3"/>
    <w:rsid w:val="00306B90"/>
    <w:rsid w:val="003106DB"/>
    <w:rsid w:val="0031350A"/>
    <w:rsid w:val="00316815"/>
    <w:rsid w:val="003168CA"/>
    <w:rsid w:val="00321255"/>
    <w:rsid w:val="0032230D"/>
    <w:rsid w:val="00322A0B"/>
    <w:rsid w:val="00323914"/>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5EED"/>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2FAD"/>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294E"/>
    <w:rsid w:val="005A545C"/>
    <w:rsid w:val="005B04DC"/>
    <w:rsid w:val="005B271A"/>
    <w:rsid w:val="005B3A2D"/>
    <w:rsid w:val="005C1567"/>
    <w:rsid w:val="005C28D3"/>
    <w:rsid w:val="005C4A0C"/>
    <w:rsid w:val="005C6CE5"/>
    <w:rsid w:val="005D3F07"/>
    <w:rsid w:val="005D4A1E"/>
    <w:rsid w:val="005D4F72"/>
    <w:rsid w:val="005D5377"/>
    <w:rsid w:val="005E13EA"/>
    <w:rsid w:val="005E17F1"/>
    <w:rsid w:val="005F0A1D"/>
    <w:rsid w:val="005F64AA"/>
    <w:rsid w:val="005F7851"/>
    <w:rsid w:val="00606E27"/>
    <w:rsid w:val="006108C9"/>
    <w:rsid w:val="00614DF7"/>
    <w:rsid w:val="006179BB"/>
    <w:rsid w:val="0062158D"/>
    <w:rsid w:val="006223FD"/>
    <w:rsid w:val="00623529"/>
    <w:rsid w:val="006326D1"/>
    <w:rsid w:val="00632E0A"/>
    <w:rsid w:val="00633165"/>
    <w:rsid w:val="006447DE"/>
    <w:rsid w:val="00644889"/>
    <w:rsid w:val="0065276E"/>
    <w:rsid w:val="00654329"/>
    <w:rsid w:val="00654CEC"/>
    <w:rsid w:val="00655507"/>
    <w:rsid w:val="006579FD"/>
    <w:rsid w:val="00660F7A"/>
    <w:rsid w:val="00663242"/>
    <w:rsid w:val="006635E3"/>
    <w:rsid w:val="00663B00"/>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29C"/>
    <w:rsid w:val="0078112D"/>
    <w:rsid w:val="007872F2"/>
    <w:rsid w:val="007873F9"/>
    <w:rsid w:val="007908E0"/>
    <w:rsid w:val="00793EB3"/>
    <w:rsid w:val="00794205"/>
    <w:rsid w:val="0079422A"/>
    <w:rsid w:val="007A1F6A"/>
    <w:rsid w:val="007A1FED"/>
    <w:rsid w:val="007A2A78"/>
    <w:rsid w:val="007A628F"/>
    <w:rsid w:val="007B0DE3"/>
    <w:rsid w:val="007B1BFD"/>
    <w:rsid w:val="007B7191"/>
    <w:rsid w:val="007C1D94"/>
    <w:rsid w:val="007C556F"/>
    <w:rsid w:val="007C5ABE"/>
    <w:rsid w:val="007C6A87"/>
    <w:rsid w:val="007D0A07"/>
    <w:rsid w:val="007D0F11"/>
    <w:rsid w:val="007D133D"/>
    <w:rsid w:val="007D3EB4"/>
    <w:rsid w:val="007D3F16"/>
    <w:rsid w:val="007E5374"/>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583"/>
    <w:rsid w:val="0085230E"/>
    <w:rsid w:val="008550A1"/>
    <w:rsid w:val="00861038"/>
    <w:rsid w:val="0086265E"/>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86F"/>
    <w:rsid w:val="00902A65"/>
    <w:rsid w:val="00903932"/>
    <w:rsid w:val="009079BD"/>
    <w:rsid w:val="00912BD9"/>
    <w:rsid w:val="00916FB2"/>
    <w:rsid w:val="00920E5B"/>
    <w:rsid w:val="00926436"/>
    <w:rsid w:val="00926C53"/>
    <w:rsid w:val="0093018C"/>
    <w:rsid w:val="00933311"/>
    <w:rsid w:val="00934B78"/>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36FD"/>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B7C9D"/>
    <w:rsid w:val="00AC3A0E"/>
    <w:rsid w:val="00AC4A04"/>
    <w:rsid w:val="00AC5679"/>
    <w:rsid w:val="00AC666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6C7B"/>
    <w:rsid w:val="00B2754B"/>
    <w:rsid w:val="00B31C91"/>
    <w:rsid w:val="00B3567D"/>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5F46"/>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C7679"/>
    <w:rsid w:val="00CD0735"/>
    <w:rsid w:val="00CD45E3"/>
    <w:rsid w:val="00CD4771"/>
    <w:rsid w:val="00CD5089"/>
    <w:rsid w:val="00CD5D3F"/>
    <w:rsid w:val="00CD7E1F"/>
    <w:rsid w:val="00CE4BC4"/>
    <w:rsid w:val="00CE7DA2"/>
    <w:rsid w:val="00CF2F8A"/>
    <w:rsid w:val="00CF3DB3"/>
    <w:rsid w:val="00CF6226"/>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10F1"/>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268C"/>
    <w:rsid w:val="00E15751"/>
    <w:rsid w:val="00E17160"/>
    <w:rsid w:val="00E17D41"/>
    <w:rsid w:val="00E231D1"/>
    <w:rsid w:val="00E3288D"/>
    <w:rsid w:val="00E35112"/>
    <w:rsid w:val="00E35BEC"/>
    <w:rsid w:val="00E41A6A"/>
    <w:rsid w:val="00E50821"/>
    <w:rsid w:val="00E51F91"/>
    <w:rsid w:val="00E5498A"/>
    <w:rsid w:val="00E559CE"/>
    <w:rsid w:val="00E60F42"/>
    <w:rsid w:val="00E654AB"/>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135C"/>
    <w:rsid w:val="00EA4D48"/>
    <w:rsid w:val="00EA7ADF"/>
    <w:rsid w:val="00EB2173"/>
    <w:rsid w:val="00EB62E6"/>
    <w:rsid w:val="00EB695F"/>
    <w:rsid w:val="00EC3A85"/>
    <w:rsid w:val="00EC4B89"/>
    <w:rsid w:val="00EC59A5"/>
    <w:rsid w:val="00EC6E15"/>
    <w:rsid w:val="00ED1B30"/>
    <w:rsid w:val="00ED411C"/>
    <w:rsid w:val="00ED5D03"/>
    <w:rsid w:val="00EE01ED"/>
    <w:rsid w:val="00EE1AC1"/>
    <w:rsid w:val="00EE39D6"/>
    <w:rsid w:val="00EE52AD"/>
    <w:rsid w:val="00EE5BC3"/>
    <w:rsid w:val="00EE5F46"/>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2D6C"/>
    <w:rsid w:val="00F444F0"/>
    <w:rsid w:val="00F446FF"/>
    <w:rsid w:val="00F45521"/>
    <w:rsid w:val="00F50847"/>
    <w:rsid w:val="00F53F27"/>
    <w:rsid w:val="00F546D1"/>
    <w:rsid w:val="00F60281"/>
    <w:rsid w:val="00F66272"/>
    <w:rsid w:val="00F709C0"/>
    <w:rsid w:val="00F772F5"/>
    <w:rsid w:val="00F81FEC"/>
    <w:rsid w:val="00F927A1"/>
    <w:rsid w:val="00F92E4D"/>
    <w:rsid w:val="00F95D08"/>
    <w:rsid w:val="00FA0497"/>
    <w:rsid w:val="00FA23BD"/>
    <w:rsid w:val="00FA3764"/>
    <w:rsid w:val="00FA41C7"/>
    <w:rsid w:val="00FA4A79"/>
    <w:rsid w:val="00FA56ED"/>
    <w:rsid w:val="00FB05DD"/>
    <w:rsid w:val="00FB0F7C"/>
    <w:rsid w:val="00FB24EA"/>
    <w:rsid w:val="00FB4608"/>
    <w:rsid w:val="00FB5FA6"/>
    <w:rsid w:val="00FC0334"/>
    <w:rsid w:val="00FC1310"/>
    <w:rsid w:val="00FC2FF3"/>
    <w:rsid w:val="00FC3263"/>
    <w:rsid w:val="00FC51F9"/>
    <w:rsid w:val="00FC5B40"/>
    <w:rsid w:val="00FC5FF8"/>
    <w:rsid w:val="00FD271B"/>
    <w:rsid w:val="00FD3D7C"/>
    <w:rsid w:val="00FD4F8F"/>
    <w:rsid w:val="00FD5724"/>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A2B1D4FA60A845BC8F11DA86FAED28" ma:contentTypeVersion="16" ma:contentTypeDescription="Create a new document." ma:contentTypeScope="" ma:versionID="db697686b003182bcba3405cc3d39817">
  <xsd:schema xmlns:xsd="http://www.w3.org/2001/XMLSchema" xmlns:xs="http://www.w3.org/2001/XMLSchema" xmlns:p="http://schemas.microsoft.com/office/2006/metadata/properties" xmlns:ns3="a03c25a7-bfa7-43bc-b2f9-bc1c6b40b59a" xmlns:ns4="f80cebe7-ccf1-4d92-8efd-a2d34ede5523" targetNamespace="http://schemas.microsoft.com/office/2006/metadata/properties" ma:root="true" ma:fieldsID="a5006ca94e60704f90840df1bf99d066" ns3:_="" ns4:_="">
    <xsd:import namespace="a03c25a7-bfa7-43bc-b2f9-bc1c6b40b59a"/>
    <xsd:import namespace="f80cebe7-ccf1-4d92-8efd-a2d34ede55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c25a7-bfa7-43bc-b2f9-bc1c6b40b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0cebe7-ccf1-4d92-8efd-a2d34ede55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03c25a7-bfa7-43bc-b2f9-bc1c6b40b59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824946B-E190-4F66-B8F0-5ED04081D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c25a7-bfa7-43bc-b2f9-bc1c6b40b59a"/>
    <ds:schemaRef ds:uri="f80cebe7-ccf1-4d92-8efd-a2d34ede55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7EFE94-EC99-41DD-A605-C3055DDF6EE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03c25a7-bfa7-43bc-b2f9-bc1c6b40b59a"/>
    <ds:schemaRef ds:uri="f80cebe7-ccf1-4d92-8efd-a2d34ede5523"/>
    <ds:schemaRef ds:uri="http://www.w3.org/XML/1998/namespace"/>
    <ds:schemaRef ds:uri="http://purl.org/dc/dcmitype/"/>
  </ds:schemaRefs>
</ds:datastoreItem>
</file>

<file path=customXml/itemProps4.xml><?xml version="1.0" encoding="utf-8"?>
<ds:datastoreItem xmlns:ds="http://schemas.openxmlformats.org/officeDocument/2006/customXml" ds:itemID="{0ACC1B49-F0FD-44E0-B986-C91C50772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5</Pages>
  <Words>1089</Words>
  <Characters>6209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Riley</cp:lastModifiedBy>
  <cp:revision>15</cp:revision>
  <cp:lastPrinted>2020-02-11T19:20:00Z</cp:lastPrinted>
  <dcterms:created xsi:type="dcterms:W3CDTF">2023-10-16T08:40:00Z</dcterms:created>
  <dcterms:modified xsi:type="dcterms:W3CDTF">2023-10-22T10:23:00Z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0x01010022A2B1D4FA60A845BC8F11DA86FAED28</vt:lpwstr>
  </property>
</Properties>
</file>