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lineRule="auto" w:line="360"/>
        <w:jc w:val="center"/>
        <w:rPr>
          <w:rFonts w:ascii="Times New Roman" w:cs="Times New Roman" w:eastAsia="Times New Roman" w:hAnsi="Times New Roman"/>
          <w:b/>
          <w:sz w:val="32"/>
          <w:szCs w:val="32"/>
        </w:rPr>
      </w:pPr>
    </w:p>
    <w:p>
      <w:pPr>
        <w:pStyle w:val="style0"/>
        <w:spacing w:lineRule="auto" w:line="360"/>
        <w:jc w:val="center"/>
        <w:rPr>
          <w:rFonts w:ascii="Times New Roman" w:cs="Times New Roman" w:eastAsia="Times New Roman" w:hAnsi="Times New Roman"/>
          <w:b/>
          <w:sz w:val="32"/>
          <w:szCs w:val="32"/>
        </w:rPr>
      </w:pPr>
    </w:p>
    <w:p>
      <w:pPr>
        <w:pStyle w:val="style0"/>
        <w:spacing w:lineRule="auto" w:line="360"/>
        <w:jc w:val="center"/>
        <w:rPr>
          <w:rFonts w:ascii="Times New Roman" w:cs="Times New Roman" w:eastAsia="Times New Roman" w:hAnsi="Times New Roman"/>
          <w:b/>
          <w:sz w:val="32"/>
          <w:szCs w:val="32"/>
        </w:rPr>
      </w:pPr>
    </w:p>
    <w:p>
      <w:pPr>
        <w:pStyle w:val="style0"/>
        <w:spacing w:lineRule="auto" w:line="360"/>
        <w:jc w:val="center"/>
        <w:rPr>
          <w:rFonts w:ascii="Times New Roman" w:cs="Times New Roman" w:eastAsia="Times New Roman" w:hAnsi="Times New Roman"/>
          <w:b/>
          <w:sz w:val="32"/>
          <w:szCs w:val="32"/>
        </w:rPr>
      </w:pPr>
    </w:p>
    <w:p>
      <w:pPr>
        <w:pStyle w:val="style0"/>
        <w:spacing w:lineRule="auto" w:line="360"/>
        <w:jc w:val="center"/>
        <w:rPr>
          <w:rFonts w:ascii="Times New Roman" w:cs="Times New Roman" w:eastAsia="Times New Roman" w:hAnsi="Times New Roman"/>
          <w:b/>
          <w:sz w:val="32"/>
          <w:szCs w:val="32"/>
        </w:rPr>
      </w:pPr>
    </w:p>
    <w:p>
      <w:pPr>
        <w:pStyle w:val="style0"/>
        <w:spacing w:lineRule="auto" w:line="360"/>
        <w:jc w:val="center"/>
        <w:rPr>
          <w:rFonts w:ascii="Times New Roman" w:cs="Times New Roman" w:eastAsia="Times New Roman" w:hAnsi="Times New Roman"/>
          <w:b/>
          <w:sz w:val="32"/>
          <w:szCs w:val="32"/>
        </w:rPr>
      </w:pPr>
    </w:p>
    <w:p>
      <w:pPr>
        <w:pStyle w:val="style0"/>
        <w:spacing w:lineRule="auto" w:line="360"/>
        <w:jc w:val="center"/>
        <w:rPr>
          <w:rFonts w:ascii="Times New Roman" w:cs="Times New Roman" w:eastAsia="Times New Roman" w:hAnsi="Times New Roman"/>
          <w:b/>
          <w:sz w:val="32"/>
          <w:szCs w:val="32"/>
        </w:rPr>
      </w:pPr>
    </w:p>
    <w:p>
      <w:pPr>
        <w:pStyle w:val="style0"/>
        <w:spacing w:lineRule="auto" w:line="360"/>
        <w:jc w:val="center"/>
        <w:rPr>
          <w:rFonts w:ascii="Times New Roman" w:cs="Times New Roman" w:eastAsia="Times New Roman" w:hAnsi="Times New Roman"/>
          <w:b/>
          <w:sz w:val="32"/>
          <w:szCs w:val="32"/>
        </w:rPr>
      </w:pPr>
      <w:r>
        <w:rPr>
          <w:rFonts w:ascii="Times New Roman" w:cs="Times New Roman" w:eastAsia="Times New Roman" w:hAnsi="Times New Roman"/>
          <w:b/>
          <w:sz w:val="32"/>
          <w:szCs w:val="32"/>
        </w:rPr>
        <w:t>STRATEGIC IMPLICATIONS OF GREEN HYDROGEN IN RENEWABLE ENERGY STORAGE AND DISTRIBUTION</w:t>
      </w:r>
      <w:r>
        <w:br w:type="page"/>
      </w:r>
    </w:p>
    <w:p>
      <w:pPr>
        <w:pStyle w:val="style0"/>
        <w:spacing w:lineRule="auto" w:line="360"/>
        <w:jc w:val="both"/>
        <w:rPr>
          <w:rFonts w:ascii="Times New Roman" w:cs="Times New Roman" w:eastAsia="Times New Roman" w:hAnsi="Times New Roman"/>
          <w:b/>
          <w:sz w:val="28"/>
          <w:szCs w:val="28"/>
        </w:rPr>
      </w:pPr>
      <w:r>
        <w:rPr>
          <w:rFonts w:ascii="Times New Roman" w:cs="Times New Roman" w:eastAsia="Times New Roman" w:hAnsi="Times New Roman"/>
          <w:b/>
          <w:sz w:val="28"/>
          <w:szCs w:val="28"/>
        </w:rPr>
        <w:t>Slide 2: Introduction</w:t>
      </w:r>
    </w:p>
    <w:p>
      <w:pPr>
        <w:pStyle w:val="style0"/>
        <w:spacing w:lineRule="auto" w:line="360"/>
        <w:jc w:val="both"/>
        <w:rPr>
          <w:rFonts w:ascii="Times New Roman" w:cs="Times New Roman" w:eastAsia="Times New Roman" w:hAnsi="Times New Roman"/>
          <w:b/>
          <w:i/>
          <w:sz w:val="24"/>
          <w:szCs w:val="24"/>
        </w:rPr>
      </w:pPr>
      <w:r>
        <w:rPr>
          <w:rFonts w:ascii="Times New Roman" w:cs="Times New Roman" w:eastAsia="Times New Roman" w:hAnsi="Times New Roman"/>
          <w:b/>
          <w:i/>
          <w:sz w:val="24"/>
          <w:szCs w:val="24"/>
        </w:rPr>
        <w:t>Introduction to Green Hydrogen</w:t>
      </w:r>
    </w:p>
    <w:p>
      <w:pPr>
        <w:pStyle w:val="style0"/>
        <w:numPr>
          <w:ilvl w:val="0"/>
          <w:numId w:val="1"/>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Definition: </w:t>
      </w:r>
      <w:r>
        <w:rPr>
          <w:rFonts w:ascii="Times New Roman" w:cs="Times New Roman" w:eastAsia="Times New Roman" w:hAnsi="Times New Roman"/>
          <w:sz w:val="24"/>
          <w:szCs w:val="24"/>
        </w:rPr>
        <w:t>Green hydrogen produced via electrolysis using renewable energy sources (</w:t>
      </w:r>
      <w:r>
        <w:rPr>
          <w:rFonts w:ascii="Times New Roman" w:cs="Times New Roman" w:eastAsia="Times New Roman" w:hAnsi="Times New Roman"/>
          <w:sz w:val="24"/>
          <w:szCs w:val="24"/>
        </w:rPr>
        <w:t>Kakoulaki</w:t>
      </w:r>
      <w:r>
        <w:rPr>
          <w:rFonts w:ascii="Times New Roman" w:cs="Times New Roman" w:eastAsia="Times New Roman" w:hAnsi="Times New Roman"/>
          <w:sz w:val="24"/>
          <w:szCs w:val="24"/>
        </w:rPr>
        <w:t xml:space="preserve"> </w:t>
      </w:r>
      <w:r>
        <w:rPr>
          <w:rFonts w:ascii="Times New Roman" w:cs="Times New Roman" w:eastAsia="Times New Roman" w:hAnsi="Times New Roman"/>
          <w:i/>
          <w:sz w:val="24"/>
          <w:szCs w:val="24"/>
        </w:rPr>
        <w:t>et al.</w:t>
      </w:r>
      <w:r>
        <w:rPr>
          <w:rFonts w:ascii="Times New Roman" w:cs="Times New Roman" w:eastAsia="Times New Roman" w:hAnsi="Times New Roman"/>
          <w:sz w:val="24"/>
          <w:szCs w:val="24"/>
        </w:rPr>
        <w:t xml:space="preserve"> 2021).</w:t>
      </w:r>
    </w:p>
    <w:p>
      <w:pPr>
        <w:pStyle w:val="style0"/>
        <w:numPr>
          <w:ilvl w:val="0"/>
          <w:numId w:val="1"/>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Key Element in Clean Energy Transition:</w:t>
      </w:r>
      <w:r>
        <w:rPr>
          <w:rFonts w:ascii="Times New Roman" w:cs="Times New Roman" w:eastAsia="Times New Roman" w:hAnsi="Times New Roman"/>
          <w:sz w:val="24"/>
          <w:szCs w:val="24"/>
        </w:rPr>
        <w:t xml:space="preserve"> Essential for decarbonizing sectors hard to electrify.</w:t>
      </w:r>
    </w:p>
    <w:p>
      <w:pPr>
        <w:pStyle w:val="style0"/>
        <w:spacing w:lineRule="auto" w:line="360"/>
        <w:jc w:val="both"/>
        <w:rPr>
          <w:rFonts w:ascii="Times New Roman" w:cs="Times New Roman" w:eastAsia="Times New Roman" w:hAnsi="Times New Roman"/>
          <w:b/>
          <w:i/>
          <w:sz w:val="24"/>
          <w:szCs w:val="24"/>
        </w:rPr>
      </w:pPr>
      <w:r>
        <w:rPr>
          <w:rFonts w:ascii="Times New Roman" w:cs="Times New Roman" w:eastAsia="Times New Roman" w:hAnsi="Times New Roman"/>
          <w:b/>
          <w:i/>
          <w:sz w:val="24"/>
          <w:szCs w:val="24"/>
        </w:rPr>
        <w:t>Purpose and Objectives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Purpose: </w:t>
      </w:r>
      <w:r>
        <w:rPr>
          <w:rFonts w:ascii="Times New Roman" w:cs="Times New Roman" w:eastAsia="Times New Roman" w:hAnsi="Times New Roman"/>
          <w:sz w:val="24"/>
          <w:szCs w:val="24"/>
        </w:rPr>
        <w:t>To explore strategic roles and i</w:t>
      </w:r>
      <w:r>
        <w:rPr>
          <w:rFonts w:ascii="Times New Roman" w:cs="Times New Roman" w:eastAsia="Times New Roman" w:hAnsi="Times New Roman"/>
          <w:sz w:val="24"/>
          <w:szCs w:val="24"/>
        </w:rPr>
        <w:t>mpacts of green hydrogen in renewable energy.</w:t>
      </w:r>
    </w:p>
    <w:p>
      <w:pPr>
        <w:pStyle w:val="style0"/>
        <w:spacing w:lineRule="auto" w:line="360"/>
        <w:jc w:val="both"/>
        <w:rPr>
          <w:rFonts w:ascii="Times New Roman" w:cs="Times New Roman" w:eastAsia="Times New Roman" w:hAnsi="Times New Roman"/>
          <w:b/>
          <w:i/>
          <w:sz w:val="24"/>
          <w:szCs w:val="24"/>
        </w:rPr>
      </w:pPr>
      <w:r>
        <w:rPr>
          <w:rFonts w:ascii="Times New Roman" w:cs="Times New Roman" w:eastAsia="Times New Roman" w:hAnsi="Times New Roman"/>
          <w:b/>
          <w:i/>
          <w:sz w:val="24"/>
          <w:szCs w:val="24"/>
        </w:rPr>
        <w:t>Objectives</w:t>
      </w:r>
    </w:p>
    <w:p>
      <w:pPr>
        <w:pStyle w:val="style0"/>
        <w:numPr>
          <w:ilvl w:val="0"/>
          <w:numId w:val="5"/>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Understand green hydrogen’s role in energy storage and distribution.</w:t>
      </w:r>
    </w:p>
    <w:p>
      <w:pPr>
        <w:pStyle w:val="style0"/>
        <w:numPr>
          <w:ilvl w:val="0"/>
          <w:numId w:val="5"/>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Analyse economic and environmental implications.</w:t>
      </w:r>
    </w:p>
    <w:p>
      <w:pPr>
        <w:pStyle w:val="style0"/>
        <w:numPr>
          <w:ilvl w:val="0"/>
          <w:numId w:val="5"/>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Examine current challenges and future opportunities.</w:t>
      </w:r>
    </w:p>
    <w:p>
      <w:pPr>
        <w:pStyle w:val="style0"/>
        <w:numPr>
          <w:ilvl w:val="0"/>
          <w:numId w:val="5"/>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Highlight the importance for</w:t>
      </w:r>
      <w:r>
        <w:rPr>
          <w:rFonts w:ascii="Times New Roman" w:cs="Times New Roman" w:eastAsia="Times New Roman" w:hAnsi="Times New Roman"/>
          <w:sz w:val="24"/>
          <w:szCs w:val="24"/>
        </w:rPr>
        <w:t xml:space="preserve"> policymakers and investors.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bCs/>
          <w:i/>
          <w:iCs/>
          <w:sz w:val="24"/>
          <w:szCs w:val="24"/>
        </w:rPr>
        <w:t>Speaker note:</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Today, we examine the critical role that green hydrogen plays in renewable energy, evaluating the strategic implications, obstacles, and future possibilities that are important for policymakers and investors.</w:t>
      </w:r>
    </w:p>
    <w:p>
      <w:pPr>
        <w:pStyle w:val="style0"/>
        <w:spacing w:lineRule="auto" w:line="360"/>
        <w:jc w:val="both"/>
        <w:rPr>
          <w:rFonts w:ascii="Times New Roman" w:cs="Times New Roman" w:eastAsia="Times New Roman" w:hAnsi="Times New Roman"/>
          <w:b/>
          <w:sz w:val="28"/>
          <w:szCs w:val="28"/>
        </w:rPr>
      </w:pPr>
      <w:r>
        <w:rPr>
          <w:rFonts w:ascii="Times New Roman" w:cs="Times New Roman" w:eastAsia="Times New Roman" w:hAnsi="Times New Roman"/>
          <w:b/>
          <w:sz w:val="28"/>
          <w:szCs w:val="28"/>
        </w:rPr>
        <w:t>Slide 3: Background on Green Hydrogen</w:t>
      </w:r>
    </w:p>
    <w:p>
      <w:pPr>
        <w:pStyle w:val="style0"/>
        <w:spacing w:lineRule="auto" w:line="360"/>
        <w:jc w:val="both"/>
        <w:rPr>
          <w:rFonts w:ascii="Times New Roman" w:cs="Times New Roman" w:eastAsia="Times New Roman" w:hAnsi="Times New Roman"/>
          <w:b/>
          <w:i/>
          <w:sz w:val="24"/>
          <w:szCs w:val="24"/>
        </w:rPr>
      </w:pPr>
      <w:r>
        <w:rPr>
          <w:rFonts w:ascii="Times New Roman" w:cs="Times New Roman" w:eastAsia="Times New Roman" w:hAnsi="Times New Roman"/>
          <w:b/>
          <w:i/>
          <w:sz w:val="24"/>
          <w:szCs w:val="24"/>
        </w:rPr>
        <w:t>What is Green Hydrogen?</w:t>
      </w:r>
    </w:p>
    <w:p>
      <w:pPr>
        <w:pStyle w:val="style0"/>
        <w:numPr>
          <w:ilvl w:val="0"/>
          <w:numId w:val="19"/>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Definition: </w:t>
      </w:r>
      <w:r>
        <w:rPr>
          <w:rFonts w:ascii="Times New Roman" w:cs="Times New Roman" w:eastAsia="Times New Roman" w:hAnsi="Times New Roman"/>
          <w:sz w:val="24"/>
          <w:szCs w:val="24"/>
        </w:rPr>
        <w:t xml:space="preserve">Hydrogen gas produced using renewable energy sources (Oliveira </w:t>
      </w:r>
      <w:r>
        <w:rPr>
          <w:rFonts w:ascii="Times New Roman" w:cs="Times New Roman" w:eastAsia="Times New Roman" w:hAnsi="Times New Roman"/>
          <w:i/>
          <w:sz w:val="24"/>
          <w:szCs w:val="24"/>
        </w:rPr>
        <w:t xml:space="preserve">et al. </w:t>
      </w:r>
      <w:r>
        <w:rPr>
          <w:rFonts w:ascii="Times New Roman" w:cs="Times New Roman" w:eastAsia="Times New Roman" w:hAnsi="Times New Roman"/>
          <w:sz w:val="24"/>
          <w:szCs w:val="24"/>
        </w:rPr>
        <w:t>2021).</w:t>
      </w:r>
    </w:p>
    <w:p>
      <w:pPr>
        <w:pStyle w:val="style0"/>
        <w:numPr>
          <w:ilvl w:val="0"/>
          <w:numId w:val="19"/>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Clean Energy:</w:t>
      </w:r>
      <w:r>
        <w:rPr>
          <w:rFonts w:ascii="Times New Roman" w:cs="Times New Roman" w:eastAsia="Times New Roman" w:hAnsi="Times New Roman"/>
          <w:sz w:val="24"/>
          <w:szCs w:val="24"/>
        </w:rPr>
        <w:t xml:space="preserve"> No greenhouse gas emissions during production.</w:t>
      </w:r>
    </w:p>
    <w:p>
      <w:pPr>
        <w:pStyle w:val="style0"/>
        <w:spacing w:lineRule="auto" w:line="360"/>
        <w:jc w:val="both"/>
        <w:rPr>
          <w:rFonts w:ascii="Times New Roman" w:cs="Times New Roman" w:eastAsia="Times New Roman" w:hAnsi="Times New Roman"/>
          <w:b/>
          <w:i/>
          <w:sz w:val="24"/>
          <w:szCs w:val="24"/>
        </w:rPr>
      </w:pPr>
      <w:r>
        <w:rPr>
          <w:rFonts w:ascii="Times New Roman" w:cs="Times New Roman" w:eastAsia="Times New Roman" w:hAnsi="Times New Roman"/>
          <w:b/>
          <w:i/>
          <w:sz w:val="24"/>
          <w:szCs w:val="24"/>
        </w:rPr>
        <w:t>Production of Green Hydrogen</w:t>
      </w:r>
    </w:p>
    <w:p>
      <w:pPr>
        <w:pStyle w:val="style0"/>
        <w:numPr>
          <w:ilvl w:val="0"/>
          <w:numId w:val="23"/>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Electrolysis Process: </w:t>
      </w:r>
      <w:r>
        <w:rPr>
          <w:rFonts w:ascii="Times New Roman" w:cs="Times New Roman" w:eastAsia="Times New Roman" w:hAnsi="Times New Roman"/>
          <w:sz w:val="24"/>
          <w:szCs w:val="24"/>
        </w:rPr>
        <w:t xml:space="preserve">Water split into hydrogen and oxygen using electricity from renewable sources like solar, wind (Maggio </w:t>
      </w:r>
      <w:r>
        <w:rPr>
          <w:rFonts w:ascii="Times New Roman" w:cs="Times New Roman" w:eastAsia="Times New Roman" w:hAnsi="Times New Roman"/>
          <w:i/>
          <w:sz w:val="24"/>
          <w:szCs w:val="24"/>
        </w:rPr>
        <w:t xml:space="preserve">et al. </w:t>
      </w:r>
      <w:r>
        <w:rPr>
          <w:rFonts w:ascii="Times New Roman" w:cs="Times New Roman" w:eastAsia="Times New Roman" w:hAnsi="Times New Roman"/>
          <w:sz w:val="24"/>
          <w:szCs w:val="24"/>
        </w:rPr>
        <w:t>2022).</w:t>
      </w:r>
    </w:p>
    <w:p>
      <w:pPr>
        <w:pStyle w:val="style0"/>
        <w:numPr>
          <w:ilvl w:val="0"/>
          <w:numId w:val="23"/>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Technological Advances: </w:t>
      </w:r>
      <w:r>
        <w:rPr>
          <w:rFonts w:ascii="Times New Roman" w:cs="Times New Roman" w:eastAsia="Times New Roman" w:hAnsi="Times New Roman"/>
          <w:sz w:val="24"/>
          <w:szCs w:val="24"/>
        </w:rPr>
        <w:t>Improving effici</w:t>
      </w:r>
      <w:r>
        <w:rPr>
          <w:rFonts w:ascii="Times New Roman" w:cs="Times New Roman" w:eastAsia="Times New Roman" w:hAnsi="Times New Roman"/>
          <w:sz w:val="24"/>
          <w:szCs w:val="24"/>
        </w:rPr>
        <w:t>ency and reducing costs of electrolysis.</w:t>
      </w:r>
    </w:p>
    <w:p>
      <w:pPr>
        <w:pStyle w:val="style0"/>
        <w:spacing w:lineRule="auto" w:line="360"/>
        <w:jc w:val="both"/>
        <w:rPr>
          <w:rFonts w:ascii="Times New Roman" w:cs="Times New Roman" w:eastAsia="Times New Roman" w:hAnsi="Times New Roman"/>
          <w:b/>
          <w:i/>
          <w:sz w:val="24"/>
          <w:szCs w:val="24"/>
        </w:rPr>
      </w:pPr>
      <w:r>
        <w:rPr>
          <w:rFonts w:ascii="Times New Roman" w:cs="Times New Roman" w:eastAsia="Times New Roman" w:hAnsi="Times New Roman"/>
          <w:b/>
          <w:i/>
          <w:sz w:val="24"/>
          <w:szCs w:val="24"/>
        </w:rPr>
        <w:t>Importance in Renewable Energy</w:t>
      </w:r>
    </w:p>
    <w:p>
      <w:pPr>
        <w:pStyle w:val="style0"/>
        <w:numPr>
          <w:ilvl w:val="0"/>
          <w:numId w:val="6"/>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Energy Storage:</w:t>
      </w:r>
      <w:r>
        <w:rPr>
          <w:rFonts w:ascii="Times New Roman" w:cs="Times New Roman" w:eastAsia="Times New Roman" w:hAnsi="Times New Roman"/>
          <w:sz w:val="24"/>
          <w:szCs w:val="24"/>
        </w:rPr>
        <w:t xml:space="preserve"> Offers solutions for storing excess renewable energy.</w:t>
      </w:r>
    </w:p>
    <w:p>
      <w:pPr>
        <w:pStyle w:val="style0"/>
        <w:numPr>
          <w:ilvl w:val="0"/>
          <w:numId w:val="6"/>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Versatility: </w:t>
      </w:r>
      <w:r>
        <w:rPr>
          <w:rFonts w:ascii="Times New Roman" w:cs="Times New Roman" w:eastAsia="Times New Roman" w:hAnsi="Times New Roman"/>
          <w:sz w:val="24"/>
          <w:szCs w:val="24"/>
        </w:rPr>
        <w:t>Can be used in various sectors - transportation, industry, power generation.</w:t>
      </w:r>
    </w:p>
    <w:p>
      <w:pPr>
        <w:pStyle w:val="style0"/>
        <w:numPr>
          <w:ilvl w:val="0"/>
          <w:numId w:val="6"/>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Decarbonization: </w:t>
      </w:r>
      <w:r>
        <w:rPr>
          <w:rFonts w:ascii="Times New Roman" w:cs="Times New Roman" w:eastAsia="Times New Roman" w:hAnsi="Times New Roman"/>
          <w:sz w:val="24"/>
          <w:szCs w:val="24"/>
        </w:rPr>
        <w:t>Critical in reducing carbon emissions in hard-to-electrify sectors (</w:t>
      </w:r>
      <w:r>
        <w:rPr>
          <w:rFonts w:ascii="Times New Roman" w:cs="Times New Roman" w:eastAsia="Times New Roman" w:hAnsi="Times New Roman"/>
          <w:sz w:val="24"/>
          <w:szCs w:val="24"/>
        </w:rPr>
        <w:t>Cunliff</w:t>
      </w:r>
      <w:r>
        <w:rPr>
          <w:rFonts w:ascii="Times New Roman" w:cs="Times New Roman" w:eastAsia="Times New Roman" w:hAnsi="Times New Roman"/>
          <w:sz w:val="24"/>
          <w:szCs w:val="24"/>
        </w:rPr>
        <w:t>, 2019).</w:t>
      </w:r>
    </w:p>
    <w:p>
      <w:pPr>
        <w:pStyle w:val="style0"/>
        <w:spacing w:lineRule="auto" w:line="360"/>
        <w:jc w:val="both"/>
        <w:rPr>
          <w:rFonts w:ascii="Times New Roman" w:cs="Times New Roman" w:eastAsia="Times New Roman" w:hAnsi="Times New Roman"/>
          <w:bCs/>
          <w:iCs/>
          <w:sz w:val="24"/>
          <w:szCs w:val="24"/>
        </w:rPr>
      </w:pPr>
      <w:r>
        <w:rPr>
          <w:rFonts w:ascii="Times New Roman" w:cs="Times New Roman" w:eastAsia="Times New Roman" w:hAnsi="Times New Roman"/>
          <w:b/>
          <w:bCs/>
          <w:i/>
          <w:iCs/>
          <w:sz w:val="24"/>
          <w:szCs w:val="24"/>
        </w:rPr>
        <w:t>Speaker note:</w:t>
      </w:r>
      <w:r>
        <w:rPr>
          <w:rFonts w:ascii="Times New Roman" w:cs="Times New Roman" w:eastAsia="Times New Roman" w:hAnsi="Times New Roman"/>
          <w:sz w:val="24"/>
          <w:szCs w:val="24"/>
        </w:rPr>
        <w:t xml:space="preserve"> </w:t>
      </w:r>
      <w:r>
        <w:rPr>
          <w:rFonts w:ascii="Times New Roman" w:cs="Times New Roman" w:eastAsia="Times New Roman" w:hAnsi="Times New Roman"/>
          <w:bCs/>
          <w:iCs/>
          <w:sz w:val="24"/>
          <w:szCs w:val="24"/>
        </w:rPr>
        <w:t>Sustainable production of green hydrogen places it at the forefront of clean energy, providing flexible options and supporting important decarbonization initiatives.</w:t>
      </w:r>
    </w:p>
    <w:p>
      <w:pPr>
        <w:pStyle w:val="style0"/>
        <w:spacing w:lineRule="auto" w:line="360"/>
        <w:jc w:val="both"/>
        <w:rPr>
          <w:rFonts w:ascii="Times New Roman" w:cs="Times New Roman" w:eastAsia="Times New Roman" w:hAnsi="Times New Roman"/>
          <w:b/>
          <w:sz w:val="28"/>
          <w:szCs w:val="28"/>
        </w:rPr>
      </w:pPr>
      <w:r>
        <w:rPr>
          <w:rFonts w:ascii="Times New Roman" w:cs="Times New Roman" w:eastAsia="Times New Roman" w:hAnsi="Times New Roman"/>
          <w:b/>
          <w:sz w:val="28"/>
          <w:szCs w:val="28"/>
        </w:rPr>
        <w:t>Slide 4: Global Energy Landscape</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Current global energy scenario</w:t>
      </w:r>
    </w:p>
    <w:p>
      <w:pPr>
        <w:pStyle w:val="style0"/>
        <w:numPr>
          <w:ilvl w:val="0"/>
          <w:numId w:val="16"/>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Dominance of Fossil Fuels: </w:t>
      </w:r>
      <w:r>
        <w:rPr>
          <w:rFonts w:ascii="Times New Roman" w:cs="Times New Roman" w:eastAsia="Times New Roman" w:hAnsi="Times New Roman"/>
          <w:sz w:val="24"/>
          <w:szCs w:val="24"/>
        </w:rPr>
        <w:t>Currently, the majority of global energy comes from oil, coal, and natural gas. In 2022, coal made up around 35.8% of the world's power mix, with natural gas coming in second with a share of 22%. In 2021, the United States, China, and India supplied the ma</w:t>
      </w:r>
      <w:r>
        <w:rPr>
          <w:rFonts w:ascii="Times New Roman" w:cs="Times New Roman" w:eastAsia="Times New Roman" w:hAnsi="Times New Roman"/>
          <w:sz w:val="24"/>
          <w:szCs w:val="24"/>
        </w:rPr>
        <w:t>jority of the coal required to generate power (Statista, 2023).</w:t>
      </w:r>
    </w:p>
    <w:p>
      <w:pPr>
        <w:pStyle w:val="style0"/>
        <w:numPr>
          <w:ilvl w:val="0"/>
          <w:numId w:val="16"/>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Environmental Concerns: </w:t>
      </w:r>
      <w:r>
        <w:rPr>
          <w:rFonts w:ascii="Times New Roman" w:cs="Times New Roman" w:eastAsia="Times New Roman" w:hAnsi="Times New Roman"/>
          <w:sz w:val="24"/>
          <w:szCs w:val="24"/>
        </w:rPr>
        <w:t>Rising CO2 emissions and climate change impact due to fossil fuel usage.</w:t>
      </w:r>
    </w:p>
    <w:p>
      <w:pPr>
        <w:pStyle w:val="style0"/>
        <w:numPr>
          <w:ilvl w:val="0"/>
          <w:numId w:val="16"/>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Shift Towards Renewables:</w:t>
      </w:r>
      <w:r>
        <w:rPr>
          <w:rFonts w:ascii="Times New Roman" w:cs="Times New Roman" w:eastAsia="Times New Roman" w:hAnsi="Times New Roman"/>
          <w:sz w:val="24"/>
          <w:szCs w:val="24"/>
        </w:rPr>
        <w:t xml:space="preserve"> Increased investment in renewable sources like solar, wind, and hydro</w:t>
      </w:r>
      <w:r>
        <w:rPr>
          <w:rFonts w:ascii="Times New Roman" w:cs="Times New Roman" w:eastAsia="Times New Roman" w:hAnsi="Times New Roman"/>
          <w:sz w:val="24"/>
          <w:szCs w:val="24"/>
        </w:rPr>
        <w:t>.</w:t>
      </w:r>
    </w:p>
    <w:p>
      <w:pPr>
        <w:pStyle w:val="style0"/>
        <w:spacing w:lineRule="auto" w:line="360"/>
        <w:ind w:left="720"/>
        <w:jc w:val="center"/>
        <w:rPr>
          <w:rFonts w:ascii="Times New Roman" w:cs="Times New Roman" w:eastAsia="Times New Roman" w:hAnsi="Times New Roman"/>
          <w:sz w:val="24"/>
          <w:szCs w:val="24"/>
        </w:rPr>
      </w:pPr>
      <w:r>
        <w:rPr>
          <w:rFonts w:ascii="Times New Roman" w:cs="Times New Roman" w:eastAsia="Times New Roman" w:hAnsi="Times New Roman"/>
          <w:noProof/>
          <w:sz w:val="24"/>
          <w:szCs w:val="24"/>
        </w:rPr>
        <w:drawing>
          <wp:inline distL="0" distT="0" distB="0" distR="0">
            <wp:extent cx="4991418" cy="3258517"/>
            <wp:effectExtent l="0" t="0" r="0" b="0"/>
            <wp:docPr id="1026" name="image2.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2" cstate="print"/>
                    <a:srcRect l="0" t="0" r="0" b="0"/>
                    <a:stretch/>
                  </pic:blipFill>
                  <pic:spPr>
                    <a:xfrm rot="0">
                      <a:off x="0" y="0"/>
                      <a:ext cx="4991418" cy="3258517"/>
                    </a:xfrm>
                    <a:prstGeom prst="rect"/>
                    <a:ln cmpd="sng" cap="flat" w="9525">
                      <a:solidFill>
                        <a:srgbClr val="000000"/>
                      </a:solidFill>
                      <a:prstDash val="solid"/>
                      <a:round/>
                      <a:headEnd/>
                      <a:tailEnd/>
                    </a:ln>
                  </pic:spPr>
                </pic:pic>
              </a:graphicData>
            </a:graphic>
          </wp:inline>
        </w:drawing>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Role of hydrogen in shifting towards sustainable energy</w:t>
      </w:r>
    </w:p>
    <w:p>
      <w:pPr>
        <w:pStyle w:val="style0"/>
        <w:numPr>
          <w:ilvl w:val="0"/>
          <w:numId w:val="25"/>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Bridging Gaps:</w:t>
      </w:r>
      <w:r>
        <w:rPr>
          <w:rFonts w:ascii="Times New Roman" w:cs="Times New Roman" w:eastAsia="Times New Roman" w:hAnsi="Times New Roman"/>
          <w:sz w:val="24"/>
          <w:szCs w:val="24"/>
        </w:rPr>
        <w:t xml:space="preserve"> Hydrogen as a key player in areas where electrification is challenging.</w:t>
      </w:r>
    </w:p>
    <w:p>
      <w:pPr>
        <w:pStyle w:val="style0"/>
        <w:numPr>
          <w:ilvl w:val="0"/>
          <w:numId w:val="25"/>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Energy Carrier:</w:t>
      </w:r>
      <w:r>
        <w:rPr>
          <w:rFonts w:ascii="Times New Roman" w:cs="Times New Roman" w:eastAsia="Times New Roman" w:hAnsi="Times New Roman"/>
          <w:sz w:val="24"/>
          <w:szCs w:val="24"/>
        </w:rPr>
        <w:t xml:space="preserve"> Ability to store and transport energy from renewable sources.</w:t>
      </w:r>
    </w:p>
    <w:p>
      <w:pPr>
        <w:pStyle w:val="style0"/>
        <w:numPr>
          <w:ilvl w:val="0"/>
          <w:numId w:val="25"/>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Enabling Integration:</w:t>
      </w:r>
      <w:r>
        <w:rPr>
          <w:rFonts w:ascii="Times New Roman" w:cs="Times New Roman" w:eastAsia="Times New Roman" w:hAnsi="Times New Roman"/>
          <w:sz w:val="24"/>
          <w:szCs w:val="24"/>
        </w:rPr>
        <w:t xml:space="preserve"> Facilitat</w:t>
      </w:r>
      <w:r>
        <w:rPr>
          <w:rFonts w:ascii="Times New Roman" w:cs="Times New Roman" w:eastAsia="Times New Roman" w:hAnsi="Times New Roman"/>
          <w:sz w:val="24"/>
          <w:szCs w:val="24"/>
        </w:rPr>
        <w:t>es the integration of intermittent renewable energies into the energy system.</w:t>
      </w:r>
    </w:p>
    <w:p>
      <w:pPr>
        <w:pStyle w:val="style0"/>
        <w:numPr>
          <w:ilvl w:val="0"/>
          <w:numId w:val="25"/>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Global Initiatives: </w:t>
      </w:r>
      <w:r>
        <w:rPr>
          <w:rFonts w:ascii="Times New Roman" w:cs="Times New Roman" w:eastAsia="Times New Roman" w:hAnsi="Times New Roman"/>
          <w:sz w:val="24"/>
          <w:szCs w:val="24"/>
        </w:rPr>
        <w:t xml:space="preserve">Growing number of countries adopting hydrogen strategies for energy </w:t>
      </w:r>
      <w:r>
        <w:rPr>
          <w:rFonts w:ascii="Times New Roman" w:cs="Times New Roman" w:eastAsia="Times New Roman" w:hAnsi="Times New Roman"/>
          <w:sz w:val="24"/>
          <w:szCs w:val="24"/>
        </w:rPr>
        <w:t>transition.With</w:t>
      </w:r>
      <w:r>
        <w:rPr>
          <w:rFonts w:ascii="Times New Roman" w:cs="Times New Roman" w:eastAsia="Times New Roman" w:hAnsi="Times New Roman"/>
          <w:sz w:val="24"/>
          <w:szCs w:val="24"/>
        </w:rPr>
        <w:t xml:space="preserve"> 106 projects, Australia is predicted to have the most hydrogen production </w:t>
      </w:r>
      <w:r>
        <w:rPr>
          <w:rFonts w:ascii="Times New Roman" w:cs="Times New Roman" w:eastAsia="Times New Roman" w:hAnsi="Times New Roman"/>
          <w:sz w:val="24"/>
          <w:szCs w:val="24"/>
        </w:rPr>
        <w:t>plants worldwide in 2033 (Statista, 2023).</w:t>
      </w:r>
    </w:p>
    <w:p>
      <w:pPr>
        <w:pStyle w:val="style0"/>
        <w:spacing w:lineRule="auto" w:line="360"/>
        <w:ind w:left="720"/>
        <w:jc w:val="center"/>
        <w:rPr>
          <w:rFonts w:ascii="Times New Roman" w:cs="Times New Roman" w:eastAsia="Times New Roman" w:hAnsi="Times New Roman"/>
          <w:sz w:val="24"/>
          <w:szCs w:val="24"/>
        </w:rPr>
      </w:pPr>
      <w:r>
        <w:rPr>
          <w:rFonts w:ascii="Times New Roman" w:cs="Times New Roman" w:eastAsia="Times New Roman" w:hAnsi="Times New Roman"/>
          <w:noProof/>
          <w:sz w:val="24"/>
          <w:szCs w:val="24"/>
        </w:rPr>
        <w:drawing>
          <wp:inline distL="0" distT="0" distB="0" distR="0">
            <wp:extent cx="5062538" cy="3641326"/>
            <wp:effectExtent l="0" t="0" r="0" b="0"/>
            <wp:docPr id="1027" name="image4.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4.png"/>
                    <pic:cNvPicPr/>
                  </pic:nvPicPr>
                  <pic:blipFill>
                    <a:blip r:embed="rId3" cstate="print"/>
                    <a:srcRect l="0" t="0" r="0" b="0"/>
                    <a:stretch/>
                  </pic:blipFill>
                  <pic:spPr>
                    <a:xfrm rot="0">
                      <a:off x="0" y="0"/>
                      <a:ext cx="5062538" cy="3641326"/>
                    </a:xfrm>
                    <a:prstGeom prst="rect"/>
                    <a:ln cmpd="sng" cap="flat" w="9525">
                      <a:solidFill>
                        <a:srgbClr val="000000"/>
                      </a:solidFill>
                      <a:prstDash val="solid"/>
                      <a:round/>
                      <a:headEnd/>
                      <a:tailEnd/>
                    </a:ln>
                  </pic:spPr>
                </pic:pic>
              </a:graphicData>
            </a:graphic>
          </wp:inline>
        </w:drawing>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bCs/>
          <w:i/>
          <w:iCs/>
          <w:sz w:val="24"/>
          <w:szCs w:val="24"/>
        </w:rPr>
        <w:t xml:space="preserve">Speaker Note: </w:t>
      </w:r>
      <w:r>
        <w:rPr>
          <w:rFonts w:ascii="Times New Roman" w:cs="Times New Roman" w:eastAsia="Times New Roman" w:hAnsi="Times New Roman"/>
          <w:sz w:val="24"/>
          <w:szCs w:val="24"/>
        </w:rPr>
        <w:t>Examining the switch from fossil fuels to renewable energy sources and emphasising the crucial role hydrogen plays in the transition to sustainable energy and worldwide projects</w:t>
      </w:r>
      <w:r>
        <w:rPr>
          <w:rFonts w:ascii="Times New Roman" w:cs="Times New Roman" w:eastAsia="Times New Roman" w:hAnsi="Times New Roman"/>
          <w:sz w:val="24"/>
          <w:szCs w:val="24"/>
        </w:rPr>
        <w:t>.</w:t>
      </w:r>
    </w:p>
    <w:p>
      <w:pPr>
        <w:pStyle w:val="style0"/>
        <w:spacing w:lineRule="auto" w:line="360"/>
        <w:jc w:val="both"/>
        <w:rPr>
          <w:rFonts w:ascii="Times New Roman" w:cs="Times New Roman" w:eastAsia="Times New Roman" w:hAnsi="Times New Roman"/>
          <w:b/>
          <w:sz w:val="28"/>
          <w:szCs w:val="28"/>
        </w:rPr>
      </w:pPr>
      <w:r>
        <w:rPr>
          <w:rFonts w:ascii="Times New Roman" w:cs="Times New Roman" w:eastAsia="Times New Roman" w:hAnsi="Times New Roman"/>
          <w:b/>
          <w:sz w:val="28"/>
          <w:szCs w:val="28"/>
        </w:rPr>
        <w:t>Slide 5: Market Potential and Growth</w:t>
      </w:r>
    </w:p>
    <w:p>
      <w:pPr>
        <w:pStyle w:val="style0"/>
        <w:spacing w:lineRule="auto" w:line="360"/>
        <w:jc w:val="both"/>
        <w:rPr>
          <w:rFonts w:ascii="Times New Roman" w:cs="Times New Roman" w:eastAsia="Times New Roman" w:hAnsi="Times New Roman"/>
          <w:b/>
          <w:i/>
          <w:sz w:val="24"/>
          <w:szCs w:val="24"/>
        </w:rPr>
      </w:pPr>
      <w:r>
        <w:rPr>
          <w:rFonts w:ascii="Times New Roman" w:cs="Times New Roman" w:eastAsia="Times New Roman" w:hAnsi="Times New Roman"/>
          <w:b/>
          <w:i/>
          <w:sz w:val="24"/>
          <w:szCs w:val="24"/>
        </w:rPr>
        <w:t>Market Analysis for Green Hydrogen</w:t>
      </w:r>
    </w:p>
    <w:p>
      <w:pPr>
        <w:pStyle w:val="style0"/>
        <w:numPr>
          <w:ilvl w:val="0"/>
          <w:numId w:val="11"/>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Emerging Market: </w:t>
      </w:r>
      <w:r>
        <w:rPr>
          <w:rFonts w:ascii="Times New Roman" w:cs="Times New Roman" w:eastAsia="Times New Roman" w:hAnsi="Times New Roman"/>
          <w:sz w:val="24"/>
          <w:szCs w:val="24"/>
        </w:rPr>
        <w:t>Rapidly growing interest in green hydrogen as a key sustainable energy source.</w:t>
      </w:r>
    </w:p>
    <w:p>
      <w:pPr>
        <w:pStyle w:val="style0"/>
        <w:numPr>
          <w:ilvl w:val="0"/>
          <w:numId w:val="11"/>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Investment Surge: </w:t>
      </w:r>
      <w:r>
        <w:rPr>
          <w:rFonts w:ascii="Times New Roman" w:cs="Times New Roman" w:eastAsia="Times New Roman" w:hAnsi="Times New Roman"/>
          <w:sz w:val="24"/>
          <w:szCs w:val="24"/>
        </w:rPr>
        <w:t>Significant increase in investments from both public and private sectors.</w:t>
      </w:r>
    </w:p>
    <w:p>
      <w:pPr>
        <w:pStyle w:val="style0"/>
        <w:numPr>
          <w:ilvl w:val="0"/>
          <w:numId w:val="11"/>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Technological Innovation: </w:t>
      </w:r>
      <w:r>
        <w:rPr>
          <w:rFonts w:ascii="Times New Roman" w:cs="Times New Roman" w:eastAsia="Times New Roman" w:hAnsi="Times New Roman"/>
          <w:sz w:val="24"/>
          <w:szCs w:val="24"/>
        </w:rPr>
        <w:t>Continuous advancements in electrolysis and storage technologies.</w:t>
      </w:r>
    </w:p>
    <w:p>
      <w:pPr>
        <w:pStyle w:val="style0"/>
        <w:spacing w:lineRule="auto" w:line="360"/>
        <w:jc w:val="both"/>
        <w:rPr>
          <w:rFonts w:ascii="Times New Roman" w:cs="Times New Roman" w:eastAsia="Times New Roman" w:hAnsi="Times New Roman"/>
          <w:b/>
          <w:i/>
          <w:sz w:val="24"/>
          <w:szCs w:val="24"/>
        </w:rPr>
      </w:pPr>
      <w:r>
        <w:rPr>
          <w:rFonts w:ascii="Times New Roman" w:cs="Times New Roman" w:eastAsia="Times New Roman" w:hAnsi="Times New Roman"/>
          <w:b/>
          <w:i/>
          <w:sz w:val="24"/>
          <w:szCs w:val="24"/>
        </w:rPr>
        <w:t>Predicted Growth of Green Hydrogen</w:t>
      </w:r>
    </w:p>
    <w:p>
      <w:pPr>
        <w:pStyle w:val="style0"/>
        <w:numPr>
          <w:ilvl w:val="0"/>
          <w:numId w:val="18"/>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Growth Forecast: </w:t>
      </w:r>
      <w:r>
        <w:rPr>
          <w:rFonts w:ascii="Times New Roman" w:cs="Times New Roman" w:eastAsia="Times New Roman" w:hAnsi="Times New Roman"/>
          <w:sz w:val="24"/>
          <w:szCs w:val="24"/>
        </w:rPr>
        <w:t>Analysts predict exponential growth in</w:t>
      </w:r>
      <w:r>
        <w:rPr>
          <w:rFonts w:ascii="Times New Roman" w:cs="Times New Roman" w:eastAsia="Times New Roman" w:hAnsi="Times New Roman"/>
          <w:sz w:val="24"/>
          <w:szCs w:val="24"/>
        </w:rPr>
        <w:t xml:space="preserve"> the green hydrogen market over the next </w:t>
      </w:r>
      <w:r>
        <w:rPr>
          <w:rFonts w:ascii="Times New Roman" w:cs="Times New Roman" w:eastAsia="Times New Roman" w:hAnsi="Times New Roman"/>
          <w:sz w:val="24"/>
          <w:szCs w:val="24"/>
        </w:rPr>
        <w:t>decade.The</w:t>
      </w:r>
      <w:r>
        <w:rPr>
          <w:rFonts w:ascii="Times New Roman" w:cs="Times New Roman" w:eastAsia="Times New Roman" w:hAnsi="Times New Roman"/>
          <w:sz w:val="24"/>
          <w:szCs w:val="24"/>
        </w:rPr>
        <w:t xml:space="preserve"> worldwide clean hydrogen market is predicted to expand from 642 billion US dollars in 2030 to more than 1.4 trillion US dollars in 2050, based on the Hydrogen Pathway Explorer (</w:t>
      </w:r>
      <w:r>
        <w:rPr>
          <w:rFonts w:ascii="Times New Roman" w:cs="Times New Roman" w:eastAsia="Times New Roman" w:hAnsi="Times New Roman"/>
          <w:sz w:val="24"/>
          <w:szCs w:val="24"/>
        </w:rPr>
        <w:t>HyPE</w:t>
      </w:r>
      <w:r>
        <w:rPr>
          <w:rFonts w:ascii="Times New Roman" w:cs="Times New Roman" w:eastAsia="Times New Roman" w:hAnsi="Times New Roman"/>
          <w:sz w:val="24"/>
          <w:szCs w:val="24"/>
        </w:rPr>
        <w:t>) model (Statista, 2023</w:t>
      </w:r>
      <w:r>
        <w:rPr>
          <w:rFonts w:ascii="Times New Roman" w:cs="Times New Roman" w:eastAsia="Times New Roman" w:hAnsi="Times New Roman"/>
          <w:sz w:val="24"/>
          <w:szCs w:val="24"/>
        </w:rPr>
        <w:t xml:space="preserve">). </w:t>
      </w:r>
    </w:p>
    <w:p>
      <w:pPr>
        <w:pStyle w:val="style0"/>
        <w:numPr>
          <w:ilvl w:val="0"/>
          <w:numId w:val="18"/>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Policy Support:</w:t>
      </w:r>
      <w:r>
        <w:rPr>
          <w:rFonts w:ascii="Times New Roman" w:cs="Times New Roman" w:eastAsia="Times New Roman" w:hAnsi="Times New Roman"/>
          <w:sz w:val="24"/>
          <w:szCs w:val="24"/>
        </w:rPr>
        <w:t xml:space="preserve"> Driven by governmental policies promoting clean energy and decarbonization.</w:t>
      </w:r>
    </w:p>
    <w:p>
      <w:pPr>
        <w:pStyle w:val="style0"/>
        <w:numPr>
          <w:ilvl w:val="0"/>
          <w:numId w:val="18"/>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Cost Reduction: </w:t>
      </w:r>
      <w:r>
        <w:rPr>
          <w:rFonts w:ascii="Times New Roman" w:cs="Times New Roman" w:eastAsia="Times New Roman" w:hAnsi="Times New Roman"/>
          <w:sz w:val="24"/>
          <w:szCs w:val="24"/>
        </w:rPr>
        <w:t>Anticipated decrease in production costs due to technological improvements and economies of scale.</w:t>
      </w:r>
    </w:p>
    <w:p>
      <w:pPr>
        <w:pStyle w:val="style0"/>
        <w:spacing w:lineRule="auto" w:line="360"/>
        <w:ind w:left="720"/>
        <w:jc w:val="both"/>
        <w:rPr>
          <w:rFonts w:ascii="Times New Roman" w:cs="Times New Roman" w:eastAsia="Times New Roman" w:hAnsi="Times New Roman"/>
          <w:sz w:val="24"/>
          <w:szCs w:val="24"/>
        </w:rPr>
      </w:pPr>
      <w:r>
        <w:rPr>
          <w:rFonts w:ascii="Times New Roman" w:cs="Times New Roman" w:eastAsia="Times New Roman" w:hAnsi="Times New Roman"/>
          <w:noProof/>
          <w:sz w:val="24"/>
          <w:szCs w:val="24"/>
        </w:rPr>
        <w:drawing>
          <wp:inline distL="0" distT="0" distB="0" distR="0">
            <wp:extent cx="5104342" cy="3281362"/>
            <wp:effectExtent l="0" t="0" r="0" b="0"/>
            <wp:docPr id="1028" name="image3.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4" cstate="print"/>
                    <a:srcRect l="0" t="0" r="0" b="0"/>
                    <a:stretch/>
                  </pic:blipFill>
                  <pic:spPr>
                    <a:xfrm rot="0">
                      <a:off x="0" y="0"/>
                      <a:ext cx="5104342" cy="3281362"/>
                    </a:xfrm>
                    <a:prstGeom prst="rect"/>
                    <a:ln cmpd="sng" cap="flat" w="9525">
                      <a:solidFill>
                        <a:srgbClr val="000000"/>
                      </a:solidFill>
                      <a:prstDash val="solid"/>
                      <a:round/>
                      <a:headEnd/>
                      <a:tailEnd/>
                    </a:ln>
                  </pic:spPr>
                </pic:pic>
              </a:graphicData>
            </a:graphic>
          </wp:inline>
        </w:drawing>
      </w:r>
    </w:p>
    <w:p>
      <w:pPr>
        <w:pStyle w:val="style0"/>
        <w:spacing w:lineRule="auto" w:line="360"/>
        <w:jc w:val="both"/>
        <w:rPr>
          <w:rFonts w:ascii="Times New Roman" w:cs="Times New Roman" w:eastAsia="Times New Roman" w:hAnsi="Times New Roman"/>
          <w:b/>
          <w:i/>
          <w:sz w:val="24"/>
          <w:szCs w:val="24"/>
        </w:rPr>
      </w:pPr>
      <w:r>
        <w:rPr>
          <w:rFonts w:ascii="Times New Roman" w:cs="Times New Roman" w:eastAsia="Times New Roman" w:hAnsi="Times New Roman"/>
          <w:b/>
          <w:i/>
          <w:sz w:val="24"/>
          <w:szCs w:val="24"/>
        </w:rPr>
        <w:t>Future Potential of Green Hydrogen</w:t>
      </w:r>
    </w:p>
    <w:p>
      <w:pPr>
        <w:pStyle w:val="style0"/>
        <w:numPr>
          <w:ilvl w:val="0"/>
          <w:numId w:val="13"/>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Energy Transition:</w:t>
      </w:r>
      <w:r>
        <w:rPr>
          <w:rFonts w:ascii="Times New Roman" w:cs="Times New Roman" w:eastAsia="Times New Roman" w:hAnsi="Times New Roman"/>
          <w:sz w:val="24"/>
          <w:szCs w:val="24"/>
        </w:rPr>
        <w:t xml:space="preserve"> Essential role in global shift towards net-zero emissions.</w:t>
      </w:r>
    </w:p>
    <w:p>
      <w:pPr>
        <w:pStyle w:val="style0"/>
        <w:numPr>
          <w:ilvl w:val="0"/>
          <w:numId w:val="13"/>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Diverse Applications:</w:t>
      </w:r>
      <w:r>
        <w:rPr>
          <w:rFonts w:ascii="Times New Roman" w:cs="Times New Roman" w:eastAsia="Times New Roman" w:hAnsi="Times New Roman"/>
          <w:sz w:val="24"/>
          <w:szCs w:val="24"/>
        </w:rPr>
        <w:t xml:space="preserve"> Potential use across</w:t>
      </w:r>
      <w:r>
        <w:rPr>
          <w:rFonts w:ascii="Times New Roman" w:cs="Times New Roman" w:eastAsia="Times New Roman" w:hAnsi="Times New Roman"/>
          <w:sz w:val="24"/>
          <w:szCs w:val="24"/>
        </w:rPr>
        <w:t xml:space="preserve"> various sectors including transportation, industrial processes, and power generation.</w:t>
      </w:r>
    </w:p>
    <w:p>
      <w:pPr>
        <w:pStyle w:val="style0"/>
        <w:numPr>
          <w:ilvl w:val="0"/>
          <w:numId w:val="13"/>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Global Collaboration: </w:t>
      </w:r>
      <w:r>
        <w:rPr>
          <w:rFonts w:ascii="Times New Roman" w:cs="Times New Roman" w:eastAsia="Times New Roman" w:hAnsi="Times New Roman"/>
          <w:sz w:val="24"/>
          <w:szCs w:val="24"/>
        </w:rPr>
        <w:t>Increasing international cooperation for research, development, and deployment of green hydrogen solutions.</w:t>
      </w:r>
    </w:p>
    <w:p>
      <w:pPr>
        <w:pStyle w:val="style0"/>
        <w:jc w:val="both"/>
        <w:rPr>
          <w:rFonts w:ascii="Times New Roman" w:cs="Times New Roman" w:eastAsia="Times New Roman" w:hAnsi="Times New Roman"/>
          <w:sz w:val="24"/>
          <w:szCs w:val="24"/>
          <w:lang w:val="en-IN"/>
        </w:rPr>
      </w:pPr>
      <w:r>
        <w:rPr>
          <w:rFonts w:ascii="Times New Roman" w:cs="Times New Roman" w:eastAsia="Times New Roman" w:hAnsi="Times New Roman"/>
          <w:b/>
          <w:bCs/>
          <w:i/>
          <w:iCs/>
          <w:sz w:val="24"/>
          <w:szCs w:val="24"/>
        </w:rPr>
        <w:t xml:space="preserve">Speaker Note: </w:t>
      </w:r>
      <w:r>
        <w:rPr>
          <w:rFonts w:ascii="Times New Roman" w:cs="Times New Roman" w:eastAsia="Times New Roman" w:hAnsi="Times New Roman"/>
          <w:sz w:val="24"/>
          <w:szCs w:val="24"/>
          <w:lang w:val="en-US"/>
        </w:rPr>
        <w:t>Emphasizing</w:t>
      </w:r>
      <w:r>
        <w:rPr>
          <w:rFonts w:ascii="Times New Roman" w:cs="Times New Roman" w:eastAsia="Times New Roman" w:hAnsi="Times New Roman"/>
          <w:sz w:val="24"/>
          <w:szCs w:val="24"/>
          <w:lang w:val="en-US"/>
        </w:rPr>
        <w:t xml:space="preserve"> the market expansion of green hydrogen, which is supported by investments and legislation and is positioned to play a revolutionary role in the global energy transition.</w:t>
      </w:r>
    </w:p>
    <w:p>
      <w:pPr>
        <w:pStyle w:val="style0"/>
        <w:spacing w:lineRule="auto" w:line="360"/>
        <w:jc w:val="both"/>
        <w:rPr>
          <w:rFonts w:ascii="Times New Roman" w:cs="Times New Roman" w:eastAsia="Times New Roman" w:hAnsi="Times New Roman"/>
          <w:b/>
          <w:sz w:val="28"/>
          <w:szCs w:val="28"/>
        </w:rPr>
      </w:pPr>
      <w:r>
        <w:rPr>
          <w:rFonts w:ascii="Times New Roman" w:cs="Times New Roman" w:eastAsia="Times New Roman" w:hAnsi="Times New Roman"/>
          <w:b/>
          <w:sz w:val="28"/>
          <w:szCs w:val="28"/>
        </w:rPr>
        <w:t>Slide 6: Strategic Importance in Energy</w:t>
      </w:r>
      <w:r>
        <w:rPr>
          <w:rFonts w:ascii="Times New Roman" w:cs="Times New Roman" w:eastAsia="Times New Roman" w:hAnsi="Times New Roman"/>
          <w:b/>
          <w:sz w:val="28"/>
          <w:szCs w:val="28"/>
        </w:rPr>
        <w:t xml:space="preserve"> Storage</w:t>
      </w:r>
    </w:p>
    <w:p>
      <w:pPr>
        <w:pStyle w:val="style0"/>
        <w:spacing w:lineRule="auto" w:line="360"/>
        <w:jc w:val="both"/>
        <w:rPr>
          <w:rFonts w:ascii="Times New Roman" w:cs="Times New Roman" w:eastAsia="Times New Roman" w:hAnsi="Times New Roman"/>
          <w:b/>
          <w:i/>
          <w:sz w:val="24"/>
          <w:szCs w:val="24"/>
        </w:rPr>
      </w:pPr>
      <w:r>
        <w:rPr>
          <w:rFonts w:ascii="Times New Roman" w:cs="Times New Roman" w:eastAsia="Times New Roman" w:hAnsi="Times New Roman"/>
          <w:b/>
          <w:i/>
          <w:sz w:val="24"/>
          <w:szCs w:val="24"/>
        </w:rPr>
        <w:t>Green Hydrogen as an Energy Storage Solution</w:t>
      </w:r>
    </w:p>
    <w:p>
      <w:pPr>
        <w:pStyle w:val="style0"/>
        <w:numPr>
          <w:ilvl w:val="0"/>
          <w:numId w:val="7"/>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High Energy Density: </w:t>
      </w:r>
      <w:r>
        <w:rPr>
          <w:rFonts w:ascii="Times New Roman" w:cs="Times New Roman" w:eastAsia="Times New Roman" w:hAnsi="Times New Roman"/>
          <w:sz w:val="24"/>
          <w:szCs w:val="24"/>
        </w:rPr>
        <w:t xml:space="preserve">Stores more energy per unit volume compared to batteries and other storage methods (Khan </w:t>
      </w:r>
      <w:r>
        <w:rPr>
          <w:rFonts w:ascii="Times New Roman" w:cs="Times New Roman" w:eastAsia="Times New Roman" w:hAnsi="Times New Roman"/>
          <w:i/>
          <w:sz w:val="24"/>
          <w:szCs w:val="24"/>
        </w:rPr>
        <w:t>et al.</w:t>
      </w:r>
      <w:r>
        <w:rPr>
          <w:rFonts w:ascii="Times New Roman" w:cs="Times New Roman" w:eastAsia="Times New Roman" w:hAnsi="Times New Roman"/>
          <w:sz w:val="24"/>
          <w:szCs w:val="24"/>
        </w:rPr>
        <w:t xml:space="preserve"> 2019).</w:t>
      </w:r>
    </w:p>
    <w:p>
      <w:pPr>
        <w:pStyle w:val="style0"/>
        <w:numPr>
          <w:ilvl w:val="0"/>
          <w:numId w:val="7"/>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Long-term Storage: </w:t>
      </w:r>
      <w:r>
        <w:rPr>
          <w:rFonts w:ascii="Times New Roman" w:cs="Times New Roman" w:eastAsia="Times New Roman" w:hAnsi="Times New Roman"/>
          <w:sz w:val="24"/>
          <w:szCs w:val="24"/>
        </w:rPr>
        <w:t>Suitable for seasonal storage, overcoming variability of renewable energy sources.</w:t>
      </w:r>
    </w:p>
    <w:p>
      <w:pPr>
        <w:pStyle w:val="style0"/>
        <w:numPr>
          <w:ilvl w:val="0"/>
          <w:numId w:val="7"/>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Scalability: </w:t>
      </w:r>
      <w:r>
        <w:rPr>
          <w:rFonts w:ascii="Times New Roman" w:cs="Times New Roman" w:eastAsia="Times New Roman" w:hAnsi="Times New Roman"/>
          <w:sz w:val="24"/>
          <w:szCs w:val="24"/>
        </w:rPr>
        <w:t>Easily scalable to meet large-scale storage requirements.</w:t>
      </w:r>
    </w:p>
    <w:p>
      <w:pPr>
        <w:pStyle w:val="style0"/>
        <w:spacing w:lineRule="auto" w:line="360"/>
        <w:jc w:val="both"/>
        <w:rPr>
          <w:rFonts w:ascii="Times New Roman" w:cs="Times New Roman" w:eastAsia="Times New Roman" w:hAnsi="Times New Roman"/>
          <w:b/>
          <w:i/>
          <w:sz w:val="24"/>
          <w:szCs w:val="24"/>
        </w:rPr>
      </w:pPr>
      <w:r>
        <w:rPr>
          <w:rFonts w:ascii="Times New Roman" w:cs="Times New Roman" w:eastAsia="Times New Roman" w:hAnsi="Times New Roman"/>
          <w:b/>
          <w:i/>
          <w:sz w:val="24"/>
          <w:szCs w:val="24"/>
        </w:rPr>
        <w:t>Comparison with Other Energy Storage Methods</w:t>
      </w:r>
    </w:p>
    <w:p>
      <w:pPr>
        <w:pStyle w:val="style0"/>
        <w:numPr>
          <w:ilvl w:val="0"/>
          <w:numId w:val="8"/>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Batteries: </w:t>
      </w:r>
      <w:r>
        <w:rPr>
          <w:rFonts w:ascii="Times New Roman" w:cs="Times New Roman" w:eastAsia="Times New Roman" w:hAnsi="Times New Roman"/>
          <w:sz w:val="24"/>
          <w:szCs w:val="24"/>
        </w:rPr>
        <w:t>Ideal for short-term, smaller-scale storage bu</w:t>
      </w:r>
      <w:r>
        <w:rPr>
          <w:rFonts w:ascii="Times New Roman" w:cs="Times New Roman" w:eastAsia="Times New Roman" w:hAnsi="Times New Roman"/>
          <w:sz w:val="24"/>
          <w:szCs w:val="24"/>
        </w:rPr>
        <w:t>t less practical for long-term, large-scale storage.</w:t>
      </w:r>
    </w:p>
    <w:p>
      <w:pPr>
        <w:pStyle w:val="style0"/>
        <w:numPr>
          <w:ilvl w:val="0"/>
          <w:numId w:val="8"/>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Pumped Hydro: </w:t>
      </w:r>
      <w:r>
        <w:rPr>
          <w:rFonts w:ascii="Times New Roman" w:cs="Times New Roman" w:eastAsia="Times New Roman" w:hAnsi="Times New Roman"/>
          <w:sz w:val="24"/>
          <w:szCs w:val="24"/>
        </w:rPr>
        <w:t>Effective for large-scale storage but geographically limited and environmentally invasive.</w:t>
      </w:r>
    </w:p>
    <w:p>
      <w:pPr>
        <w:pStyle w:val="style0"/>
        <w:numPr>
          <w:ilvl w:val="0"/>
          <w:numId w:val="8"/>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Compressed Air: </w:t>
      </w:r>
      <w:r>
        <w:rPr>
          <w:rFonts w:ascii="Times New Roman" w:cs="Times New Roman" w:eastAsia="Times New Roman" w:hAnsi="Times New Roman"/>
          <w:sz w:val="24"/>
          <w:szCs w:val="24"/>
        </w:rPr>
        <w:t>Limited by efficiency losses and geographical constraints.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Advantages of Green Hyd</w:t>
      </w:r>
      <w:r>
        <w:rPr>
          <w:rFonts w:ascii="Times New Roman" w:cs="Times New Roman" w:eastAsia="Times New Roman" w:hAnsi="Times New Roman"/>
          <w:b/>
          <w:i/>
          <w:sz w:val="24"/>
          <w:szCs w:val="24"/>
        </w:rPr>
        <w:t>rogen for Energy Storage</w:t>
      </w:r>
    </w:p>
    <w:p>
      <w:pPr>
        <w:pStyle w:val="style0"/>
        <w:numPr>
          <w:ilvl w:val="0"/>
          <w:numId w:val="17"/>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Flexibility: </w:t>
      </w:r>
      <w:r>
        <w:rPr>
          <w:rFonts w:ascii="Times New Roman" w:cs="Times New Roman" w:eastAsia="Times New Roman" w:hAnsi="Times New Roman"/>
          <w:sz w:val="24"/>
          <w:szCs w:val="24"/>
        </w:rPr>
        <w:t>Can be stored in gas form or converted to liquid for easier transportation.</w:t>
      </w:r>
    </w:p>
    <w:p>
      <w:pPr>
        <w:pStyle w:val="style0"/>
        <w:numPr>
          <w:ilvl w:val="0"/>
          <w:numId w:val="17"/>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Decentralisation Potential:</w:t>
      </w:r>
      <w:r>
        <w:rPr>
          <w:rFonts w:ascii="Times New Roman" w:cs="Times New Roman" w:eastAsia="Times New Roman" w:hAnsi="Times New Roman"/>
          <w:sz w:val="24"/>
          <w:szCs w:val="24"/>
        </w:rPr>
        <w:t xml:space="preserve"> Enables energy storage at various scales, from small local systems to large grid-scale storage.</w:t>
      </w:r>
    </w:p>
    <w:p>
      <w:pPr>
        <w:pStyle w:val="style0"/>
        <w:numPr>
          <w:ilvl w:val="0"/>
          <w:numId w:val="17"/>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Renewable Integrat</w:t>
      </w:r>
      <w:r>
        <w:rPr>
          <w:rFonts w:ascii="Times New Roman" w:cs="Times New Roman" w:eastAsia="Times New Roman" w:hAnsi="Times New Roman"/>
          <w:b/>
          <w:i/>
          <w:sz w:val="24"/>
          <w:szCs w:val="24"/>
          <w:u w:val="single"/>
        </w:rPr>
        <w:t xml:space="preserve">ion: </w:t>
      </w:r>
      <w:r>
        <w:rPr>
          <w:rFonts w:ascii="Times New Roman" w:cs="Times New Roman" w:eastAsia="Times New Roman" w:hAnsi="Times New Roman"/>
          <w:sz w:val="24"/>
          <w:szCs w:val="24"/>
        </w:rPr>
        <w:t>Facilitates the integration of intermittent renewable sources like solar and wind into the energy grid.</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bCs/>
          <w:i/>
          <w:iCs/>
          <w:sz w:val="24"/>
          <w:szCs w:val="24"/>
        </w:rPr>
        <w:t xml:space="preserve">Speaker Note: </w:t>
      </w:r>
      <w:r>
        <w:rPr>
          <w:rFonts w:ascii="Times New Roman" w:cs="Times New Roman" w:eastAsia="Times New Roman" w:hAnsi="Times New Roman"/>
          <w:sz w:val="24"/>
          <w:szCs w:val="24"/>
        </w:rPr>
        <w:t>When compared to conventional storage techniques, green hydrogen exhibits superior integration, scalability, and density.</w:t>
      </w:r>
    </w:p>
    <w:p>
      <w:pPr>
        <w:pStyle w:val="style0"/>
        <w:spacing w:lineRule="auto" w:line="360"/>
        <w:jc w:val="both"/>
        <w:rPr>
          <w:rFonts w:ascii="Times New Roman" w:cs="Times New Roman" w:eastAsia="Times New Roman" w:hAnsi="Times New Roman"/>
          <w:b/>
          <w:sz w:val="28"/>
          <w:szCs w:val="28"/>
        </w:rPr>
      </w:pPr>
      <w:r>
        <w:rPr>
          <w:rFonts w:ascii="Times New Roman" w:cs="Times New Roman" w:eastAsia="Times New Roman" w:hAnsi="Times New Roman"/>
          <w:b/>
          <w:sz w:val="28"/>
          <w:szCs w:val="28"/>
        </w:rPr>
        <w:t>Slide 7: Distribution and Transport</w:t>
      </w:r>
    </w:p>
    <w:p>
      <w:pPr>
        <w:pStyle w:val="style0"/>
        <w:spacing w:lineRule="auto" w:line="360"/>
        <w:jc w:val="both"/>
        <w:rPr>
          <w:rFonts w:ascii="Times New Roman" w:cs="Times New Roman" w:eastAsia="Times New Roman" w:hAnsi="Times New Roman"/>
          <w:b/>
          <w:i/>
          <w:iCs/>
          <w:sz w:val="24"/>
          <w:szCs w:val="24"/>
        </w:rPr>
      </w:pPr>
      <w:r>
        <w:rPr>
          <w:rFonts w:ascii="Times New Roman" w:cs="Times New Roman" w:eastAsia="Times New Roman" w:hAnsi="Times New Roman"/>
          <w:b/>
          <w:i/>
          <w:iCs/>
          <w:sz w:val="24"/>
          <w:szCs w:val="24"/>
        </w:rPr>
        <w:t>Challenges in Hydrogen Distribution and Transport</w:t>
      </w:r>
    </w:p>
    <w:p>
      <w:pPr>
        <w:pStyle w:val="style179"/>
        <w:numPr>
          <w:ilvl w:val="0"/>
          <w:numId w:val="30"/>
        </w:numPr>
        <w:spacing w:lineRule="auto" w:line="360"/>
        <w:jc w:val="both"/>
        <w:rPr>
          <w:rFonts w:ascii="Times New Roman" w:cs="Times New Roman" w:eastAsia="Times New Roman" w:hAnsi="Times New Roman"/>
          <w:bCs/>
          <w:sz w:val="24"/>
          <w:szCs w:val="24"/>
        </w:rPr>
      </w:pPr>
      <w:r>
        <w:rPr>
          <w:rFonts w:ascii="Times New Roman" w:cs="Times New Roman" w:eastAsia="Times New Roman" w:hAnsi="Times New Roman"/>
          <w:b/>
          <w:i/>
          <w:iCs/>
          <w:sz w:val="24"/>
          <w:szCs w:val="24"/>
          <w:u w:val="single"/>
        </w:rPr>
        <w:t>Storage Issues:</w:t>
      </w:r>
      <w:r>
        <w:rPr>
          <w:rFonts w:ascii="Times New Roman" w:cs="Times New Roman" w:eastAsia="Times New Roman" w:hAnsi="Times New Roman"/>
          <w:bCs/>
          <w:sz w:val="24"/>
          <w:szCs w:val="24"/>
        </w:rPr>
        <w:t xml:space="preserve"> High-pressure storage requirements for hydrogen pose technical and safety challenges.</w:t>
      </w:r>
    </w:p>
    <w:p>
      <w:pPr>
        <w:pStyle w:val="style179"/>
        <w:numPr>
          <w:ilvl w:val="0"/>
          <w:numId w:val="30"/>
        </w:numPr>
        <w:spacing w:lineRule="auto" w:line="360"/>
        <w:jc w:val="both"/>
        <w:rPr>
          <w:rFonts w:ascii="Times New Roman" w:cs="Times New Roman" w:eastAsia="Times New Roman" w:hAnsi="Times New Roman"/>
          <w:bCs/>
          <w:sz w:val="24"/>
          <w:szCs w:val="24"/>
        </w:rPr>
      </w:pPr>
      <w:r>
        <w:rPr>
          <w:rFonts w:ascii="Times New Roman" w:cs="Times New Roman" w:eastAsia="Times New Roman" w:hAnsi="Times New Roman"/>
          <w:b/>
          <w:i/>
          <w:iCs/>
          <w:sz w:val="24"/>
          <w:szCs w:val="24"/>
          <w:u w:val="single"/>
        </w:rPr>
        <w:t>Transport Costs:</w:t>
      </w:r>
      <w:r>
        <w:rPr>
          <w:rFonts w:ascii="Times New Roman" w:cs="Times New Roman" w:eastAsia="Times New Roman" w:hAnsi="Times New Roman"/>
          <w:bCs/>
          <w:sz w:val="24"/>
          <w:szCs w:val="24"/>
        </w:rPr>
        <w:t xml:space="preserve"> Higher costs associated with transporting hydrogen, especially over long distances.</w:t>
      </w:r>
    </w:p>
    <w:p>
      <w:pPr>
        <w:pStyle w:val="style179"/>
        <w:numPr>
          <w:ilvl w:val="0"/>
          <w:numId w:val="30"/>
        </w:numPr>
        <w:spacing w:lineRule="auto" w:line="360"/>
        <w:jc w:val="both"/>
        <w:rPr>
          <w:rFonts w:ascii="Times New Roman" w:cs="Times New Roman" w:eastAsia="Times New Roman" w:hAnsi="Times New Roman"/>
          <w:bCs/>
          <w:sz w:val="24"/>
          <w:szCs w:val="24"/>
        </w:rPr>
      </w:pPr>
      <w:r>
        <w:rPr>
          <w:rFonts w:ascii="Times New Roman" w:cs="Times New Roman" w:eastAsia="Times New Roman" w:hAnsi="Times New Roman"/>
          <w:b/>
          <w:i/>
          <w:iCs/>
          <w:sz w:val="24"/>
          <w:szCs w:val="24"/>
          <w:u w:val="single"/>
        </w:rPr>
        <w:t>Lack of Infrastructure:</w:t>
      </w:r>
      <w:r>
        <w:rPr>
          <w:rFonts w:ascii="Times New Roman" w:cs="Times New Roman" w:eastAsia="Times New Roman" w:hAnsi="Times New Roman"/>
          <w:bCs/>
          <w:sz w:val="24"/>
          <w:szCs w:val="24"/>
        </w:rPr>
        <w:t xml:space="preserve"> Insufficient hydrogen pipelines and </w:t>
      </w:r>
      <w:r>
        <w:rPr>
          <w:rFonts w:ascii="Times New Roman" w:cs="Times New Roman" w:eastAsia="Times New Roman" w:hAnsi="Times New Roman"/>
          <w:bCs/>
          <w:sz w:val="24"/>
          <w:szCs w:val="24"/>
        </w:rPr>
        <w:t>refuelling</w:t>
      </w:r>
      <w:r>
        <w:rPr>
          <w:rFonts w:ascii="Times New Roman" w:cs="Times New Roman" w:eastAsia="Times New Roman" w:hAnsi="Times New Roman"/>
          <w:bCs/>
          <w:sz w:val="24"/>
          <w:szCs w:val="24"/>
        </w:rPr>
        <w:t xml:space="preserve"> stations for widespread distribution.</w:t>
      </w:r>
    </w:p>
    <w:p>
      <w:pPr>
        <w:pStyle w:val="style0"/>
        <w:spacing w:lineRule="auto" w:line="360"/>
        <w:jc w:val="both"/>
        <w:rPr>
          <w:rFonts w:ascii="Times New Roman" w:cs="Times New Roman" w:eastAsia="Times New Roman" w:hAnsi="Times New Roman"/>
          <w:b/>
          <w:i/>
          <w:iCs/>
          <w:sz w:val="24"/>
          <w:szCs w:val="24"/>
        </w:rPr>
      </w:pPr>
      <w:r>
        <w:rPr>
          <w:rFonts w:ascii="Times New Roman" w:cs="Times New Roman" w:eastAsia="Times New Roman" w:hAnsi="Times New Roman"/>
          <w:b/>
          <w:i/>
          <w:iCs/>
          <w:sz w:val="24"/>
          <w:szCs w:val="24"/>
        </w:rPr>
        <w:t>Strategies for Overcoming Distribution Challenges</w:t>
      </w:r>
    </w:p>
    <w:p>
      <w:pPr>
        <w:pStyle w:val="style179"/>
        <w:numPr>
          <w:ilvl w:val="0"/>
          <w:numId w:val="31"/>
        </w:numPr>
        <w:spacing w:lineRule="auto" w:line="360"/>
        <w:jc w:val="both"/>
        <w:rPr>
          <w:rFonts w:ascii="Times New Roman" w:cs="Times New Roman" w:eastAsia="Times New Roman" w:hAnsi="Times New Roman"/>
          <w:bCs/>
          <w:sz w:val="24"/>
          <w:szCs w:val="24"/>
        </w:rPr>
      </w:pPr>
      <w:r>
        <w:rPr>
          <w:rFonts w:ascii="Times New Roman" w:cs="Times New Roman" w:eastAsia="Times New Roman" w:hAnsi="Times New Roman"/>
          <w:b/>
          <w:i/>
          <w:iCs/>
          <w:sz w:val="24"/>
          <w:szCs w:val="24"/>
          <w:u w:val="single"/>
        </w:rPr>
        <w:t>Development of Specialized Infrastructure:</w:t>
      </w:r>
      <w:r>
        <w:rPr>
          <w:rFonts w:ascii="Times New Roman" w:cs="Times New Roman" w:eastAsia="Times New Roman" w:hAnsi="Times New Roman"/>
          <w:bCs/>
          <w:sz w:val="24"/>
          <w:szCs w:val="24"/>
        </w:rPr>
        <w:t xml:space="preserve"> Investing in dedicated hydrogen pipelines and </w:t>
      </w:r>
      <w:r>
        <w:rPr>
          <w:rFonts w:ascii="Times New Roman" w:cs="Times New Roman" w:eastAsia="Times New Roman" w:hAnsi="Times New Roman"/>
          <w:bCs/>
          <w:sz w:val="24"/>
          <w:szCs w:val="24"/>
        </w:rPr>
        <w:t>refuelling</w:t>
      </w:r>
      <w:r>
        <w:rPr>
          <w:rFonts w:ascii="Times New Roman" w:cs="Times New Roman" w:eastAsia="Times New Roman" w:hAnsi="Times New Roman"/>
          <w:bCs/>
          <w:sz w:val="24"/>
          <w:szCs w:val="24"/>
        </w:rPr>
        <w:t xml:space="preserve"> stations.</w:t>
      </w:r>
    </w:p>
    <w:p>
      <w:pPr>
        <w:pStyle w:val="style179"/>
        <w:numPr>
          <w:ilvl w:val="0"/>
          <w:numId w:val="31"/>
        </w:numPr>
        <w:spacing w:lineRule="auto" w:line="360"/>
        <w:jc w:val="both"/>
        <w:rPr>
          <w:rFonts w:ascii="Times New Roman" w:cs="Times New Roman" w:eastAsia="Times New Roman" w:hAnsi="Times New Roman"/>
          <w:bCs/>
          <w:sz w:val="24"/>
          <w:szCs w:val="24"/>
        </w:rPr>
      </w:pPr>
      <w:r>
        <w:rPr>
          <w:rFonts w:ascii="Times New Roman" w:cs="Times New Roman" w:eastAsia="Times New Roman" w:hAnsi="Times New Roman"/>
          <w:b/>
          <w:i/>
          <w:iCs/>
          <w:sz w:val="24"/>
          <w:szCs w:val="24"/>
          <w:u w:val="single"/>
        </w:rPr>
        <w:t>Decentralized Production:</w:t>
      </w:r>
      <w:r>
        <w:rPr>
          <w:rFonts w:ascii="Times New Roman" w:cs="Times New Roman" w:eastAsia="Times New Roman" w:hAnsi="Times New Roman"/>
          <w:bCs/>
          <w:sz w:val="24"/>
          <w:szCs w:val="24"/>
        </w:rPr>
        <w:t xml:space="preserve"> Producing hydrogen near the point of use to reduce transport needs.</w:t>
      </w:r>
    </w:p>
    <w:p>
      <w:pPr>
        <w:pStyle w:val="style179"/>
        <w:numPr>
          <w:ilvl w:val="0"/>
          <w:numId w:val="31"/>
        </w:numPr>
        <w:spacing w:lineRule="auto" w:line="360"/>
        <w:jc w:val="both"/>
        <w:rPr>
          <w:rFonts w:ascii="Times New Roman" w:cs="Times New Roman" w:eastAsia="Times New Roman" w:hAnsi="Times New Roman"/>
          <w:bCs/>
          <w:sz w:val="24"/>
          <w:szCs w:val="24"/>
        </w:rPr>
      </w:pPr>
      <w:r>
        <w:rPr>
          <w:rFonts w:ascii="Times New Roman" w:cs="Times New Roman" w:eastAsia="Times New Roman" w:hAnsi="Times New Roman"/>
          <w:b/>
          <w:i/>
          <w:iCs/>
          <w:sz w:val="24"/>
          <w:szCs w:val="24"/>
          <w:u w:val="single"/>
        </w:rPr>
        <w:t>Policy Support:</w:t>
      </w:r>
      <w:r>
        <w:rPr>
          <w:rFonts w:ascii="Times New Roman" w:cs="Times New Roman" w:eastAsia="Times New Roman" w:hAnsi="Times New Roman"/>
          <w:bCs/>
          <w:sz w:val="24"/>
          <w:szCs w:val="24"/>
        </w:rPr>
        <w:t xml:space="preserve"> Government incentives and support for building hydrogen transport infrastructure.</w:t>
      </w:r>
    </w:p>
    <w:p>
      <w:pPr>
        <w:pStyle w:val="style0"/>
        <w:spacing w:lineRule="auto" w:line="360"/>
        <w:jc w:val="both"/>
        <w:rPr>
          <w:rFonts w:ascii="Times New Roman" w:cs="Times New Roman" w:eastAsia="Times New Roman" w:hAnsi="Times New Roman"/>
          <w:b/>
          <w:i/>
          <w:iCs/>
          <w:sz w:val="24"/>
          <w:szCs w:val="24"/>
        </w:rPr>
      </w:pPr>
      <w:r>
        <w:rPr>
          <w:rFonts w:ascii="Times New Roman" w:cs="Times New Roman" w:eastAsia="Times New Roman" w:hAnsi="Times New Roman"/>
          <w:b/>
          <w:i/>
          <w:iCs/>
          <w:sz w:val="24"/>
          <w:szCs w:val="24"/>
        </w:rPr>
        <w:t>Technological Advancements Aiding Distribution</w:t>
      </w:r>
    </w:p>
    <w:p>
      <w:pPr>
        <w:pStyle w:val="style179"/>
        <w:numPr>
          <w:ilvl w:val="0"/>
          <w:numId w:val="32"/>
        </w:numPr>
        <w:spacing w:lineRule="auto" w:line="360"/>
        <w:jc w:val="both"/>
        <w:rPr>
          <w:rFonts w:ascii="Times New Roman" w:cs="Times New Roman" w:eastAsia="Times New Roman" w:hAnsi="Times New Roman"/>
          <w:bCs/>
          <w:sz w:val="24"/>
          <w:szCs w:val="24"/>
        </w:rPr>
      </w:pPr>
      <w:r>
        <w:rPr>
          <w:rFonts w:ascii="Times New Roman" w:cs="Times New Roman" w:eastAsia="Times New Roman" w:hAnsi="Times New Roman"/>
          <w:b/>
          <w:i/>
          <w:iCs/>
          <w:sz w:val="24"/>
          <w:szCs w:val="24"/>
          <w:u w:val="single"/>
        </w:rPr>
        <w:t>Improved Storage Solutions:</w:t>
      </w:r>
      <w:r>
        <w:rPr>
          <w:rFonts w:ascii="Times New Roman" w:cs="Times New Roman" w:eastAsia="Times New Roman" w:hAnsi="Times New Roman"/>
          <w:bCs/>
          <w:sz w:val="24"/>
          <w:szCs w:val="24"/>
        </w:rPr>
        <w:t xml:space="preserve"> Development of advanced materials for safe and efficient hydrogen storage.</w:t>
      </w:r>
    </w:p>
    <w:p>
      <w:pPr>
        <w:pStyle w:val="style179"/>
        <w:numPr>
          <w:ilvl w:val="0"/>
          <w:numId w:val="32"/>
        </w:numPr>
        <w:spacing w:lineRule="auto" w:line="360"/>
        <w:jc w:val="both"/>
        <w:rPr>
          <w:rFonts w:ascii="Times New Roman" w:cs="Times New Roman" w:eastAsia="Times New Roman" w:hAnsi="Times New Roman"/>
          <w:bCs/>
          <w:sz w:val="24"/>
          <w:szCs w:val="24"/>
        </w:rPr>
      </w:pPr>
      <w:r>
        <w:rPr>
          <w:rFonts w:ascii="Times New Roman" w:cs="Times New Roman" w:eastAsia="Times New Roman" w:hAnsi="Times New Roman"/>
          <w:b/>
          <w:i/>
          <w:iCs/>
          <w:sz w:val="24"/>
          <w:szCs w:val="24"/>
          <w:u w:val="single"/>
        </w:rPr>
        <w:t>Liquid Hydrogen Transport:</w:t>
      </w:r>
      <w:r>
        <w:rPr>
          <w:rFonts w:ascii="Times New Roman" w:cs="Times New Roman" w:eastAsia="Times New Roman" w:hAnsi="Times New Roman"/>
          <w:bCs/>
          <w:sz w:val="24"/>
          <w:szCs w:val="24"/>
        </w:rPr>
        <w:t xml:space="preserve"> Technologies for liquefying hydrogen to reduce volume and facilitate easier transport.</w:t>
      </w:r>
    </w:p>
    <w:p>
      <w:pPr>
        <w:pStyle w:val="style179"/>
        <w:numPr>
          <w:ilvl w:val="0"/>
          <w:numId w:val="32"/>
        </w:numPr>
        <w:spacing w:lineRule="auto" w:line="360"/>
        <w:jc w:val="both"/>
        <w:rPr>
          <w:rFonts w:ascii="Times New Roman" w:cs="Times New Roman" w:eastAsia="Times New Roman" w:hAnsi="Times New Roman"/>
          <w:bCs/>
          <w:sz w:val="24"/>
          <w:szCs w:val="24"/>
        </w:rPr>
      </w:pPr>
      <w:r>
        <w:rPr>
          <w:rFonts w:ascii="Times New Roman" w:cs="Times New Roman" w:eastAsia="Times New Roman" w:hAnsi="Times New Roman"/>
          <w:b/>
          <w:i/>
          <w:iCs/>
          <w:sz w:val="24"/>
          <w:szCs w:val="24"/>
          <w:u w:val="single"/>
        </w:rPr>
        <w:t>Integration with Existing Infrastructure:</w:t>
      </w:r>
      <w:r>
        <w:rPr>
          <w:rFonts w:ascii="Times New Roman" w:cs="Times New Roman" w:eastAsia="Times New Roman" w:hAnsi="Times New Roman"/>
          <w:bCs/>
          <w:sz w:val="24"/>
          <w:szCs w:val="24"/>
        </w:rPr>
        <w:t xml:space="preserve"> Exploring the use of existing natural gas pipelines for hydrogen distribution.</w:t>
      </w:r>
    </w:p>
    <w:p>
      <w:pPr>
        <w:pStyle w:val="style0"/>
        <w:spacing w:lineRule="auto" w:line="360"/>
        <w:jc w:val="both"/>
        <w:rPr>
          <w:rFonts w:ascii="Times New Roman" w:cs="Times New Roman" w:eastAsia="Times New Roman" w:hAnsi="Times New Roman"/>
          <w:bCs/>
          <w:sz w:val="24"/>
          <w:szCs w:val="24"/>
        </w:rPr>
      </w:pPr>
      <w:r>
        <w:rPr>
          <w:rFonts w:ascii="Times New Roman" w:cs="Times New Roman" w:eastAsia="Times New Roman" w:hAnsi="Times New Roman"/>
          <w:b/>
          <w:i/>
          <w:iCs/>
          <w:sz w:val="24"/>
          <w:szCs w:val="24"/>
        </w:rPr>
        <w:t>Speaker Note:</w:t>
      </w:r>
      <w:r>
        <w:rPr>
          <w:rFonts w:ascii="Times New Roman" w:cs="Times New Roman" w:eastAsia="Times New Roman" w:hAnsi="Times New Roman"/>
          <w:bCs/>
          <w:sz w:val="24"/>
          <w:szCs w:val="24"/>
        </w:rPr>
        <w:t xml:space="preserve"> O</w:t>
      </w:r>
      <w:r>
        <w:rPr>
          <w:rFonts w:ascii="Times New Roman" w:cs="Times New Roman" w:eastAsia="Times New Roman" w:hAnsi="Times New Roman"/>
          <w:bCs/>
          <w:sz w:val="24"/>
          <w:szCs w:val="24"/>
        </w:rPr>
        <w:t>vercoming the obstacles in the distribution of hydrogen by developing the necessary infrastructure, developing new technologies, and securing regulatory backing for practical transportation options</w:t>
      </w:r>
    </w:p>
    <w:p>
      <w:pPr>
        <w:pStyle w:val="style0"/>
        <w:spacing w:lineRule="auto" w:line="360"/>
        <w:jc w:val="both"/>
        <w:rPr>
          <w:rFonts w:ascii="Times New Roman" w:cs="Times New Roman" w:eastAsia="Times New Roman" w:hAnsi="Times New Roman"/>
          <w:b/>
          <w:sz w:val="28"/>
          <w:szCs w:val="28"/>
        </w:rPr>
      </w:pPr>
      <w:r>
        <w:rPr>
          <w:rFonts w:ascii="Times New Roman" w:cs="Times New Roman" w:eastAsia="Times New Roman" w:hAnsi="Times New Roman"/>
          <w:b/>
          <w:sz w:val="28"/>
          <w:szCs w:val="28"/>
        </w:rPr>
        <w:t>S</w:t>
      </w:r>
      <w:r>
        <w:rPr>
          <w:rFonts w:ascii="Times New Roman" w:cs="Times New Roman" w:eastAsia="Times New Roman" w:hAnsi="Times New Roman"/>
          <w:b/>
          <w:sz w:val="28"/>
          <w:szCs w:val="28"/>
        </w:rPr>
        <w:t>lide 8: Economic Considerations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Cost Analysis of Green Hydrogen Production</w:t>
      </w:r>
    </w:p>
    <w:p>
      <w:pPr>
        <w:pStyle w:val="style0"/>
        <w:numPr>
          <w:ilvl w:val="0"/>
          <w:numId w:val="15"/>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Current Costs: </w:t>
      </w:r>
      <w:r>
        <w:rPr>
          <w:rFonts w:ascii="Times New Roman" w:cs="Times New Roman" w:eastAsia="Times New Roman" w:hAnsi="Times New Roman"/>
          <w:sz w:val="24"/>
          <w:szCs w:val="24"/>
        </w:rPr>
        <w:t>Higher production costs compared to grey hydrogen due to expensive electrolysis technology.</w:t>
      </w:r>
    </w:p>
    <w:p>
      <w:pPr>
        <w:pStyle w:val="style0"/>
        <w:numPr>
          <w:ilvl w:val="0"/>
          <w:numId w:val="15"/>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Energy Requirements: </w:t>
      </w:r>
      <w:r>
        <w:rPr>
          <w:rFonts w:ascii="Times New Roman" w:cs="Times New Roman" w:eastAsia="Times New Roman" w:hAnsi="Times New Roman"/>
          <w:sz w:val="24"/>
          <w:szCs w:val="24"/>
        </w:rPr>
        <w:t>Significant energy required for electrolysis, impacting overall cost.</w:t>
      </w:r>
    </w:p>
    <w:p>
      <w:pPr>
        <w:pStyle w:val="style0"/>
        <w:numPr>
          <w:ilvl w:val="0"/>
          <w:numId w:val="15"/>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Technological A</w:t>
      </w:r>
      <w:r>
        <w:rPr>
          <w:rFonts w:ascii="Times New Roman" w:cs="Times New Roman" w:eastAsia="Times New Roman" w:hAnsi="Times New Roman"/>
          <w:b/>
          <w:i/>
          <w:sz w:val="24"/>
          <w:szCs w:val="24"/>
          <w:u w:val="single"/>
        </w:rPr>
        <w:t xml:space="preserve">dvancements: </w:t>
      </w:r>
      <w:r>
        <w:rPr>
          <w:rFonts w:ascii="Times New Roman" w:cs="Times New Roman" w:eastAsia="Times New Roman" w:hAnsi="Times New Roman"/>
          <w:sz w:val="24"/>
          <w:szCs w:val="24"/>
        </w:rPr>
        <w:t xml:space="preserve">Ongoing research aimed at reducing </w:t>
      </w:r>
      <w:r>
        <w:rPr>
          <w:rFonts w:ascii="Times New Roman" w:cs="Times New Roman" w:eastAsia="Times New Roman" w:hAnsi="Times New Roman"/>
          <w:sz w:val="24"/>
          <w:szCs w:val="24"/>
        </w:rPr>
        <w:t>electrolyzer</w:t>
      </w:r>
      <w:r>
        <w:rPr>
          <w:rFonts w:ascii="Times New Roman" w:cs="Times New Roman" w:eastAsia="Times New Roman" w:hAnsi="Times New Roman"/>
          <w:sz w:val="24"/>
          <w:szCs w:val="24"/>
        </w:rPr>
        <w:t xml:space="preserve"> costs and improving efficiency.</w:t>
      </w:r>
    </w:p>
    <w:p>
      <w:pPr>
        <w:pStyle w:val="style0"/>
        <w:spacing w:lineRule="auto" w:line="360"/>
        <w:jc w:val="both"/>
        <w:rPr>
          <w:rFonts w:ascii="Times New Roman" w:cs="Times New Roman" w:eastAsia="Times New Roman" w:hAnsi="Times New Roman"/>
          <w:b/>
          <w:i/>
          <w:sz w:val="24"/>
          <w:szCs w:val="24"/>
        </w:rPr>
      </w:pPr>
      <w:r>
        <w:rPr>
          <w:rFonts w:ascii="Times New Roman" w:cs="Times New Roman" w:eastAsia="Times New Roman" w:hAnsi="Times New Roman"/>
          <w:b/>
          <w:i/>
          <w:sz w:val="24"/>
          <w:szCs w:val="24"/>
        </w:rPr>
        <w:t>Cost Analysis of Distribution</w:t>
      </w:r>
    </w:p>
    <w:p>
      <w:pPr>
        <w:pStyle w:val="style0"/>
        <w:numPr>
          <w:ilvl w:val="0"/>
          <w:numId w:val="20"/>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Infrastructure Needs: </w:t>
      </w:r>
      <w:r>
        <w:rPr>
          <w:rFonts w:ascii="Times New Roman" w:cs="Times New Roman" w:eastAsia="Times New Roman" w:hAnsi="Times New Roman"/>
          <w:sz w:val="24"/>
          <w:szCs w:val="24"/>
        </w:rPr>
        <w:t>Investment required in specialised pipelines and storage facilities.</w:t>
      </w:r>
    </w:p>
    <w:p>
      <w:pPr>
        <w:pStyle w:val="style0"/>
        <w:numPr>
          <w:ilvl w:val="0"/>
          <w:numId w:val="20"/>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Transportation Challenges: </w:t>
      </w:r>
      <w:r>
        <w:rPr>
          <w:rFonts w:ascii="Times New Roman" w:cs="Times New Roman" w:eastAsia="Times New Roman" w:hAnsi="Times New Roman"/>
          <w:sz w:val="24"/>
          <w:szCs w:val="24"/>
        </w:rPr>
        <w:t>Costs associated with converting hydrogen to liquid or compressed forms for easier transport.</w:t>
      </w:r>
    </w:p>
    <w:p>
      <w:pPr>
        <w:pStyle w:val="style0"/>
        <w:numPr>
          <w:ilvl w:val="0"/>
          <w:numId w:val="20"/>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Localised Production Benefits: </w:t>
      </w:r>
      <w:r>
        <w:rPr>
          <w:rFonts w:ascii="Times New Roman" w:cs="Times New Roman" w:eastAsia="Times New Roman" w:hAnsi="Times New Roman"/>
          <w:sz w:val="24"/>
          <w:szCs w:val="24"/>
        </w:rPr>
        <w:t>Potential cost savings through decentralised production close to the point of use.</w:t>
      </w:r>
    </w:p>
    <w:p>
      <w:pPr>
        <w:pStyle w:val="style0"/>
        <w:spacing w:lineRule="auto" w:line="360"/>
        <w:jc w:val="both"/>
        <w:rPr>
          <w:rFonts w:ascii="Times New Roman" w:cs="Times New Roman" w:eastAsia="Times New Roman" w:hAnsi="Times New Roman"/>
          <w:b/>
          <w:i/>
          <w:sz w:val="24"/>
          <w:szCs w:val="24"/>
        </w:rPr>
      </w:pPr>
      <w:r>
        <w:rPr>
          <w:rFonts w:ascii="Times New Roman" w:cs="Times New Roman" w:eastAsia="Times New Roman" w:hAnsi="Times New Roman"/>
          <w:b/>
          <w:i/>
          <w:sz w:val="24"/>
          <w:szCs w:val="24"/>
        </w:rPr>
        <w:t>Economic Benefits</w:t>
      </w:r>
    </w:p>
    <w:p>
      <w:pPr>
        <w:pStyle w:val="style0"/>
        <w:numPr>
          <w:ilvl w:val="0"/>
          <w:numId w:val="24"/>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Job</w:t>
      </w:r>
      <w:r>
        <w:rPr>
          <w:rFonts w:ascii="Times New Roman" w:cs="Times New Roman" w:eastAsia="Times New Roman" w:hAnsi="Times New Roman"/>
          <w:b/>
          <w:i/>
          <w:sz w:val="24"/>
          <w:szCs w:val="24"/>
          <w:u w:val="single"/>
        </w:rPr>
        <w:t xml:space="preserve"> Creation:</w:t>
      </w:r>
      <w:r>
        <w:rPr>
          <w:rFonts w:ascii="Times New Roman" w:cs="Times New Roman" w:eastAsia="Times New Roman" w:hAnsi="Times New Roman"/>
          <w:sz w:val="24"/>
          <w:szCs w:val="24"/>
        </w:rPr>
        <w:t xml:space="preserve"> Potential for new jobs in green hydrogen production, infrastructure, and technology sectors.</w:t>
      </w:r>
    </w:p>
    <w:p>
      <w:pPr>
        <w:pStyle w:val="style0"/>
        <w:numPr>
          <w:ilvl w:val="0"/>
          <w:numId w:val="24"/>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Industry Growth: </w:t>
      </w:r>
      <w:r>
        <w:rPr>
          <w:rFonts w:ascii="Times New Roman" w:cs="Times New Roman" w:eastAsia="Times New Roman" w:hAnsi="Times New Roman"/>
          <w:sz w:val="24"/>
          <w:szCs w:val="24"/>
        </w:rPr>
        <w:t>Stimulating growth in renewable energy sectors and related industries.</w:t>
      </w:r>
    </w:p>
    <w:p>
      <w:pPr>
        <w:pStyle w:val="style0"/>
        <w:numPr>
          <w:ilvl w:val="0"/>
          <w:numId w:val="24"/>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Energy Security: </w:t>
      </w:r>
      <w:r>
        <w:rPr>
          <w:rFonts w:ascii="Times New Roman" w:cs="Times New Roman" w:eastAsia="Times New Roman" w:hAnsi="Times New Roman"/>
          <w:sz w:val="24"/>
          <w:szCs w:val="24"/>
        </w:rPr>
        <w:t xml:space="preserve">Reducing dependency on imported fuels, leading </w:t>
      </w:r>
      <w:r>
        <w:rPr>
          <w:rFonts w:ascii="Times New Roman" w:cs="Times New Roman" w:eastAsia="Times New Roman" w:hAnsi="Times New Roman"/>
          <w:sz w:val="24"/>
          <w:szCs w:val="24"/>
        </w:rPr>
        <w:t>to economic and strategic benefits.</w:t>
      </w:r>
    </w:p>
    <w:p>
      <w:pPr>
        <w:pStyle w:val="style0"/>
        <w:spacing w:lineRule="auto" w:line="360"/>
        <w:jc w:val="both"/>
        <w:rPr>
          <w:rFonts w:ascii="Times New Roman" w:cs="Times New Roman" w:eastAsia="Times New Roman" w:hAnsi="Times New Roman"/>
          <w:b/>
          <w:i/>
          <w:sz w:val="24"/>
          <w:szCs w:val="24"/>
        </w:rPr>
      </w:pPr>
      <w:r>
        <w:rPr>
          <w:rFonts w:ascii="Times New Roman" w:cs="Times New Roman" w:eastAsia="Times New Roman" w:hAnsi="Times New Roman"/>
          <w:b/>
          <w:i/>
          <w:sz w:val="24"/>
          <w:szCs w:val="24"/>
        </w:rPr>
        <w:t>Return on Investment (ROI) Potential</w:t>
      </w:r>
    </w:p>
    <w:p>
      <w:pPr>
        <w:pStyle w:val="style0"/>
        <w:numPr>
          <w:ilvl w:val="0"/>
          <w:numId w:val="9"/>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Long-Term ROI: </w:t>
      </w:r>
      <w:r>
        <w:rPr>
          <w:rFonts w:ascii="Times New Roman" w:cs="Times New Roman" w:eastAsia="Times New Roman" w:hAnsi="Times New Roman"/>
          <w:sz w:val="24"/>
          <w:szCs w:val="24"/>
        </w:rPr>
        <w:t>While initial investment is high, long-term savings from renewable energy utilisation and carbon credits (</w:t>
      </w:r>
      <w:r>
        <w:rPr>
          <w:rFonts w:ascii="Times New Roman" w:cs="Times New Roman" w:eastAsia="Times New Roman" w:hAnsi="Times New Roman"/>
          <w:sz w:val="24"/>
          <w:szCs w:val="24"/>
        </w:rPr>
        <w:t>Mngumi</w:t>
      </w:r>
      <w:r>
        <w:rPr>
          <w:rFonts w:ascii="Times New Roman" w:cs="Times New Roman" w:eastAsia="Times New Roman" w:hAnsi="Times New Roman"/>
          <w:sz w:val="24"/>
          <w:szCs w:val="24"/>
        </w:rPr>
        <w:t xml:space="preserve"> </w:t>
      </w:r>
      <w:r>
        <w:rPr>
          <w:rFonts w:ascii="Times New Roman" w:cs="Times New Roman" w:eastAsia="Times New Roman" w:hAnsi="Times New Roman"/>
          <w:i/>
          <w:sz w:val="24"/>
          <w:szCs w:val="24"/>
        </w:rPr>
        <w:t>et al.</w:t>
      </w:r>
      <w:r>
        <w:rPr>
          <w:rFonts w:ascii="Times New Roman" w:cs="Times New Roman" w:eastAsia="Times New Roman" w:hAnsi="Times New Roman"/>
          <w:sz w:val="24"/>
          <w:szCs w:val="24"/>
        </w:rPr>
        <w:t xml:space="preserve"> 2022).</w:t>
      </w:r>
    </w:p>
    <w:p>
      <w:pPr>
        <w:pStyle w:val="style0"/>
        <w:numPr>
          <w:ilvl w:val="0"/>
          <w:numId w:val="9"/>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Market Demand:</w:t>
      </w:r>
      <w:r>
        <w:rPr>
          <w:rFonts w:ascii="Times New Roman" w:cs="Times New Roman" w:eastAsia="Times New Roman" w:hAnsi="Times New Roman"/>
          <w:sz w:val="24"/>
          <w:szCs w:val="24"/>
        </w:rPr>
        <w:t xml:space="preserve"> Growing demand for clean e</w:t>
      </w:r>
      <w:r>
        <w:rPr>
          <w:rFonts w:ascii="Times New Roman" w:cs="Times New Roman" w:eastAsia="Times New Roman" w:hAnsi="Times New Roman"/>
          <w:sz w:val="24"/>
          <w:szCs w:val="24"/>
        </w:rPr>
        <w:t>nergy solutions could lead to higher market value for green hydrogen.</w:t>
      </w:r>
    </w:p>
    <w:p>
      <w:pPr>
        <w:pStyle w:val="style0"/>
        <w:numPr>
          <w:ilvl w:val="0"/>
          <w:numId w:val="9"/>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Government Incentives:</w:t>
      </w:r>
      <w:r>
        <w:rPr>
          <w:rFonts w:ascii="Times New Roman" w:cs="Times New Roman" w:eastAsia="Times New Roman" w:hAnsi="Times New Roman"/>
          <w:sz w:val="24"/>
          <w:szCs w:val="24"/>
        </w:rPr>
        <w:t xml:space="preserve"> Subsidies and incentives can improve ROI and attract investments.</w:t>
      </w:r>
      <w:r>
        <w:t xml:space="preserve">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Speaker note:</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Assessing green hydrogen's financial features, including ROI potential and manufacturing costs, and emphasising the role it plays in generating jobs and expanding the industry</w:t>
      </w:r>
    </w:p>
    <w:p>
      <w:pPr>
        <w:pStyle w:val="style0"/>
        <w:spacing w:lineRule="auto" w:line="360"/>
        <w:jc w:val="both"/>
        <w:rPr>
          <w:rFonts w:ascii="Times New Roman" w:cs="Times New Roman" w:eastAsia="Times New Roman" w:hAnsi="Times New Roman"/>
          <w:b/>
          <w:sz w:val="28"/>
          <w:szCs w:val="28"/>
        </w:rPr>
      </w:pPr>
      <w:r>
        <w:rPr>
          <w:rFonts w:ascii="Times New Roman" w:cs="Times New Roman" w:eastAsia="Times New Roman" w:hAnsi="Times New Roman"/>
          <w:b/>
          <w:sz w:val="28"/>
          <w:szCs w:val="28"/>
        </w:rPr>
        <w:t>Slide 9: Environmental Impact</w:t>
      </w:r>
    </w:p>
    <w:p>
      <w:pPr>
        <w:pStyle w:val="style0"/>
        <w:spacing w:lineRule="auto" w:line="360"/>
        <w:jc w:val="both"/>
        <w:rPr>
          <w:rFonts w:ascii="Times New Roman" w:cs="Times New Roman" w:eastAsia="Times New Roman" w:hAnsi="Times New Roman"/>
          <w:b/>
          <w:i/>
          <w:sz w:val="24"/>
          <w:szCs w:val="24"/>
        </w:rPr>
      </w:pPr>
      <w:r>
        <w:rPr>
          <w:rFonts w:ascii="Times New Roman" w:cs="Times New Roman" w:eastAsia="Times New Roman" w:hAnsi="Times New Roman"/>
          <w:b/>
          <w:i/>
          <w:sz w:val="24"/>
          <w:szCs w:val="24"/>
        </w:rPr>
        <w:t>Role in Reducing Carbon Footprint</w:t>
      </w:r>
    </w:p>
    <w:p>
      <w:pPr>
        <w:pStyle w:val="style0"/>
        <w:numPr>
          <w:ilvl w:val="0"/>
          <w:numId w:val="2"/>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Zero Emissions: </w:t>
      </w:r>
      <w:r>
        <w:rPr>
          <w:rFonts w:ascii="Times New Roman" w:cs="Times New Roman" w:eastAsia="Times New Roman" w:hAnsi="Times New Roman"/>
          <w:sz w:val="24"/>
          <w:szCs w:val="24"/>
        </w:rPr>
        <w:t>Green hydrogen pr</w:t>
      </w:r>
      <w:r>
        <w:rPr>
          <w:rFonts w:ascii="Times New Roman" w:cs="Times New Roman" w:eastAsia="Times New Roman" w:hAnsi="Times New Roman"/>
          <w:sz w:val="24"/>
          <w:szCs w:val="24"/>
        </w:rPr>
        <w:t>oduction emits no greenhouse gases, directly reducing carbon footprint. In contrast, Estonia would generate the most hydrogen via the grid that is carbon intensive, with 42.43 metric tons of carbon dioxide produced for every metric ton of hydrogen (Statist</w:t>
      </w:r>
      <w:r>
        <w:rPr>
          <w:rFonts w:ascii="Times New Roman" w:cs="Times New Roman" w:eastAsia="Times New Roman" w:hAnsi="Times New Roman"/>
          <w:sz w:val="24"/>
          <w:szCs w:val="24"/>
        </w:rPr>
        <w:t>a, 2022).</w:t>
      </w:r>
    </w:p>
    <w:p>
      <w:pPr>
        <w:pStyle w:val="style0"/>
        <w:numPr>
          <w:ilvl w:val="0"/>
          <w:numId w:val="2"/>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Renewable Energy Utilisation: </w:t>
      </w:r>
      <w:r>
        <w:rPr>
          <w:rFonts w:ascii="Times New Roman" w:cs="Times New Roman" w:eastAsia="Times New Roman" w:hAnsi="Times New Roman"/>
          <w:sz w:val="24"/>
          <w:szCs w:val="24"/>
        </w:rPr>
        <w:t>Uses surplus renewable energy, promoting a cleaner energy mix.</w:t>
      </w:r>
    </w:p>
    <w:p>
      <w:pPr>
        <w:pStyle w:val="style0"/>
        <w:numPr>
          <w:ilvl w:val="0"/>
          <w:numId w:val="2"/>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Decarbonizing Industries:</w:t>
      </w:r>
      <w:r>
        <w:rPr>
          <w:rFonts w:ascii="Times New Roman" w:cs="Times New Roman" w:eastAsia="Times New Roman" w:hAnsi="Times New Roman"/>
          <w:sz w:val="24"/>
          <w:szCs w:val="24"/>
        </w:rPr>
        <w:t xml:space="preserve"> Key to decarbonizing hard-to-electrify sectors like heavy transport and industry.</w:t>
      </w:r>
    </w:p>
    <w:p>
      <w:pPr>
        <w:pStyle w:val="style0"/>
        <w:spacing w:lineRule="auto" w:line="360"/>
        <w:jc w:val="both"/>
        <w:rPr>
          <w:rFonts w:ascii="Times New Roman" w:cs="Times New Roman" w:eastAsia="Times New Roman" w:hAnsi="Times New Roman"/>
          <w:b/>
          <w:i/>
          <w:sz w:val="24"/>
          <w:szCs w:val="24"/>
        </w:rPr>
      </w:pPr>
      <w:r>
        <w:rPr>
          <w:rFonts w:ascii="Times New Roman" w:cs="Times New Roman" w:eastAsia="Times New Roman" w:hAnsi="Times New Roman"/>
          <w:b/>
          <w:i/>
          <w:sz w:val="24"/>
          <w:szCs w:val="24"/>
        </w:rPr>
        <w:t>Comparative Environmental Benefits</w:t>
      </w:r>
    </w:p>
    <w:p>
      <w:pPr>
        <w:pStyle w:val="style0"/>
        <w:numPr>
          <w:ilvl w:val="0"/>
          <w:numId w:val="26"/>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Versus Fossil Fuels: </w:t>
      </w:r>
      <w:r>
        <w:rPr>
          <w:rFonts w:ascii="Times New Roman" w:cs="Times New Roman" w:eastAsia="Times New Roman" w:hAnsi="Times New Roman"/>
          <w:sz w:val="24"/>
          <w:szCs w:val="24"/>
        </w:rPr>
        <w:t>Significantly lower environmental impact compared to fossil fuel-based hydrogen (grey hydrogen).</w:t>
      </w:r>
    </w:p>
    <w:p>
      <w:pPr>
        <w:pStyle w:val="style0"/>
        <w:numPr>
          <w:ilvl w:val="0"/>
          <w:numId w:val="26"/>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Impact on Air Quality: </w:t>
      </w:r>
      <w:r>
        <w:rPr>
          <w:rFonts w:ascii="Times New Roman" w:cs="Times New Roman" w:eastAsia="Times New Roman" w:hAnsi="Times New Roman"/>
          <w:sz w:val="24"/>
          <w:szCs w:val="24"/>
        </w:rPr>
        <w:t>Reduction in air pollution due to the absence of toxic emissions.</w:t>
      </w:r>
    </w:p>
    <w:p>
      <w:pPr>
        <w:pStyle w:val="style0"/>
        <w:numPr>
          <w:ilvl w:val="0"/>
          <w:numId w:val="26"/>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Biodiversity and Ecosystems: </w:t>
      </w:r>
      <w:r>
        <w:rPr>
          <w:rFonts w:ascii="Times New Roman" w:cs="Times New Roman" w:eastAsia="Times New Roman" w:hAnsi="Times New Roman"/>
          <w:sz w:val="24"/>
          <w:szCs w:val="24"/>
        </w:rPr>
        <w:t>Minimal impact on land and water resources, especially compared to fossil fuel extraction processes.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Lifecycle Environmental Impact</w:t>
      </w:r>
    </w:p>
    <w:p>
      <w:pPr>
        <w:pStyle w:val="style0"/>
        <w:numPr>
          <w:ilvl w:val="0"/>
          <w:numId w:val="29"/>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Resour</w:t>
      </w:r>
      <w:r>
        <w:rPr>
          <w:rFonts w:ascii="Times New Roman" w:cs="Times New Roman" w:eastAsia="Times New Roman" w:hAnsi="Times New Roman"/>
          <w:b/>
          <w:i/>
          <w:sz w:val="24"/>
          <w:szCs w:val="24"/>
          <w:u w:val="single"/>
        </w:rPr>
        <w:t xml:space="preserve">ce Efficiency: </w:t>
      </w:r>
      <w:r>
        <w:rPr>
          <w:rFonts w:ascii="Times New Roman" w:cs="Times New Roman" w:eastAsia="Times New Roman" w:hAnsi="Times New Roman"/>
          <w:sz w:val="24"/>
          <w:szCs w:val="24"/>
        </w:rPr>
        <w:t>Green hydrogen promotes efficient use of water and energy resources.</w:t>
      </w:r>
    </w:p>
    <w:p>
      <w:pPr>
        <w:pStyle w:val="style0"/>
        <w:numPr>
          <w:ilvl w:val="0"/>
          <w:numId w:val="29"/>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Supply Chain Considerations: </w:t>
      </w:r>
      <w:r>
        <w:rPr>
          <w:rFonts w:ascii="Times New Roman" w:cs="Times New Roman" w:eastAsia="Times New Roman" w:hAnsi="Times New Roman"/>
          <w:sz w:val="24"/>
          <w:szCs w:val="24"/>
        </w:rPr>
        <w:t>Lower overall environmental impact when considering the entire supply chain, from production to usage.</w:t>
      </w:r>
    </w:p>
    <w:p>
      <w:pPr>
        <w:pStyle w:val="style0"/>
        <w:numPr>
          <w:ilvl w:val="0"/>
          <w:numId w:val="29"/>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Sustainable Development: </w:t>
      </w:r>
      <w:r>
        <w:rPr>
          <w:rFonts w:ascii="Times New Roman" w:cs="Times New Roman" w:eastAsia="Times New Roman" w:hAnsi="Times New Roman"/>
          <w:sz w:val="24"/>
          <w:szCs w:val="24"/>
        </w:rPr>
        <w:t xml:space="preserve">Contributes to </w:t>
      </w:r>
      <w:r>
        <w:rPr>
          <w:rFonts w:ascii="Times New Roman" w:cs="Times New Roman" w:eastAsia="Times New Roman" w:hAnsi="Times New Roman"/>
          <w:sz w:val="24"/>
          <w:szCs w:val="24"/>
        </w:rPr>
        <w:t>sustainable development goals by promoting clean energy and reducing environmental degradation.</w:t>
      </w:r>
    </w:p>
    <w:p>
      <w:pPr>
        <w:pStyle w:val="style0"/>
        <w:spacing w:lineRule="auto" w:line="360"/>
        <w:ind w:left="720"/>
        <w:jc w:val="center"/>
        <w:rPr>
          <w:rFonts w:ascii="Times New Roman" w:cs="Times New Roman" w:eastAsia="Times New Roman" w:hAnsi="Times New Roman"/>
          <w:sz w:val="24"/>
          <w:szCs w:val="24"/>
        </w:rPr>
      </w:pPr>
      <w:r>
        <w:rPr>
          <w:rFonts w:ascii="Times New Roman" w:cs="Times New Roman" w:eastAsia="Times New Roman" w:hAnsi="Times New Roman"/>
          <w:noProof/>
          <w:sz w:val="24"/>
          <w:szCs w:val="24"/>
        </w:rPr>
        <w:drawing>
          <wp:inline distL="0" distT="0" distB="0" distR="0">
            <wp:extent cx="5375672" cy="3786188"/>
            <wp:effectExtent l="0" t="0" r="0" b="0"/>
            <wp:docPr id="1029" name="image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5" cstate="print"/>
                    <a:srcRect l="0" t="0" r="0" b="0"/>
                    <a:stretch/>
                  </pic:blipFill>
                  <pic:spPr>
                    <a:xfrm rot="0">
                      <a:off x="0" y="0"/>
                      <a:ext cx="5375672" cy="3786188"/>
                    </a:xfrm>
                    <a:prstGeom prst="rect"/>
                    <a:ln cmpd="sng" cap="flat" w="9525">
                      <a:solidFill>
                        <a:srgbClr val="000000"/>
                      </a:solidFill>
                      <a:prstDash val="solid"/>
                      <a:round/>
                      <a:headEnd/>
                      <a:tailEnd/>
                    </a:ln>
                  </pic:spPr>
                </pic:pic>
              </a:graphicData>
            </a:graphic>
          </wp:inline>
        </w:drawing>
      </w:r>
    </w:p>
    <w:p>
      <w:pPr>
        <w:pStyle w:val="style0"/>
        <w:spacing w:lineRule="auto" w:line="360"/>
        <w:rPr>
          <w:rFonts w:ascii="Times New Roman" w:cs="Times New Roman" w:eastAsia="Times New Roman" w:hAnsi="Times New Roman"/>
          <w:sz w:val="24"/>
          <w:szCs w:val="24"/>
        </w:rPr>
      </w:pPr>
      <w:r>
        <w:rPr>
          <w:rFonts w:ascii="Times New Roman" w:cs="Times New Roman" w:eastAsia="Times New Roman" w:hAnsi="Times New Roman"/>
          <w:b/>
          <w:bCs/>
          <w:i/>
          <w:iCs/>
          <w:sz w:val="24"/>
          <w:szCs w:val="24"/>
        </w:rPr>
        <w:t xml:space="preserve">Speaker note: </w:t>
      </w:r>
      <w:r>
        <w:rPr>
          <w:rFonts w:ascii="Times New Roman" w:cs="Times New Roman" w:eastAsia="Times New Roman" w:hAnsi="Times New Roman"/>
          <w:sz w:val="24"/>
          <w:szCs w:val="24"/>
        </w:rPr>
        <w:t>Green hydrogen contributes significantly to sustainable development and decarbonization by having zero emissions and efficient use of resources.</w:t>
      </w:r>
    </w:p>
    <w:p>
      <w:pPr>
        <w:pStyle w:val="style0"/>
        <w:spacing w:lineRule="auto" w:line="360"/>
        <w:jc w:val="both"/>
        <w:rPr>
          <w:rFonts w:ascii="Times New Roman" w:cs="Times New Roman" w:eastAsia="Times New Roman" w:hAnsi="Times New Roman"/>
          <w:b/>
          <w:sz w:val="28"/>
          <w:szCs w:val="28"/>
        </w:rPr>
      </w:pPr>
      <w:r>
        <w:rPr>
          <w:rFonts w:ascii="Times New Roman" w:cs="Times New Roman" w:eastAsia="Times New Roman" w:hAnsi="Times New Roman"/>
          <w:b/>
          <w:sz w:val="28"/>
          <w:szCs w:val="28"/>
        </w:rPr>
        <w:t>Slide 10: Policy Framework and Government Support</w:t>
      </w:r>
    </w:p>
    <w:p>
      <w:pPr>
        <w:pStyle w:val="style0"/>
        <w:spacing w:lineRule="auto" w:line="360"/>
        <w:jc w:val="both"/>
        <w:rPr>
          <w:rFonts w:ascii="Times New Roman" w:cs="Times New Roman" w:eastAsia="Times New Roman" w:hAnsi="Times New Roman"/>
          <w:b/>
          <w:i/>
          <w:sz w:val="24"/>
          <w:szCs w:val="24"/>
        </w:rPr>
      </w:pPr>
      <w:r>
        <w:rPr>
          <w:rFonts w:ascii="Times New Roman" w:cs="Times New Roman" w:eastAsia="Times New Roman" w:hAnsi="Times New Roman"/>
          <w:b/>
          <w:i/>
          <w:sz w:val="24"/>
          <w:szCs w:val="24"/>
        </w:rPr>
        <w:t>Overview of Policy Initiatives</w:t>
      </w:r>
    </w:p>
    <w:p>
      <w:pPr>
        <w:pStyle w:val="style0"/>
        <w:numPr>
          <w:ilvl w:val="0"/>
          <w:numId w:val="4"/>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Global Initiatives: </w:t>
      </w:r>
      <w:r>
        <w:rPr>
          <w:rFonts w:ascii="Times New Roman" w:cs="Times New Roman" w:eastAsia="Times New Roman" w:hAnsi="Times New Roman"/>
          <w:sz w:val="24"/>
          <w:szCs w:val="24"/>
        </w:rPr>
        <w:t>Many countries introducing policies and targets specifica</w:t>
      </w:r>
      <w:r>
        <w:rPr>
          <w:rFonts w:ascii="Times New Roman" w:cs="Times New Roman" w:eastAsia="Times New Roman" w:hAnsi="Times New Roman"/>
          <w:sz w:val="24"/>
          <w:szCs w:val="24"/>
        </w:rPr>
        <w:t>lly for green hydrogen development.</w:t>
      </w:r>
    </w:p>
    <w:p>
      <w:pPr>
        <w:pStyle w:val="style0"/>
        <w:numPr>
          <w:ilvl w:val="0"/>
          <w:numId w:val="4"/>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Funding and Subsidies: </w:t>
      </w:r>
      <w:r>
        <w:rPr>
          <w:rFonts w:ascii="Times New Roman" w:cs="Times New Roman" w:eastAsia="Times New Roman" w:hAnsi="Times New Roman"/>
          <w:sz w:val="24"/>
          <w:szCs w:val="24"/>
        </w:rPr>
        <w:t>Governments providing financial incentives for research, development, and deployment.</w:t>
      </w:r>
    </w:p>
    <w:p>
      <w:pPr>
        <w:pStyle w:val="style0"/>
        <w:numPr>
          <w:ilvl w:val="0"/>
          <w:numId w:val="4"/>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Regulatory Frameworks:</w:t>
      </w:r>
      <w:r>
        <w:rPr>
          <w:rFonts w:ascii="Times New Roman" w:cs="Times New Roman" w:eastAsia="Times New Roman" w:hAnsi="Times New Roman"/>
          <w:sz w:val="24"/>
          <w:szCs w:val="24"/>
        </w:rPr>
        <w:t xml:space="preserve"> Development of regulations and standards to facilitate safe and efficient hydrogen use.</w:t>
      </w:r>
    </w:p>
    <w:p>
      <w:pPr>
        <w:pStyle w:val="style0"/>
        <w:spacing w:lineRule="auto" w:line="360"/>
        <w:jc w:val="both"/>
        <w:rPr>
          <w:rFonts w:ascii="Times New Roman" w:cs="Times New Roman" w:eastAsia="Times New Roman" w:hAnsi="Times New Roman"/>
          <w:b/>
          <w:i/>
          <w:sz w:val="24"/>
          <w:szCs w:val="24"/>
        </w:rPr>
      </w:pPr>
      <w:r>
        <w:rPr>
          <w:rFonts w:ascii="Times New Roman" w:cs="Times New Roman" w:eastAsia="Times New Roman" w:hAnsi="Times New Roman"/>
          <w:b/>
          <w:i/>
          <w:sz w:val="24"/>
          <w:szCs w:val="24"/>
        </w:rPr>
        <w:t>Impact of Government Support on Industry Growth</w:t>
      </w:r>
    </w:p>
    <w:p>
      <w:pPr>
        <w:pStyle w:val="style0"/>
        <w:numPr>
          <w:ilvl w:val="0"/>
          <w:numId w:val="10"/>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Accelerating Innovation:</w:t>
      </w:r>
      <w:r>
        <w:rPr>
          <w:rFonts w:ascii="Times New Roman" w:cs="Times New Roman" w:eastAsia="Times New Roman" w:hAnsi="Times New Roman"/>
          <w:sz w:val="24"/>
          <w:szCs w:val="24"/>
        </w:rPr>
        <w:t xml:space="preserve"> Government funding catalysing technological advancements and cost reductions.</w:t>
      </w:r>
    </w:p>
    <w:p>
      <w:pPr>
        <w:pStyle w:val="style0"/>
        <w:numPr>
          <w:ilvl w:val="0"/>
          <w:numId w:val="10"/>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Market Confidence: </w:t>
      </w:r>
      <w:r>
        <w:rPr>
          <w:rFonts w:ascii="Times New Roman" w:cs="Times New Roman" w:eastAsia="Times New Roman" w:hAnsi="Times New Roman"/>
          <w:sz w:val="24"/>
          <w:szCs w:val="24"/>
        </w:rPr>
        <w:t>Policy supports increasing investor confidence and market stability (</w:t>
      </w:r>
      <w:r>
        <w:rPr>
          <w:rFonts w:ascii="Times New Roman" w:cs="Times New Roman" w:eastAsia="Times New Roman" w:hAnsi="Times New Roman"/>
          <w:sz w:val="24"/>
          <w:szCs w:val="24"/>
        </w:rPr>
        <w:t>Piñeiro-Chousa</w:t>
      </w:r>
      <w:r>
        <w:rPr>
          <w:rFonts w:ascii="Times New Roman" w:cs="Times New Roman" w:eastAsia="Times New Roman" w:hAnsi="Times New Roman"/>
          <w:sz w:val="24"/>
          <w:szCs w:val="24"/>
        </w:rPr>
        <w:t xml:space="preserve"> </w:t>
      </w:r>
      <w:r>
        <w:rPr>
          <w:rFonts w:ascii="Times New Roman" w:cs="Times New Roman" w:eastAsia="Times New Roman" w:hAnsi="Times New Roman"/>
          <w:i/>
          <w:sz w:val="24"/>
          <w:szCs w:val="24"/>
        </w:rPr>
        <w:t>et</w:t>
      </w:r>
      <w:r>
        <w:rPr>
          <w:rFonts w:ascii="Times New Roman" w:cs="Times New Roman" w:eastAsia="Times New Roman" w:hAnsi="Times New Roman"/>
          <w:i/>
          <w:sz w:val="24"/>
          <w:szCs w:val="24"/>
        </w:rPr>
        <w:t xml:space="preserve"> al. </w:t>
      </w:r>
      <w:r>
        <w:rPr>
          <w:rFonts w:ascii="Times New Roman" w:cs="Times New Roman" w:eastAsia="Times New Roman" w:hAnsi="Times New Roman"/>
          <w:sz w:val="24"/>
          <w:szCs w:val="24"/>
        </w:rPr>
        <w:t>2021).</w:t>
      </w:r>
    </w:p>
    <w:p>
      <w:pPr>
        <w:pStyle w:val="style0"/>
        <w:numPr>
          <w:ilvl w:val="0"/>
          <w:numId w:val="10"/>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Infrastructure Development: </w:t>
      </w:r>
      <w:r>
        <w:rPr>
          <w:rFonts w:ascii="Times New Roman" w:cs="Times New Roman" w:eastAsia="Times New Roman" w:hAnsi="Times New Roman"/>
          <w:sz w:val="24"/>
          <w:szCs w:val="24"/>
        </w:rPr>
        <w:t xml:space="preserve">Public investment in hydrogen infrastructure, such as </w:t>
      </w:r>
      <w:r>
        <w:rPr>
          <w:rFonts w:ascii="Times New Roman" w:cs="Times New Roman" w:eastAsia="Times New Roman" w:hAnsi="Times New Roman"/>
          <w:sz w:val="24"/>
          <w:szCs w:val="24"/>
        </w:rPr>
        <w:t>fueling</w:t>
      </w:r>
      <w:r>
        <w:rPr>
          <w:rFonts w:ascii="Times New Roman" w:cs="Times New Roman" w:eastAsia="Times New Roman" w:hAnsi="Times New Roman"/>
          <w:sz w:val="24"/>
          <w:szCs w:val="24"/>
        </w:rPr>
        <w:t xml:space="preserve"> stations and transport networks.</w:t>
      </w:r>
    </w:p>
    <w:p>
      <w:pPr>
        <w:pStyle w:val="style0"/>
        <w:spacing w:lineRule="auto" w:line="360"/>
        <w:jc w:val="both"/>
        <w:rPr>
          <w:rFonts w:ascii="Times New Roman" w:cs="Times New Roman" w:eastAsia="Times New Roman" w:hAnsi="Times New Roman"/>
          <w:b/>
          <w:i/>
          <w:sz w:val="24"/>
          <w:szCs w:val="24"/>
        </w:rPr>
      </w:pPr>
      <w:r>
        <w:rPr>
          <w:rFonts w:ascii="Times New Roman" w:cs="Times New Roman" w:eastAsia="Times New Roman" w:hAnsi="Times New Roman"/>
          <w:b/>
          <w:i/>
          <w:sz w:val="24"/>
          <w:szCs w:val="24"/>
        </w:rPr>
        <w:t>Examples of Government Initiatives</w:t>
      </w:r>
    </w:p>
    <w:p>
      <w:pPr>
        <w:pStyle w:val="style0"/>
        <w:numPr>
          <w:ilvl w:val="0"/>
          <w:numId w:val="28"/>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European Hydrogen Strategy:</w:t>
      </w:r>
      <w:r>
        <w:rPr>
          <w:rFonts w:ascii="Times New Roman" w:cs="Times New Roman" w:eastAsia="Times New Roman" w:hAnsi="Times New Roman"/>
          <w:sz w:val="24"/>
          <w:szCs w:val="24"/>
        </w:rPr>
        <w:t xml:space="preserve"> EU's commitment to green hydrogen as part of its Green Deal.</w:t>
      </w:r>
    </w:p>
    <w:p>
      <w:pPr>
        <w:pStyle w:val="style0"/>
        <w:numPr>
          <w:ilvl w:val="0"/>
          <w:numId w:val="28"/>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Hydrogen Roadmaps: </w:t>
      </w:r>
      <w:r>
        <w:rPr>
          <w:rFonts w:ascii="Times New Roman" w:cs="Times New Roman" w:eastAsia="Times New Roman" w:hAnsi="Times New Roman"/>
          <w:sz w:val="24"/>
          <w:szCs w:val="24"/>
        </w:rPr>
        <w:t>Countries like Japan and South Korea implementing comprehensive hydrogen strategies.</w:t>
      </w:r>
    </w:p>
    <w:p>
      <w:pPr>
        <w:pStyle w:val="style0"/>
        <w:numPr>
          <w:ilvl w:val="0"/>
          <w:numId w:val="28"/>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International Collaboration:</w:t>
      </w:r>
      <w:r>
        <w:rPr>
          <w:rFonts w:ascii="Times New Roman" w:cs="Times New Roman" w:eastAsia="Times New Roman" w:hAnsi="Times New Roman"/>
          <w:sz w:val="24"/>
          <w:szCs w:val="24"/>
        </w:rPr>
        <w:t xml:space="preserve"> Initiatives like the Hydrogen Council promoting global cooper</w:t>
      </w:r>
      <w:r>
        <w:rPr>
          <w:rFonts w:ascii="Times New Roman" w:cs="Times New Roman" w:eastAsia="Times New Roman" w:hAnsi="Times New Roman"/>
          <w:sz w:val="24"/>
          <w:szCs w:val="24"/>
        </w:rPr>
        <w:t>ation in hydrogen development.</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bCs/>
          <w:i/>
          <w:iCs/>
          <w:sz w:val="24"/>
          <w:szCs w:val="24"/>
        </w:rPr>
        <w:t>Speaker note:</w:t>
      </w:r>
      <w:r>
        <w:t xml:space="preserve"> </w:t>
      </w:r>
      <w:r>
        <w:rPr>
          <w:rFonts w:ascii="Times New Roman" w:cs="Times New Roman" w:eastAsia="Times New Roman" w:hAnsi="Times New Roman"/>
          <w:sz w:val="24"/>
          <w:szCs w:val="24"/>
        </w:rPr>
        <w:t>H</w:t>
      </w:r>
      <w:r>
        <w:rPr>
          <w:rFonts w:ascii="Times New Roman" w:cs="Times New Roman" w:eastAsia="Times New Roman" w:hAnsi="Times New Roman"/>
          <w:sz w:val="24"/>
          <w:szCs w:val="24"/>
        </w:rPr>
        <w:t>ighlighting international policy measures and government backing that are essential for promoting the development of green hydrogen and building market trust</w:t>
      </w:r>
      <w:r>
        <w:rPr>
          <w:rFonts w:ascii="Times New Roman" w:cs="Times New Roman" w:eastAsia="Times New Roman" w:hAnsi="Times New Roman"/>
          <w:sz w:val="24"/>
          <w:szCs w:val="24"/>
        </w:rPr>
        <w:t>.</w:t>
      </w:r>
    </w:p>
    <w:p>
      <w:pPr>
        <w:pStyle w:val="style0"/>
        <w:spacing w:lineRule="auto" w:line="360"/>
        <w:jc w:val="both"/>
        <w:rPr>
          <w:rFonts w:ascii="Times New Roman" w:cs="Times New Roman" w:eastAsia="Times New Roman" w:hAnsi="Times New Roman"/>
          <w:b/>
          <w:sz w:val="28"/>
          <w:szCs w:val="28"/>
        </w:rPr>
      </w:pPr>
      <w:r>
        <w:rPr>
          <w:rFonts w:ascii="Times New Roman" w:cs="Times New Roman" w:eastAsia="Times New Roman" w:hAnsi="Times New Roman"/>
          <w:b/>
          <w:sz w:val="28"/>
          <w:szCs w:val="28"/>
        </w:rPr>
        <w:t>Slide 11: Challenges and Future Prospects</w:t>
      </w:r>
    </w:p>
    <w:p>
      <w:pPr>
        <w:pStyle w:val="style0"/>
        <w:spacing w:lineRule="auto" w:line="360"/>
        <w:jc w:val="both"/>
        <w:rPr>
          <w:rFonts w:ascii="Times New Roman" w:cs="Times New Roman" w:eastAsia="Times New Roman" w:hAnsi="Times New Roman"/>
          <w:b/>
          <w:i/>
          <w:sz w:val="24"/>
          <w:szCs w:val="24"/>
        </w:rPr>
      </w:pPr>
      <w:r>
        <w:rPr>
          <w:rFonts w:ascii="Times New Roman" w:cs="Times New Roman" w:eastAsia="Times New Roman" w:hAnsi="Times New Roman"/>
          <w:b/>
          <w:i/>
          <w:sz w:val="24"/>
          <w:szCs w:val="24"/>
        </w:rPr>
        <w:t>Key Challenges in Adopting Green Hydrogen</w:t>
      </w:r>
    </w:p>
    <w:p>
      <w:pPr>
        <w:pStyle w:val="style0"/>
        <w:numPr>
          <w:ilvl w:val="0"/>
          <w:numId w:val="21"/>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High Production Costs:</w:t>
      </w:r>
      <w:r>
        <w:rPr>
          <w:rFonts w:ascii="Times New Roman" w:cs="Times New Roman" w:eastAsia="Times New Roman" w:hAnsi="Times New Roman"/>
          <w:sz w:val="24"/>
          <w:szCs w:val="24"/>
        </w:rPr>
        <w:t xml:space="preserve"> Currently more expensive than fossil fuel-based hydrogen due to technology and energy costs (</w:t>
      </w:r>
      <w:r>
        <w:rPr>
          <w:rFonts w:ascii="Times New Roman" w:cs="Times New Roman" w:eastAsia="Times New Roman" w:hAnsi="Times New Roman"/>
          <w:sz w:val="24"/>
          <w:szCs w:val="24"/>
        </w:rPr>
        <w:t>Megía</w:t>
      </w:r>
      <w:r>
        <w:rPr>
          <w:rFonts w:ascii="Times New Roman" w:cs="Times New Roman" w:eastAsia="Times New Roman" w:hAnsi="Times New Roman"/>
          <w:sz w:val="24"/>
          <w:szCs w:val="24"/>
        </w:rPr>
        <w:t xml:space="preserve"> </w:t>
      </w:r>
      <w:r>
        <w:rPr>
          <w:rFonts w:ascii="Times New Roman" w:cs="Times New Roman" w:eastAsia="Times New Roman" w:hAnsi="Times New Roman"/>
          <w:i/>
          <w:sz w:val="24"/>
          <w:szCs w:val="24"/>
        </w:rPr>
        <w:t>et al.</w:t>
      </w:r>
      <w:r>
        <w:rPr>
          <w:rFonts w:ascii="Times New Roman" w:cs="Times New Roman" w:eastAsia="Times New Roman" w:hAnsi="Times New Roman"/>
          <w:sz w:val="24"/>
          <w:szCs w:val="24"/>
        </w:rPr>
        <w:t xml:space="preserve"> 2021).</w:t>
      </w:r>
    </w:p>
    <w:p>
      <w:pPr>
        <w:pStyle w:val="style0"/>
        <w:numPr>
          <w:ilvl w:val="0"/>
          <w:numId w:val="21"/>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Infra</w:t>
      </w:r>
      <w:r>
        <w:rPr>
          <w:rFonts w:ascii="Times New Roman" w:cs="Times New Roman" w:eastAsia="Times New Roman" w:hAnsi="Times New Roman"/>
          <w:b/>
          <w:i/>
          <w:sz w:val="24"/>
          <w:szCs w:val="24"/>
          <w:u w:val="single"/>
        </w:rPr>
        <w:t xml:space="preserve">structure Requirements: </w:t>
      </w:r>
      <w:r>
        <w:rPr>
          <w:rFonts w:ascii="Times New Roman" w:cs="Times New Roman" w:eastAsia="Times New Roman" w:hAnsi="Times New Roman"/>
          <w:sz w:val="24"/>
          <w:szCs w:val="24"/>
        </w:rPr>
        <w:t>Need for significant investment in production, storage, and distribution infrastructure.</w:t>
      </w:r>
    </w:p>
    <w:p>
      <w:pPr>
        <w:pStyle w:val="style0"/>
        <w:numPr>
          <w:ilvl w:val="0"/>
          <w:numId w:val="21"/>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Public Perception and Awareness: </w:t>
      </w:r>
      <w:r>
        <w:rPr>
          <w:rFonts w:ascii="Times New Roman" w:cs="Times New Roman" w:eastAsia="Times New Roman" w:hAnsi="Times New Roman"/>
          <w:sz w:val="24"/>
          <w:szCs w:val="24"/>
        </w:rPr>
        <w:t>Overcoming scepticism and building awareness about the benefits of green hydrogen.</w:t>
      </w:r>
    </w:p>
    <w:p>
      <w:pPr>
        <w:pStyle w:val="style0"/>
        <w:spacing w:lineRule="auto" w:line="360"/>
        <w:jc w:val="both"/>
        <w:rPr>
          <w:rFonts w:ascii="Times New Roman" w:cs="Times New Roman" w:eastAsia="Times New Roman" w:hAnsi="Times New Roman"/>
          <w:b/>
          <w:i/>
          <w:sz w:val="24"/>
          <w:szCs w:val="24"/>
        </w:rPr>
      </w:pPr>
      <w:r>
        <w:rPr>
          <w:rFonts w:ascii="Times New Roman" w:cs="Times New Roman" w:eastAsia="Times New Roman" w:hAnsi="Times New Roman"/>
          <w:b/>
          <w:i/>
          <w:sz w:val="24"/>
          <w:szCs w:val="24"/>
        </w:rPr>
        <w:t>Future Trends in Green Hydr</w:t>
      </w:r>
      <w:r>
        <w:rPr>
          <w:rFonts w:ascii="Times New Roman" w:cs="Times New Roman" w:eastAsia="Times New Roman" w:hAnsi="Times New Roman"/>
          <w:b/>
          <w:i/>
          <w:sz w:val="24"/>
          <w:szCs w:val="24"/>
        </w:rPr>
        <w:t>ogen</w:t>
      </w:r>
    </w:p>
    <w:p>
      <w:pPr>
        <w:pStyle w:val="style0"/>
        <w:numPr>
          <w:ilvl w:val="0"/>
          <w:numId w:val="14"/>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Technological Advancements: </w:t>
      </w:r>
      <w:r>
        <w:rPr>
          <w:rFonts w:ascii="Times New Roman" w:cs="Times New Roman" w:eastAsia="Times New Roman" w:hAnsi="Times New Roman"/>
          <w:sz w:val="24"/>
          <w:szCs w:val="24"/>
        </w:rPr>
        <w:t>Ongoing research aimed at improving efficiency and reducing costs.</w:t>
      </w:r>
    </w:p>
    <w:p>
      <w:pPr>
        <w:pStyle w:val="style0"/>
        <w:numPr>
          <w:ilvl w:val="0"/>
          <w:numId w:val="14"/>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Scaling Up Production:</w:t>
      </w:r>
      <w:r>
        <w:rPr>
          <w:rFonts w:ascii="Times New Roman" w:cs="Times New Roman" w:eastAsia="Times New Roman" w:hAnsi="Times New Roman"/>
          <w:sz w:val="24"/>
          <w:szCs w:val="24"/>
        </w:rPr>
        <w:t xml:space="preserve"> Efforts to move from pilot projects to large-scale commercial production.</w:t>
      </w:r>
    </w:p>
    <w:p>
      <w:pPr>
        <w:pStyle w:val="style0"/>
        <w:numPr>
          <w:ilvl w:val="0"/>
          <w:numId w:val="14"/>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Integration with Renewable Energy Systems:</w:t>
      </w:r>
      <w:r>
        <w:rPr>
          <w:rFonts w:ascii="Times New Roman" w:cs="Times New Roman" w:eastAsia="Times New Roman" w:hAnsi="Times New Roman"/>
          <w:sz w:val="24"/>
          <w:szCs w:val="24"/>
        </w:rPr>
        <w:t xml:space="preserve"> Opportunities fo</w:t>
      </w:r>
      <w:r>
        <w:rPr>
          <w:rFonts w:ascii="Times New Roman" w:cs="Times New Roman" w:eastAsia="Times New Roman" w:hAnsi="Times New Roman"/>
          <w:sz w:val="24"/>
          <w:szCs w:val="24"/>
        </w:rPr>
        <w:t>r green hydrogen to complement wind and solar energy.</w:t>
      </w:r>
    </w:p>
    <w:p>
      <w:pPr>
        <w:pStyle w:val="style0"/>
        <w:spacing w:lineRule="auto" w:line="360"/>
        <w:jc w:val="both"/>
        <w:rPr>
          <w:rFonts w:ascii="Times New Roman" w:cs="Times New Roman" w:eastAsia="Times New Roman" w:hAnsi="Times New Roman"/>
          <w:b/>
          <w:i/>
          <w:sz w:val="24"/>
          <w:szCs w:val="24"/>
        </w:rPr>
      </w:pPr>
      <w:r>
        <w:rPr>
          <w:rFonts w:ascii="Times New Roman" w:cs="Times New Roman" w:eastAsia="Times New Roman" w:hAnsi="Times New Roman"/>
          <w:b/>
          <w:i/>
          <w:sz w:val="24"/>
          <w:szCs w:val="24"/>
        </w:rPr>
        <w:t>Opportunities in the Field</w:t>
      </w:r>
    </w:p>
    <w:p>
      <w:pPr>
        <w:pStyle w:val="style0"/>
        <w:numPr>
          <w:ilvl w:val="0"/>
          <w:numId w:val="12"/>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Sector Coupling:</w:t>
      </w:r>
      <w:r>
        <w:rPr>
          <w:rFonts w:ascii="Times New Roman" w:cs="Times New Roman" w:eastAsia="Times New Roman" w:hAnsi="Times New Roman"/>
          <w:sz w:val="24"/>
          <w:szCs w:val="24"/>
        </w:rPr>
        <w:t xml:space="preserve"> Potential to link energy sectors (electricity, heat, transport) through hydrogen.</w:t>
      </w:r>
    </w:p>
    <w:p>
      <w:pPr>
        <w:pStyle w:val="style0"/>
        <w:numPr>
          <w:ilvl w:val="0"/>
          <w:numId w:val="12"/>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International Trade: </w:t>
      </w:r>
      <w:r>
        <w:rPr>
          <w:rFonts w:ascii="Times New Roman" w:cs="Times New Roman" w:eastAsia="Times New Roman" w:hAnsi="Times New Roman"/>
          <w:sz w:val="24"/>
          <w:szCs w:val="24"/>
        </w:rPr>
        <w:t>Development of global green hydrogen markets and trade routes.</w:t>
      </w:r>
    </w:p>
    <w:p>
      <w:pPr>
        <w:pStyle w:val="style0"/>
        <w:numPr>
          <w:ilvl w:val="0"/>
          <w:numId w:val="12"/>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Sustainable Development:</w:t>
      </w:r>
      <w:r>
        <w:rPr>
          <w:rFonts w:ascii="Times New Roman" w:cs="Times New Roman" w:eastAsia="Times New Roman" w:hAnsi="Times New Roman"/>
          <w:sz w:val="24"/>
          <w:szCs w:val="24"/>
        </w:rPr>
        <w:t xml:space="preserve"> Contribution to achieving global climate goals and sustainable development objectives.</w:t>
      </w:r>
    </w:p>
    <w:p>
      <w:pPr>
        <w:pStyle w:val="style0"/>
        <w:spacing w:lineRule="auto" w:line="360"/>
        <w:jc w:val="both"/>
        <w:rPr/>
      </w:pPr>
      <w:r>
        <w:rPr>
          <w:rFonts w:ascii="Times New Roman" w:cs="Times New Roman" w:eastAsia="Times New Roman" w:hAnsi="Times New Roman"/>
          <w:b/>
          <w:bCs/>
          <w:i/>
          <w:iCs/>
          <w:sz w:val="24"/>
          <w:szCs w:val="24"/>
        </w:rPr>
        <w:t>Speaker note:</w:t>
      </w:r>
      <w:r>
        <w:t xml:space="preserve"> </w:t>
      </w:r>
      <w:r>
        <w:t>Examining the obstacles and possibilities for green hydrogen, from infrastructure and cost to new developments in commerce and technology.</w:t>
      </w:r>
    </w:p>
    <w:p>
      <w:pPr>
        <w:pStyle w:val="style0"/>
        <w:spacing w:lineRule="auto" w:line="360"/>
        <w:jc w:val="both"/>
        <w:rPr>
          <w:rFonts w:ascii="Times New Roman" w:cs="Times New Roman" w:eastAsia="Times New Roman" w:hAnsi="Times New Roman"/>
          <w:b/>
          <w:sz w:val="28"/>
          <w:szCs w:val="28"/>
        </w:rPr>
      </w:pPr>
      <w:r>
        <w:rPr>
          <w:rFonts w:ascii="Times New Roman" w:cs="Times New Roman" w:eastAsia="Times New Roman" w:hAnsi="Times New Roman"/>
          <w:b/>
          <w:sz w:val="28"/>
          <w:szCs w:val="28"/>
        </w:rPr>
        <w:t>Slide 12: Conclusion and References</w:t>
      </w:r>
    </w:p>
    <w:p>
      <w:pPr>
        <w:pStyle w:val="style0"/>
        <w:spacing w:lineRule="auto" w:line="360"/>
        <w:jc w:val="both"/>
        <w:rPr>
          <w:rFonts w:ascii="Times New Roman" w:cs="Times New Roman" w:eastAsia="Times New Roman" w:hAnsi="Times New Roman"/>
          <w:b/>
          <w:i/>
          <w:sz w:val="24"/>
          <w:szCs w:val="24"/>
        </w:rPr>
      </w:pPr>
      <w:r>
        <w:rPr>
          <w:rFonts w:ascii="Times New Roman" w:cs="Times New Roman" w:eastAsia="Times New Roman" w:hAnsi="Times New Roman"/>
          <w:b/>
          <w:i/>
          <w:sz w:val="24"/>
          <w:szCs w:val="24"/>
        </w:rPr>
        <w:t>Summary of Key Points</w:t>
      </w:r>
    </w:p>
    <w:p>
      <w:pPr>
        <w:pStyle w:val="style0"/>
        <w:numPr>
          <w:ilvl w:val="0"/>
          <w:numId w:val="22"/>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Green Hydrogen’s Role: </w:t>
      </w:r>
      <w:r>
        <w:rPr>
          <w:rFonts w:ascii="Times New Roman" w:cs="Times New Roman" w:eastAsia="Times New Roman" w:hAnsi="Times New Roman"/>
          <w:sz w:val="24"/>
          <w:szCs w:val="24"/>
        </w:rPr>
        <w:t>A pivotal element in transitioning to a sustainable energy future.</w:t>
      </w:r>
    </w:p>
    <w:p>
      <w:pPr>
        <w:pStyle w:val="style0"/>
        <w:numPr>
          <w:ilvl w:val="0"/>
          <w:numId w:val="22"/>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Economic and Environmental Benefits:</w:t>
      </w:r>
      <w:r>
        <w:rPr>
          <w:rFonts w:ascii="Times New Roman" w:cs="Times New Roman" w:eastAsia="Times New Roman" w:hAnsi="Times New Roman"/>
          <w:sz w:val="24"/>
          <w:szCs w:val="24"/>
        </w:rPr>
        <w:t xml:space="preserve"> Potential to drive economic growth and significantly reduce carbon emissions.</w:t>
      </w:r>
    </w:p>
    <w:p>
      <w:pPr>
        <w:pStyle w:val="style0"/>
        <w:numPr>
          <w:ilvl w:val="0"/>
          <w:numId w:val="22"/>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Strategic Importance:</w:t>
      </w:r>
      <w:r>
        <w:rPr>
          <w:rFonts w:ascii="Times New Roman" w:cs="Times New Roman" w:eastAsia="Times New Roman" w:hAnsi="Times New Roman"/>
          <w:sz w:val="24"/>
          <w:szCs w:val="24"/>
        </w:rPr>
        <w:t xml:space="preserve"> Key in energy storage and integration of renewable e</w:t>
      </w:r>
      <w:r>
        <w:rPr>
          <w:rFonts w:ascii="Times New Roman" w:cs="Times New Roman" w:eastAsia="Times New Roman" w:hAnsi="Times New Roman"/>
          <w:sz w:val="24"/>
          <w:szCs w:val="24"/>
        </w:rPr>
        <w:t>nergy sources.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Concluding Thoughts</w:t>
      </w:r>
    </w:p>
    <w:p>
      <w:pPr>
        <w:pStyle w:val="style0"/>
        <w:numPr>
          <w:ilvl w:val="0"/>
          <w:numId w:val="3"/>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Urgency for Action: </w:t>
      </w:r>
      <w:r>
        <w:rPr>
          <w:rFonts w:ascii="Times New Roman" w:cs="Times New Roman" w:eastAsia="Times New Roman" w:hAnsi="Times New Roman"/>
          <w:sz w:val="24"/>
          <w:szCs w:val="24"/>
        </w:rPr>
        <w:t>Emphasise the need for immediate and concerted efforts in green hydrogen development.</w:t>
      </w:r>
    </w:p>
    <w:p>
      <w:pPr>
        <w:pStyle w:val="style0"/>
        <w:numPr>
          <w:ilvl w:val="0"/>
          <w:numId w:val="3"/>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Collaborative Approach:</w:t>
      </w:r>
      <w:r>
        <w:rPr>
          <w:rFonts w:ascii="Times New Roman" w:cs="Times New Roman" w:eastAsia="Times New Roman" w:hAnsi="Times New Roman"/>
          <w:sz w:val="24"/>
          <w:szCs w:val="24"/>
        </w:rPr>
        <w:t xml:space="preserve"> Highlight the importance of collaboration among governments, industries, and research institutions.</w:t>
      </w:r>
    </w:p>
    <w:p>
      <w:pPr>
        <w:pStyle w:val="style0"/>
        <w:numPr>
          <w:ilvl w:val="0"/>
          <w:numId w:val="3"/>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Vision for the Future: </w:t>
      </w:r>
      <w:r>
        <w:rPr>
          <w:rFonts w:ascii="Times New Roman" w:cs="Times New Roman" w:eastAsia="Times New Roman" w:hAnsi="Times New Roman"/>
          <w:sz w:val="24"/>
          <w:szCs w:val="24"/>
        </w:rPr>
        <w:t>Green hydrogen as a cornerstone of a cleaner, more sustainable, and resilient energy system.</w:t>
      </w:r>
    </w:p>
    <w:p>
      <w:pPr>
        <w:pStyle w:val="style0"/>
        <w:spacing w:lineRule="auto" w:line="360"/>
        <w:jc w:val="both"/>
        <w:rPr>
          <w:rFonts w:ascii="Times New Roman" w:cs="Times New Roman" w:eastAsia="Times New Roman" w:hAnsi="Times New Roman"/>
          <w:b/>
          <w:i/>
          <w:sz w:val="24"/>
          <w:szCs w:val="24"/>
        </w:rPr>
      </w:pPr>
      <w:r>
        <w:rPr>
          <w:rFonts w:ascii="Times New Roman" w:cs="Times New Roman" w:eastAsia="Times New Roman" w:hAnsi="Times New Roman"/>
          <w:b/>
          <w:i/>
          <w:sz w:val="24"/>
          <w:szCs w:val="24"/>
        </w:rPr>
        <w:t>Call to Action</w:t>
      </w:r>
    </w:p>
    <w:p>
      <w:pPr>
        <w:pStyle w:val="style0"/>
        <w:numPr>
          <w:ilvl w:val="0"/>
          <w:numId w:val="27"/>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For Policymakers:</w:t>
      </w:r>
      <w:r>
        <w:rPr>
          <w:rFonts w:ascii="Times New Roman" w:cs="Times New Roman" w:eastAsia="Times New Roman" w:hAnsi="Times New Roman"/>
          <w:sz w:val="24"/>
          <w:szCs w:val="24"/>
        </w:rPr>
        <w:t xml:space="preserve"> To cre</w:t>
      </w:r>
      <w:r>
        <w:rPr>
          <w:rFonts w:ascii="Times New Roman" w:cs="Times New Roman" w:eastAsia="Times New Roman" w:hAnsi="Times New Roman"/>
          <w:sz w:val="24"/>
          <w:szCs w:val="24"/>
        </w:rPr>
        <w:t>ate favourable policies and incentives that encourage green hydrogen adoption.</w:t>
      </w:r>
    </w:p>
    <w:p>
      <w:pPr>
        <w:pStyle w:val="style0"/>
        <w:numPr>
          <w:ilvl w:val="0"/>
          <w:numId w:val="27"/>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 xml:space="preserve">For Investors and Industry: </w:t>
      </w:r>
      <w:r>
        <w:rPr>
          <w:rFonts w:ascii="Times New Roman" w:cs="Times New Roman" w:eastAsia="Times New Roman" w:hAnsi="Times New Roman"/>
          <w:sz w:val="24"/>
          <w:szCs w:val="24"/>
        </w:rPr>
        <w:t>To invest in and pioneer innovative green hydrogen technologies and solutions.</w:t>
      </w:r>
    </w:p>
    <w:p>
      <w:pPr>
        <w:pStyle w:val="style0"/>
        <w:numPr>
          <w:ilvl w:val="0"/>
          <w:numId w:val="27"/>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u w:val="single"/>
        </w:rPr>
        <w:t>For the Public:</w:t>
      </w:r>
      <w:r>
        <w:rPr>
          <w:rFonts w:ascii="Times New Roman" w:cs="Times New Roman" w:eastAsia="Times New Roman" w:hAnsi="Times New Roman"/>
          <w:sz w:val="24"/>
          <w:szCs w:val="24"/>
        </w:rPr>
        <w:t xml:space="preserve"> To support and advocate for green energy initiatives, </w:t>
      </w:r>
      <w:r>
        <w:rPr>
          <w:rFonts w:ascii="Times New Roman" w:cs="Times New Roman" w:eastAsia="Times New Roman" w:hAnsi="Times New Roman"/>
          <w:sz w:val="24"/>
          <w:szCs w:val="24"/>
        </w:rPr>
        <w:t>including green hydrogen.</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Speaker note:</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H</w:t>
      </w:r>
      <w:r>
        <w:rPr>
          <w:rFonts w:ascii="Times New Roman" w:cs="Times New Roman" w:eastAsia="Times New Roman" w:hAnsi="Times New Roman"/>
          <w:sz w:val="24"/>
          <w:szCs w:val="24"/>
        </w:rPr>
        <w:t>ighlighting the vital role that green hydrogen will play in a sustainable future and pleading with the public, business, and politicians to take action.</w:t>
      </w:r>
    </w:p>
    <w:p>
      <w:pPr>
        <w:pStyle w:val="style0"/>
        <w:spacing w:lineRule="auto" w:line="360"/>
        <w:jc w:val="both"/>
        <w:rPr>
          <w:rFonts w:ascii="Times New Roman" w:cs="Times New Roman" w:eastAsia="Times New Roman" w:hAnsi="Times New Roman"/>
          <w:b/>
          <w:sz w:val="28"/>
          <w:szCs w:val="28"/>
        </w:rPr>
      </w:pPr>
      <w:r>
        <w:rPr>
          <w:rFonts w:ascii="Times New Roman" w:cs="Times New Roman" w:eastAsia="Times New Roman" w:hAnsi="Times New Roman"/>
          <w:b/>
          <w:sz w:val="28"/>
          <w:szCs w:val="28"/>
        </w:rPr>
        <w:t>Slide 13: Reference List</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Cunliff</w:t>
      </w:r>
      <w:r>
        <w:rPr>
          <w:rFonts w:ascii="Times New Roman" w:cs="Times New Roman" w:hAnsi="Times New Roman"/>
          <w:sz w:val="24"/>
          <w:szCs w:val="24"/>
        </w:rPr>
        <w:t>, C., 2019. An innovation agenda for hard-to-decarbonize energy sectors. </w:t>
      </w:r>
      <w:r>
        <w:rPr>
          <w:rFonts w:ascii="Times New Roman" w:cs="Times New Roman" w:hAnsi="Times New Roman"/>
          <w:i/>
          <w:iCs/>
          <w:sz w:val="24"/>
          <w:szCs w:val="24"/>
        </w:rPr>
        <w:t>Issues in Science and Technology</w:t>
      </w:r>
      <w:r>
        <w:rPr>
          <w:rFonts w:ascii="Times New Roman" w:cs="Times New Roman" w:hAnsi="Times New Roman"/>
          <w:sz w:val="24"/>
          <w:szCs w:val="24"/>
        </w:rPr>
        <w:t>, </w:t>
      </w:r>
      <w:r>
        <w:rPr>
          <w:rFonts w:ascii="Times New Roman" w:cs="Times New Roman" w:hAnsi="Times New Roman"/>
          <w:i/>
          <w:iCs/>
          <w:sz w:val="24"/>
          <w:szCs w:val="24"/>
        </w:rPr>
        <w:t>36</w:t>
      </w:r>
      <w:r>
        <w:rPr>
          <w:rFonts w:ascii="Times New Roman" w:cs="Times New Roman" w:hAnsi="Times New Roman"/>
          <w:sz w:val="24"/>
          <w:szCs w:val="24"/>
        </w:rPr>
        <w:t>(1), pp.74-79.</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Kakoulaki</w:t>
      </w:r>
      <w:r>
        <w:rPr>
          <w:rFonts w:ascii="Times New Roman" w:cs="Times New Roman" w:hAnsi="Times New Roman"/>
          <w:sz w:val="24"/>
          <w:szCs w:val="24"/>
        </w:rPr>
        <w:t xml:space="preserve">, G., </w:t>
      </w:r>
      <w:r>
        <w:rPr>
          <w:rFonts w:ascii="Times New Roman" w:cs="Times New Roman" w:hAnsi="Times New Roman"/>
          <w:sz w:val="24"/>
          <w:szCs w:val="24"/>
        </w:rPr>
        <w:t>Kougias</w:t>
      </w:r>
      <w:r>
        <w:rPr>
          <w:rFonts w:ascii="Times New Roman" w:cs="Times New Roman" w:hAnsi="Times New Roman"/>
          <w:sz w:val="24"/>
          <w:szCs w:val="24"/>
        </w:rPr>
        <w:t xml:space="preserve">, I., Taylor, N., </w:t>
      </w:r>
      <w:r>
        <w:rPr>
          <w:rFonts w:ascii="Times New Roman" w:cs="Times New Roman" w:hAnsi="Times New Roman"/>
          <w:sz w:val="24"/>
          <w:szCs w:val="24"/>
        </w:rPr>
        <w:t>Dolci</w:t>
      </w:r>
      <w:r>
        <w:rPr>
          <w:rFonts w:ascii="Times New Roman" w:cs="Times New Roman" w:hAnsi="Times New Roman"/>
          <w:sz w:val="24"/>
          <w:szCs w:val="24"/>
        </w:rPr>
        <w:t xml:space="preserve">, F., Moya, J. and </w:t>
      </w:r>
      <w:r>
        <w:rPr>
          <w:rFonts w:ascii="Times New Roman" w:cs="Times New Roman" w:hAnsi="Times New Roman"/>
          <w:sz w:val="24"/>
          <w:szCs w:val="24"/>
        </w:rPr>
        <w:t>Jäger-Waldau</w:t>
      </w:r>
      <w:r>
        <w:rPr>
          <w:rFonts w:ascii="Times New Roman" w:cs="Times New Roman" w:hAnsi="Times New Roman"/>
          <w:sz w:val="24"/>
          <w:szCs w:val="24"/>
        </w:rPr>
        <w:t>, A., 2021. Green hydrogen in Europe–A regional assessment: Substituting existing production with electrolysis powered by renewables. </w:t>
      </w:r>
      <w:r>
        <w:rPr>
          <w:rFonts w:ascii="Times New Roman" w:cs="Times New Roman" w:hAnsi="Times New Roman"/>
          <w:i/>
          <w:iCs/>
          <w:sz w:val="24"/>
          <w:szCs w:val="24"/>
        </w:rPr>
        <w:t>Energy Conversion and Management</w:t>
      </w:r>
      <w:r>
        <w:rPr>
          <w:rFonts w:ascii="Times New Roman" w:cs="Times New Roman" w:hAnsi="Times New Roman"/>
          <w:sz w:val="24"/>
          <w:szCs w:val="24"/>
        </w:rPr>
        <w:t>, </w:t>
      </w:r>
      <w:r>
        <w:rPr>
          <w:rFonts w:ascii="Times New Roman" w:cs="Times New Roman" w:hAnsi="Times New Roman"/>
          <w:i/>
          <w:iCs/>
          <w:sz w:val="24"/>
          <w:szCs w:val="24"/>
        </w:rPr>
        <w:t>228</w:t>
      </w:r>
      <w:r>
        <w:rPr>
          <w:rFonts w:ascii="Times New Roman" w:cs="Times New Roman" w:hAnsi="Times New Roman"/>
          <w:sz w:val="24"/>
          <w:szCs w:val="24"/>
        </w:rPr>
        <w:t>, p.113649.</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Khan, N., Dilshad, S., Khalid, R., </w:t>
      </w:r>
      <w:r>
        <w:rPr>
          <w:rFonts w:ascii="Times New Roman" w:cs="Times New Roman" w:hAnsi="Times New Roman"/>
          <w:sz w:val="24"/>
          <w:szCs w:val="24"/>
        </w:rPr>
        <w:t>Kalair</w:t>
      </w:r>
      <w:r>
        <w:rPr>
          <w:rFonts w:ascii="Times New Roman" w:cs="Times New Roman" w:hAnsi="Times New Roman"/>
          <w:sz w:val="24"/>
          <w:szCs w:val="24"/>
        </w:rPr>
        <w:t>, A.R. and Abas, N., 2019. Review of energy storage and transportation of energy. </w:t>
      </w:r>
      <w:r>
        <w:rPr>
          <w:rFonts w:ascii="Times New Roman" w:cs="Times New Roman" w:hAnsi="Times New Roman"/>
          <w:i/>
          <w:iCs/>
          <w:sz w:val="24"/>
          <w:szCs w:val="24"/>
        </w:rPr>
        <w:t>Energy Storage</w:t>
      </w:r>
      <w:r>
        <w:rPr>
          <w:rFonts w:ascii="Times New Roman" w:cs="Times New Roman" w:hAnsi="Times New Roman"/>
          <w:sz w:val="24"/>
          <w:szCs w:val="24"/>
        </w:rPr>
        <w:t>, </w:t>
      </w:r>
      <w:r>
        <w:rPr>
          <w:rFonts w:ascii="Times New Roman" w:cs="Times New Roman" w:hAnsi="Times New Roman"/>
          <w:i/>
          <w:iCs/>
          <w:sz w:val="24"/>
          <w:szCs w:val="24"/>
        </w:rPr>
        <w:t>1</w:t>
      </w:r>
      <w:r>
        <w:rPr>
          <w:rFonts w:ascii="Times New Roman" w:cs="Times New Roman" w:hAnsi="Times New Roman"/>
          <w:sz w:val="24"/>
          <w:szCs w:val="24"/>
        </w:rPr>
        <w:t>(3), p.e49.</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Maggio, G., </w:t>
      </w:r>
      <w:r>
        <w:rPr>
          <w:rFonts w:ascii="Times New Roman" w:cs="Times New Roman" w:hAnsi="Times New Roman"/>
          <w:sz w:val="24"/>
          <w:szCs w:val="24"/>
        </w:rPr>
        <w:t>Squadrito</w:t>
      </w:r>
      <w:r>
        <w:rPr>
          <w:rFonts w:ascii="Times New Roman" w:cs="Times New Roman" w:hAnsi="Times New Roman"/>
          <w:sz w:val="24"/>
          <w:szCs w:val="24"/>
        </w:rPr>
        <w:t xml:space="preserve">, G. and </w:t>
      </w:r>
      <w:r>
        <w:rPr>
          <w:rFonts w:ascii="Times New Roman" w:cs="Times New Roman" w:hAnsi="Times New Roman"/>
          <w:sz w:val="24"/>
          <w:szCs w:val="24"/>
        </w:rPr>
        <w:t>Nicita</w:t>
      </w:r>
      <w:r>
        <w:rPr>
          <w:rFonts w:ascii="Times New Roman" w:cs="Times New Roman" w:hAnsi="Times New Roman"/>
          <w:sz w:val="24"/>
          <w:szCs w:val="24"/>
        </w:rPr>
        <w:t>, A., 2022. Hydrogen and medical oxygen by renewable energy based electrolysis: A green and economically viable route. </w:t>
      </w:r>
      <w:r>
        <w:rPr>
          <w:rFonts w:ascii="Times New Roman" w:cs="Times New Roman" w:hAnsi="Times New Roman"/>
          <w:i/>
          <w:iCs/>
          <w:sz w:val="24"/>
          <w:szCs w:val="24"/>
        </w:rPr>
        <w:t>Applied Energy</w:t>
      </w:r>
      <w:r>
        <w:rPr>
          <w:rFonts w:ascii="Times New Roman" w:cs="Times New Roman" w:hAnsi="Times New Roman"/>
          <w:sz w:val="24"/>
          <w:szCs w:val="24"/>
        </w:rPr>
        <w:t>, </w:t>
      </w:r>
      <w:r>
        <w:rPr>
          <w:rFonts w:ascii="Times New Roman" w:cs="Times New Roman" w:hAnsi="Times New Roman"/>
          <w:i/>
          <w:iCs/>
          <w:sz w:val="24"/>
          <w:szCs w:val="24"/>
        </w:rPr>
        <w:t>306</w:t>
      </w:r>
      <w:r>
        <w:rPr>
          <w:rFonts w:ascii="Times New Roman" w:cs="Times New Roman" w:hAnsi="Times New Roman"/>
          <w:sz w:val="24"/>
          <w:szCs w:val="24"/>
        </w:rPr>
        <w:t>, p.117993.</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Megía</w:t>
      </w:r>
      <w:r>
        <w:rPr>
          <w:rFonts w:ascii="Times New Roman" w:cs="Times New Roman" w:hAnsi="Times New Roman"/>
          <w:sz w:val="24"/>
          <w:szCs w:val="24"/>
        </w:rPr>
        <w:t xml:space="preserve">, P.J., </w:t>
      </w:r>
      <w:r>
        <w:rPr>
          <w:rFonts w:ascii="Times New Roman" w:cs="Times New Roman" w:hAnsi="Times New Roman"/>
          <w:sz w:val="24"/>
          <w:szCs w:val="24"/>
        </w:rPr>
        <w:t>Vizcaíno</w:t>
      </w:r>
      <w:r>
        <w:rPr>
          <w:rFonts w:ascii="Times New Roman" w:cs="Times New Roman" w:hAnsi="Times New Roman"/>
          <w:sz w:val="24"/>
          <w:szCs w:val="24"/>
        </w:rPr>
        <w:t xml:space="preserve">, A.J., Calles, J.A. and </w:t>
      </w:r>
      <w:r>
        <w:rPr>
          <w:rFonts w:ascii="Times New Roman" w:cs="Times New Roman" w:hAnsi="Times New Roman"/>
          <w:sz w:val="24"/>
          <w:szCs w:val="24"/>
        </w:rPr>
        <w:t>Carrero</w:t>
      </w:r>
      <w:r>
        <w:rPr>
          <w:rFonts w:ascii="Times New Roman" w:cs="Times New Roman" w:hAnsi="Times New Roman"/>
          <w:sz w:val="24"/>
          <w:szCs w:val="24"/>
        </w:rPr>
        <w:t>, A., 2021. Hydrogen production technologies: From fossil fuels toward renewable sources. A mini review. </w:t>
      </w:r>
      <w:r>
        <w:rPr>
          <w:rFonts w:ascii="Times New Roman" w:cs="Times New Roman" w:hAnsi="Times New Roman"/>
          <w:i/>
          <w:iCs/>
          <w:sz w:val="24"/>
          <w:szCs w:val="24"/>
        </w:rPr>
        <w:t>Energy &amp; Fuels</w:t>
      </w:r>
      <w:r>
        <w:rPr>
          <w:rFonts w:ascii="Times New Roman" w:cs="Times New Roman" w:hAnsi="Times New Roman"/>
          <w:sz w:val="24"/>
          <w:szCs w:val="24"/>
        </w:rPr>
        <w:t>, </w:t>
      </w:r>
      <w:r>
        <w:rPr>
          <w:rFonts w:ascii="Times New Roman" w:cs="Times New Roman" w:hAnsi="Times New Roman"/>
          <w:i/>
          <w:iCs/>
          <w:sz w:val="24"/>
          <w:szCs w:val="24"/>
        </w:rPr>
        <w:t>35</w:t>
      </w:r>
      <w:r>
        <w:rPr>
          <w:rFonts w:ascii="Times New Roman" w:cs="Times New Roman" w:hAnsi="Times New Roman"/>
          <w:sz w:val="24"/>
          <w:szCs w:val="24"/>
        </w:rPr>
        <w:t>(20), pp.16403-16415.</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Mngumi</w:t>
      </w:r>
      <w:r>
        <w:rPr>
          <w:rFonts w:ascii="Times New Roman" w:cs="Times New Roman" w:hAnsi="Times New Roman"/>
          <w:sz w:val="24"/>
          <w:szCs w:val="24"/>
        </w:rPr>
        <w:t xml:space="preserve">, F., </w:t>
      </w:r>
      <w:r>
        <w:rPr>
          <w:rFonts w:ascii="Times New Roman" w:cs="Times New Roman" w:hAnsi="Times New Roman"/>
          <w:sz w:val="24"/>
          <w:szCs w:val="24"/>
        </w:rPr>
        <w:t>Shaorong</w:t>
      </w:r>
      <w:r>
        <w:rPr>
          <w:rFonts w:ascii="Times New Roman" w:cs="Times New Roman" w:hAnsi="Times New Roman"/>
          <w:sz w:val="24"/>
          <w:szCs w:val="24"/>
        </w:rPr>
        <w:t xml:space="preserve">, S., </w:t>
      </w:r>
      <w:r>
        <w:rPr>
          <w:rFonts w:ascii="Times New Roman" w:cs="Times New Roman" w:hAnsi="Times New Roman"/>
          <w:sz w:val="24"/>
          <w:szCs w:val="24"/>
        </w:rPr>
        <w:t>Shair</w:t>
      </w:r>
      <w:r>
        <w:rPr>
          <w:rFonts w:ascii="Times New Roman" w:cs="Times New Roman" w:hAnsi="Times New Roman"/>
          <w:sz w:val="24"/>
          <w:szCs w:val="24"/>
        </w:rPr>
        <w:t>, F. and Waqas, M., 2022. Does green finance mitigate the effects of climate variability: role of renewable energy investment and infrastructure. </w:t>
      </w:r>
      <w:r>
        <w:rPr>
          <w:rFonts w:ascii="Times New Roman" w:cs="Times New Roman" w:hAnsi="Times New Roman"/>
          <w:i/>
          <w:iCs/>
          <w:sz w:val="24"/>
          <w:szCs w:val="24"/>
        </w:rPr>
        <w:t>Environmental Science and Pollution Research</w:t>
      </w:r>
      <w:r>
        <w:rPr>
          <w:rFonts w:ascii="Times New Roman" w:cs="Times New Roman" w:hAnsi="Times New Roman"/>
          <w:sz w:val="24"/>
          <w:szCs w:val="24"/>
        </w:rPr>
        <w:t>, </w:t>
      </w:r>
      <w:r>
        <w:rPr>
          <w:rFonts w:ascii="Times New Roman" w:cs="Times New Roman" w:hAnsi="Times New Roman"/>
          <w:i/>
          <w:iCs/>
          <w:sz w:val="24"/>
          <w:szCs w:val="24"/>
        </w:rPr>
        <w:t>29</w:t>
      </w:r>
      <w:r>
        <w:rPr>
          <w:rFonts w:ascii="Times New Roman" w:cs="Times New Roman" w:hAnsi="Times New Roman"/>
          <w:sz w:val="24"/>
          <w:szCs w:val="24"/>
        </w:rPr>
        <w:t>(39), pp.59287-59299.</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Oliveira, A.M., Beswick, R.R. and Yan, Y., 2021. A green hydrogen economy for a renewable energy society. </w:t>
      </w:r>
      <w:r>
        <w:rPr>
          <w:rFonts w:ascii="Times New Roman" w:cs="Times New Roman" w:hAnsi="Times New Roman"/>
          <w:i/>
          <w:iCs/>
          <w:sz w:val="24"/>
          <w:szCs w:val="24"/>
        </w:rPr>
        <w:t>Current Opinion in Chemical Engineering</w:t>
      </w:r>
      <w:r>
        <w:rPr>
          <w:rFonts w:ascii="Times New Roman" w:cs="Times New Roman" w:hAnsi="Times New Roman"/>
          <w:sz w:val="24"/>
          <w:szCs w:val="24"/>
        </w:rPr>
        <w:t>, </w:t>
      </w:r>
      <w:r>
        <w:rPr>
          <w:rFonts w:ascii="Times New Roman" w:cs="Times New Roman" w:hAnsi="Times New Roman"/>
          <w:i/>
          <w:iCs/>
          <w:sz w:val="24"/>
          <w:szCs w:val="24"/>
        </w:rPr>
        <w:t>33</w:t>
      </w:r>
      <w:r>
        <w:rPr>
          <w:rFonts w:ascii="Times New Roman" w:cs="Times New Roman" w:hAnsi="Times New Roman"/>
          <w:sz w:val="24"/>
          <w:szCs w:val="24"/>
        </w:rPr>
        <w:t>, p.100701.</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Piñeiro-Chousa</w:t>
      </w:r>
      <w:r>
        <w:rPr>
          <w:rFonts w:ascii="Times New Roman" w:cs="Times New Roman" w:hAnsi="Times New Roman"/>
          <w:sz w:val="24"/>
          <w:szCs w:val="24"/>
        </w:rPr>
        <w:t>, J., López-</w:t>
      </w:r>
      <w:r>
        <w:rPr>
          <w:rFonts w:ascii="Times New Roman" w:cs="Times New Roman" w:hAnsi="Times New Roman"/>
          <w:sz w:val="24"/>
          <w:szCs w:val="24"/>
        </w:rPr>
        <w:t>Cabarcos</w:t>
      </w:r>
      <w:r>
        <w:rPr>
          <w:rFonts w:ascii="Times New Roman" w:cs="Times New Roman" w:hAnsi="Times New Roman"/>
          <w:sz w:val="24"/>
          <w:szCs w:val="24"/>
        </w:rPr>
        <w:t xml:space="preserve">, M.Á., </w:t>
      </w:r>
      <w:r>
        <w:rPr>
          <w:rFonts w:ascii="Times New Roman" w:cs="Times New Roman" w:hAnsi="Times New Roman"/>
          <w:sz w:val="24"/>
          <w:szCs w:val="24"/>
        </w:rPr>
        <w:t>Caby</w:t>
      </w:r>
      <w:r>
        <w:rPr>
          <w:rFonts w:ascii="Times New Roman" w:cs="Times New Roman" w:hAnsi="Times New Roman"/>
          <w:sz w:val="24"/>
          <w:szCs w:val="24"/>
        </w:rPr>
        <w:t xml:space="preserve">, J. and </w:t>
      </w:r>
      <w:r>
        <w:rPr>
          <w:rFonts w:ascii="Times New Roman" w:cs="Times New Roman" w:hAnsi="Times New Roman"/>
          <w:sz w:val="24"/>
          <w:szCs w:val="24"/>
        </w:rPr>
        <w:t>Šević</w:t>
      </w:r>
      <w:r>
        <w:rPr>
          <w:rFonts w:ascii="Times New Roman" w:cs="Times New Roman" w:hAnsi="Times New Roman"/>
          <w:sz w:val="24"/>
          <w:szCs w:val="24"/>
        </w:rPr>
        <w:t>, A., 2021. The influence of investor sentiment on the green bond market. </w:t>
      </w:r>
      <w:r>
        <w:rPr>
          <w:rFonts w:ascii="Times New Roman" w:cs="Times New Roman" w:hAnsi="Times New Roman"/>
          <w:i/>
          <w:iCs/>
          <w:sz w:val="24"/>
          <w:szCs w:val="24"/>
        </w:rPr>
        <w:t>Technological Forecasting and Social Change</w:t>
      </w:r>
      <w:r>
        <w:rPr>
          <w:rFonts w:ascii="Times New Roman" w:cs="Times New Roman" w:hAnsi="Times New Roman"/>
          <w:sz w:val="24"/>
          <w:szCs w:val="24"/>
        </w:rPr>
        <w:t>, </w:t>
      </w:r>
      <w:r>
        <w:rPr>
          <w:rFonts w:ascii="Times New Roman" w:cs="Times New Roman" w:hAnsi="Times New Roman"/>
          <w:i/>
          <w:iCs/>
          <w:sz w:val="24"/>
          <w:szCs w:val="24"/>
        </w:rPr>
        <w:t>162</w:t>
      </w:r>
      <w:r>
        <w:rPr>
          <w:rFonts w:ascii="Times New Roman" w:cs="Times New Roman" w:hAnsi="Times New Roman"/>
          <w:sz w:val="24"/>
          <w:szCs w:val="24"/>
        </w:rPr>
        <w:t>, p.120351.</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Statista, 2023. </w:t>
      </w:r>
      <w:r>
        <w:rPr>
          <w:rFonts w:ascii="Times New Roman" w:cs="Times New Roman" w:eastAsia="Times New Roman" w:hAnsi="Times New Roman"/>
          <w:i/>
          <w:iCs/>
          <w:sz w:val="24"/>
          <w:szCs w:val="24"/>
        </w:rPr>
        <w:t>Carbon intensity of grid-connected electrolytic hydrogen in Europe in 2019, by country.</w:t>
      </w:r>
      <w:r>
        <w:rPr>
          <w:rFonts w:ascii="Times New Roman" w:cs="Times New Roman" w:eastAsia="Times New Roman" w:hAnsi="Times New Roman"/>
          <w:sz w:val="24"/>
          <w:szCs w:val="24"/>
        </w:rPr>
        <w:t xml:space="preserve"> Available at: </w:t>
      </w:r>
      <w:r>
        <w:rPr/>
        <w:fldChar w:fldCharType="begin"/>
      </w:r>
      <w:r>
        <w:instrText xml:space="preserve"> HYPERLINK "https://www.statista.com/statistics/1283913/carbon-intensity-of-electrolytic-hydrogen-from-the-grid-in-europe/" </w:instrText>
      </w:r>
      <w:r>
        <w:rPr/>
        <w:fldChar w:fldCharType="separate"/>
      </w:r>
      <w:r>
        <w:rPr>
          <w:rStyle w:val="style85"/>
          <w:rFonts w:ascii="Times New Roman" w:cs="Times New Roman" w:eastAsia="Times New Roman" w:hAnsi="Times New Roman"/>
          <w:sz w:val="24"/>
          <w:szCs w:val="24"/>
        </w:rPr>
        <w:t>https://www.statista.com/statistics/1283913/carbon-intensity-of-electrolytic-hydrogen-from-the-grid-in-europe/</w:t>
      </w:r>
      <w:r>
        <w:rPr/>
        <w:fldChar w:fldCharType="end"/>
      </w:r>
      <w:r>
        <w:rPr>
          <w:rFonts w:ascii="Times New Roman" w:cs="Times New Roman" w:eastAsia="Times New Roman" w:hAnsi="Times New Roman"/>
          <w:sz w:val="24"/>
          <w:szCs w:val="24"/>
        </w:rPr>
        <w:t xml:space="preserve">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Statista, 2023. </w:t>
      </w:r>
      <w:r>
        <w:rPr>
          <w:rFonts w:ascii="Times New Roman" w:cs="Times New Roman" w:eastAsia="Times New Roman" w:hAnsi="Times New Roman"/>
          <w:i/>
          <w:iCs/>
          <w:sz w:val="24"/>
          <w:szCs w:val="24"/>
        </w:rPr>
        <w:t>Distribution of electricity generation worldwide in 2022, by energy source</w:t>
      </w:r>
      <w:r>
        <w:rPr>
          <w:rFonts w:ascii="Times New Roman" w:cs="Times New Roman" w:eastAsia="Times New Roman" w:hAnsi="Times New Roman"/>
          <w:i/>
          <w:iCs/>
          <w:sz w:val="24"/>
          <w:szCs w:val="24"/>
        </w:rPr>
        <w:t>.</w:t>
      </w:r>
      <w:r>
        <w:rPr>
          <w:rFonts w:ascii="Times New Roman" w:cs="Times New Roman" w:eastAsia="Times New Roman" w:hAnsi="Times New Roman"/>
          <w:sz w:val="24"/>
          <w:szCs w:val="24"/>
        </w:rPr>
        <w:t xml:space="preserve"> Available at: </w:t>
      </w:r>
      <w:r>
        <w:rPr/>
        <w:fldChar w:fldCharType="begin"/>
      </w:r>
      <w:r>
        <w:instrText xml:space="preserve"> HYPERLINK "https://www.statista.com/statistics/269811/world-electricity-production-by-energy-source/" </w:instrText>
      </w:r>
      <w:r>
        <w:rPr/>
        <w:fldChar w:fldCharType="separate"/>
      </w:r>
      <w:r>
        <w:rPr>
          <w:rStyle w:val="style85"/>
          <w:rFonts w:ascii="Times New Roman" w:cs="Times New Roman" w:eastAsia="Times New Roman" w:hAnsi="Times New Roman"/>
          <w:sz w:val="24"/>
          <w:szCs w:val="24"/>
        </w:rPr>
        <w:t>https://www.statista.com/statistics/269811/world-electricity-production-by-energy-source/</w:t>
      </w:r>
      <w:r>
        <w:rPr/>
        <w:fldChar w:fldCharType="end"/>
      </w:r>
      <w:r>
        <w:rPr>
          <w:rFonts w:ascii="Times New Roman" w:cs="Times New Roman" w:eastAsia="Times New Roman" w:hAnsi="Times New Roman"/>
          <w:sz w:val="24"/>
          <w:szCs w:val="24"/>
        </w:rPr>
        <w:t xml:space="preserve">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Statista, 2023. </w:t>
      </w:r>
      <w:r>
        <w:rPr>
          <w:rFonts w:ascii="Times New Roman" w:cs="Times New Roman" w:eastAsia="Times New Roman" w:hAnsi="Times New Roman"/>
          <w:i/>
          <w:iCs/>
          <w:sz w:val="24"/>
          <w:szCs w:val="24"/>
        </w:rPr>
        <w:t>Distribution of electricity generation worldwide in 2022, by energy source.</w:t>
      </w:r>
      <w:r>
        <w:rPr>
          <w:rFonts w:ascii="Times New Roman" w:cs="Times New Roman" w:eastAsia="Times New Roman" w:hAnsi="Times New Roman"/>
          <w:sz w:val="24"/>
          <w:szCs w:val="24"/>
        </w:rPr>
        <w:t xml:space="preserve"> Available at: </w:t>
      </w:r>
      <w:r>
        <w:rPr/>
        <w:fldChar w:fldCharType="begin"/>
      </w:r>
      <w:r>
        <w:instrText xml:space="preserve"> HYPERLINK "https://www.statista.com/statistics/1398464/global-upcoming-hydrogen-production-projects-by-country/" </w:instrText>
      </w:r>
      <w:r>
        <w:rPr/>
        <w:fldChar w:fldCharType="separate"/>
      </w:r>
      <w:r>
        <w:rPr>
          <w:rStyle w:val="style85"/>
          <w:rFonts w:ascii="Times New Roman" w:cs="Times New Roman" w:eastAsia="Times New Roman" w:hAnsi="Times New Roman"/>
          <w:sz w:val="24"/>
          <w:szCs w:val="24"/>
        </w:rPr>
        <w:t>https://www.statista.com/statistics/1398464/global-upcoming-hydrogen-production-projects-by-country/</w:t>
      </w:r>
      <w:r>
        <w:rPr/>
        <w:fldChar w:fldCharType="end"/>
      </w:r>
      <w:r>
        <w:rPr>
          <w:rFonts w:ascii="Times New Roman" w:cs="Times New Roman" w:eastAsia="Times New Roman" w:hAnsi="Times New Roman"/>
          <w:sz w:val="24"/>
          <w:szCs w:val="24"/>
        </w:rPr>
        <w:t xml:space="preserve">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Statista, 2023. </w:t>
      </w:r>
      <w:r>
        <w:rPr>
          <w:rFonts w:ascii="Times New Roman" w:cs="Times New Roman" w:eastAsia="Times New Roman" w:hAnsi="Times New Roman"/>
          <w:i/>
          <w:iCs/>
          <w:sz w:val="24"/>
          <w:szCs w:val="24"/>
        </w:rPr>
        <w:t>Forecast market size of clean hydrogen worldwide from 2030 to 2050.</w:t>
      </w:r>
      <w:r>
        <w:rPr>
          <w:rFonts w:ascii="Times New Roman" w:cs="Times New Roman" w:eastAsia="Times New Roman" w:hAnsi="Times New Roman"/>
          <w:sz w:val="24"/>
          <w:szCs w:val="24"/>
        </w:rPr>
        <w:t xml:space="preserve"> Available at: </w:t>
      </w:r>
      <w:r>
        <w:rPr/>
        <w:fldChar w:fldCharType="begin"/>
      </w:r>
      <w:r>
        <w:instrText xml:space="preserve"> HYPERLINK "https://www.statista.com/statistics/1402050/global-market-size-of-clean-hydrogen/" </w:instrText>
      </w:r>
      <w:r>
        <w:rPr/>
        <w:fldChar w:fldCharType="separate"/>
      </w:r>
      <w:r>
        <w:rPr>
          <w:rStyle w:val="style85"/>
          <w:rFonts w:ascii="Times New Roman" w:cs="Times New Roman" w:eastAsia="Times New Roman" w:hAnsi="Times New Roman"/>
          <w:sz w:val="24"/>
          <w:szCs w:val="24"/>
        </w:rPr>
        <w:t>https://www.statista.com/statistics/1402050/global-market-size-of-clean-hydrogen/</w:t>
      </w:r>
      <w:r>
        <w:rPr/>
        <w:fldChar w:fldCharType="end"/>
      </w:r>
      <w:r>
        <w:rPr>
          <w:rFonts w:ascii="Times New Roman" w:cs="Times New Roman" w:eastAsia="Times New Roman" w:hAnsi="Times New Roman"/>
          <w:sz w:val="24"/>
          <w:szCs w:val="24"/>
        </w:rPr>
        <w:t xml:space="preserve"> </w:t>
      </w:r>
    </w:p>
    <w:p>
      <w:pPr>
        <w:pStyle w:val="style0"/>
        <w:spacing w:lineRule="auto" w:line="360"/>
        <w:jc w:val="both"/>
        <w:rPr>
          <w:rFonts w:ascii="Times New Roman" w:cs="Times New Roman" w:eastAsia="Times New Roman" w:hAnsi="Times New Roman"/>
          <w:sz w:val="24"/>
          <w:szCs w:val="24"/>
        </w:rPr>
      </w:pPr>
    </w:p>
    <w:sectPr>
      <w:pgSz w:w="11909" w:h="16834" w:orient="portrait"/>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w:altName w:val="Arial"/>
    <w:panose1 w:val="020b0604020002020204"/>
    <w:charset w:val="00"/>
    <w:family w:val="swiss"/>
    <w:pitch w:val="variable"/>
    <w:sig w:usb0="E0002EFF" w:usb1="C000785B" w:usb2="00000009" w:usb3="00000000" w:csb0="000001FF" w:csb1="00000000"/>
  </w:font>
  <w:font w:name="Calibri">
    <w:altName w:val="Calibri"/>
    <w:panose1 w:val="020f0502020002030204"/>
    <w:charset w:val="00"/>
    <w:family w:val="swiss"/>
    <w:pitch w:val="variable"/>
    <w:sig w:usb0="E4002EFF" w:usb1="C200247B" w:usb2="00000009" w:usb3="00000000" w:csb0="000001FF" w:csb1="00000000"/>
  </w:font>
  <w:font w:name="Cambria">
    <w:altName w:val="Cambria"/>
    <w:panose1 w:val="02040503050004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782EE9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0000001"/>
    <w:multiLevelType w:val="multilevel"/>
    <w:tmpl w:val="585649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0000002"/>
    <w:multiLevelType w:val="multilevel"/>
    <w:tmpl w:val="11D812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00000003"/>
    <w:multiLevelType w:val="multilevel"/>
    <w:tmpl w:val="D11E1C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00000004"/>
    <w:multiLevelType w:val="multilevel"/>
    <w:tmpl w:val="FB602B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00000005"/>
    <w:multiLevelType w:val="multilevel"/>
    <w:tmpl w:val="89DE92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00000006"/>
    <w:multiLevelType w:val="multilevel"/>
    <w:tmpl w:val="CF3CD5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00000007"/>
    <w:multiLevelType w:val="multilevel"/>
    <w:tmpl w:val="4DB236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00000008"/>
    <w:multiLevelType w:val="hybridMultilevel"/>
    <w:tmpl w:val="4E6C13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00000009"/>
    <w:multiLevelType w:val="multilevel"/>
    <w:tmpl w:val="F4064D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0000000A"/>
    <w:multiLevelType w:val="multilevel"/>
    <w:tmpl w:val="743230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0000000B"/>
    <w:multiLevelType w:val="hybridMultilevel"/>
    <w:tmpl w:val="132E46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nsid w:val="0000000C"/>
    <w:multiLevelType w:val="multilevel"/>
    <w:tmpl w:val="D11477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0000000D"/>
    <w:multiLevelType w:val="multilevel"/>
    <w:tmpl w:val="C79C46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0000000E"/>
    <w:multiLevelType w:val="multilevel"/>
    <w:tmpl w:val="76EEF6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0000000F"/>
    <w:multiLevelType w:val="multilevel"/>
    <w:tmpl w:val="473058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00000010"/>
    <w:multiLevelType w:val="multilevel"/>
    <w:tmpl w:val="492218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00000011"/>
    <w:multiLevelType w:val="multilevel"/>
    <w:tmpl w:val="27A09F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00000012"/>
    <w:multiLevelType w:val="multilevel"/>
    <w:tmpl w:val="C81A06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nsid w:val="00000013"/>
    <w:multiLevelType w:val="multilevel"/>
    <w:tmpl w:val="A47245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nsid w:val="00000014"/>
    <w:multiLevelType w:val="multilevel"/>
    <w:tmpl w:val="D8548F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nsid w:val="00000015"/>
    <w:multiLevelType w:val="multilevel"/>
    <w:tmpl w:val="248425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nsid w:val="00000016"/>
    <w:multiLevelType w:val="multilevel"/>
    <w:tmpl w:val="2A8C8C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nsid w:val="00000017"/>
    <w:multiLevelType w:val="multilevel"/>
    <w:tmpl w:val="F092A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nsid w:val="00000018"/>
    <w:multiLevelType w:val="multilevel"/>
    <w:tmpl w:val="33B2A7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nsid w:val="00000019"/>
    <w:multiLevelType w:val="multilevel"/>
    <w:tmpl w:val="D0D634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nsid w:val="0000001A"/>
    <w:multiLevelType w:val="multilevel"/>
    <w:tmpl w:val="B3A070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nsid w:val="0000001B"/>
    <w:multiLevelType w:val="multilevel"/>
    <w:tmpl w:val="6A3AD2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nsid w:val="0000001C"/>
    <w:multiLevelType w:val="multilevel"/>
    <w:tmpl w:val="D9341F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nsid w:val="0000001D"/>
    <w:multiLevelType w:val="multilevel"/>
    <w:tmpl w:val="809442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nsid w:val="0000001E"/>
    <w:multiLevelType w:val="multilevel"/>
    <w:tmpl w:val="36C6D9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nsid w:val="0000001F"/>
    <w:multiLevelType w:val="multilevel"/>
    <w:tmpl w:val="DC66C0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6"/>
  </w:num>
  <w:num w:numId="3">
    <w:abstractNumId w:val="27"/>
  </w:num>
  <w:num w:numId="4">
    <w:abstractNumId w:val="16"/>
  </w:num>
  <w:num w:numId="5">
    <w:abstractNumId w:val="25"/>
  </w:num>
  <w:num w:numId="6">
    <w:abstractNumId w:val="3"/>
  </w:num>
  <w:num w:numId="7">
    <w:abstractNumId w:val="7"/>
  </w:num>
  <w:num w:numId="8">
    <w:abstractNumId w:val="14"/>
  </w:num>
  <w:num w:numId="9">
    <w:abstractNumId w:val="21"/>
  </w:num>
  <w:num w:numId="10">
    <w:abstractNumId w:val="12"/>
  </w:num>
  <w:num w:numId="11">
    <w:abstractNumId w:val="24"/>
  </w:num>
  <w:num w:numId="12">
    <w:abstractNumId w:val="1"/>
  </w:num>
  <w:num w:numId="13">
    <w:abstractNumId w:val="17"/>
  </w:num>
  <w:num w:numId="14">
    <w:abstractNumId w:val="13"/>
  </w:num>
  <w:num w:numId="15">
    <w:abstractNumId w:val="30"/>
  </w:num>
  <w:num w:numId="16">
    <w:abstractNumId w:val="26"/>
  </w:num>
  <w:num w:numId="17">
    <w:abstractNumId w:val="19"/>
  </w:num>
  <w:num w:numId="18">
    <w:abstractNumId w:val="5"/>
  </w:num>
  <w:num w:numId="19">
    <w:abstractNumId w:val="20"/>
  </w:num>
  <w:num w:numId="20">
    <w:abstractNumId w:val="23"/>
  </w:num>
  <w:num w:numId="21">
    <w:abstractNumId w:val="29"/>
  </w:num>
  <w:num w:numId="22">
    <w:abstractNumId w:val="10"/>
  </w:num>
  <w:num w:numId="23">
    <w:abstractNumId w:val="15"/>
  </w:num>
  <w:num w:numId="24">
    <w:abstractNumId w:val="22"/>
  </w:num>
  <w:num w:numId="25">
    <w:abstractNumId w:val="9"/>
  </w:num>
  <w:num w:numId="26">
    <w:abstractNumId w:val="31"/>
  </w:num>
  <w:num w:numId="27">
    <w:abstractNumId w:val="28"/>
  </w:num>
  <w:num w:numId="28">
    <w:abstractNumId w:val="18"/>
  </w:num>
  <w:num w:numId="29">
    <w:abstractNumId w:val="4"/>
  </w:num>
  <w:num w:numId="30">
    <w:abstractNumId w:val="0"/>
  </w:num>
  <w:num w:numId="31">
    <w:abstractNumId w:val="11"/>
  </w:num>
  <w:num w:numId="32">
    <w:abstractNumId w:val="8"/>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rial" w:cs="Arial" w:eastAsia="Arial" w:hAnsi="Arial"/>
        <w:sz w:val="22"/>
        <w:szCs w:val="22"/>
        <w:lang w:val="en-GB" w:bidi="ar-SA" w:eastAsia="en-IN"/>
      </w:rPr>
    </w:rPrDefault>
    <w:pPrDefault>
      <w:pPr>
        <w:spacing w:lineRule="auto" w:line="276"/>
      </w:pPr>
    </w:pPrDefault>
  </w:docDefaults>
  <w:style w:type="paragraph" w:default="1" w:styleId="style0">
    <w:name w:val="Normal"/>
    <w:next w:val="style0"/>
    <w:qFormat/>
    <w:pPr/>
  </w:style>
  <w:style w:type="paragraph" w:styleId="style1">
    <w:name w:val="heading 1"/>
    <w:basedOn w:val="style0"/>
    <w:next w:val="style0"/>
    <w:qFormat/>
    <w:uiPriority w:val="9"/>
    <w:pPr>
      <w:keepNext/>
      <w:keepLines/>
      <w:spacing w:before="400" w:after="120"/>
      <w:outlineLvl w:val="0"/>
    </w:pPr>
    <w:rPr>
      <w:sz w:val="40"/>
      <w:szCs w:val="40"/>
    </w:rPr>
  </w:style>
  <w:style w:type="paragraph" w:styleId="style2">
    <w:name w:val="heading 2"/>
    <w:basedOn w:val="style0"/>
    <w:next w:val="style0"/>
    <w:qFormat/>
    <w:uiPriority w:val="9"/>
    <w:pPr>
      <w:keepNext/>
      <w:keepLines/>
      <w:spacing w:before="360" w:after="120"/>
      <w:outlineLvl w:val="1"/>
    </w:pPr>
    <w:rPr>
      <w:sz w:val="32"/>
      <w:szCs w:val="32"/>
    </w:rPr>
  </w:style>
  <w:style w:type="paragraph" w:styleId="style3">
    <w:name w:val="heading 3"/>
    <w:basedOn w:val="style0"/>
    <w:next w:val="style0"/>
    <w:qFormat/>
    <w:uiPriority w:val="9"/>
    <w:pPr>
      <w:keepNext/>
      <w:keepLines/>
      <w:spacing w:before="320" w:after="80"/>
      <w:outlineLvl w:val="2"/>
    </w:pPr>
    <w:rPr>
      <w:color w:val="434343"/>
      <w:sz w:val="28"/>
      <w:szCs w:val="28"/>
    </w:rPr>
  </w:style>
  <w:style w:type="paragraph" w:styleId="style4">
    <w:name w:val="heading 4"/>
    <w:basedOn w:val="style0"/>
    <w:next w:val="style0"/>
    <w:qFormat/>
    <w:uiPriority w:val="9"/>
    <w:pPr>
      <w:keepNext/>
      <w:keepLines/>
      <w:spacing w:before="280" w:after="80"/>
      <w:outlineLvl w:val="3"/>
    </w:pPr>
    <w:rPr>
      <w:color w:val="666666"/>
      <w:sz w:val="24"/>
      <w:szCs w:val="24"/>
    </w:rPr>
  </w:style>
  <w:style w:type="paragraph" w:styleId="style5">
    <w:name w:val="heading 5"/>
    <w:basedOn w:val="style0"/>
    <w:next w:val="style0"/>
    <w:qFormat/>
    <w:uiPriority w:val="9"/>
    <w:pPr>
      <w:keepNext/>
      <w:keepLines/>
      <w:spacing w:before="240" w:after="80"/>
      <w:outlineLvl w:val="4"/>
    </w:pPr>
    <w:rPr>
      <w:color w:val="666666"/>
    </w:rPr>
  </w:style>
  <w:style w:type="paragraph" w:styleId="style6">
    <w:name w:val="heading 6"/>
    <w:basedOn w:val="style0"/>
    <w:next w:val="style0"/>
    <w:qFormat/>
    <w:uiPriority w:val="9"/>
    <w:pPr>
      <w:keepNext/>
      <w:keepLines/>
      <w:spacing w:before="240" w:after="80"/>
      <w:outlineLvl w:val="5"/>
    </w:pPr>
    <w:rPr>
      <w:i/>
      <w:color w:val="66666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62">
    <w:name w:val="Title"/>
    <w:basedOn w:val="style0"/>
    <w:next w:val="style0"/>
    <w:qFormat/>
    <w:uiPriority w:val="10"/>
    <w:pPr>
      <w:keepNext/>
      <w:keepLines/>
      <w:spacing w:after="60"/>
    </w:pPr>
    <w:rPr>
      <w:sz w:val="52"/>
      <w:szCs w:val="52"/>
    </w:rPr>
  </w:style>
  <w:style w:type="paragraph" w:styleId="style74">
    <w:name w:val="Subtitle"/>
    <w:basedOn w:val="style0"/>
    <w:next w:val="style0"/>
    <w:qFormat/>
    <w:uiPriority w:val="11"/>
    <w:pPr>
      <w:keepNext/>
      <w:keepLines/>
      <w:spacing w:after="320"/>
    </w:pPr>
    <w:rPr>
      <w:color w:val="666666"/>
      <w:sz w:val="30"/>
      <w:szCs w:val="30"/>
    </w:rPr>
  </w:style>
  <w:style w:type="character" w:styleId="style85">
    <w:name w:val="Hyperlink"/>
    <w:basedOn w:val="style65"/>
    <w:next w:val="style85"/>
    <w:uiPriority w:val="99"/>
    <w:rPr>
      <w:color w:val="0000ff"/>
      <w:u w:val="single"/>
    </w:rPr>
  </w:style>
  <w:style w:type="character" w:customStyle="1" w:styleId="style4097">
    <w:name w:val="Unresolved Mention"/>
    <w:basedOn w:val="style65"/>
    <w:next w:val="style4097"/>
    <w:uiPriority w:val="99"/>
    <w:rPr>
      <w:color w:val="605e5c"/>
      <w:shd w:val="clear" w:color="auto" w:fill="e1dfdd"/>
    </w:rPr>
  </w:style>
  <w:style w:type="paragraph" w:styleId="style179">
    <w:name w:val="List Paragraph"/>
    <w:basedOn w:val="style0"/>
    <w:next w:val="style179"/>
    <w:qFormat/>
    <w:uiPriority w:val="34"/>
    <w:pPr>
      <w:ind w:left="720"/>
      <w:contextualSpacing/>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9" Type="http://schemas.openxmlformats.org/officeDocument/2006/relationships/theme" Target="theme/theme1.xml"/><Relationship Id="rId5" Type="http://schemas.openxmlformats.org/officeDocument/2006/relationships/image" Target="media/image4.png"/><Relationship Id="rId6" Type="http://schemas.openxmlformats.org/officeDocument/2006/relationships/styles" Target="styles.xml"/><Relationship Id="rId7"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Words>2135</Words>
  <Pages>1</Pages>
  <Characters>14406</Characters>
  <Application>WPS Office</Application>
  <DocSecurity>0</DocSecurity>
  <Paragraphs>177</Paragraphs>
  <ScaleCrop>false</ScaleCrop>
  <LinksUpToDate>false</LinksUpToDate>
  <CharactersWithSpaces>16381</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2023-11-28T17:01:00Z</dcterms:created>
  <dc:creator>WPS Office</dc:creator>
  <lastModifiedBy>M2003J15SC</lastModifiedBy>
  <dcterms:modified xsi:type="dcterms:W3CDTF">2023-12-06T21:57:52Z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4a729e469b514af8b97fd694e6a0a0f5</vt:lpwstr>
  </property>
</Properties>
</file>