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9E967" w14:textId="77777777" w:rsidR="00000000" w:rsidRPr="00C4659C" w:rsidRDefault="00000000">
      <w:pPr>
        <w:rPr>
          <w:b/>
          <w:bCs/>
        </w:rPr>
      </w:pPr>
    </w:p>
    <w:p w14:paraId="64CFD7C7" w14:textId="2CF2F9C6" w:rsidR="002201A4" w:rsidRDefault="002201A4">
      <w:pPr>
        <w:rPr>
          <w:b/>
          <w:bCs/>
        </w:rPr>
      </w:pPr>
      <w:r w:rsidRPr="00C4659C">
        <w:rPr>
          <w:b/>
          <w:bCs/>
        </w:rPr>
        <w:t>Essay one: How has the organisational culture in policing changed due to professionalisation, and how can organisational culture affect officers’ wellbeing and resilience? Your answer must be based on academic research rather than personal experience. Word limit: 1000 words.</w:t>
      </w:r>
    </w:p>
    <w:p w14:paraId="4EF0BE9F" w14:textId="77777777" w:rsidR="00BA3D98" w:rsidRPr="00C4659C" w:rsidRDefault="00BA3D98">
      <w:pPr>
        <w:rPr>
          <w:b/>
          <w:bCs/>
        </w:rPr>
      </w:pPr>
    </w:p>
    <w:p w14:paraId="21D26DEC" w14:textId="65999E66"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xml:space="preserve">'Where organisational culture exists, it plays a crucial role in shaping behaviour </w:t>
      </w:r>
      <w:r w:rsidR="00C4659C" w:rsidRPr="000A4A27">
        <w:rPr>
          <w:rFonts w:asciiTheme="minorHAnsi" w:hAnsiTheme="minorHAnsi" w:cstheme="minorHAnsi"/>
        </w:rPr>
        <w:t>withi</w:t>
      </w:r>
      <w:r w:rsidRPr="000A4A27">
        <w:rPr>
          <w:rFonts w:asciiTheme="minorHAnsi" w:hAnsiTheme="minorHAnsi" w:cstheme="minorHAnsi"/>
        </w:rPr>
        <w:t xml:space="preserve">n organisations' (Watkins, 2013).  </w:t>
      </w:r>
      <w:r w:rsidR="0009727A">
        <w:rPr>
          <w:rFonts w:asciiTheme="minorHAnsi" w:hAnsiTheme="minorHAnsi" w:cstheme="minorHAnsi"/>
        </w:rPr>
        <w:t>T</w:t>
      </w:r>
      <w:r w:rsidRPr="000A4A27">
        <w:rPr>
          <w:rFonts w:asciiTheme="minorHAnsi" w:hAnsiTheme="minorHAnsi" w:cstheme="minorHAnsi"/>
        </w:rPr>
        <w:t>his essay will examine how the polices' organisational culture has changed due to professionalisation and how organisational culture affects officers' wellbeing and resilience</w:t>
      </w:r>
      <w:r w:rsidR="00C4659C" w:rsidRPr="000A4A27">
        <w:rPr>
          <w:rFonts w:asciiTheme="minorHAnsi" w:hAnsiTheme="minorHAnsi" w:cstheme="minorHAnsi"/>
        </w:rPr>
        <w:t xml:space="preserve">.  </w:t>
      </w:r>
      <w:r w:rsidR="0009727A" w:rsidRPr="000A4A27">
        <w:rPr>
          <w:rFonts w:asciiTheme="minorHAnsi" w:hAnsiTheme="minorHAnsi" w:cstheme="minorHAnsi"/>
        </w:rPr>
        <w:t xml:space="preserve">It is fundamental to acknowledge that </w:t>
      </w:r>
      <w:r w:rsidR="0009727A">
        <w:rPr>
          <w:rFonts w:asciiTheme="minorHAnsi" w:hAnsiTheme="minorHAnsi" w:cstheme="minorHAnsi"/>
        </w:rPr>
        <w:t>w</w:t>
      </w:r>
      <w:r w:rsidR="00C4659C" w:rsidRPr="000A4A27">
        <w:rPr>
          <w:rFonts w:asciiTheme="minorHAnsi" w:hAnsiTheme="minorHAnsi" w:cstheme="minorHAnsi"/>
        </w:rPr>
        <w:t>hilst there is a whole history</w:t>
      </w:r>
      <w:r w:rsidR="00C4659C" w:rsidRPr="000A4A27">
        <w:rPr>
          <w:rFonts w:asciiTheme="minorHAnsi" w:hAnsiTheme="minorHAnsi" w:cstheme="minorHAnsi"/>
        </w:rPr>
        <w:t xml:space="preserve"> of changes </w:t>
      </w:r>
      <w:r w:rsidR="00C4659C" w:rsidRPr="000A4A27">
        <w:rPr>
          <w:rFonts w:asciiTheme="minorHAnsi" w:hAnsiTheme="minorHAnsi" w:cstheme="minorHAnsi"/>
        </w:rPr>
        <w:t>implemented, within this essay reference</w:t>
      </w:r>
      <w:r w:rsidR="0009727A">
        <w:rPr>
          <w:rFonts w:asciiTheme="minorHAnsi" w:hAnsiTheme="minorHAnsi" w:cstheme="minorHAnsi"/>
        </w:rPr>
        <w:t xml:space="preserve">s </w:t>
      </w:r>
      <w:r w:rsidR="00C4659C" w:rsidRPr="000A4A27">
        <w:rPr>
          <w:rFonts w:asciiTheme="minorHAnsi" w:hAnsiTheme="minorHAnsi" w:cstheme="minorHAnsi"/>
        </w:rPr>
        <w:t>will be made</w:t>
      </w:r>
      <w:r w:rsidR="0009727A">
        <w:rPr>
          <w:rFonts w:asciiTheme="minorHAnsi" w:hAnsiTheme="minorHAnsi" w:cstheme="minorHAnsi"/>
        </w:rPr>
        <w:t xml:space="preserve"> to a select few.  T</w:t>
      </w:r>
      <w:r w:rsidRPr="000A4A27">
        <w:rPr>
          <w:rFonts w:asciiTheme="minorHAnsi" w:hAnsiTheme="minorHAnsi" w:cstheme="minorHAnsi"/>
        </w:rPr>
        <w:t>he introduction of the Code of Ethi</w:t>
      </w:r>
      <w:r w:rsidR="00C4659C" w:rsidRPr="000A4A27">
        <w:rPr>
          <w:rFonts w:asciiTheme="minorHAnsi" w:hAnsiTheme="minorHAnsi" w:cstheme="minorHAnsi"/>
        </w:rPr>
        <w:t>cs (COE) and</w:t>
      </w:r>
      <w:r w:rsidRPr="000A4A27">
        <w:rPr>
          <w:rFonts w:asciiTheme="minorHAnsi" w:hAnsiTheme="minorHAnsi" w:cstheme="minorHAnsi"/>
        </w:rPr>
        <w:t xml:space="preserve"> Policing Education Qualifications Frame (PEQF)</w:t>
      </w:r>
      <w:r w:rsidR="00C4659C" w:rsidRPr="000A4A27">
        <w:rPr>
          <w:rFonts w:asciiTheme="minorHAnsi" w:hAnsiTheme="minorHAnsi" w:cstheme="minorHAnsi"/>
        </w:rPr>
        <w:t xml:space="preserve">; alongside the </w:t>
      </w:r>
      <w:r w:rsidRPr="000A4A27">
        <w:rPr>
          <w:rFonts w:asciiTheme="minorHAnsi" w:hAnsiTheme="minorHAnsi" w:cstheme="minorHAnsi"/>
        </w:rPr>
        <w:t>use of the professional standards departments and Independent Office for Police Conduct (IPOC) as selective examples of professionalisation</w:t>
      </w:r>
      <w:r w:rsidR="00C4222B" w:rsidRPr="000A4A27">
        <w:rPr>
          <w:rFonts w:asciiTheme="minorHAnsi" w:hAnsiTheme="minorHAnsi" w:cstheme="minorHAnsi"/>
        </w:rPr>
        <w:t xml:space="preserve"> changes</w:t>
      </w:r>
      <w:r w:rsidRPr="000A4A27">
        <w:rPr>
          <w:rFonts w:asciiTheme="minorHAnsi" w:hAnsiTheme="minorHAnsi" w:cstheme="minorHAnsi"/>
        </w:rPr>
        <w:t>.</w:t>
      </w:r>
    </w:p>
    <w:p w14:paraId="20CFAA83"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2EEEB6D6" w14:textId="556AA3B0"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xml:space="preserve">There have been </w:t>
      </w:r>
      <w:r w:rsidRPr="000A4A27">
        <w:rPr>
          <w:rFonts w:asciiTheme="minorHAnsi" w:hAnsiTheme="minorHAnsi" w:cstheme="minorHAnsi"/>
        </w:rPr>
        <w:t>several</w:t>
      </w:r>
      <w:r w:rsidRPr="000A4A27">
        <w:rPr>
          <w:rFonts w:asciiTheme="minorHAnsi" w:hAnsiTheme="minorHAnsi" w:cstheme="minorHAnsi"/>
        </w:rPr>
        <w:t xml:space="preserve"> studies carried out which acknowledge a 'cop culture' or 'blue code' culture within police forces across the world</w:t>
      </w:r>
      <w:r w:rsidRPr="000A4A27">
        <w:rPr>
          <w:rFonts w:asciiTheme="minorHAnsi" w:hAnsiTheme="minorHAnsi" w:cstheme="minorHAnsi"/>
        </w:rPr>
        <w:t xml:space="preserve"> </w:t>
      </w:r>
      <w:r w:rsidRPr="000A4A27">
        <w:rPr>
          <w:rFonts w:asciiTheme="minorHAnsi" w:hAnsiTheme="minorHAnsi" w:cstheme="minorHAnsi"/>
        </w:rPr>
        <w:t>(Westmarland and Rowe, 2018).  These cultural codes are believed to be the 'unwritten rules' by which all officers, even new recruits, are made aware of and are taught about throughout the policing experience.   Whilst there may be some variations from force to force, department to department, there are some standardised expectations seen throughout the UK (UKEssays, 2018).  Police culture is a term that is often used in a negative context by many, British sociologists who have carried out research would typically present it as something that should be judged as being ‘wrong’ (Cockcroft, 2020).  As such public perception is heavily affected by this historical negative connotation</w:t>
      </w:r>
      <w:r w:rsidRPr="000A4A27">
        <w:rPr>
          <w:rFonts w:asciiTheme="minorHAnsi" w:hAnsiTheme="minorHAnsi" w:cstheme="minorHAnsi"/>
        </w:rPr>
        <w:t>, as a result police</w:t>
      </w:r>
      <w:r w:rsidRPr="000A4A27">
        <w:rPr>
          <w:rFonts w:asciiTheme="minorHAnsi" w:hAnsiTheme="minorHAnsi" w:cstheme="minorHAnsi"/>
        </w:rPr>
        <w:t xml:space="preserve"> professionalism </w:t>
      </w:r>
      <w:r w:rsidRPr="000A4A27">
        <w:rPr>
          <w:rFonts w:asciiTheme="minorHAnsi" w:hAnsiTheme="minorHAnsi" w:cstheme="minorHAnsi"/>
        </w:rPr>
        <w:t>is c</w:t>
      </w:r>
      <w:r w:rsidRPr="000A4A27">
        <w:rPr>
          <w:rFonts w:asciiTheme="minorHAnsi" w:hAnsiTheme="minorHAnsi" w:cstheme="minorHAnsi"/>
        </w:rPr>
        <w:t xml:space="preserve">onstantly under scrutiny. </w:t>
      </w:r>
      <w:r w:rsidR="00EF5FF6" w:rsidRPr="000A4A27">
        <w:rPr>
          <w:rFonts w:asciiTheme="minorHAnsi" w:hAnsiTheme="minorHAnsi" w:cstheme="minorHAnsi"/>
        </w:rPr>
        <w:t>However,</w:t>
      </w:r>
      <w:r w:rsidR="00C4222B" w:rsidRPr="000A4A27">
        <w:rPr>
          <w:rFonts w:asciiTheme="minorHAnsi" w:hAnsiTheme="minorHAnsi" w:cstheme="minorHAnsi"/>
        </w:rPr>
        <w:t xml:space="preserve"> the ‘blue code’ cop culture can give people a sense of belonging and develop a sense of support due to the unique demands of the job. </w:t>
      </w:r>
    </w:p>
    <w:p w14:paraId="16E8FF78"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3DF8F6E4" w14:textId="6BE6592A"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As part of a drive to professionalise the police</w:t>
      </w:r>
      <w:r w:rsidRPr="000A4A27">
        <w:rPr>
          <w:rFonts w:asciiTheme="minorHAnsi" w:hAnsiTheme="minorHAnsi" w:cstheme="minorHAnsi"/>
        </w:rPr>
        <w:t>, a major development was the introduction of the</w:t>
      </w:r>
      <w:r w:rsidRPr="000A4A27">
        <w:rPr>
          <w:rFonts w:asciiTheme="minorHAnsi" w:hAnsiTheme="minorHAnsi" w:cstheme="minorHAnsi"/>
        </w:rPr>
        <w:t xml:space="preserve"> Code of Ethics (COE) by the College of Policing in 2014.  It was developed to 'support each member of the policing profession to deliver the highest professional standards in their service to the public' (GOV.UK, 2014).  The Policing COE was seen to draw a similarity to the code of ethics utilised within medicine and law; and </w:t>
      </w:r>
      <w:r w:rsidRPr="000A4A27">
        <w:rPr>
          <w:rFonts w:asciiTheme="minorHAnsi" w:hAnsiTheme="minorHAnsi" w:cstheme="minorHAnsi"/>
        </w:rPr>
        <w:t>therefore, seen as</w:t>
      </w:r>
      <w:r w:rsidRPr="000A4A27">
        <w:rPr>
          <w:rFonts w:asciiTheme="minorHAnsi" w:hAnsiTheme="minorHAnsi" w:cstheme="minorHAnsi"/>
        </w:rPr>
        <w:t xml:space="preserve"> a step towards gaining a professional status for police which would be recognised by the public.  The College of Policing (2014a)</w:t>
      </w:r>
      <w:r w:rsidRPr="000A4A27">
        <w:rPr>
          <w:rFonts w:asciiTheme="minorHAnsi" w:hAnsiTheme="minorHAnsi" w:cstheme="minorHAnsi"/>
        </w:rPr>
        <w:t xml:space="preserve"> </w:t>
      </w:r>
      <w:r w:rsidRPr="000A4A27">
        <w:rPr>
          <w:rFonts w:asciiTheme="minorHAnsi" w:hAnsiTheme="minorHAnsi" w:cstheme="minorHAnsi"/>
        </w:rPr>
        <w:t xml:space="preserve">believes that the principles which </w:t>
      </w:r>
      <w:r w:rsidRPr="000A4A27">
        <w:rPr>
          <w:rFonts w:asciiTheme="minorHAnsi" w:hAnsiTheme="minorHAnsi" w:cstheme="minorHAnsi"/>
        </w:rPr>
        <w:t>were</w:t>
      </w:r>
      <w:r w:rsidRPr="000A4A27">
        <w:rPr>
          <w:rFonts w:asciiTheme="minorHAnsi" w:hAnsiTheme="minorHAnsi" w:cstheme="minorHAnsi"/>
        </w:rPr>
        <w:t xml:space="preserve"> set out under the code of ethics reflect</w:t>
      </w:r>
      <w:r w:rsidRPr="000A4A27">
        <w:rPr>
          <w:rFonts w:asciiTheme="minorHAnsi" w:hAnsiTheme="minorHAnsi" w:cstheme="minorHAnsi"/>
        </w:rPr>
        <w:t>ed</w:t>
      </w:r>
      <w:r w:rsidRPr="000A4A27">
        <w:rPr>
          <w:rFonts w:asciiTheme="minorHAnsi" w:hAnsiTheme="minorHAnsi" w:cstheme="minorHAnsi"/>
        </w:rPr>
        <w:t xml:space="preserve"> the public’s expectations.</w:t>
      </w:r>
      <w:r w:rsidR="00C4659C" w:rsidRPr="000A4A27">
        <w:rPr>
          <w:rFonts w:asciiTheme="minorHAnsi" w:hAnsiTheme="minorHAnsi" w:cstheme="minorHAnsi"/>
        </w:rPr>
        <w:t xml:space="preserve">  </w:t>
      </w:r>
      <w:r w:rsidRPr="000A4A27">
        <w:rPr>
          <w:rFonts w:asciiTheme="minorHAnsi" w:hAnsiTheme="minorHAnsi" w:cstheme="minorHAnsi"/>
        </w:rPr>
        <w:t>It has given all officers a standardised behaviour to achieve, empowering everyone working in the police to 'always do the right thing' (College of Policing, 2014b).  Westmarland and Rowe (2018) quer</w:t>
      </w:r>
      <w:r w:rsidRPr="000A4A27">
        <w:rPr>
          <w:rFonts w:asciiTheme="minorHAnsi" w:hAnsiTheme="minorHAnsi" w:cstheme="minorHAnsi"/>
        </w:rPr>
        <w:t>ied</w:t>
      </w:r>
      <w:r w:rsidRPr="000A4A27">
        <w:rPr>
          <w:rFonts w:asciiTheme="minorHAnsi" w:hAnsiTheme="minorHAnsi" w:cstheme="minorHAnsi"/>
        </w:rPr>
        <w:t xml:space="preserve"> how the introduction of new regulatory frameworks can 'overturn the years of long-standing policing cultural beliefs'. Aris et. al (2014) would argue that police continue to receive </w:t>
      </w:r>
      <w:r w:rsidRPr="000A4A27">
        <w:rPr>
          <w:rFonts w:asciiTheme="minorHAnsi" w:hAnsiTheme="minorHAnsi" w:cstheme="minorHAnsi"/>
        </w:rPr>
        <w:t>c</w:t>
      </w:r>
      <w:r w:rsidRPr="000A4A27">
        <w:rPr>
          <w:rFonts w:asciiTheme="minorHAnsi" w:hAnsiTheme="minorHAnsi" w:cstheme="minorHAnsi"/>
        </w:rPr>
        <w:t xml:space="preserve">onsiderable attention from both regulatory agencies and the public' despite introductions of </w:t>
      </w:r>
      <w:r w:rsidRPr="000A4A27">
        <w:rPr>
          <w:rFonts w:asciiTheme="minorHAnsi" w:hAnsiTheme="minorHAnsi" w:cstheme="minorHAnsi"/>
        </w:rPr>
        <w:t xml:space="preserve">such </w:t>
      </w:r>
      <w:r w:rsidRPr="000A4A27">
        <w:rPr>
          <w:rFonts w:asciiTheme="minorHAnsi" w:hAnsiTheme="minorHAnsi" w:cstheme="minorHAnsi"/>
        </w:rPr>
        <w:t>changes. </w:t>
      </w:r>
    </w:p>
    <w:p w14:paraId="2914B8FD" w14:textId="77777777" w:rsidR="00357860" w:rsidRDefault="00357860" w:rsidP="00CF092C">
      <w:pPr>
        <w:pStyle w:val="NormalWeb"/>
        <w:spacing w:before="0" w:beforeAutospacing="0" w:after="0" w:afterAutospacing="0"/>
        <w:rPr>
          <w:rFonts w:asciiTheme="minorHAnsi" w:hAnsiTheme="minorHAnsi" w:cstheme="minorHAnsi"/>
        </w:rPr>
      </w:pPr>
    </w:p>
    <w:p w14:paraId="0D9F4AE1" w14:textId="77777777" w:rsidR="00AB5515" w:rsidRPr="000A4A27" w:rsidRDefault="00AB5515" w:rsidP="00CF092C">
      <w:pPr>
        <w:pStyle w:val="NormalWeb"/>
        <w:spacing w:before="0" w:beforeAutospacing="0" w:after="0" w:afterAutospacing="0"/>
        <w:rPr>
          <w:rFonts w:asciiTheme="minorHAnsi" w:hAnsiTheme="minorHAnsi" w:cstheme="minorHAnsi"/>
        </w:rPr>
      </w:pPr>
    </w:p>
    <w:p w14:paraId="039D5C44" w14:textId="29EEA23C"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xml:space="preserve">It must be acknowledged that strides forward have been made in regulating behaviour and driving performance through introduction of both </w:t>
      </w:r>
      <w:r w:rsidR="00357860" w:rsidRPr="000A4A27">
        <w:rPr>
          <w:rFonts w:asciiTheme="minorHAnsi" w:hAnsiTheme="minorHAnsi" w:cstheme="minorHAnsi"/>
        </w:rPr>
        <w:t>Policing standards Department (</w:t>
      </w:r>
      <w:r w:rsidRPr="000A4A27">
        <w:rPr>
          <w:rFonts w:asciiTheme="minorHAnsi" w:hAnsiTheme="minorHAnsi" w:cstheme="minorHAnsi"/>
        </w:rPr>
        <w:t>PSD</w:t>
      </w:r>
      <w:r w:rsidR="00357860" w:rsidRPr="000A4A27">
        <w:rPr>
          <w:rFonts w:asciiTheme="minorHAnsi" w:hAnsiTheme="minorHAnsi" w:cstheme="minorHAnsi"/>
        </w:rPr>
        <w:t>)</w:t>
      </w:r>
      <w:r w:rsidRPr="000A4A27">
        <w:rPr>
          <w:rFonts w:asciiTheme="minorHAnsi" w:hAnsiTheme="minorHAnsi" w:cstheme="minorHAnsi"/>
        </w:rPr>
        <w:t xml:space="preserve"> and </w:t>
      </w:r>
      <w:r w:rsidRPr="000A4A27">
        <w:rPr>
          <w:rFonts w:asciiTheme="minorHAnsi" w:hAnsiTheme="minorHAnsi" w:cstheme="minorHAnsi"/>
        </w:rPr>
        <w:t>Independent Office for Police Conduct (</w:t>
      </w:r>
      <w:r w:rsidRPr="000A4A27">
        <w:rPr>
          <w:rFonts w:asciiTheme="minorHAnsi" w:hAnsiTheme="minorHAnsi" w:cstheme="minorHAnsi"/>
        </w:rPr>
        <w:t>IOPC</w:t>
      </w:r>
      <w:r w:rsidRPr="000A4A27">
        <w:rPr>
          <w:rFonts w:asciiTheme="minorHAnsi" w:hAnsiTheme="minorHAnsi" w:cstheme="minorHAnsi"/>
        </w:rPr>
        <w:t>)</w:t>
      </w:r>
      <w:r w:rsidRPr="000A4A27">
        <w:rPr>
          <w:rFonts w:asciiTheme="minorHAnsi" w:hAnsiTheme="minorHAnsi" w:cstheme="minorHAnsi"/>
        </w:rPr>
        <w:t xml:space="preserve">, which investigate complaints and allegations of misconduct against the police internally and externally, respectively.  </w:t>
      </w:r>
      <w:r w:rsidR="00357860" w:rsidRPr="000A4A27">
        <w:rPr>
          <w:rFonts w:asciiTheme="minorHAnsi" w:hAnsiTheme="minorHAnsi" w:cstheme="minorHAnsi"/>
        </w:rPr>
        <w:t xml:space="preserve">Both </w:t>
      </w:r>
      <w:r w:rsidRPr="000A4A27">
        <w:rPr>
          <w:rFonts w:asciiTheme="minorHAnsi" w:hAnsiTheme="minorHAnsi" w:cstheme="minorHAnsi"/>
        </w:rPr>
        <w:t xml:space="preserve">can play a vital role in dealing with complaints and misconduct within the organisation, in the hope that any ‘cultural misconduct’ will be dealt with effectively and efficiently. </w:t>
      </w:r>
      <w:r w:rsidR="00357860" w:rsidRPr="000A4A27">
        <w:rPr>
          <w:rFonts w:asciiTheme="minorHAnsi" w:hAnsiTheme="minorHAnsi" w:cstheme="minorHAnsi"/>
        </w:rPr>
        <w:t xml:space="preserve">  The IOPC</w:t>
      </w:r>
      <w:r w:rsidR="00C4659C" w:rsidRPr="000A4A27">
        <w:rPr>
          <w:rFonts w:asciiTheme="minorHAnsi" w:hAnsiTheme="minorHAnsi" w:cstheme="minorHAnsi"/>
        </w:rPr>
        <w:t xml:space="preserve"> works</w:t>
      </w:r>
      <w:r w:rsidR="00357860" w:rsidRPr="000A4A27">
        <w:rPr>
          <w:rFonts w:asciiTheme="minorHAnsi" w:hAnsiTheme="minorHAnsi" w:cstheme="minorHAnsi"/>
        </w:rPr>
        <w:t xml:space="preserve"> independent</w:t>
      </w:r>
      <w:r w:rsidR="00C4659C" w:rsidRPr="000A4A27">
        <w:rPr>
          <w:rFonts w:asciiTheme="minorHAnsi" w:hAnsiTheme="minorHAnsi" w:cstheme="minorHAnsi"/>
        </w:rPr>
        <w:t>ly of</w:t>
      </w:r>
      <w:r w:rsidR="00357860" w:rsidRPr="000A4A27">
        <w:rPr>
          <w:rFonts w:asciiTheme="minorHAnsi" w:hAnsiTheme="minorHAnsi" w:cstheme="minorHAnsi"/>
        </w:rPr>
        <w:t xml:space="preserve"> the police</w:t>
      </w:r>
      <w:r w:rsidR="00C4659C" w:rsidRPr="000A4A27">
        <w:rPr>
          <w:rFonts w:asciiTheme="minorHAnsi" w:hAnsiTheme="minorHAnsi" w:cstheme="minorHAnsi"/>
        </w:rPr>
        <w:t xml:space="preserve">.  It </w:t>
      </w:r>
      <w:r w:rsidR="00357860" w:rsidRPr="000A4A27">
        <w:rPr>
          <w:rFonts w:asciiTheme="minorHAnsi" w:hAnsiTheme="minorHAnsi" w:cstheme="minorHAnsi"/>
        </w:rPr>
        <w:t>deal</w:t>
      </w:r>
      <w:r w:rsidR="00C4659C" w:rsidRPr="000A4A27">
        <w:rPr>
          <w:rFonts w:asciiTheme="minorHAnsi" w:hAnsiTheme="minorHAnsi" w:cstheme="minorHAnsi"/>
        </w:rPr>
        <w:t xml:space="preserve">s </w:t>
      </w:r>
      <w:r w:rsidR="00357860" w:rsidRPr="000A4A27">
        <w:rPr>
          <w:rFonts w:asciiTheme="minorHAnsi" w:hAnsiTheme="minorHAnsi" w:cstheme="minorHAnsi"/>
        </w:rPr>
        <w:t xml:space="preserve">with the most serious of complaints but also set the standards for by which the police should internally investigate complaints which are made </w:t>
      </w:r>
      <w:r w:rsidR="00357860" w:rsidRPr="009F7AA1">
        <w:rPr>
          <w:rFonts w:asciiTheme="minorHAnsi" w:hAnsiTheme="minorHAnsi" w:cstheme="minorHAnsi"/>
        </w:rPr>
        <w:t>from the public and from</w:t>
      </w:r>
      <w:r w:rsidR="009F7AA1" w:rsidRPr="009F7AA1">
        <w:rPr>
          <w:rFonts w:asciiTheme="minorHAnsi" w:hAnsiTheme="minorHAnsi" w:cstheme="minorHAnsi"/>
        </w:rPr>
        <w:t xml:space="preserve"> colleagues</w:t>
      </w:r>
      <w:r w:rsidR="00C4659C" w:rsidRPr="000A4A27">
        <w:rPr>
          <w:rFonts w:asciiTheme="minorHAnsi" w:hAnsiTheme="minorHAnsi" w:cstheme="minorHAnsi"/>
        </w:rPr>
        <w:t xml:space="preserve"> </w:t>
      </w:r>
      <w:r w:rsidR="00357860" w:rsidRPr="000A4A27">
        <w:rPr>
          <w:rFonts w:asciiTheme="minorHAnsi" w:hAnsiTheme="minorHAnsi" w:cstheme="minorHAnsi"/>
        </w:rPr>
        <w:t xml:space="preserve">(IOPC, 2023). </w:t>
      </w:r>
    </w:p>
    <w:p w14:paraId="44BE1261" w14:textId="77777777" w:rsidR="00C4222B" w:rsidRPr="000A4A27" w:rsidRDefault="00C4222B" w:rsidP="00C4222B">
      <w:pPr>
        <w:pStyle w:val="NormalWeb"/>
        <w:spacing w:before="0" w:beforeAutospacing="0" w:after="0" w:afterAutospacing="0"/>
        <w:rPr>
          <w:rFonts w:asciiTheme="minorHAnsi" w:hAnsiTheme="minorHAnsi" w:cstheme="minorHAnsi"/>
        </w:rPr>
      </w:pPr>
    </w:p>
    <w:p w14:paraId="7CC78822" w14:textId="3E441E5B" w:rsidR="00CF092C" w:rsidRPr="000A4A27" w:rsidRDefault="00C4222B" w:rsidP="00C4222B">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lastRenderedPageBreak/>
        <w:t>There</w:t>
      </w:r>
      <w:r w:rsidR="00CF092C" w:rsidRPr="000A4A27">
        <w:rPr>
          <w:rFonts w:asciiTheme="minorHAnsi" w:hAnsiTheme="minorHAnsi" w:cstheme="minorHAnsi"/>
        </w:rPr>
        <w:t xml:space="preserve"> has been a move to ensure that all new officers utilise a national framework of professional training, known as Policing Education Qualifications Framework (PEQF).  This was set up for all officers, incorporating police community support officers and special constables to chief officers (Strong, 2019).  At present there is very limited research into the impact of PEQF, however there is due to be research completed by PC Vollentine in 2024</w:t>
      </w:r>
      <w:r w:rsidR="00357860" w:rsidRPr="000A4A27">
        <w:rPr>
          <w:rFonts w:asciiTheme="minorHAnsi" w:hAnsiTheme="minorHAnsi" w:cstheme="minorHAnsi"/>
        </w:rPr>
        <w:t xml:space="preserve">, an officer in </w:t>
      </w:r>
      <w:r w:rsidR="00CF092C" w:rsidRPr="000A4A27">
        <w:rPr>
          <w:rFonts w:asciiTheme="minorHAnsi" w:hAnsiTheme="minorHAnsi" w:cstheme="minorHAnsi"/>
        </w:rPr>
        <w:t>Hampshire Police</w:t>
      </w:r>
      <w:r w:rsidR="00357860" w:rsidRPr="000A4A27">
        <w:rPr>
          <w:rFonts w:asciiTheme="minorHAnsi" w:hAnsiTheme="minorHAnsi" w:cstheme="minorHAnsi"/>
        </w:rPr>
        <w:t xml:space="preserve">.  Their research </w:t>
      </w:r>
      <w:r w:rsidR="00CF092C" w:rsidRPr="000A4A27">
        <w:rPr>
          <w:rFonts w:asciiTheme="minorHAnsi" w:hAnsiTheme="minorHAnsi" w:cstheme="minorHAnsi"/>
        </w:rPr>
        <w:t xml:space="preserve">aims </w:t>
      </w:r>
      <w:r w:rsidR="00357860" w:rsidRPr="000A4A27">
        <w:rPr>
          <w:rFonts w:asciiTheme="minorHAnsi" w:hAnsiTheme="minorHAnsi" w:cstheme="minorHAnsi"/>
        </w:rPr>
        <w:t xml:space="preserve">to </w:t>
      </w:r>
      <w:r w:rsidR="00CF092C" w:rsidRPr="000A4A27">
        <w:rPr>
          <w:rFonts w:asciiTheme="minorHAnsi" w:hAnsiTheme="minorHAnsi" w:cstheme="minorHAnsi"/>
        </w:rPr>
        <w:t>identify if the PEQF will develop critical and reflective thinking by recruits,</w:t>
      </w:r>
      <w:r w:rsidR="00357860" w:rsidRPr="000A4A27">
        <w:rPr>
          <w:rFonts w:asciiTheme="minorHAnsi" w:hAnsiTheme="minorHAnsi" w:cstheme="minorHAnsi"/>
        </w:rPr>
        <w:t xml:space="preserve"> in turn</w:t>
      </w:r>
      <w:r w:rsidR="00CF092C" w:rsidRPr="000A4A27">
        <w:rPr>
          <w:rFonts w:asciiTheme="minorHAnsi" w:hAnsiTheme="minorHAnsi" w:cstheme="minorHAnsi"/>
        </w:rPr>
        <w:t xml:space="preserve"> reviewing if any correlations </w:t>
      </w:r>
      <w:r w:rsidR="00357860" w:rsidRPr="000A4A27">
        <w:rPr>
          <w:rFonts w:asciiTheme="minorHAnsi" w:hAnsiTheme="minorHAnsi" w:cstheme="minorHAnsi"/>
        </w:rPr>
        <w:t>can be</w:t>
      </w:r>
      <w:r w:rsidR="00CF092C" w:rsidRPr="000A4A27">
        <w:rPr>
          <w:rFonts w:asciiTheme="minorHAnsi" w:hAnsiTheme="minorHAnsi" w:cstheme="minorHAnsi"/>
        </w:rPr>
        <w:t xml:space="preserve"> drawn between its introduction and a change in police culture (</w:t>
      </w:r>
      <w:r w:rsidR="00CF092C" w:rsidRPr="00663E46">
        <w:rPr>
          <w:rFonts w:asciiTheme="minorHAnsi" w:hAnsiTheme="minorHAnsi" w:cstheme="minorHAnsi"/>
        </w:rPr>
        <w:t>College of Policing, 2023</w:t>
      </w:r>
      <w:r w:rsidR="00663E46" w:rsidRPr="00663E46">
        <w:rPr>
          <w:rFonts w:asciiTheme="minorHAnsi" w:hAnsiTheme="minorHAnsi" w:cstheme="minorHAnsi"/>
        </w:rPr>
        <w:t>a</w:t>
      </w:r>
      <w:r w:rsidR="00CF092C" w:rsidRPr="00663E46">
        <w:rPr>
          <w:rFonts w:asciiTheme="minorHAnsi" w:hAnsiTheme="minorHAnsi" w:cstheme="minorHAnsi"/>
        </w:rPr>
        <w:t>).</w:t>
      </w:r>
    </w:p>
    <w:p w14:paraId="0DBE8188"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607BF793" w14:textId="54B4A536"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There are links between organisational culture and the effect it can have on wellbeing and resilience.  Well-being is described by Duarte et al (2023) as a multidimensional concept – despite in this essay being linked to the workplace, it isn't always connected solely to work base situations and should be viewed holistically with home life</w:t>
      </w:r>
      <w:r w:rsidRPr="009F7AA1">
        <w:rPr>
          <w:rFonts w:asciiTheme="minorHAnsi" w:hAnsiTheme="minorHAnsi" w:cstheme="minorHAnsi"/>
        </w:rPr>
        <w:t>.  Importantly, improving working environment</w:t>
      </w:r>
      <w:r w:rsidR="009F7AA1" w:rsidRPr="009F7AA1">
        <w:rPr>
          <w:rFonts w:asciiTheme="minorHAnsi" w:hAnsiTheme="minorHAnsi" w:cstheme="minorHAnsi"/>
        </w:rPr>
        <w:t>s</w:t>
      </w:r>
      <w:r w:rsidRPr="009F7AA1">
        <w:rPr>
          <w:rFonts w:asciiTheme="minorHAnsi" w:hAnsiTheme="minorHAnsi" w:cstheme="minorHAnsi"/>
        </w:rPr>
        <w:t>, physical health and education will contribute to improving a person’s wellbeing</w:t>
      </w:r>
      <w:r w:rsidRPr="000A4A27">
        <w:rPr>
          <w:rFonts w:asciiTheme="minorHAnsi" w:hAnsiTheme="minorHAnsi" w:cstheme="minorHAnsi"/>
        </w:rPr>
        <w:t xml:space="preserve"> (Dodge and Wassell (2015).   Resilience can take many forms but is generally seen as a person's ability to cope with stress (Cherry, 2023).  It can go hand in hand with wellbeing as it is suggested by MIND (2023) that looking after your wellbeing can, in turn, help manage stress.</w:t>
      </w:r>
    </w:p>
    <w:p w14:paraId="0ED5B2F3"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373EC103" w14:textId="04BB0243"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xml:space="preserve">Shift working and working irregular days can impact and limit social interaction, imposing on a </w:t>
      </w:r>
      <w:r w:rsidR="00357860" w:rsidRPr="000A4A27">
        <w:rPr>
          <w:rFonts w:asciiTheme="minorHAnsi" w:hAnsiTheme="minorHAnsi" w:cstheme="minorHAnsi"/>
        </w:rPr>
        <w:t>person’s well-being</w:t>
      </w:r>
      <w:r w:rsidRPr="000A4A27">
        <w:rPr>
          <w:rFonts w:asciiTheme="minorHAnsi" w:hAnsiTheme="minorHAnsi" w:cstheme="minorHAnsi"/>
        </w:rPr>
        <w:t xml:space="preserve">.  Kleinig's (1996) carried out research whereby he describes how police officers often avoid social situations when there has been recent negative media portrayal of officers.  Niederhoffer (1969) found that officers regularly became disenchanted with the social world that they served, developing cynical views and attitudes, and in turn he </w:t>
      </w:r>
      <w:r w:rsidR="00357860" w:rsidRPr="000A4A27">
        <w:rPr>
          <w:rFonts w:asciiTheme="minorHAnsi" w:hAnsiTheme="minorHAnsi" w:cstheme="minorHAnsi"/>
        </w:rPr>
        <w:t>suggests</w:t>
      </w:r>
      <w:r w:rsidRPr="000A4A27">
        <w:rPr>
          <w:rFonts w:asciiTheme="minorHAnsi" w:hAnsiTheme="minorHAnsi" w:cstheme="minorHAnsi"/>
        </w:rPr>
        <w:t xml:space="preserve"> that this can erase professional aspirations and community engagement.</w:t>
      </w:r>
      <w:r w:rsidR="00C4222B" w:rsidRPr="000A4A27">
        <w:rPr>
          <w:rFonts w:asciiTheme="minorHAnsi" w:hAnsiTheme="minorHAnsi" w:cstheme="minorHAnsi"/>
        </w:rPr>
        <w:t xml:space="preserve">  </w:t>
      </w:r>
      <w:r w:rsidRPr="000A4A27">
        <w:rPr>
          <w:rFonts w:asciiTheme="minorHAnsi" w:hAnsiTheme="minorHAnsi" w:cstheme="minorHAnsi"/>
        </w:rPr>
        <w:t>College of Policing (2023), too, acknowledges that policing has changed significantly</w:t>
      </w:r>
      <w:r w:rsidR="00C4222B" w:rsidRPr="000A4A27">
        <w:rPr>
          <w:rFonts w:asciiTheme="minorHAnsi" w:hAnsiTheme="minorHAnsi" w:cstheme="minorHAnsi"/>
        </w:rPr>
        <w:t xml:space="preserve">.  Reference was </w:t>
      </w:r>
      <w:r w:rsidR="00C4222B" w:rsidRPr="009F7AA1">
        <w:rPr>
          <w:rFonts w:asciiTheme="minorHAnsi" w:hAnsiTheme="minorHAnsi" w:cstheme="minorHAnsi"/>
        </w:rPr>
        <w:t>made to</w:t>
      </w:r>
      <w:r w:rsidRPr="009F7AA1">
        <w:rPr>
          <w:rFonts w:asciiTheme="minorHAnsi" w:hAnsiTheme="minorHAnsi" w:cstheme="minorHAnsi"/>
        </w:rPr>
        <w:t xml:space="preserve"> new </w:t>
      </w:r>
      <w:r w:rsidR="009F7AA1" w:rsidRPr="009F7AA1">
        <w:rPr>
          <w:rFonts w:asciiTheme="minorHAnsi" w:hAnsiTheme="minorHAnsi" w:cstheme="minorHAnsi"/>
        </w:rPr>
        <w:t xml:space="preserve">recruits </w:t>
      </w:r>
      <w:r w:rsidR="00C4222B" w:rsidRPr="009F7AA1">
        <w:rPr>
          <w:rFonts w:asciiTheme="minorHAnsi" w:hAnsiTheme="minorHAnsi" w:cstheme="minorHAnsi"/>
        </w:rPr>
        <w:t>who</w:t>
      </w:r>
      <w:r w:rsidRPr="009F7AA1">
        <w:rPr>
          <w:rFonts w:asciiTheme="minorHAnsi" w:hAnsiTheme="minorHAnsi" w:cstheme="minorHAnsi"/>
        </w:rPr>
        <w:t xml:space="preserve"> join</w:t>
      </w:r>
      <w:r w:rsidR="00C4222B" w:rsidRPr="000A4A27">
        <w:rPr>
          <w:rFonts w:asciiTheme="minorHAnsi" w:hAnsiTheme="minorHAnsi" w:cstheme="minorHAnsi"/>
        </w:rPr>
        <w:t xml:space="preserve"> with an air of optimism</w:t>
      </w:r>
      <w:r w:rsidRPr="000A4A27">
        <w:rPr>
          <w:rFonts w:asciiTheme="minorHAnsi" w:hAnsiTheme="minorHAnsi" w:cstheme="minorHAnsi"/>
        </w:rPr>
        <w:t xml:space="preserve"> and over time develop their own </w:t>
      </w:r>
      <w:r w:rsidR="00C4222B" w:rsidRPr="000A4A27">
        <w:rPr>
          <w:rFonts w:asciiTheme="minorHAnsi" w:hAnsiTheme="minorHAnsi" w:cstheme="minorHAnsi"/>
        </w:rPr>
        <w:t xml:space="preserve">pessimistic attitudes </w:t>
      </w:r>
      <w:r w:rsidRPr="000A4A27">
        <w:rPr>
          <w:rFonts w:asciiTheme="minorHAnsi" w:hAnsiTheme="minorHAnsi" w:cstheme="minorHAnsi"/>
        </w:rPr>
        <w:t xml:space="preserve">affecting their wellbeing </w:t>
      </w:r>
      <w:r w:rsidR="00C4222B" w:rsidRPr="000A4A27">
        <w:rPr>
          <w:rFonts w:asciiTheme="minorHAnsi" w:hAnsiTheme="minorHAnsi" w:cstheme="minorHAnsi"/>
        </w:rPr>
        <w:t xml:space="preserve">and </w:t>
      </w:r>
      <w:r w:rsidRPr="000A4A27">
        <w:rPr>
          <w:rFonts w:asciiTheme="minorHAnsi" w:hAnsiTheme="minorHAnsi" w:cstheme="minorHAnsi"/>
        </w:rPr>
        <w:t>the service they provide to their communities.  Therefore, investing in group activities, sports teams</w:t>
      </w:r>
      <w:r w:rsidR="00C4222B" w:rsidRPr="000A4A27">
        <w:rPr>
          <w:rFonts w:asciiTheme="minorHAnsi" w:hAnsiTheme="minorHAnsi" w:cstheme="minorHAnsi"/>
        </w:rPr>
        <w:t xml:space="preserve"> </w:t>
      </w:r>
      <w:r w:rsidRPr="000A4A27">
        <w:rPr>
          <w:rFonts w:asciiTheme="minorHAnsi" w:hAnsiTheme="minorHAnsi" w:cstheme="minorHAnsi"/>
        </w:rPr>
        <w:t xml:space="preserve">and </w:t>
      </w:r>
      <w:r w:rsidR="00C4222B" w:rsidRPr="000A4A27">
        <w:rPr>
          <w:rFonts w:asciiTheme="minorHAnsi" w:hAnsiTheme="minorHAnsi" w:cstheme="minorHAnsi"/>
        </w:rPr>
        <w:t xml:space="preserve">the </w:t>
      </w:r>
      <w:r w:rsidRPr="000A4A27">
        <w:rPr>
          <w:rFonts w:asciiTheme="minorHAnsi" w:hAnsiTheme="minorHAnsi" w:cstheme="minorHAnsi"/>
        </w:rPr>
        <w:t xml:space="preserve">education of officers is important in combatting feelings of loneliness, which can have a detrimental impact of resilience and an increase in stress felt.  REBA (2019) </w:t>
      </w:r>
      <w:r w:rsidR="00C4222B" w:rsidRPr="000A4A27">
        <w:rPr>
          <w:rFonts w:asciiTheme="minorHAnsi" w:hAnsiTheme="minorHAnsi" w:cstheme="minorHAnsi"/>
        </w:rPr>
        <w:t>explains</w:t>
      </w:r>
      <w:r w:rsidRPr="000A4A27">
        <w:rPr>
          <w:rFonts w:asciiTheme="minorHAnsi" w:hAnsiTheme="minorHAnsi" w:cstheme="minorHAnsi"/>
        </w:rPr>
        <w:t xml:space="preserve"> that workplace culture has a direct influence on work life balance, fulfilment, mental and physical health. If the organisation values any, or all, of these components, then in turn this will improve well-being and improve resilience. </w:t>
      </w:r>
    </w:p>
    <w:p w14:paraId="7D7F546C"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18D6A641" w14:textId="645AB40B"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xml:space="preserve">In conclusion it would be </w:t>
      </w:r>
      <w:r w:rsidR="00C4222B" w:rsidRPr="000A4A27">
        <w:rPr>
          <w:rFonts w:asciiTheme="minorHAnsi" w:hAnsiTheme="minorHAnsi" w:cstheme="minorHAnsi"/>
        </w:rPr>
        <w:t xml:space="preserve">reasonable </w:t>
      </w:r>
      <w:r w:rsidRPr="000A4A27">
        <w:rPr>
          <w:rFonts w:asciiTheme="minorHAnsi" w:hAnsiTheme="minorHAnsi" w:cstheme="minorHAnsi"/>
        </w:rPr>
        <w:t>to conclude that the police have strived to become a more professional organisation</w:t>
      </w:r>
      <w:r w:rsidR="00C4222B" w:rsidRPr="000A4A27">
        <w:rPr>
          <w:rFonts w:asciiTheme="minorHAnsi" w:hAnsiTheme="minorHAnsi" w:cstheme="minorHAnsi"/>
        </w:rPr>
        <w:t xml:space="preserve"> </w:t>
      </w:r>
      <w:r w:rsidRPr="000A4A27">
        <w:rPr>
          <w:rFonts w:asciiTheme="minorHAnsi" w:hAnsiTheme="minorHAnsi" w:cstheme="minorHAnsi"/>
        </w:rPr>
        <w:t xml:space="preserve">by trying to connect </w:t>
      </w:r>
      <w:r w:rsidR="00C4222B" w:rsidRPr="000A4A27">
        <w:rPr>
          <w:rFonts w:asciiTheme="minorHAnsi" w:hAnsiTheme="minorHAnsi" w:cstheme="minorHAnsi"/>
        </w:rPr>
        <w:t>diverse</w:t>
      </w:r>
      <w:r w:rsidRPr="000A4A27">
        <w:rPr>
          <w:rFonts w:asciiTheme="minorHAnsi" w:hAnsiTheme="minorHAnsi" w:cstheme="minorHAnsi"/>
        </w:rPr>
        <w:t xml:space="preserve"> cultural </w:t>
      </w:r>
      <w:r w:rsidR="00C4222B" w:rsidRPr="000A4A27">
        <w:rPr>
          <w:rFonts w:asciiTheme="minorHAnsi" w:hAnsiTheme="minorHAnsi" w:cstheme="minorHAnsi"/>
        </w:rPr>
        <w:t>elements, interweave</w:t>
      </w:r>
      <w:r w:rsidRPr="000A4A27">
        <w:rPr>
          <w:rFonts w:asciiTheme="minorHAnsi" w:hAnsiTheme="minorHAnsi" w:cstheme="minorHAnsi"/>
        </w:rPr>
        <w:t xml:space="preserve"> new ways of working alongside </w:t>
      </w:r>
      <w:r w:rsidR="00C4222B" w:rsidRPr="000A4A27">
        <w:rPr>
          <w:rFonts w:asciiTheme="minorHAnsi" w:hAnsiTheme="minorHAnsi" w:cstheme="minorHAnsi"/>
        </w:rPr>
        <w:t xml:space="preserve">the introduction of </w:t>
      </w:r>
      <w:r w:rsidRPr="000A4A27">
        <w:rPr>
          <w:rFonts w:asciiTheme="minorHAnsi" w:hAnsiTheme="minorHAnsi" w:cstheme="minorHAnsi"/>
        </w:rPr>
        <w:t xml:space="preserve">educational frameworks.  </w:t>
      </w:r>
      <w:r w:rsidR="00C4222B" w:rsidRPr="000A4A27">
        <w:rPr>
          <w:rFonts w:asciiTheme="minorHAnsi" w:hAnsiTheme="minorHAnsi" w:cstheme="minorHAnsi"/>
        </w:rPr>
        <w:t>Acknowledging that</w:t>
      </w:r>
      <w:r w:rsidRPr="000A4A27">
        <w:rPr>
          <w:rFonts w:asciiTheme="minorHAnsi" w:hAnsiTheme="minorHAnsi" w:cstheme="minorHAnsi"/>
        </w:rPr>
        <w:t xml:space="preserve"> 'cop culture' is an element of policing</w:t>
      </w:r>
      <w:r w:rsidR="00C4222B" w:rsidRPr="000A4A27">
        <w:rPr>
          <w:rFonts w:asciiTheme="minorHAnsi" w:hAnsiTheme="minorHAnsi" w:cstheme="minorHAnsi"/>
        </w:rPr>
        <w:t xml:space="preserve"> which </w:t>
      </w:r>
      <w:r w:rsidRPr="000A4A27">
        <w:rPr>
          <w:rFonts w:asciiTheme="minorHAnsi" w:hAnsiTheme="minorHAnsi" w:cstheme="minorHAnsi"/>
        </w:rPr>
        <w:t>for a short term</w:t>
      </w:r>
      <w:r w:rsidR="00C4222B" w:rsidRPr="000A4A27">
        <w:rPr>
          <w:rFonts w:asciiTheme="minorHAnsi" w:hAnsiTheme="minorHAnsi" w:cstheme="minorHAnsi"/>
        </w:rPr>
        <w:t>, at least,</w:t>
      </w:r>
      <w:r w:rsidRPr="000A4A27">
        <w:rPr>
          <w:rFonts w:asciiTheme="minorHAnsi" w:hAnsiTheme="minorHAnsi" w:cstheme="minorHAnsi"/>
        </w:rPr>
        <w:t xml:space="preserve"> will not be eliminated</w:t>
      </w:r>
      <w:r w:rsidR="00C4222B" w:rsidRPr="000A4A27">
        <w:rPr>
          <w:rFonts w:asciiTheme="minorHAnsi" w:hAnsiTheme="minorHAnsi" w:cstheme="minorHAnsi"/>
        </w:rPr>
        <w:t xml:space="preserve"> (if ever)</w:t>
      </w:r>
      <w:r w:rsidRPr="000A4A27">
        <w:rPr>
          <w:rFonts w:asciiTheme="minorHAnsi" w:hAnsiTheme="minorHAnsi" w:cstheme="minorHAnsi"/>
        </w:rPr>
        <w:t xml:space="preserve"> therefore effective supervision is a key control measure in developing on the positive influences </w:t>
      </w:r>
      <w:r w:rsidR="00C4222B" w:rsidRPr="000A4A27">
        <w:rPr>
          <w:rFonts w:asciiTheme="minorHAnsi" w:hAnsiTheme="minorHAnsi" w:cstheme="minorHAnsi"/>
        </w:rPr>
        <w:t>it can have, whilst</w:t>
      </w:r>
      <w:r w:rsidRPr="000A4A27">
        <w:rPr>
          <w:rFonts w:asciiTheme="minorHAnsi" w:hAnsiTheme="minorHAnsi" w:cstheme="minorHAnsi"/>
        </w:rPr>
        <w:t xml:space="preserve"> eradicating damaging cultural attitudes.  Equipping leaders and investing in leadership qualifications is crucial to supporting the future wellbeing and resilience of individuals within the organisation</w:t>
      </w:r>
      <w:r w:rsidR="00C4222B" w:rsidRPr="000A4A27">
        <w:rPr>
          <w:rFonts w:asciiTheme="minorHAnsi" w:hAnsiTheme="minorHAnsi" w:cstheme="minorHAnsi"/>
        </w:rPr>
        <w:t>.</w:t>
      </w:r>
    </w:p>
    <w:p w14:paraId="7DB4B831"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190B32EE"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5DAD8324" w14:textId="16C5CA5E" w:rsidR="00CF092C" w:rsidRPr="00C4659C" w:rsidRDefault="00CF092C" w:rsidP="00CF092C">
      <w:pPr>
        <w:pStyle w:val="NormalWeb"/>
        <w:spacing w:before="0" w:beforeAutospacing="0" w:after="0" w:afterAutospacing="0"/>
        <w:rPr>
          <w:rFonts w:asciiTheme="minorHAnsi" w:hAnsiTheme="minorHAnsi" w:cstheme="minorHAnsi"/>
          <w:b/>
          <w:bCs/>
          <w:u w:val="single"/>
        </w:rPr>
      </w:pPr>
      <w:r w:rsidRPr="000A4A27">
        <w:rPr>
          <w:rFonts w:asciiTheme="minorHAnsi" w:hAnsiTheme="minorHAnsi" w:cstheme="minorHAnsi"/>
        </w:rPr>
        <w:t> </w:t>
      </w:r>
      <w:r w:rsidR="00C4659C" w:rsidRPr="000A4A27">
        <w:rPr>
          <w:rFonts w:asciiTheme="minorHAnsi" w:hAnsiTheme="minorHAnsi" w:cstheme="minorHAnsi"/>
          <w:b/>
          <w:bCs/>
          <w:u w:val="single"/>
        </w:rPr>
        <w:t>Word Count: 10</w:t>
      </w:r>
      <w:r w:rsidR="00BA3D98">
        <w:rPr>
          <w:rFonts w:asciiTheme="minorHAnsi" w:hAnsiTheme="minorHAnsi" w:cstheme="minorHAnsi"/>
          <w:b/>
          <w:bCs/>
          <w:u w:val="single"/>
        </w:rPr>
        <w:t>8</w:t>
      </w:r>
      <w:r w:rsidR="009F7AA1">
        <w:rPr>
          <w:rFonts w:asciiTheme="minorHAnsi" w:hAnsiTheme="minorHAnsi" w:cstheme="minorHAnsi"/>
          <w:b/>
          <w:bCs/>
          <w:u w:val="single"/>
        </w:rPr>
        <w:t>8</w:t>
      </w:r>
    </w:p>
    <w:p w14:paraId="648CDC22" w14:textId="77777777" w:rsidR="00CF092C" w:rsidRPr="00C4659C" w:rsidRDefault="00CF092C" w:rsidP="00CF092C">
      <w:pPr>
        <w:pStyle w:val="NormalWeb"/>
        <w:spacing w:before="0" w:beforeAutospacing="0" w:after="0" w:afterAutospacing="0"/>
        <w:rPr>
          <w:rFonts w:asciiTheme="minorHAnsi" w:hAnsiTheme="minorHAnsi" w:cstheme="minorHAnsi"/>
        </w:rPr>
      </w:pPr>
      <w:r w:rsidRPr="00C4659C">
        <w:rPr>
          <w:rFonts w:asciiTheme="minorHAnsi" w:hAnsiTheme="minorHAnsi" w:cstheme="minorHAnsi"/>
        </w:rPr>
        <w:t> </w:t>
      </w:r>
    </w:p>
    <w:p w14:paraId="0AE5FF50"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34805650"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3A7C0205"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4266542E"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6AB844CC"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2F049A23" w14:textId="7CC4B70B" w:rsidR="00357860" w:rsidRPr="00BA3D98" w:rsidRDefault="00CF092C" w:rsidP="00AB5515">
      <w:pPr>
        <w:pStyle w:val="NormalWeb"/>
        <w:spacing w:before="0" w:beforeAutospacing="0" w:after="0" w:afterAutospacing="0"/>
        <w:rPr>
          <w:sz w:val="28"/>
          <w:szCs w:val="28"/>
        </w:rPr>
      </w:pPr>
      <w:r w:rsidRPr="00C4659C">
        <w:rPr>
          <w:sz w:val="28"/>
          <w:szCs w:val="28"/>
        </w:rPr>
        <w:lastRenderedPageBreak/>
        <w:t> </w:t>
      </w:r>
    </w:p>
    <w:p w14:paraId="6448E21F" w14:textId="77777777" w:rsidR="00357860" w:rsidRPr="00C4659C" w:rsidRDefault="00357860"/>
    <w:p w14:paraId="4E3C2675" w14:textId="2061A547" w:rsidR="002201A4" w:rsidRPr="00C4659C" w:rsidRDefault="002201A4">
      <w:pPr>
        <w:rPr>
          <w:b/>
          <w:bCs/>
        </w:rPr>
      </w:pPr>
      <w:r w:rsidRPr="00C4659C">
        <w:rPr>
          <w:b/>
          <w:bCs/>
        </w:rPr>
        <w:t xml:space="preserve">Essay two: </w:t>
      </w:r>
      <w:r w:rsidRPr="00C4659C">
        <w:rPr>
          <w:b/>
          <w:bCs/>
        </w:rPr>
        <w:t>Community policing – Why are partnership approaches the most effective means of improving community engagement?</w:t>
      </w:r>
      <w:r w:rsidRPr="00C4659C">
        <w:rPr>
          <w:b/>
          <w:bCs/>
        </w:rPr>
        <w:t xml:space="preserve"> </w:t>
      </w:r>
      <w:r w:rsidRPr="00C4659C">
        <w:rPr>
          <w:b/>
          <w:bCs/>
        </w:rPr>
        <w:t>Your answer must be based on academic research. Word limit: 1000 words.</w:t>
      </w:r>
    </w:p>
    <w:p w14:paraId="05387E7C" w14:textId="7E9D1D97" w:rsidR="00A0130C" w:rsidRPr="00C4659C" w:rsidRDefault="00A0130C" w:rsidP="006B512B">
      <w:pPr>
        <w:rPr>
          <w:lang w:eastAsia="en-GB"/>
        </w:rPr>
      </w:pPr>
      <w:r w:rsidRPr="00C4659C">
        <w:rPr>
          <w:lang w:eastAsia="en-GB"/>
        </w:rPr>
        <w:t>Community policing focuses on building relationships within local areas, where engagement has long been an important factor in developing safer neighbourhoods through building trust and rapport between the public and the police (Met Police, 2024).  Included within the community policing strategy is using partnership approaches to develop police intelligence, improve safeguarding and general community engagement, force wide.  This essay will discuss what community engagement is, the importance of partnership approaches and how they impact community engagement.  Due to the multi-faceted arena of partnership approaches this essay will only concentrate on the impact of Women’s Aid and MARAC referrals, as an example of a partnership followed up with a review of Problem- Oriented Policing (POP) as a strategy, which rel</w:t>
      </w:r>
      <w:r w:rsidRPr="00C4659C">
        <w:rPr>
          <w:lang w:eastAsia="en-GB"/>
        </w:rPr>
        <w:t>ies</w:t>
      </w:r>
      <w:r w:rsidRPr="00C4659C">
        <w:rPr>
          <w:lang w:eastAsia="en-GB"/>
        </w:rPr>
        <w:t xml:space="preserve"> on community engagement to be effective.  In turn concluding with suggestions on how best to consistently extract the most from partnership approaches and improve community engagement.  Community policing is described by Lumb and Wang (2006)</w:t>
      </w:r>
      <w:r w:rsidRPr="00C4659C">
        <w:rPr>
          <w:lang w:eastAsia="en-GB"/>
        </w:rPr>
        <w:t xml:space="preserve"> </w:t>
      </w:r>
      <w:r w:rsidRPr="00C4659C">
        <w:rPr>
          <w:lang w:eastAsia="en-GB"/>
        </w:rPr>
        <w:t>as:</w:t>
      </w:r>
    </w:p>
    <w:p w14:paraId="6A33007D" w14:textId="6C85378B" w:rsidR="00A0130C" w:rsidRPr="00C4659C" w:rsidRDefault="00A0130C" w:rsidP="006B512B">
      <w:pPr>
        <w:ind w:left="540"/>
        <w:rPr>
          <w:lang w:eastAsia="en-GB"/>
        </w:rPr>
      </w:pPr>
      <w:r w:rsidRPr="00C4659C">
        <w:rPr>
          <w:i/>
          <w:iCs/>
          <w:lang w:eastAsia="en-GB"/>
        </w:rPr>
        <w:t>“Focusing</w:t>
      </w:r>
      <w:r w:rsidRPr="00C4659C">
        <w:rPr>
          <w:i/>
          <w:iCs/>
          <w:lang w:eastAsia="en-GB"/>
        </w:rPr>
        <w:t xml:space="preserve"> on crime and social disorder through the delivery of police services that includes as</w:t>
      </w:r>
      <w:r w:rsidRPr="00C4659C">
        <w:rPr>
          <w:i/>
          <w:iCs/>
          <w:lang w:eastAsia="en-GB"/>
        </w:rPr>
        <w:t>p</w:t>
      </w:r>
      <w:r w:rsidRPr="00C4659C">
        <w:rPr>
          <w:i/>
          <w:iCs/>
          <w:lang w:eastAsia="en-GB"/>
        </w:rPr>
        <w:t>ects of traditional law enforcement, as well as prevention, problem solving, community engagements and partnerships</w:t>
      </w:r>
      <w:r w:rsidRPr="00C4659C">
        <w:rPr>
          <w:i/>
          <w:iCs/>
          <w:lang w:eastAsia="en-GB"/>
        </w:rPr>
        <w:t>”</w:t>
      </w:r>
      <w:r w:rsidRPr="00C4659C">
        <w:rPr>
          <w:i/>
          <w:iCs/>
          <w:lang w:eastAsia="en-GB"/>
        </w:rPr>
        <w:t xml:space="preserve">. </w:t>
      </w:r>
    </w:p>
    <w:p w14:paraId="0B2D6D46" w14:textId="0DA84D3D" w:rsidR="00A0130C" w:rsidRPr="00C4659C" w:rsidRDefault="00A0130C" w:rsidP="00A0130C">
      <w:pPr>
        <w:rPr>
          <w:lang w:eastAsia="en-GB"/>
        </w:rPr>
      </w:pPr>
      <w:r w:rsidRPr="00C4659C">
        <w:rPr>
          <w:lang w:eastAsia="en-GB"/>
        </w:rPr>
        <w:t>Community engagement is a vital aspect of community policing as it looks to encourage interactive partnerships between third party agencies to exchange information and build safeguarding strategies alongside trust</w:t>
      </w:r>
      <w:r w:rsidRPr="00C4659C">
        <w:rPr>
          <w:lang w:eastAsia="en-GB"/>
        </w:rPr>
        <w:t xml:space="preserve">, </w:t>
      </w:r>
      <w:r w:rsidRPr="00C4659C">
        <w:rPr>
          <w:lang w:eastAsia="en-GB"/>
        </w:rPr>
        <w:t>through transparency with local communities.  Whilst some partnership approaches can follow national frameworks, due to government legislation, at more local levels the police link with agencies voluntarily to develop relationships which are necessary for community support (Wadley, 2023)</w:t>
      </w:r>
      <w:r w:rsidRPr="00C4659C">
        <w:rPr>
          <w:lang w:eastAsia="en-GB"/>
        </w:rPr>
        <w:t xml:space="preserve">.  </w:t>
      </w:r>
      <w:r w:rsidRPr="00C4659C">
        <w:rPr>
          <w:lang w:eastAsia="en-GB"/>
        </w:rPr>
        <w:t>Community safety partnerships focus on the local population,</w:t>
      </w:r>
      <w:r w:rsidRPr="00C4659C">
        <w:rPr>
          <w:lang w:eastAsia="en-GB"/>
        </w:rPr>
        <w:t xml:space="preserve"> specifically</w:t>
      </w:r>
      <w:r w:rsidRPr="00C4659C">
        <w:rPr>
          <w:lang w:eastAsia="en-GB"/>
        </w:rPr>
        <w:t xml:space="preserve"> those which are vulnerable</w:t>
      </w:r>
      <w:r w:rsidRPr="00C4659C">
        <w:rPr>
          <w:lang w:eastAsia="en-GB"/>
        </w:rPr>
        <w:t xml:space="preserve">.  They </w:t>
      </w:r>
      <w:r w:rsidRPr="00C4659C">
        <w:rPr>
          <w:lang w:eastAsia="en-GB"/>
        </w:rPr>
        <w:t>rel</w:t>
      </w:r>
      <w:r w:rsidRPr="00C4659C">
        <w:rPr>
          <w:lang w:eastAsia="en-GB"/>
        </w:rPr>
        <w:t>y</w:t>
      </w:r>
      <w:r w:rsidRPr="00C4659C">
        <w:rPr>
          <w:lang w:eastAsia="en-GB"/>
        </w:rPr>
        <w:t xml:space="preserve"> on the co-operation of differ</w:t>
      </w:r>
      <w:r w:rsidRPr="00C4659C">
        <w:rPr>
          <w:lang w:eastAsia="en-GB"/>
        </w:rPr>
        <w:t>ent</w:t>
      </w:r>
      <w:r w:rsidRPr="00C4659C">
        <w:rPr>
          <w:lang w:eastAsia="en-GB"/>
        </w:rPr>
        <w:t xml:space="preserve"> organisations to provide public protection and </w:t>
      </w:r>
      <w:r w:rsidRPr="00C4659C">
        <w:rPr>
          <w:lang w:eastAsia="en-GB"/>
        </w:rPr>
        <w:t xml:space="preserve">are </w:t>
      </w:r>
      <w:r w:rsidRPr="00C4659C">
        <w:rPr>
          <w:lang w:eastAsia="en-GB"/>
        </w:rPr>
        <w:t xml:space="preserve">used to facilitate information </w:t>
      </w:r>
      <w:r w:rsidRPr="00663E46">
        <w:rPr>
          <w:lang w:eastAsia="en-GB"/>
        </w:rPr>
        <w:t>sharing (College of Policing, 2023</w:t>
      </w:r>
      <w:r w:rsidR="00663E46" w:rsidRPr="00663E46">
        <w:rPr>
          <w:lang w:eastAsia="en-GB"/>
        </w:rPr>
        <w:t>b</w:t>
      </w:r>
      <w:r w:rsidRPr="00C4659C">
        <w:rPr>
          <w:lang w:eastAsia="en-GB"/>
        </w:rPr>
        <w:t>)</w:t>
      </w:r>
      <w:r w:rsidRPr="00C4659C">
        <w:rPr>
          <w:lang w:eastAsia="en-GB"/>
        </w:rPr>
        <w:t>.</w:t>
      </w:r>
    </w:p>
    <w:p w14:paraId="635D260B" w14:textId="77777777" w:rsidR="00A0130C" w:rsidRPr="00C4659C" w:rsidRDefault="00A0130C" w:rsidP="00A0130C">
      <w:pPr>
        <w:rPr>
          <w:b/>
          <w:bCs/>
          <w:u w:val="single"/>
          <w:lang w:eastAsia="en-GB"/>
        </w:rPr>
      </w:pPr>
    </w:p>
    <w:p w14:paraId="5B9727B8" w14:textId="0F82BD42" w:rsidR="00023346" w:rsidRPr="00C4659C" w:rsidRDefault="00A0130C" w:rsidP="00023346">
      <w:pPr>
        <w:rPr>
          <w:lang w:eastAsia="en-GB"/>
        </w:rPr>
      </w:pPr>
      <w:r w:rsidRPr="00E366AD">
        <w:rPr>
          <w:lang w:eastAsia="en-GB"/>
        </w:rPr>
        <w:t>So</w:t>
      </w:r>
      <w:r w:rsidRPr="00E366AD">
        <w:rPr>
          <w:lang w:eastAsia="en-GB"/>
        </w:rPr>
        <w:t>me local</w:t>
      </w:r>
      <w:r w:rsidR="00E366AD">
        <w:rPr>
          <w:lang w:eastAsia="en-GB"/>
        </w:rPr>
        <w:t xml:space="preserve"> </w:t>
      </w:r>
      <w:r w:rsidRPr="00C4659C">
        <w:rPr>
          <w:lang w:eastAsia="en-GB"/>
        </w:rPr>
        <w:t xml:space="preserve">partnerships are independently funded and can depend on the local </w:t>
      </w:r>
      <w:r w:rsidRPr="00C4659C">
        <w:rPr>
          <w:lang w:eastAsia="en-GB"/>
        </w:rPr>
        <w:t>relationship as</w:t>
      </w:r>
      <w:r w:rsidRPr="00C4659C">
        <w:rPr>
          <w:lang w:eastAsia="en-GB"/>
        </w:rPr>
        <w:t xml:space="preserve"> to how well it boost</w:t>
      </w:r>
      <w:r w:rsidRPr="00C4659C">
        <w:rPr>
          <w:lang w:eastAsia="en-GB"/>
        </w:rPr>
        <w:t>s</w:t>
      </w:r>
      <w:r w:rsidRPr="00C4659C">
        <w:rPr>
          <w:lang w:eastAsia="en-GB"/>
        </w:rPr>
        <w:t xml:space="preserve"> community engagement</w:t>
      </w:r>
      <w:r w:rsidRPr="00C4659C">
        <w:rPr>
          <w:lang w:eastAsia="en-GB"/>
        </w:rPr>
        <w:t>.  W</w:t>
      </w:r>
      <w:r w:rsidRPr="00C4659C">
        <w:rPr>
          <w:lang w:eastAsia="en-GB"/>
        </w:rPr>
        <w:t xml:space="preserve">ith domestic abuse impacting such a large proportion of the general population, it is nationally agreed that more can be done to support victims of domestic abuse (HMIC, 2014). </w:t>
      </w:r>
      <w:r w:rsidRPr="00C4659C">
        <w:rPr>
          <w:lang w:eastAsia="en-GB"/>
        </w:rPr>
        <w:t xml:space="preserve"> </w:t>
      </w:r>
      <w:r w:rsidRPr="00C4659C">
        <w:rPr>
          <w:lang w:eastAsia="en-GB"/>
        </w:rPr>
        <w:t>Women’s Aid (2024) is a national charity which is working with the college of policing to support training programme</w:t>
      </w:r>
      <w:r w:rsidR="00E366AD">
        <w:rPr>
          <w:lang w:eastAsia="en-GB"/>
        </w:rPr>
        <w:t>s</w:t>
      </w:r>
      <w:r w:rsidRPr="00C4659C">
        <w:rPr>
          <w:lang w:eastAsia="en-GB"/>
        </w:rPr>
        <w:t xml:space="preserve"> aiming to help improve police responses to domestic abuse.  As Wadley (2023)</w:t>
      </w:r>
      <w:r w:rsidRPr="00C4659C">
        <w:rPr>
          <w:lang w:eastAsia="en-GB"/>
        </w:rPr>
        <w:t xml:space="preserve"> </w:t>
      </w:r>
      <w:r w:rsidRPr="00C4659C">
        <w:rPr>
          <w:lang w:eastAsia="en-GB"/>
        </w:rPr>
        <w:t>explains</w:t>
      </w:r>
      <w:r w:rsidRPr="00C4659C">
        <w:rPr>
          <w:lang w:eastAsia="en-GB"/>
        </w:rPr>
        <w:t>,</w:t>
      </w:r>
      <w:r w:rsidRPr="00C4659C">
        <w:rPr>
          <w:lang w:eastAsia="en-GB"/>
        </w:rPr>
        <w:t xml:space="preserve"> many partnerships are not state-run organisations, t</w:t>
      </w:r>
      <w:r w:rsidRPr="00C4659C">
        <w:rPr>
          <w:lang w:eastAsia="en-GB"/>
        </w:rPr>
        <w:t>hey</w:t>
      </w:r>
      <w:r w:rsidRPr="00C4659C">
        <w:rPr>
          <w:lang w:eastAsia="en-GB"/>
        </w:rPr>
        <w:t xml:space="preserve"> usually do not wear uniform and become, for many, more approachable.  The partnership agencies can have further reaching </w:t>
      </w:r>
      <w:r w:rsidR="00023346" w:rsidRPr="00C4659C">
        <w:rPr>
          <w:lang w:eastAsia="en-GB"/>
        </w:rPr>
        <w:t xml:space="preserve">strategies </w:t>
      </w:r>
      <w:r w:rsidRPr="00C4659C">
        <w:rPr>
          <w:lang w:eastAsia="en-GB"/>
        </w:rPr>
        <w:t>for victims who view the police as unnerving, especially those who are survivors of domestic abuse circumstances.  Neighbourhood officers and</w:t>
      </w:r>
      <w:r w:rsidR="00023346" w:rsidRPr="00C4659C">
        <w:rPr>
          <w:lang w:eastAsia="en-GB"/>
        </w:rPr>
        <w:t xml:space="preserve"> police community support officer</w:t>
      </w:r>
      <w:r w:rsidRPr="00C4659C">
        <w:rPr>
          <w:lang w:eastAsia="en-GB"/>
        </w:rPr>
        <w:t xml:space="preserve">s can be utilised to form relationships with statutory partners and community groups </w:t>
      </w:r>
      <w:r w:rsidR="00E366AD">
        <w:rPr>
          <w:lang w:eastAsia="en-GB"/>
        </w:rPr>
        <w:t>to share</w:t>
      </w:r>
      <w:r w:rsidRPr="00C4659C">
        <w:rPr>
          <w:lang w:eastAsia="en-GB"/>
        </w:rPr>
        <w:t xml:space="preserve"> intelligence and </w:t>
      </w:r>
      <w:r w:rsidR="00023346" w:rsidRPr="00C4659C">
        <w:rPr>
          <w:lang w:eastAsia="en-GB"/>
        </w:rPr>
        <w:t xml:space="preserve">show awareness </w:t>
      </w:r>
      <w:r w:rsidR="00023346" w:rsidRPr="00E366AD">
        <w:rPr>
          <w:lang w:eastAsia="en-GB"/>
        </w:rPr>
        <w:t>of</w:t>
      </w:r>
      <w:r w:rsidRPr="00E366AD">
        <w:rPr>
          <w:lang w:eastAsia="en-GB"/>
        </w:rPr>
        <w:t xml:space="preserve"> repeat</w:t>
      </w:r>
      <w:r w:rsidR="00E366AD" w:rsidRPr="00E366AD">
        <w:rPr>
          <w:lang w:eastAsia="en-GB"/>
        </w:rPr>
        <w:t xml:space="preserve"> </w:t>
      </w:r>
      <w:r w:rsidRPr="00E366AD">
        <w:rPr>
          <w:lang w:eastAsia="en-GB"/>
        </w:rPr>
        <w:t>victims</w:t>
      </w:r>
      <w:r w:rsidR="00023346" w:rsidRPr="00C4659C">
        <w:rPr>
          <w:lang w:eastAsia="en-GB"/>
        </w:rPr>
        <w:t>, offenders</w:t>
      </w:r>
      <w:r w:rsidRPr="00C4659C">
        <w:rPr>
          <w:lang w:eastAsia="en-GB"/>
        </w:rPr>
        <w:t xml:space="preserve"> and addresses (HMIC, 2014).  MARAC (Multi-Agency Risk Assessment Conferences) are a way in which high risk victims of domestic abuse are discussed between safeguarding services to enhance information sharing and ensure the appropriate plans are put in place</w:t>
      </w:r>
      <w:r w:rsidR="00023346" w:rsidRPr="00C4659C">
        <w:rPr>
          <w:lang w:eastAsia="en-GB"/>
        </w:rPr>
        <w:t xml:space="preserve"> from across multiple agencies</w:t>
      </w:r>
      <w:r w:rsidRPr="00C4659C">
        <w:rPr>
          <w:lang w:eastAsia="en-GB"/>
        </w:rPr>
        <w:t xml:space="preserve">.   </w:t>
      </w:r>
      <w:r w:rsidR="00B75298" w:rsidRPr="00C4659C">
        <w:rPr>
          <w:lang w:eastAsia="en-GB"/>
        </w:rPr>
        <w:t>L</w:t>
      </w:r>
      <w:r w:rsidR="00B75298" w:rsidRPr="00C4659C">
        <w:rPr>
          <w:lang w:eastAsia="en-GB"/>
        </w:rPr>
        <w:t xml:space="preserve">ocal level financial restraints on resources which are used in the practice of community policing can vary </w:t>
      </w:r>
      <w:r w:rsidR="00B75298" w:rsidRPr="00C4659C">
        <w:rPr>
          <w:lang w:eastAsia="en-GB"/>
        </w:rPr>
        <w:t xml:space="preserve">significantly </w:t>
      </w:r>
      <w:r w:rsidR="00B75298" w:rsidRPr="00C4659C">
        <w:rPr>
          <w:lang w:eastAsia="en-GB"/>
        </w:rPr>
        <w:t>between forces</w:t>
      </w:r>
      <w:r w:rsidR="00B75298" w:rsidRPr="00C4659C">
        <w:rPr>
          <w:lang w:eastAsia="en-GB"/>
        </w:rPr>
        <w:t xml:space="preserve">.  A report </w:t>
      </w:r>
      <w:r w:rsidRPr="00C4659C">
        <w:rPr>
          <w:lang w:eastAsia="en-GB"/>
        </w:rPr>
        <w:t>created by the HMIC (2014) highlights</w:t>
      </w:r>
      <w:r w:rsidR="00553D2D" w:rsidRPr="00C4659C">
        <w:rPr>
          <w:lang w:eastAsia="en-GB"/>
        </w:rPr>
        <w:t xml:space="preserve"> the financial impact and the </w:t>
      </w:r>
      <w:r w:rsidRPr="00C4659C">
        <w:rPr>
          <w:lang w:eastAsia="en-GB"/>
        </w:rPr>
        <w:lastRenderedPageBreak/>
        <w:t xml:space="preserve">inconsistency </w:t>
      </w:r>
      <w:r w:rsidR="00553D2D" w:rsidRPr="00C4659C">
        <w:rPr>
          <w:lang w:eastAsia="en-GB"/>
        </w:rPr>
        <w:t xml:space="preserve">of </w:t>
      </w:r>
      <w:r w:rsidRPr="00C4659C">
        <w:rPr>
          <w:lang w:eastAsia="en-GB"/>
        </w:rPr>
        <w:t xml:space="preserve">engagement and input within </w:t>
      </w:r>
      <w:r w:rsidR="00B75298" w:rsidRPr="00C4659C">
        <w:rPr>
          <w:lang w:eastAsia="en-GB"/>
        </w:rPr>
        <w:t>MARAC</w:t>
      </w:r>
      <w:r w:rsidRPr="00C4659C">
        <w:rPr>
          <w:lang w:eastAsia="en-GB"/>
        </w:rPr>
        <w:t xml:space="preserve"> meetings</w:t>
      </w:r>
      <w:r w:rsidR="00B75298" w:rsidRPr="00C4659C">
        <w:rPr>
          <w:lang w:eastAsia="en-GB"/>
        </w:rPr>
        <w:t xml:space="preserve"> across the country</w:t>
      </w:r>
      <w:r w:rsidRPr="00C4659C">
        <w:rPr>
          <w:lang w:eastAsia="en-GB"/>
        </w:rPr>
        <w:t xml:space="preserve">.  </w:t>
      </w:r>
      <w:r w:rsidR="00B75298" w:rsidRPr="00C4659C">
        <w:rPr>
          <w:lang w:eastAsia="en-GB"/>
        </w:rPr>
        <w:t>Concerningly,</w:t>
      </w:r>
      <w:r w:rsidRPr="00C4659C">
        <w:rPr>
          <w:lang w:eastAsia="en-GB"/>
        </w:rPr>
        <w:t xml:space="preserve"> MARAC meetings</w:t>
      </w:r>
      <w:r w:rsidR="00B75298" w:rsidRPr="00C4659C">
        <w:rPr>
          <w:lang w:eastAsia="en-GB"/>
        </w:rPr>
        <w:t xml:space="preserve"> were</w:t>
      </w:r>
      <w:r w:rsidRPr="00C4659C">
        <w:rPr>
          <w:lang w:eastAsia="en-GB"/>
        </w:rPr>
        <w:t xml:space="preserve"> being determined by ‘quotas’ and ‘caseloads’ rather than risks associated with the victim.  Evaluating the effectiveness of the domestic abuse forum</w:t>
      </w:r>
      <w:r w:rsidR="00023346" w:rsidRPr="00C4659C">
        <w:rPr>
          <w:lang w:eastAsia="en-GB"/>
        </w:rPr>
        <w:t>s</w:t>
      </w:r>
      <w:r w:rsidRPr="00C4659C">
        <w:rPr>
          <w:lang w:eastAsia="en-GB"/>
        </w:rPr>
        <w:t xml:space="preserve"> </w:t>
      </w:r>
      <w:r w:rsidR="00023346" w:rsidRPr="00C4659C">
        <w:rPr>
          <w:lang w:eastAsia="en-GB"/>
        </w:rPr>
        <w:t xml:space="preserve">should be </w:t>
      </w:r>
      <w:r w:rsidRPr="00C4659C">
        <w:rPr>
          <w:lang w:eastAsia="en-GB"/>
        </w:rPr>
        <w:t xml:space="preserve">encompassed as part of the overall community safety </w:t>
      </w:r>
      <w:r w:rsidR="00023346" w:rsidRPr="00C4659C">
        <w:rPr>
          <w:lang w:eastAsia="en-GB"/>
        </w:rPr>
        <w:t>plan</w:t>
      </w:r>
      <w:r w:rsidR="00B75298" w:rsidRPr="00C4659C">
        <w:rPr>
          <w:lang w:eastAsia="en-GB"/>
        </w:rPr>
        <w:t xml:space="preserve">.  </w:t>
      </w:r>
      <w:r w:rsidR="00023346" w:rsidRPr="00C4659C">
        <w:rPr>
          <w:lang w:eastAsia="en-GB"/>
        </w:rPr>
        <w:t xml:space="preserve">Partnership co-operation is important to reduce the </w:t>
      </w:r>
      <w:r w:rsidR="00B75298" w:rsidRPr="00C4659C">
        <w:rPr>
          <w:lang w:eastAsia="en-GB"/>
        </w:rPr>
        <w:t>number</w:t>
      </w:r>
      <w:r w:rsidR="00023346" w:rsidRPr="00C4659C">
        <w:rPr>
          <w:lang w:eastAsia="en-GB"/>
        </w:rPr>
        <w:t xml:space="preserve"> of cases slipping through the safeguarding system and improve the feeling of safety amongst communities (College of Policing, 2018).</w:t>
      </w:r>
    </w:p>
    <w:p w14:paraId="5D4679A9" w14:textId="77777777" w:rsidR="00B75298" w:rsidRPr="00C4659C" w:rsidRDefault="00B75298" w:rsidP="00023346">
      <w:pPr>
        <w:rPr>
          <w:lang w:eastAsia="en-GB"/>
        </w:rPr>
      </w:pPr>
    </w:p>
    <w:p w14:paraId="3AA6043F" w14:textId="166F4C20" w:rsidR="00023346" w:rsidRPr="00C4659C" w:rsidRDefault="00A0130C" w:rsidP="00A0130C">
      <w:pPr>
        <w:rPr>
          <w:lang w:eastAsia="en-GB"/>
        </w:rPr>
      </w:pPr>
      <w:r w:rsidRPr="00C4659C">
        <w:rPr>
          <w:lang w:eastAsia="en-GB"/>
        </w:rPr>
        <w:t>Problem-oriented policing (POP) is an approach that was proposed by Herman Goldstein in 1979 whereby the police build meaningful partnerships to ensure that problems that are affecting the community are dealt with at their core</w:t>
      </w:r>
      <w:r w:rsidR="00023346" w:rsidRPr="00C4659C">
        <w:rPr>
          <w:lang w:eastAsia="en-GB"/>
        </w:rPr>
        <w:t>. E</w:t>
      </w:r>
      <w:r w:rsidRPr="00C4659C">
        <w:rPr>
          <w:lang w:eastAsia="en-GB"/>
        </w:rPr>
        <w:t>nsur</w:t>
      </w:r>
      <w:r w:rsidR="00023346" w:rsidRPr="00C4659C">
        <w:rPr>
          <w:lang w:eastAsia="en-GB"/>
        </w:rPr>
        <w:t>ing</w:t>
      </w:r>
      <w:r w:rsidRPr="00C4659C">
        <w:rPr>
          <w:lang w:eastAsia="en-GB"/>
        </w:rPr>
        <w:t xml:space="preserve"> that solutions are permanent and have the greatest impact o</w:t>
      </w:r>
      <w:r w:rsidR="00023346" w:rsidRPr="00C4659C">
        <w:rPr>
          <w:lang w:eastAsia="en-GB"/>
        </w:rPr>
        <w:t>n</w:t>
      </w:r>
      <w:r w:rsidRPr="00C4659C">
        <w:rPr>
          <w:lang w:eastAsia="en-GB"/>
        </w:rPr>
        <w:t xml:space="preserve"> public confidence (Armitage et al, 2020; Reisig 2010). Goldstein’s </w:t>
      </w:r>
      <w:r w:rsidR="00E366AD">
        <w:rPr>
          <w:lang w:eastAsia="en-GB"/>
        </w:rPr>
        <w:t>3 dimensional theory,</w:t>
      </w:r>
      <w:r w:rsidR="00023346" w:rsidRPr="00C4659C">
        <w:rPr>
          <w:lang w:eastAsia="en-GB"/>
        </w:rPr>
        <w:t xml:space="preserve"> </w:t>
      </w:r>
      <w:r w:rsidRPr="00C4659C">
        <w:rPr>
          <w:lang w:eastAsia="en-GB"/>
        </w:rPr>
        <w:t>has in more recent years</w:t>
      </w:r>
      <w:r w:rsidR="00023346" w:rsidRPr="00C4659C">
        <w:rPr>
          <w:lang w:eastAsia="en-GB"/>
        </w:rPr>
        <w:t xml:space="preserve"> </w:t>
      </w:r>
      <w:r w:rsidRPr="00C4659C">
        <w:rPr>
          <w:lang w:eastAsia="en-GB"/>
        </w:rPr>
        <w:t>been developed into SARA (Scanning, Analysis, Response, Assessment) acronym.  This has been used as an outline to support police work in dealing with</w:t>
      </w:r>
      <w:r w:rsidR="00023346" w:rsidRPr="00C4659C">
        <w:rPr>
          <w:lang w:eastAsia="en-GB"/>
        </w:rPr>
        <w:t xml:space="preserve"> </w:t>
      </w:r>
      <w:r w:rsidRPr="00C4659C">
        <w:rPr>
          <w:lang w:eastAsia="en-GB"/>
        </w:rPr>
        <w:t xml:space="preserve">problems within the community.  Whilst not all strategies developed under POP require community engagement </w:t>
      </w:r>
      <w:r w:rsidR="00023346" w:rsidRPr="00C4659C">
        <w:rPr>
          <w:lang w:eastAsia="en-GB"/>
        </w:rPr>
        <w:t>to</w:t>
      </w:r>
      <w:r w:rsidRPr="00C4659C">
        <w:rPr>
          <w:lang w:eastAsia="en-GB"/>
        </w:rPr>
        <w:t xml:space="preserve"> succeed, each stage can be supported by partnership information.  For example, in the scanning stage, the problem which may be focussed on</w:t>
      </w:r>
      <w:r w:rsidR="00023346" w:rsidRPr="00C4659C">
        <w:rPr>
          <w:lang w:eastAsia="en-GB"/>
        </w:rPr>
        <w:t xml:space="preserve"> a</w:t>
      </w:r>
      <w:r w:rsidRPr="00C4659C">
        <w:rPr>
          <w:lang w:eastAsia="en-GB"/>
        </w:rPr>
        <w:t xml:space="preserve"> convenience store car park which is being used for drug exchanges every night.  This would require involvement of local shop keepers to help define the problem.  The analysis requires information, this maybe from community residents and intelligence.  The response stage is where the focus may call for engagement of residents or agencies to collaborate with police to develop a resolution (Braga and Weisburd 2006 cited in Resig, 2010).   </w:t>
      </w:r>
    </w:p>
    <w:p w14:paraId="47FF54A4" w14:textId="012D858B" w:rsidR="00A0130C" w:rsidRPr="00C4659C" w:rsidRDefault="00A0130C" w:rsidP="00A0130C">
      <w:pPr>
        <w:rPr>
          <w:lang w:eastAsia="en-GB"/>
        </w:rPr>
      </w:pPr>
      <w:r w:rsidRPr="00C4659C">
        <w:rPr>
          <w:lang w:eastAsia="en-GB"/>
        </w:rPr>
        <w:t>Research carried out by Johnson et al. (</w:t>
      </w:r>
      <w:r w:rsidR="00023346" w:rsidRPr="00C4659C">
        <w:rPr>
          <w:lang w:eastAsia="en-GB"/>
        </w:rPr>
        <w:t>2022) reviewed</w:t>
      </w:r>
      <w:r w:rsidRPr="00C4659C">
        <w:rPr>
          <w:lang w:eastAsia="en-GB"/>
        </w:rPr>
        <w:t xml:space="preserve"> the use of problem-solving partnerships with </w:t>
      </w:r>
      <w:r w:rsidR="00023346" w:rsidRPr="00C4659C">
        <w:rPr>
          <w:lang w:eastAsia="en-GB"/>
        </w:rPr>
        <w:t>residents</w:t>
      </w:r>
      <w:r w:rsidRPr="00C4659C">
        <w:rPr>
          <w:lang w:eastAsia="en-GB"/>
        </w:rPr>
        <w:t xml:space="preserve"> and other stakeholders in the community; they found that ‘police gave residents a voice’ which was important to those living in Trinidad and Tobago.  The research carried out concluded that community policing with a public oriented approach resulted in a perceived improvement of tackling crime and disorder, even if statistically this wasn’t the case. Communities often want police to address various concerns, providing non-emergency responses to maintaining social law and order alongside the traditional law and order.  Therefore, improved engagement is viewed as output of the tandem nature of community and POP policing</w:t>
      </w:r>
      <w:r w:rsidR="00023346" w:rsidRPr="00C4659C">
        <w:rPr>
          <w:lang w:eastAsia="en-GB"/>
        </w:rPr>
        <w:t xml:space="preserve">.  </w:t>
      </w:r>
      <w:r w:rsidR="00E366AD">
        <w:rPr>
          <w:lang w:eastAsia="en-GB"/>
        </w:rPr>
        <w:t>Bo</w:t>
      </w:r>
      <w:r w:rsidR="00023346" w:rsidRPr="00C4659C">
        <w:rPr>
          <w:lang w:eastAsia="en-GB"/>
        </w:rPr>
        <w:t>th</w:t>
      </w:r>
      <w:r w:rsidRPr="00C4659C">
        <w:rPr>
          <w:lang w:eastAsia="en-GB"/>
        </w:rPr>
        <w:t xml:space="preserve"> </w:t>
      </w:r>
      <w:r w:rsidR="00E366AD">
        <w:rPr>
          <w:lang w:eastAsia="en-GB"/>
        </w:rPr>
        <w:t xml:space="preserve">strategies </w:t>
      </w:r>
      <w:r w:rsidRPr="00C4659C">
        <w:rPr>
          <w:lang w:eastAsia="en-GB"/>
        </w:rPr>
        <w:t>involve people who live in the area</w:t>
      </w:r>
      <w:r w:rsidR="00E366AD">
        <w:rPr>
          <w:lang w:eastAsia="en-GB"/>
        </w:rPr>
        <w:t xml:space="preserve">; </w:t>
      </w:r>
      <w:r w:rsidR="00FB2FF9" w:rsidRPr="00BB7499">
        <w:rPr>
          <w:lang w:eastAsia="en-GB"/>
        </w:rPr>
        <w:t>with police engagement and partnership allowing them to feel part of improvements achieved</w:t>
      </w:r>
      <w:r w:rsidR="00BB7499" w:rsidRPr="00BB7499">
        <w:rPr>
          <w:lang w:eastAsia="en-GB"/>
        </w:rPr>
        <w:t>.</w:t>
      </w:r>
      <w:r w:rsidR="00FB2FF9">
        <w:rPr>
          <w:lang w:eastAsia="en-GB"/>
        </w:rPr>
        <w:t xml:space="preserve"> </w:t>
      </w:r>
      <w:r w:rsidR="00023346" w:rsidRPr="00FB2FF9">
        <w:rPr>
          <w:lang w:eastAsia="en-GB"/>
        </w:rPr>
        <w:t>P</w:t>
      </w:r>
      <w:r w:rsidRPr="00FB2FF9">
        <w:rPr>
          <w:lang w:eastAsia="en-GB"/>
        </w:rPr>
        <w:t>artnership</w:t>
      </w:r>
      <w:r w:rsidR="00023346" w:rsidRPr="00FB2FF9">
        <w:rPr>
          <w:lang w:eastAsia="en-GB"/>
        </w:rPr>
        <w:t xml:space="preserve"> building </w:t>
      </w:r>
      <w:r w:rsidRPr="00FB2FF9">
        <w:rPr>
          <w:lang w:eastAsia="en-GB"/>
        </w:rPr>
        <w:t>make the</w:t>
      </w:r>
      <w:r w:rsidRPr="00C4659C">
        <w:rPr>
          <w:lang w:eastAsia="en-GB"/>
        </w:rPr>
        <w:t xml:space="preserve"> link between the police being responsible for bring</w:t>
      </w:r>
      <w:r w:rsidR="00023346" w:rsidRPr="00C4659C">
        <w:rPr>
          <w:lang w:eastAsia="en-GB"/>
        </w:rPr>
        <w:t>ing</w:t>
      </w:r>
      <w:r w:rsidRPr="00C4659C">
        <w:rPr>
          <w:lang w:eastAsia="en-GB"/>
        </w:rPr>
        <w:t xml:space="preserve"> offenders to justice, alongside there being an approachable</w:t>
      </w:r>
      <w:r w:rsidR="00023346" w:rsidRPr="00C4659C">
        <w:rPr>
          <w:lang w:eastAsia="en-GB"/>
        </w:rPr>
        <w:t xml:space="preserve">, </w:t>
      </w:r>
      <w:r w:rsidRPr="00C4659C">
        <w:rPr>
          <w:lang w:eastAsia="en-GB"/>
        </w:rPr>
        <w:t xml:space="preserve">supportive element to the policing channel for witnesses and victims.  </w:t>
      </w:r>
    </w:p>
    <w:p w14:paraId="39C24EA8" w14:textId="06016D85" w:rsidR="00A0130C" w:rsidRPr="00C4659C" w:rsidRDefault="00A0130C" w:rsidP="00B75298">
      <w:pPr>
        <w:ind w:left="540"/>
        <w:rPr>
          <w:lang w:eastAsia="en-GB"/>
        </w:rPr>
      </w:pPr>
    </w:p>
    <w:p w14:paraId="1B6F4F8A" w14:textId="3E0BD50B" w:rsidR="00A0130C" w:rsidRPr="00C4659C" w:rsidRDefault="00BA3D98" w:rsidP="00A0130C">
      <w:pPr>
        <w:rPr>
          <w:lang w:eastAsia="en-GB"/>
        </w:rPr>
      </w:pPr>
      <w:r>
        <w:rPr>
          <w:lang w:eastAsia="en-GB"/>
        </w:rPr>
        <w:t>Considering that t</w:t>
      </w:r>
      <w:r w:rsidR="00A0130C" w:rsidRPr="00C4659C">
        <w:rPr>
          <w:lang w:eastAsia="en-GB"/>
        </w:rPr>
        <w:t>his essay is unable to review all that sits under the banner of a ‘partnership’</w:t>
      </w:r>
      <w:r>
        <w:rPr>
          <w:lang w:eastAsia="en-GB"/>
        </w:rPr>
        <w:t>,</w:t>
      </w:r>
      <w:r w:rsidR="00A0130C" w:rsidRPr="00C4659C">
        <w:rPr>
          <w:lang w:eastAsia="en-GB"/>
        </w:rPr>
        <w:t xml:space="preserve"> </w:t>
      </w:r>
      <w:r>
        <w:rPr>
          <w:lang w:eastAsia="en-GB"/>
        </w:rPr>
        <w:t>i</w:t>
      </w:r>
      <w:r>
        <w:rPr>
          <w:lang w:eastAsia="en-GB"/>
        </w:rPr>
        <w:t>t</w:t>
      </w:r>
      <w:r w:rsidRPr="00C4659C">
        <w:rPr>
          <w:lang w:eastAsia="en-GB"/>
        </w:rPr>
        <w:t xml:space="preserve"> is difficult to evaluate the impact on policing UK wide as the inputs maybe so diverse</w:t>
      </w:r>
      <w:r>
        <w:rPr>
          <w:lang w:eastAsia="en-GB"/>
        </w:rPr>
        <w:t>.</w:t>
      </w:r>
      <w:r w:rsidR="00A0130C" w:rsidRPr="00C4659C">
        <w:rPr>
          <w:lang w:eastAsia="en-GB"/>
        </w:rPr>
        <w:t xml:space="preserve">  </w:t>
      </w:r>
      <w:r>
        <w:rPr>
          <w:lang w:eastAsia="en-GB"/>
        </w:rPr>
        <w:t xml:space="preserve">To ensure consistency, </w:t>
      </w:r>
      <w:r w:rsidR="00B75298" w:rsidRPr="00C4659C">
        <w:rPr>
          <w:lang w:eastAsia="en-GB"/>
        </w:rPr>
        <w:t>community partnerships can be regulated b</w:t>
      </w:r>
      <w:r>
        <w:rPr>
          <w:lang w:eastAsia="en-GB"/>
        </w:rPr>
        <w:t xml:space="preserve">y </w:t>
      </w:r>
      <w:r w:rsidR="00A0130C" w:rsidRPr="00C4659C">
        <w:rPr>
          <w:lang w:eastAsia="en-GB"/>
        </w:rPr>
        <w:t>ensuring regular independent reviews of processes</w:t>
      </w:r>
      <w:r>
        <w:rPr>
          <w:lang w:eastAsia="en-GB"/>
        </w:rPr>
        <w:t xml:space="preserve"> and procedures</w:t>
      </w:r>
      <w:r w:rsidR="00B75298" w:rsidRPr="00C4659C">
        <w:rPr>
          <w:lang w:eastAsia="en-GB"/>
        </w:rPr>
        <w:t xml:space="preserve">.  There </w:t>
      </w:r>
      <w:r>
        <w:rPr>
          <w:lang w:eastAsia="en-GB"/>
        </w:rPr>
        <w:t>would also be a</w:t>
      </w:r>
      <w:r w:rsidR="00B75298" w:rsidRPr="00C4659C">
        <w:rPr>
          <w:lang w:eastAsia="en-GB"/>
        </w:rPr>
        <w:t xml:space="preserve"> requirement for government funding to be</w:t>
      </w:r>
      <w:r w:rsidR="00A0130C" w:rsidRPr="00C4659C">
        <w:rPr>
          <w:lang w:eastAsia="en-GB"/>
        </w:rPr>
        <w:t xml:space="preserve"> flexible </w:t>
      </w:r>
      <w:r w:rsidR="00B75298" w:rsidRPr="00C4659C">
        <w:rPr>
          <w:lang w:eastAsia="en-GB"/>
        </w:rPr>
        <w:t>from community to community d</w:t>
      </w:r>
      <w:r w:rsidR="00A0130C" w:rsidRPr="00C4659C">
        <w:rPr>
          <w:lang w:eastAsia="en-GB"/>
        </w:rPr>
        <w:t xml:space="preserve">ue to the wider safeguarding net </w:t>
      </w:r>
      <w:r>
        <w:rPr>
          <w:lang w:eastAsia="en-GB"/>
        </w:rPr>
        <w:t xml:space="preserve">that </w:t>
      </w:r>
      <w:r w:rsidR="00B75298" w:rsidRPr="00C4659C">
        <w:rPr>
          <w:lang w:eastAsia="en-GB"/>
        </w:rPr>
        <w:t>can</w:t>
      </w:r>
      <w:r>
        <w:rPr>
          <w:lang w:eastAsia="en-GB"/>
        </w:rPr>
        <w:t xml:space="preserve"> be</w:t>
      </w:r>
      <w:r w:rsidR="00B75298" w:rsidRPr="00C4659C">
        <w:rPr>
          <w:lang w:eastAsia="en-GB"/>
        </w:rPr>
        <w:t xml:space="preserve"> </w:t>
      </w:r>
      <w:r w:rsidR="00A0130C" w:rsidRPr="00C4659C">
        <w:rPr>
          <w:lang w:eastAsia="en-GB"/>
        </w:rPr>
        <w:t>cast</w:t>
      </w:r>
      <w:r>
        <w:rPr>
          <w:lang w:eastAsia="en-GB"/>
        </w:rPr>
        <w:t>, dependent on community needs</w:t>
      </w:r>
      <w:r w:rsidR="00B75298" w:rsidRPr="00C4659C">
        <w:rPr>
          <w:lang w:eastAsia="en-GB"/>
        </w:rPr>
        <w:t>.  Partnership approaches</w:t>
      </w:r>
      <w:r w:rsidR="00A0130C" w:rsidRPr="00C4659C">
        <w:rPr>
          <w:lang w:eastAsia="en-GB"/>
        </w:rPr>
        <w:t xml:space="preserve"> emphasis</w:t>
      </w:r>
      <w:r w:rsidR="00B75298" w:rsidRPr="00C4659C">
        <w:rPr>
          <w:lang w:eastAsia="en-GB"/>
        </w:rPr>
        <w:t xml:space="preserve">e </w:t>
      </w:r>
      <w:r w:rsidR="00A0130C" w:rsidRPr="00C4659C">
        <w:rPr>
          <w:lang w:eastAsia="en-GB"/>
        </w:rPr>
        <w:t>communication and victim awareness from community in which they live</w:t>
      </w:r>
      <w:r>
        <w:rPr>
          <w:lang w:eastAsia="en-GB"/>
        </w:rPr>
        <w:t>.  They can facilitate a layered engagement approach, therefore</w:t>
      </w:r>
      <w:r w:rsidR="00A0130C" w:rsidRPr="00C4659C">
        <w:rPr>
          <w:lang w:eastAsia="en-GB"/>
        </w:rPr>
        <w:t xml:space="preserve"> even with restricted research it is fair to say that partnership approaches will </w:t>
      </w:r>
      <w:r>
        <w:rPr>
          <w:lang w:eastAsia="en-GB"/>
        </w:rPr>
        <w:t>no doubt i</w:t>
      </w:r>
      <w:r w:rsidR="00A0130C" w:rsidRPr="00C4659C">
        <w:rPr>
          <w:lang w:eastAsia="en-GB"/>
        </w:rPr>
        <w:t>mprove community engagement</w:t>
      </w:r>
      <w:r w:rsidR="00B75298" w:rsidRPr="00C4659C">
        <w:rPr>
          <w:lang w:eastAsia="en-GB"/>
        </w:rPr>
        <w:t xml:space="preserve"> as they give victims a bigger voice</w:t>
      </w:r>
      <w:r>
        <w:rPr>
          <w:lang w:eastAsia="en-GB"/>
        </w:rPr>
        <w:t xml:space="preserve"> and allow a chance for support to be more fit for purpose</w:t>
      </w:r>
      <w:r w:rsidR="00B75298" w:rsidRPr="00C4659C">
        <w:rPr>
          <w:lang w:eastAsia="en-GB"/>
        </w:rPr>
        <w:t xml:space="preserve">. </w:t>
      </w:r>
    </w:p>
    <w:p w14:paraId="17508915" w14:textId="1F7F6AD5" w:rsidR="00A0130C" w:rsidRPr="00C4659C" w:rsidRDefault="00A0130C" w:rsidP="00A0130C">
      <w:pPr>
        <w:ind w:left="540"/>
        <w:rPr>
          <w:lang w:eastAsia="en-GB"/>
        </w:rPr>
      </w:pPr>
      <w:r w:rsidRPr="00C4659C">
        <w:rPr>
          <w:lang w:eastAsia="en-GB"/>
        </w:rPr>
        <w:t> </w:t>
      </w:r>
    </w:p>
    <w:p w14:paraId="01241B05" w14:textId="1025F9EB" w:rsidR="00D63610" w:rsidRPr="006B512B" w:rsidRDefault="00553D2D">
      <w:pPr>
        <w:rPr>
          <w:b/>
          <w:bCs/>
          <w:u w:val="single"/>
        </w:rPr>
      </w:pPr>
      <w:r w:rsidRPr="00C4659C">
        <w:rPr>
          <w:b/>
          <w:bCs/>
          <w:u w:val="single"/>
        </w:rPr>
        <w:t>WORD COUNT: 10</w:t>
      </w:r>
      <w:r w:rsidR="00BA3D98">
        <w:rPr>
          <w:b/>
          <w:bCs/>
          <w:u w:val="single"/>
        </w:rPr>
        <w:t>8</w:t>
      </w:r>
      <w:r w:rsidR="00BB7499">
        <w:rPr>
          <w:b/>
          <w:bCs/>
          <w:u w:val="single"/>
        </w:rPr>
        <w:t>2</w:t>
      </w:r>
    </w:p>
    <w:p w14:paraId="5C65A4CF" w14:textId="77777777" w:rsidR="00D63610" w:rsidRPr="00C4659C" w:rsidRDefault="00D63610">
      <w:pPr>
        <w:rPr>
          <w:b/>
          <w:bCs/>
        </w:rPr>
      </w:pPr>
    </w:p>
    <w:p w14:paraId="59CB3AFE" w14:textId="749C397B" w:rsidR="00F319B7" w:rsidRPr="00C4659C" w:rsidRDefault="002201A4">
      <w:pPr>
        <w:rPr>
          <w:b/>
          <w:bCs/>
        </w:rPr>
      </w:pPr>
      <w:r w:rsidRPr="00C4659C">
        <w:rPr>
          <w:b/>
          <w:bCs/>
        </w:rPr>
        <w:t>Essay three: Evaluate the effectiveness of cognitive interviews as a strategy for obtaining initial accounts from victims and witnesses. Your answer must be based on academic research. Word limit: 1000 words.</w:t>
      </w:r>
    </w:p>
    <w:p w14:paraId="08011A61" w14:textId="3A900A4C" w:rsidR="002201A4" w:rsidRPr="00C4659C" w:rsidRDefault="002201A4" w:rsidP="002201A4">
      <w:r w:rsidRPr="00C4659C">
        <w:t xml:space="preserve">Throughout history the techniques of interviewing </w:t>
      </w:r>
      <w:r w:rsidRPr="006B512B">
        <w:t>witne</w:t>
      </w:r>
      <w:r w:rsidR="006B512B" w:rsidRPr="006B512B">
        <w:t>s</w:t>
      </w:r>
      <w:r w:rsidRPr="006B512B">
        <w:t>s</w:t>
      </w:r>
      <w:r w:rsidR="006B512B" w:rsidRPr="006B512B">
        <w:t xml:space="preserve">es </w:t>
      </w:r>
      <w:r w:rsidRPr="006B512B">
        <w:t>and victims</w:t>
      </w:r>
      <w:r w:rsidRPr="00C4659C">
        <w:t xml:space="preserve"> have evolved.  One main development was </w:t>
      </w:r>
      <w:r w:rsidR="006B512B" w:rsidRPr="00C4659C">
        <w:t>introduced,</w:t>
      </w:r>
      <w:r w:rsidRPr="00C4659C">
        <w:t xml:space="preserve"> and its effectiveness researched by Geiselman et al. (1985), namely, the Cognitive Interview strategy.  This was seen as an alternative to the traditional police standard interviewing technique</w:t>
      </w:r>
      <w:r w:rsidR="006B7C46" w:rsidRPr="00C4659C">
        <w:t>. Serving p</w:t>
      </w:r>
      <w:r w:rsidRPr="00C4659C">
        <w:t xml:space="preserve">olice officers asked for a technique to be developed which could aid witnesses recall (Bull et al, 1997).  This essay will discuss what cognitive interviewing is and further evaluate its effectiveness in obtaining initial accounts from both victims and witnesses. </w:t>
      </w:r>
    </w:p>
    <w:p w14:paraId="564E5B1C" w14:textId="170A2521" w:rsidR="006B512B" w:rsidRDefault="002201A4" w:rsidP="002201A4">
      <w:r w:rsidRPr="00C4659C">
        <w:t>Cognitive interviewing is a technique which focusses on the memory and communication of a person in relation to an event they</w:t>
      </w:r>
      <w:r w:rsidR="006B7C46" w:rsidRPr="00C4659C">
        <w:t xml:space="preserve"> have </w:t>
      </w:r>
      <w:r w:rsidRPr="00C4659C">
        <w:t xml:space="preserve">witnessed.  A successful interview requires the guided retrieval of information which is stored in the memory and allows for the victim or witness to successfully communicate this retrieval to the interviewer (Geiselman and Fisher, 1992).  The original cognitive interview comprised of </w:t>
      </w:r>
      <w:r w:rsidR="001057D8">
        <w:t>four</w:t>
      </w:r>
      <w:r w:rsidRPr="00C4659C">
        <w:t xml:space="preserve"> instructions given by the interviewer to the interviewee: firstly ‘reinstate the context, secondly ‘recall everything’, thirdly ‘change the perspective’ and then ‘reverse the order’.  This was enhanced in 1992, by Fisher and Geiselman who then published an enhanced version of cognitive interviewing (Memon et al. 2010).  Mcleod (2023) discussed this ‘enhanced version’ whereby </w:t>
      </w:r>
      <w:r w:rsidR="006B7C46" w:rsidRPr="00C4659C">
        <w:t xml:space="preserve">the </w:t>
      </w:r>
      <w:r w:rsidRPr="00C4659C">
        <w:t>importan</w:t>
      </w:r>
      <w:r w:rsidR="006B7C46" w:rsidRPr="00C4659C">
        <w:t>ce of building</w:t>
      </w:r>
      <w:r w:rsidRPr="00C4659C">
        <w:t xml:space="preserve"> rapport with the victim or witness and requir</w:t>
      </w:r>
      <w:r w:rsidR="006B7C46" w:rsidRPr="00C4659C">
        <w:t>ement of a</w:t>
      </w:r>
      <w:r w:rsidRPr="00C4659C">
        <w:t xml:space="preserve"> specialised training package to be implemented correctly with the officers leading the interview.  The aim of this interviewing technique is to gain as much correct information as possible without jeopardising the quality of the information (NPCC, 2022).  Geiselman and Fisher (2010) believe their model is the most realistic way to gain high quality information from victims and witnesses</w:t>
      </w:r>
      <w:r w:rsidR="006B7C46" w:rsidRPr="00C4659C">
        <w:t xml:space="preserve">.  </w:t>
      </w:r>
      <w:r w:rsidRPr="00C4659C">
        <w:t>Their testimonies propose that strong interviewing can b</w:t>
      </w:r>
      <w:r w:rsidR="006B7C46" w:rsidRPr="00C4659C">
        <w:t xml:space="preserve">ring about the </w:t>
      </w:r>
      <w:r w:rsidRPr="00C4659C">
        <w:t xml:space="preserve">best leads in solving crimes.  </w:t>
      </w:r>
    </w:p>
    <w:p w14:paraId="4013D078" w14:textId="77777777" w:rsidR="006B512B" w:rsidRPr="00C4659C" w:rsidRDefault="006B512B" w:rsidP="002201A4"/>
    <w:p w14:paraId="040F0B18" w14:textId="3924C062" w:rsidR="002201A4" w:rsidRPr="00C4659C" w:rsidRDefault="002201A4" w:rsidP="002201A4">
      <w:r w:rsidRPr="00C4659C">
        <w:t xml:space="preserve">Memon et al. (2010) are also supporters </w:t>
      </w:r>
      <w:r w:rsidR="006B7C46" w:rsidRPr="00C4659C">
        <w:t>of this interview technique a</w:t>
      </w:r>
      <w:r w:rsidRPr="00C4659C">
        <w:t xml:space="preserve">nd describe this strategy as ‘one of the most successful developments in psychology and law research in the last 25 </w:t>
      </w:r>
      <w:r w:rsidR="006B7C46" w:rsidRPr="00C4659C">
        <w:t>years</w:t>
      </w:r>
      <w:r w:rsidRPr="00C4659C">
        <w:t>.</w:t>
      </w:r>
      <w:r w:rsidR="006B7C46" w:rsidRPr="00C4659C">
        <w:t>’</w:t>
      </w:r>
      <w:r w:rsidRPr="00C4659C">
        <w:t>  Research carried out by Amador et al (1989) examined results of interviews carried out by detectives before and after their training in cognitive interviewing</w:t>
      </w:r>
      <w:r w:rsidR="006B7C46" w:rsidRPr="00C4659C">
        <w:t xml:space="preserve">.  It also reviewed </w:t>
      </w:r>
      <w:r w:rsidRPr="00C4659C">
        <w:t>interviewee recall of facts which were elicited by trained versus untrained detectives.  In both these comparison studies it was found that cognitive interviews gave improved results.  Despite there being only a small pool of cases that were reviewed in these two scenarios, research does show strong support for cognitive interviewing with trained detectives retrieving 63% more information after they carried out training.  McLeod (2023)</w:t>
      </w:r>
      <w:r w:rsidR="003E058A" w:rsidRPr="00C4659C">
        <w:t xml:space="preserve"> challenged</w:t>
      </w:r>
      <w:r w:rsidRPr="00C4659C">
        <w:t xml:space="preserve"> the</w:t>
      </w:r>
      <w:r w:rsidR="006B7C46" w:rsidRPr="00C4659C">
        <w:t xml:space="preserve"> time-consuming</w:t>
      </w:r>
      <w:r w:rsidRPr="00C4659C">
        <w:t xml:space="preserve"> </w:t>
      </w:r>
      <w:r w:rsidR="006B7C46" w:rsidRPr="00C4659C">
        <w:t xml:space="preserve">nature of cognitive interviewing </w:t>
      </w:r>
      <w:r w:rsidRPr="00C4659C">
        <w:t>and in turn be</w:t>
      </w:r>
      <w:r w:rsidR="006B7C46" w:rsidRPr="00C4659C">
        <w:t>ing</w:t>
      </w:r>
      <w:r w:rsidRPr="00C4659C">
        <w:t xml:space="preserve"> costly to conduct;</w:t>
      </w:r>
      <w:r w:rsidR="003E058A" w:rsidRPr="00C4659C">
        <w:t xml:space="preserve"> c</w:t>
      </w:r>
      <w:r w:rsidR="003E058A" w:rsidRPr="00C4659C">
        <w:t>ognitive interviewing can impact organisational efficiency as it can put more pressure on already stressed performance indicators.  Initial interview training and refreshing officers training can be costly.  In the main it has been agreed that the interview is more time-consuming than a standard interview.</w:t>
      </w:r>
      <w:r w:rsidR="003E058A" w:rsidRPr="00C4659C">
        <w:t xml:space="preserve">  It is worth noting, however, A</w:t>
      </w:r>
      <w:r w:rsidR="006B7C46" w:rsidRPr="00C4659C">
        <w:t>mador et al (1989) did not recognise</w:t>
      </w:r>
      <w:r w:rsidRPr="00C4659C">
        <w:t xml:space="preserve"> increased interview time </w:t>
      </w:r>
      <w:r w:rsidR="006B7C46" w:rsidRPr="00C4659C">
        <w:t>as</w:t>
      </w:r>
      <w:r w:rsidRPr="00C4659C">
        <w:t xml:space="preserve"> </w:t>
      </w:r>
      <w:r w:rsidR="006B7C46" w:rsidRPr="00C4659C">
        <w:t>being</w:t>
      </w:r>
      <w:r w:rsidRPr="00C4659C">
        <w:t xml:space="preserve"> a factor </w:t>
      </w:r>
      <w:r w:rsidR="006B7C46" w:rsidRPr="00C4659C">
        <w:t>for</w:t>
      </w:r>
      <w:r w:rsidRPr="00C4659C">
        <w:t xml:space="preserve"> those who were trained.  Both cognitive and standard interviews in Amador’s research took approximately the same amount of time. </w:t>
      </w:r>
    </w:p>
    <w:p w14:paraId="50293A69" w14:textId="77777777" w:rsidR="002201A4" w:rsidRPr="00C4659C" w:rsidRDefault="002201A4" w:rsidP="002201A4"/>
    <w:p w14:paraId="58B2ABCE" w14:textId="292423F7" w:rsidR="002201A4" w:rsidRPr="00C4659C" w:rsidRDefault="003E058A" w:rsidP="002201A4">
      <w:r w:rsidRPr="00C4659C">
        <w:t>T</w:t>
      </w:r>
      <w:r w:rsidR="002201A4" w:rsidRPr="00C4659C">
        <w:t>here is an apparent balancing act, that the interviewer must play</w:t>
      </w:r>
      <w:r w:rsidR="006B7C46" w:rsidRPr="00C4659C">
        <w:t>:</w:t>
      </w:r>
      <w:r w:rsidR="002201A4" w:rsidRPr="00C4659C">
        <w:t xml:space="preserve"> </w:t>
      </w:r>
      <w:r w:rsidR="006B7C46" w:rsidRPr="00C4659C">
        <w:t>to</w:t>
      </w:r>
      <w:r w:rsidR="002201A4" w:rsidRPr="00C4659C">
        <w:t xml:space="preserve"> be able to build a rapport, ask questions, listen to the answer</w:t>
      </w:r>
      <w:r w:rsidRPr="00C4659C">
        <w:t xml:space="preserve"> -</w:t>
      </w:r>
      <w:r w:rsidR="006B7C46" w:rsidRPr="00C4659C">
        <w:t xml:space="preserve"> all</w:t>
      </w:r>
      <w:r w:rsidR="002201A4" w:rsidRPr="00C4659C">
        <w:t xml:space="preserve"> whilst thinking of the next question.  Without regular practice with this technique, and sufficient refresher training and scenarios, it can be difficult to grasp all the </w:t>
      </w:r>
      <w:r w:rsidR="002201A4" w:rsidRPr="00C4659C">
        <w:lastRenderedPageBreak/>
        <w:t xml:space="preserve">relevant information and may reduce the amount of valuable information retrieved. Geiselman and Fisher (1992) described that the interviewer needs to be ‘flexible’ and </w:t>
      </w:r>
      <w:r w:rsidR="006B7C46" w:rsidRPr="00C4659C">
        <w:t>be able to</w:t>
      </w:r>
      <w:r w:rsidR="002201A4" w:rsidRPr="00C4659C">
        <w:t xml:space="preserve"> adapt to a change in direction given by the interviewee, they must have the ability to respond appropriately.</w:t>
      </w:r>
      <w:r w:rsidR="006B7C46" w:rsidRPr="00C4659C">
        <w:t xml:space="preserve">  </w:t>
      </w:r>
      <w:r w:rsidR="006B66B9" w:rsidRPr="00C4659C">
        <w:t>Ca</w:t>
      </w:r>
      <w:r w:rsidR="002201A4" w:rsidRPr="00C4659C">
        <w:t>ses where</w:t>
      </w:r>
      <w:r w:rsidR="006B66B9" w:rsidRPr="00C4659C">
        <w:t>by there has been</w:t>
      </w:r>
      <w:r w:rsidR="002201A4" w:rsidRPr="00C4659C">
        <w:t xml:space="preserve"> minimal to no formal training</w:t>
      </w:r>
      <w:r w:rsidR="006B66B9" w:rsidRPr="00C4659C">
        <w:t xml:space="preserve"> </w:t>
      </w:r>
      <w:r w:rsidR="006B66B9" w:rsidRPr="006B512B">
        <w:t>given to an interviewe</w:t>
      </w:r>
      <w:r w:rsidR="006B512B" w:rsidRPr="006B512B">
        <w:t>e</w:t>
      </w:r>
      <w:r w:rsidR="006B66B9" w:rsidRPr="00C4659C">
        <w:t>,</w:t>
      </w:r>
      <w:r w:rsidR="002201A4" w:rsidRPr="00C4659C">
        <w:t xml:space="preserve"> </w:t>
      </w:r>
      <w:r w:rsidR="006B66B9" w:rsidRPr="00C4659C">
        <w:t xml:space="preserve">would be setting the technique up to fail </w:t>
      </w:r>
      <w:r w:rsidR="006B66B9" w:rsidRPr="00C4659C">
        <w:t xml:space="preserve">in </w:t>
      </w:r>
      <w:r w:rsidR="006B66B9" w:rsidRPr="00C4659C">
        <w:t>obtaining the best victims and witness accounts.</w:t>
      </w:r>
      <w:r w:rsidR="006B66B9" w:rsidRPr="00C4659C">
        <w:t xml:space="preserve">  Despite this training need analysis,</w:t>
      </w:r>
      <w:r w:rsidR="006E05CC" w:rsidRPr="00C4659C">
        <w:t xml:space="preserve"> utilising</w:t>
      </w:r>
      <w:r w:rsidR="006B66B9" w:rsidRPr="00C4659C">
        <w:t xml:space="preserve"> untrained interviewers were</w:t>
      </w:r>
      <w:r w:rsidR="002201A4" w:rsidRPr="00C4659C">
        <w:t xml:space="preserve"> seen to be </w:t>
      </w:r>
      <w:r w:rsidR="006B66B9" w:rsidRPr="00C4659C">
        <w:t xml:space="preserve">a </w:t>
      </w:r>
      <w:r w:rsidR="002201A4" w:rsidRPr="00C4659C">
        <w:t>regula</w:t>
      </w:r>
      <w:r w:rsidR="006E05CC" w:rsidRPr="00C4659C">
        <w:t>r practice</w:t>
      </w:r>
      <w:r w:rsidR="006B66B9" w:rsidRPr="00C4659C">
        <w:t xml:space="preserve"> according to </w:t>
      </w:r>
      <w:r w:rsidR="002201A4" w:rsidRPr="00C4659C">
        <w:t xml:space="preserve">research carried out by Geiselman and Fisher (2010).  </w:t>
      </w:r>
    </w:p>
    <w:p w14:paraId="5975D99F" w14:textId="77777777" w:rsidR="002201A4" w:rsidRPr="00C4659C" w:rsidRDefault="002201A4" w:rsidP="002201A4"/>
    <w:p w14:paraId="192A9629" w14:textId="7F66C94D" w:rsidR="002201A4" w:rsidRPr="00C4659C" w:rsidRDefault="002201A4" w:rsidP="002201A4">
      <w:r w:rsidRPr="00C4659C">
        <w:t xml:space="preserve">Coker (2010) carried out his own research with two experiments, one in which ‘focused imagery’ was included as part of cognitive interviewing process and the other into ‘suspect identification accuracy’.  Coker observed in his first experience that the focused imagery did improve witness interviewing retrieval and could provide investigators with more accurate descriptions of suspects.  However, in his second experiment he concluded numerous challenges which the interviewers faced; these results were not consistent with Amador’s research.  Coker suggests that more research would need to be completed </w:t>
      </w:r>
      <w:r w:rsidR="00424896" w:rsidRPr="00C4659C">
        <w:t>to</w:t>
      </w:r>
      <w:r w:rsidRPr="00C4659C">
        <w:t xml:space="preserve"> adopt cognitive interviewing as the ‘optimal’ interview as standard interviewing may achieve the same results. Hyman Gregory et al. (2020) gave empirical support for this process as they found an impressive 85% accuracy rate through this style of interviewing with retrieval rate of interviewees at 20-50% more information than using standard interviews.  Aside from quantitative results in research, there are restrictions to note about cognitive interviewing which have been acknowledged by NPCC (2022) where young children or people with autism who are witnesses or victims may not be able to carry out the ‘change perspective’ element of the model and therefore this </w:t>
      </w:r>
      <w:r w:rsidR="00424896" w:rsidRPr="00C4659C">
        <w:t>component’s use</w:t>
      </w:r>
      <w:r w:rsidRPr="00C4659C">
        <w:t xml:space="preserve"> is not recommended.  For those </w:t>
      </w:r>
      <w:r w:rsidR="00424896" w:rsidRPr="00C4659C">
        <w:t xml:space="preserve">who </w:t>
      </w:r>
      <w:r w:rsidRPr="00C4659C">
        <w:t xml:space="preserve">are suited to the technique, Picher and Anderson (1997, cited in Coker, 2010) found that the ‘changing the perspective’ stage within cognitive interviewing led to improved recall of items when the new perspective was adopted by the witness.  </w:t>
      </w:r>
    </w:p>
    <w:p w14:paraId="7B337E7E" w14:textId="77777777" w:rsidR="00424896" w:rsidRPr="00C4659C" w:rsidRDefault="00424896" w:rsidP="002201A4"/>
    <w:p w14:paraId="5B50BF40" w14:textId="7A14E56C" w:rsidR="002201A4" w:rsidRPr="00C4659C" w:rsidRDefault="003E058A" w:rsidP="002201A4">
      <w:r w:rsidRPr="00C4659C">
        <w:t xml:space="preserve">In conclusion, this technique is only </w:t>
      </w:r>
      <w:r w:rsidR="002201A4" w:rsidRPr="00C4659C">
        <w:t>able to be used with cooperative witnesses</w:t>
      </w:r>
      <w:r w:rsidRPr="00C4659C">
        <w:t xml:space="preserve"> and victims due to the nature of the engagement needed</w:t>
      </w:r>
      <w:r w:rsidR="002201A4" w:rsidRPr="00C4659C">
        <w:t>.  Whilst there are limitations to the technique and the number of officers trained in the area</w:t>
      </w:r>
      <w:r w:rsidRPr="00C4659C">
        <w:t>;</w:t>
      </w:r>
      <w:r w:rsidR="002201A4" w:rsidRPr="00C4659C">
        <w:t xml:space="preserve"> it is fair to say there is strong evidence to support the positive impact the recall method can have on both victim</w:t>
      </w:r>
      <w:r w:rsidRPr="00C4659C">
        <w:t>s</w:t>
      </w:r>
      <w:r w:rsidR="002201A4" w:rsidRPr="00C4659C">
        <w:t xml:space="preserve"> and witness</w:t>
      </w:r>
      <w:r w:rsidRPr="00C4659C">
        <w:t>es</w:t>
      </w:r>
      <w:r w:rsidR="002201A4" w:rsidRPr="00C4659C">
        <w:t xml:space="preserve"> account accuracy. This </w:t>
      </w:r>
      <w:r w:rsidRPr="00C4659C">
        <w:t>technique</w:t>
      </w:r>
      <w:r w:rsidR="002201A4" w:rsidRPr="00C4659C">
        <w:t xml:space="preserve"> could result in higher charging rates across forces, therefore further research and training in this area should be considered force wide, at all levels.  To make a difference in the future from ‘grass root’ levels and ensuring that using the cognitive interviewing technique is part of officer’s ‘ways of working’, a change is required at </w:t>
      </w:r>
      <w:r w:rsidRPr="00C4659C">
        <w:t xml:space="preserve">the </w:t>
      </w:r>
      <w:r w:rsidR="002201A4" w:rsidRPr="00C4659C">
        <w:t xml:space="preserve">student training programme </w:t>
      </w:r>
      <w:r w:rsidRPr="00C4659C">
        <w:t xml:space="preserve">entry </w:t>
      </w:r>
      <w:r w:rsidR="002201A4" w:rsidRPr="00C4659C">
        <w:t xml:space="preserve">level.   As part of the student census, it would be imperative to ensure that officers are trained to utilise interviewing </w:t>
      </w:r>
      <w:r w:rsidRPr="00C4659C">
        <w:t xml:space="preserve">techniques with victims and </w:t>
      </w:r>
      <w:r w:rsidR="002201A4" w:rsidRPr="00C4659C">
        <w:t>witnesses</w:t>
      </w:r>
      <w:r w:rsidRPr="00C4659C">
        <w:t xml:space="preserve">; and </w:t>
      </w:r>
      <w:r w:rsidR="002201A4" w:rsidRPr="00C4659C">
        <w:t xml:space="preserve">not solely basing their training on interrogating suspects.  Developing training would also allow officers to blend </w:t>
      </w:r>
      <w:r w:rsidRPr="00C4659C">
        <w:t>statement taking</w:t>
      </w:r>
      <w:r w:rsidR="002201A4" w:rsidRPr="00C4659C">
        <w:t xml:space="preserve"> with victims or witnesses</w:t>
      </w:r>
      <w:r w:rsidRPr="00C4659C">
        <w:t xml:space="preserve">, which </w:t>
      </w:r>
      <w:r w:rsidR="002201A4" w:rsidRPr="00C4659C">
        <w:t xml:space="preserve">is built around </w:t>
      </w:r>
      <w:r w:rsidRPr="00C4659C">
        <w:t xml:space="preserve">the necessary statement </w:t>
      </w:r>
      <w:r w:rsidR="002201A4" w:rsidRPr="00C4659C">
        <w:t>‘demographic information’</w:t>
      </w:r>
      <w:r w:rsidRPr="00C4659C">
        <w:t>;</w:t>
      </w:r>
      <w:r w:rsidR="002201A4" w:rsidRPr="00C4659C">
        <w:t xml:space="preserve"> into one that enhances the victim’s wellbeing and evidence gathering (Geiselman and Fisher (2010).  </w:t>
      </w:r>
    </w:p>
    <w:p w14:paraId="43C5DD88" w14:textId="77777777" w:rsidR="002201A4" w:rsidRPr="00C4659C" w:rsidRDefault="002201A4" w:rsidP="002201A4">
      <w:pPr>
        <w:rPr>
          <w:b/>
          <w:bCs/>
        </w:rPr>
      </w:pPr>
      <w:r w:rsidRPr="00C4659C">
        <w:rPr>
          <w:b/>
          <w:bCs/>
        </w:rPr>
        <w:t> </w:t>
      </w:r>
    </w:p>
    <w:p w14:paraId="18D077BC" w14:textId="17A9D798" w:rsidR="002201A4" w:rsidRPr="00C4659C" w:rsidRDefault="002201A4" w:rsidP="002201A4">
      <w:pPr>
        <w:rPr>
          <w:b/>
          <w:bCs/>
          <w:u w:val="single"/>
        </w:rPr>
      </w:pPr>
      <w:r w:rsidRPr="00C4659C">
        <w:rPr>
          <w:b/>
          <w:bCs/>
          <w:u w:val="single"/>
        </w:rPr>
        <w:t xml:space="preserve">WORD COUNT: </w:t>
      </w:r>
      <w:r w:rsidR="00EE254B" w:rsidRPr="00C4659C">
        <w:rPr>
          <w:b/>
          <w:bCs/>
          <w:u w:val="single"/>
        </w:rPr>
        <w:t>1093</w:t>
      </w:r>
    </w:p>
    <w:p w14:paraId="3FB49E11" w14:textId="77777777" w:rsidR="00F319B7" w:rsidRDefault="00F319B7" w:rsidP="00F319B7"/>
    <w:p w14:paraId="6E4DA010" w14:textId="77777777" w:rsidR="00D63610" w:rsidRDefault="00D63610" w:rsidP="00F319B7"/>
    <w:p w14:paraId="7F9A7EB3" w14:textId="77777777" w:rsidR="00D63610" w:rsidRDefault="00D63610" w:rsidP="00F319B7"/>
    <w:p w14:paraId="0E9E0336" w14:textId="77777777" w:rsidR="00D63610" w:rsidRDefault="00D63610" w:rsidP="00F319B7"/>
    <w:p w14:paraId="69D6240F" w14:textId="77777777" w:rsidR="00D63610" w:rsidRPr="00C4659C" w:rsidRDefault="00D63610" w:rsidP="00F319B7"/>
    <w:p w14:paraId="3E60D0A2" w14:textId="03CD2E13" w:rsidR="00F319B7" w:rsidRPr="00C4659C" w:rsidRDefault="00BD1826" w:rsidP="00F319B7">
      <w:pPr>
        <w:pStyle w:val="NormalWeb"/>
        <w:spacing w:before="0" w:beforeAutospacing="0" w:after="0" w:afterAutospacing="0"/>
        <w:rPr>
          <w:b/>
          <w:bCs/>
        </w:rPr>
      </w:pPr>
      <w:r w:rsidRPr="00C4659C">
        <w:rPr>
          <w:b/>
          <w:bCs/>
        </w:rPr>
        <w:t>Essay four: Examine the positive and negative aspects of media attention when dealing with public protection incidents. Your answer must be based on academic research rather than personal experience. Word limit: 1000 words.</w:t>
      </w:r>
    </w:p>
    <w:p w14:paraId="079B34C9" w14:textId="77777777" w:rsidR="00BD1826" w:rsidRPr="00C4659C" w:rsidRDefault="00BD1826" w:rsidP="00F319B7">
      <w:pPr>
        <w:pStyle w:val="NormalWeb"/>
        <w:spacing w:before="0" w:beforeAutospacing="0" w:after="0" w:afterAutospacing="0"/>
      </w:pPr>
    </w:p>
    <w:p w14:paraId="2330B8EF" w14:textId="342C6D81" w:rsidR="00F319B7" w:rsidRPr="00C4659C" w:rsidRDefault="00F319B7" w:rsidP="00F319B7">
      <w:pPr>
        <w:pStyle w:val="NormalWeb"/>
        <w:spacing w:before="0" w:beforeAutospacing="0" w:after="0" w:afterAutospacing="0"/>
      </w:pPr>
      <w:r w:rsidRPr="00C4659C">
        <w:t xml:space="preserve">Meithe et al (2019) </w:t>
      </w:r>
      <w:r w:rsidRPr="00C4659C">
        <w:t>described an ‘</w:t>
      </w:r>
      <w:r w:rsidRPr="00C4659C">
        <w:t>unprecedented growth in video technology</w:t>
      </w:r>
      <w:r w:rsidRPr="00C4659C">
        <w:t>’</w:t>
      </w:r>
      <w:r w:rsidRPr="00C4659C">
        <w:t xml:space="preserve"> and </w:t>
      </w:r>
      <w:r w:rsidRPr="00C4659C">
        <w:t>due to it’s</w:t>
      </w:r>
      <w:r w:rsidRPr="00C4659C">
        <w:t xml:space="preserve"> widespread application</w:t>
      </w:r>
      <w:r w:rsidRPr="00C4659C">
        <w:t>, it has transformed</w:t>
      </w:r>
      <w:r w:rsidRPr="00C4659C">
        <w:t xml:space="preserve"> </w:t>
      </w:r>
      <w:r w:rsidRPr="00C4659C">
        <w:t>the progression of the modern world.  One such impact has been the application of media channels and how they have moulded public interest on topics highlighted by the media.</w:t>
      </w:r>
      <w:r w:rsidRPr="00C4659C">
        <w:t xml:space="preserve"> The term </w:t>
      </w:r>
      <w:r w:rsidRPr="00C4659C">
        <w:t>‘</w:t>
      </w:r>
      <w:r w:rsidRPr="00C4659C">
        <w:t>media</w:t>
      </w:r>
      <w:r w:rsidRPr="00C4659C">
        <w:t>’</w:t>
      </w:r>
      <w:r w:rsidRPr="00C4659C">
        <w:t xml:space="preserve"> can take many different formats, in the 1980s television coverage was expanding and developing toward the internet’s seemingly limitless capability (Gest 2019); allowing people from all over the world to access information on any topic or incident</w:t>
      </w:r>
      <w:r w:rsidRPr="00C4659C">
        <w:t xml:space="preserve">, </w:t>
      </w:r>
      <w:r w:rsidRPr="00C4659C">
        <w:t>at any time.  This essay will examine the positive and negative aspects of media attention when dealing with public protection incidents.  Public protection incidents include highly sensitive areas of police work, inclusive of missing persons, hate crimes, dangerous people and vulnerable witnesses and victims (Police Superintendents Association, 2024).  The topic of public protection covers a vast area and as such this essay will focus on the impact of media attention through examples of missing person and murder cases.</w:t>
      </w:r>
    </w:p>
    <w:p w14:paraId="1F3379C0" w14:textId="77777777" w:rsidR="00F319B7" w:rsidRPr="00C4659C" w:rsidRDefault="00F319B7" w:rsidP="00F319B7">
      <w:pPr>
        <w:pStyle w:val="NormalWeb"/>
        <w:spacing w:before="0" w:beforeAutospacing="0" w:after="0" w:afterAutospacing="0"/>
      </w:pPr>
    </w:p>
    <w:p w14:paraId="60B95B89" w14:textId="546EA710" w:rsidR="00383E53" w:rsidRPr="00C4659C" w:rsidRDefault="00F319B7" w:rsidP="00F319B7">
      <w:pPr>
        <w:pStyle w:val="NormalWeb"/>
        <w:spacing w:before="0" w:beforeAutospacing="0" w:after="0" w:afterAutospacing="0"/>
      </w:pPr>
      <w:r w:rsidRPr="00C4659C">
        <w:t>Safeguarding and public protection incidents often attract wide media attention</w:t>
      </w:r>
      <w:r w:rsidR="00383E53" w:rsidRPr="00C4659C">
        <w:t xml:space="preserve">, due to nature of the crimes which is covers </w:t>
      </w:r>
      <w:r w:rsidRPr="00C4659C">
        <w:t>(Youth Justice Board, 2017). In 2023</w:t>
      </w:r>
      <w:r w:rsidR="00383E53" w:rsidRPr="00C4659C">
        <w:t>,</w:t>
      </w:r>
      <w:r w:rsidRPr="00C4659C">
        <w:t xml:space="preserve"> Nicola Bulley went missing in Lancashire village near to her home.  This case received vast attention and is an example of an incident in which the public was hugely influenced by the media.  The term ‘armchair detective</w:t>
      </w:r>
      <w:r w:rsidR="00383E53" w:rsidRPr="00C4659C">
        <w:t>’</w:t>
      </w:r>
      <w:r w:rsidRPr="00C4659C">
        <w:t xml:space="preserve"> became an everyday word whilst this investigation was underway, and the case showcased both the positive and negative impacts of media attention.  The public investment was at an all-time high and drew member</w:t>
      </w:r>
      <w:r w:rsidR="00691D70">
        <w:t>s</w:t>
      </w:r>
      <w:r w:rsidRPr="00C4659C">
        <w:t xml:space="preserve"> of the public into believing that they could ‘solve the case’.  Through constant media involvement and updates, people from </w:t>
      </w:r>
      <w:r w:rsidRPr="00540925">
        <w:t xml:space="preserve">all over Britain </w:t>
      </w:r>
      <w:r w:rsidR="00540925" w:rsidRPr="00540925">
        <w:t xml:space="preserve">are </w:t>
      </w:r>
      <w:r w:rsidRPr="00540925">
        <w:t>able</w:t>
      </w:r>
      <w:r w:rsidRPr="00C4659C">
        <w:t xml:space="preserve"> to keep abreast of any updates and were given full insight into policing actions.  Detective Martyn Underhill was quoted as saying ‘you cannot beat local knowledge’ he believed that 9 out of 10 missing person cases were solved by the public and not the police (</w:t>
      </w:r>
      <w:r w:rsidR="00383E53" w:rsidRPr="00C4659C">
        <w:t xml:space="preserve">cited in </w:t>
      </w:r>
      <w:r w:rsidRPr="00C4659C">
        <w:t xml:space="preserve">Gibson and Russell, 2023).  However, </w:t>
      </w:r>
      <w:r w:rsidR="00383E53" w:rsidRPr="00C4659C">
        <w:t xml:space="preserve">he acknowledged </w:t>
      </w:r>
      <w:r w:rsidRPr="00C4659C">
        <w:t xml:space="preserve">that </w:t>
      </w:r>
      <w:r w:rsidR="00383E53" w:rsidRPr="00C4659C">
        <w:t xml:space="preserve">a </w:t>
      </w:r>
      <w:r w:rsidRPr="00C4659C">
        <w:t>clear police strateg</w:t>
      </w:r>
      <w:r w:rsidR="00383E53" w:rsidRPr="00C4659C">
        <w:t xml:space="preserve">y was </w:t>
      </w:r>
      <w:r w:rsidRPr="00C4659C">
        <w:t xml:space="preserve">needed to balance public enthusiasm and police investigations.  In this missing person incident, it drew a record number of people to visit the area in which Nicola went missing.  So much so, that a dispersal order had to be invoked by police due to the sheer number of people who were carrying out their own ‘searches’ for Nicola, and as a result potentially putting their own lives at risk as well as their </w:t>
      </w:r>
      <w:r w:rsidR="00383E53" w:rsidRPr="00C4659C">
        <w:t>‘</w:t>
      </w:r>
      <w:r w:rsidRPr="00C4659C">
        <w:t>good intentions</w:t>
      </w:r>
      <w:r w:rsidR="00383E53" w:rsidRPr="00C4659C">
        <w:t xml:space="preserve">’ </w:t>
      </w:r>
      <w:r w:rsidRPr="00C4659C">
        <w:t>destroying evidence (Sky News, 2023).  Media involvement gives an opportunity for the police to engage with the public, building confidence in them and encouraging information to be shared, it was important to communicate with the media in a controlled way when handling</w:t>
      </w:r>
      <w:r w:rsidR="00383E53" w:rsidRPr="00C4659C">
        <w:t xml:space="preserve"> such</w:t>
      </w:r>
      <w:r w:rsidRPr="00C4659C">
        <w:t xml:space="preserve"> a major incident (GOV.UK, 2020).  </w:t>
      </w:r>
    </w:p>
    <w:p w14:paraId="1E35EABC" w14:textId="77777777" w:rsidR="00383E53" w:rsidRPr="00C4659C" w:rsidRDefault="00383E53" w:rsidP="00F319B7">
      <w:pPr>
        <w:pStyle w:val="NormalWeb"/>
        <w:spacing w:before="0" w:beforeAutospacing="0" w:after="0" w:afterAutospacing="0"/>
      </w:pPr>
    </w:p>
    <w:p w14:paraId="76EFD17F" w14:textId="68FE9C9E" w:rsidR="00383E53" w:rsidRPr="00C4659C" w:rsidRDefault="00F319B7" w:rsidP="00F319B7">
      <w:pPr>
        <w:pStyle w:val="NormalWeb"/>
        <w:spacing w:before="0" w:beforeAutospacing="0" w:after="0" w:afterAutospacing="0"/>
      </w:pPr>
      <w:r w:rsidRPr="00B25F1B">
        <w:t>Media avenues are very reliant on images and footage,</w:t>
      </w:r>
      <w:r w:rsidR="00383E53" w:rsidRPr="00B25F1B">
        <w:t xml:space="preserve"> to draw in public interest.  </w:t>
      </w:r>
      <w:r w:rsidR="00540925" w:rsidRPr="00B25F1B">
        <w:t>This strategy</w:t>
      </w:r>
      <w:r w:rsidR="00383E53" w:rsidRPr="00B25F1B">
        <w:t xml:space="preserve"> can have a positive </w:t>
      </w:r>
      <w:r w:rsidR="00540925" w:rsidRPr="00B25F1B">
        <w:t>result for the police also.  Where there is a genuine policing requirement, the</w:t>
      </w:r>
      <w:r w:rsidR="00383E53" w:rsidRPr="00B25F1B">
        <w:t xml:space="preserve"> images sh</w:t>
      </w:r>
      <w:r w:rsidRPr="00B25F1B">
        <w:t xml:space="preserve">ared </w:t>
      </w:r>
      <w:r w:rsidR="00383E53" w:rsidRPr="00B25F1B">
        <w:t xml:space="preserve">can support in </w:t>
      </w:r>
      <w:r w:rsidRPr="00B25F1B">
        <w:t>appeal</w:t>
      </w:r>
      <w:r w:rsidR="00540925" w:rsidRPr="00B25F1B">
        <w:t>s</w:t>
      </w:r>
      <w:r w:rsidRPr="00B25F1B">
        <w:t xml:space="preserve"> to locate </w:t>
      </w:r>
      <w:r w:rsidR="00540925" w:rsidRPr="00B25F1B">
        <w:t xml:space="preserve">missing </w:t>
      </w:r>
      <w:r w:rsidRPr="00B25F1B">
        <w:t xml:space="preserve">people or identify witness </w:t>
      </w:r>
      <w:r w:rsidR="00540925" w:rsidRPr="00B25F1B">
        <w:t>and</w:t>
      </w:r>
      <w:r w:rsidRPr="00B25F1B">
        <w:t xml:space="preserve"> suspects in murder </w:t>
      </w:r>
      <w:r w:rsidR="00B25F1B" w:rsidRPr="00B25F1B">
        <w:t>investigations</w:t>
      </w:r>
      <w:r w:rsidRPr="00B25F1B">
        <w:t xml:space="preserve"> (College of Policing, 2022).  In the Nicola Bulley case, the police often showed footage</w:t>
      </w:r>
      <w:r w:rsidRPr="00C4659C">
        <w:t xml:space="preserve"> of Nicola’s last movements and made appeals for any dash cam footage to be sent to police.  This not only satisfied the medias demand for information but the open and approachable forum in which the police engage with the public, using media and social media platforms, created contact with the wider community and improved crime reporting for such cases.</w:t>
      </w:r>
    </w:p>
    <w:p w14:paraId="163FB3E0" w14:textId="77777777" w:rsidR="00383E53" w:rsidRPr="00C4659C" w:rsidRDefault="00383E53" w:rsidP="00F319B7">
      <w:pPr>
        <w:pStyle w:val="NormalWeb"/>
        <w:spacing w:before="0" w:beforeAutospacing="0" w:after="0" w:afterAutospacing="0"/>
      </w:pPr>
    </w:p>
    <w:p w14:paraId="14D274D3" w14:textId="32274654" w:rsidR="00F319B7" w:rsidRPr="00C4659C" w:rsidRDefault="00F319B7" w:rsidP="00F319B7">
      <w:pPr>
        <w:pStyle w:val="NormalWeb"/>
        <w:spacing w:before="0" w:beforeAutospacing="0" w:after="0" w:afterAutospacing="0"/>
      </w:pPr>
      <w:r w:rsidRPr="00C4659C">
        <w:t>More widely, this would support in dealing with public protection incidences as all corners of communities have instant links to police force in</w:t>
      </w:r>
      <w:r w:rsidR="00383E53" w:rsidRPr="00C4659C">
        <w:t>formatio</w:t>
      </w:r>
      <w:r w:rsidRPr="00C4659C">
        <w:t xml:space="preserve">n – for </w:t>
      </w:r>
      <w:r w:rsidR="006D60FE" w:rsidRPr="00C4659C">
        <w:t>example,</w:t>
      </w:r>
      <w:r w:rsidRPr="00C4659C">
        <w:t xml:space="preserve"> requesting the public to </w:t>
      </w:r>
      <w:r w:rsidRPr="00C4659C">
        <w:lastRenderedPageBreak/>
        <w:t xml:space="preserve">stay away from an area due to safety concerns can be easily distributed with the involvement of media channels (Hambly and Hanway, 2023).  </w:t>
      </w:r>
      <w:r w:rsidR="006D60FE" w:rsidRPr="00C4659C">
        <w:t>M</w:t>
      </w:r>
      <w:r w:rsidRPr="00C4659C">
        <w:t xml:space="preserve">edia attention can also support in improving public confidence in police when cases are </w:t>
      </w:r>
      <w:r w:rsidR="00540925" w:rsidRPr="00C4659C">
        <w:t>solved,</w:t>
      </w:r>
      <w:r w:rsidR="006D60FE" w:rsidRPr="00C4659C">
        <w:t xml:space="preserve"> and the public have played a part </w:t>
      </w:r>
      <w:r w:rsidRPr="00C4659C">
        <w:t>which has led to a conviction or the safeguarding of a</w:t>
      </w:r>
      <w:r w:rsidR="006D60FE" w:rsidRPr="00C4659C">
        <w:t xml:space="preserve">n individual. </w:t>
      </w:r>
      <w:r w:rsidRPr="00C4659C">
        <w:t xml:space="preserve"> </w:t>
      </w:r>
    </w:p>
    <w:p w14:paraId="68D86D5C" w14:textId="77777777" w:rsidR="00F319B7" w:rsidRPr="00C4659C" w:rsidRDefault="00F319B7" w:rsidP="00F319B7">
      <w:pPr>
        <w:pStyle w:val="NormalWeb"/>
        <w:spacing w:before="0" w:beforeAutospacing="0" w:after="0" w:afterAutospacing="0"/>
      </w:pPr>
    </w:p>
    <w:p w14:paraId="51E850CA" w14:textId="00447044" w:rsidR="00F319B7" w:rsidRPr="00C4659C" w:rsidRDefault="00383E53" w:rsidP="00F319B7">
      <w:pPr>
        <w:pStyle w:val="NormalWeb"/>
        <w:spacing w:before="0" w:beforeAutospacing="0" w:after="0" w:afterAutospacing="0"/>
      </w:pPr>
      <w:r w:rsidRPr="00C4659C">
        <w:t xml:space="preserve">It should be acknowledged that much of what is </w:t>
      </w:r>
      <w:r w:rsidR="00C65E84" w:rsidRPr="00C4659C">
        <w:t xml:space="preserve">available </w:t>
      </w:r>
      <w:r w:rsidRPr="00C4659C">
        <w:t xml:space="preserve">in the media </w:t>
      </w:r>
      <w:r w:rsidR="00C65E84" w:rsidRPr="00C4659C">
        <w:t xml:space="preserve">is often </w:t>
      </w:r>
      <w:r w:rsidRPr="00C4659C">
        <w:t>untested</w:t>
      </w:r>
      <w:r w:rsidR="00C65E84" w:rsidRPr="00C4659C">
        <w:t xml:space="preserve"> information and</w:t>
      </w:r>
      <w:r w:rsidRPr="00C4659C">
        <w:t xml:space="preserve"> therefore relies on the public to choose their sources wisely</w:t>
      </w:r>
      <w:r w:rsidRPr="00C4659C">
        <w:t xml:space="preserve">.  </w:t>
      </w:r>
      <w:r w:rsidR="00F319B7" w:rsidRPr="00C4659C">
        <w:t xml:space="preserve">Police forces must be accurate when sharing any information.  Inaccurate information can be extremely damaging at many different levels, it can compromise an investigation or operation, create negative view on the organisation, as well as being very misleading, potentially lending to increased cause for concern from the public (College of Policing, 2022).  Feist (1999) reviewed the impact in which media appeals for information can create initial high demand on resources and generating large quantities of information, the vast majority being mistaken ‘sightings’ misleading lines of enquiry. Most senior investigation officers (SIO) reported that they spent between 20%-40% </w:t>
      </w:r>
      <w:r w:rsidR="00691D70">
        <w:t>of t</w:t>
      </w:r>
      <w:r w:rsidR="00F319B7" w:rsidRPr="00C4659C">
        <w:t>he first two days of their enquiry handling the media.  It is a critical skill of the SIO to balance the media with the investigation requirements.</w:t>
      </w:r>
    </w:p>
    <w:p w14:paraId="58704493" w14:textId="16C54DD1" w:rsidR="00F319B7" w:rsidRPr="00C4659C" w:rsidRDefault="00F319B7" w:rsidP="00F319B7">
      <w:pPr>
        <w:pStyle w:val="NormalWeb"/>
        <w:spacing w:before="0" w:beforeAutospacing="0" w:after="0" w:afterAutospacing="0"/>
      </w:pPr>
      <w:r w:rsidRPr="00C4659C">
        <w:t xml:space="preserve">A case study carried out by University of Glasgow (2022) on the murder of Joanna Yates in 2010, described how a retired </w:t>
      </w:r>
      <w:r w:rsidR="006D60FE" w:rsidRPr="00C4659C">
        <w:t>schoolteacher</w:t>
      </w:r>
      <w:r w:rsidRPr="00C4659C">
        <w:t xml:space="preserve"> – Mr Jefferies, was arrested and put on bail by police</w:t>
      </w:r>
      <w:r w:rsidR="00814E41" w:rsidRPr="00C4659C">
        <w:t>. T</w:t>
      </w:r>
      <w:r w:rsidRPr="00C4659C">
        <w:t>he media began a campaign against Mr Jefferies with, often untrue, exaggerated stories being printed about him.  This shaped public opinion</w:t>
      </w:r>
      <w:r w:rsidR="00814E41" w:rsidRPr="00C4659C">
        <w:t xml:space="preserve"> and</w:t>
      </w:r>
      <w:r w:rsidRPr="00C4659C">
        <w:t xml:space="preserve"> put pressure on the police to find the murderer.  A</w:t>
      </w:r>
      <w:r w:rsidR="006D60FE" w:rsidRPr="00C4659C">
        <w:t xml:space="preserve"> different </w:t>
      </w:r>
      <w:r w:rsidRPr="00C4659C">
        <w:t>male was</w:t>
      </w:r>
      <w:r w:rsidR="00814E41" w:rsidRPr="00C4659C">
        <w:t xml:space="preserve"> later</w:t>
      </w:r>
      <w:r w:rsidRPr="00C4659C">
        <w:t xml:space="preserve"> sentenced for the murder of Joanna Yates, and subsequently two </w:t>
      </w:r>
      <w:r w:rsidR="00814E41" w:rsidRPr="00C4659C">
        <w:t>newspapers</w:t>
      </w:r>
      <w:r w:rsidRPr="00C4659C">
        <w:t xml:space="preserve"> were fined for </w:t>
      </w:r>
      <w:r w:rsidR="006D60FE" w:rsidRPr="00C4659C">
        <w:t>c</w:t>
      </w:r>
      <w:r w:rsidRPr="00C4659C">
        <w:t>ontempt of court.  A further 8 newspapers award</w:t>
      </w:r>
      <w:r w:rsidR="00814E41" w:rsidRPr="00C4659C">
        <w:t>ed</w:t>
      </w:r>
      <w:r w:rsidRPr="00C4659C">
        <w:t xml:space="preserve"> Mr Jefferies damages over their headlines.  In this case negative press coverage of an innocent person in a murder investigation led to a serious injustice brought on </w:t>
      </w:r>
      <w:r w:rsidR="00814E41" w:rsidRPr="00C4659C">
        <w:t xml:space="preserve">by media </w:t>
      </w:r>
      <w:r w:rsidR="006D60FE" w:rsidRPr="00C4659C">
        <w:t>speculation</w:t>
      </w:r>
      <w:r w:rsidRPr="00C4659C">
        <w:t xml:space="preserve">. </w:t>
      </w:r>
    </w:p>
    <w:p w14:paraId="6603AA85" w14:textId="77777777" w:rsidR="00F319B7" w:rsidRPr="00C4659C" w:rsidRDefault="00F319B7" w:rsidP="00F319B7">
      <w:pPr>
        <w:pStyle w:val="NormalWeb"/>
        <w:spacing w:before="0" w:beforeAutospacing="0" w:after="0" w:afterAutospacing="0"/>
      </w:pPr>
    </w:p>
    <w:p w14:paraId="35B19878" w14:textId="4CE729F2" w:rsidR="00F319B7" w:rsidRPr="00C4659C" w:rsidRDefault="00F319B7" w:rsidP="00F319B7">
      <w:pPr>
        <w:pStyle w:val="NormalWeb"/>
        <w:spacing w:before="0" w:beforeAutospacing="0" w:after="0" w:afterAutospacing="0"/>
      </w:pPr>
      <w:r w:rsidRPr="00C4659C">
        <w:t>Due to the evolution of public and police relationship building</w:t>
      </w:r>
      <w:r w:rsidR="00691D70">
        <w:t>,</w:t>
      </w:r>
      <w:r w:rsidRPr="00C4659C">
        <w:t xml:space="preserve"> working with the media is critical to crime solving and keeping communities safe (College of Policing, 2022).  A greater understanding of the media and its link between police and public protection incidences requires further research and evaluation. It will be important for police forces, in the future, to continue to build rapport with media sources and continue to understand what really matters to the public when dealing with high profile incidences.  The ever-changing dynamics of the media environment mean that the reporting may make or break the public perception and engagement with the police, and in turn create or shut </w:t>
      </w:r>
      <w:r w:rsidRPr="00540925">
        <w:t>down lines of enquiry</w:t>
      </w:r>
      <w:r w:rsidRPr="00C4659C">
        <w:t>.</w:t>
      </w:r>
      <w:r w:rsidR="00C65E84" w:rsidRPr="00C4659C">
        <w:t xml:space="preserve">  In conclusion, t</w:t>
      </w:r>
      <w:r w:rsidR="00C65E84" w:rsidRPr="00C4659C">
        <w:t xml:space="preserve">he general publics unlimited access to </w:t>
      </w:r>
      <w:r w:rsidR="00C65E84" w:rsidRPr="00C4659C">
        <w:t xml:space="preserve">unfiltered </w:t>
      </w:r>
      <w:r w:rsidR="00C65E84" w:rsidRPr="00C4659C">
        <w:t>information</w:t>
      </w:r>
      <w:r w:rsidR="00C65E84" w:rsidRPr="00C4659C">
        <w:t xml:space="preserve"> through the media</w:t>
      </w:r>
      <w:r w:rsidR="00C65E84" w:rsidRPr="00C4659C">
        <w:t xml:space="preserve"> can both ai</w:t>
      </w:r>
      <w:r w:rsidR="00C65E84" w:rsidRPr="00C4659C">
        <w:t>d</w:t>
      </w:r>
      <w:r w:rsidR="00C65E84" w:rsidRPr="00C4659C">
        <w:t xml:space="preserve"> and harm investigations</w:t>
      </w:r>
      <w:r w:rsidR="00C65E84" w:rsidRPr="00C4659C">
        <w:t>.</w:t>
      </w:r>
    </w:p>
    <w:p w14:paraId="7932F980" w14:textId="77777777" w:rsidR="00F319B7" w:rsidRPr="00C4659C" w:rsidRDefault="00F319B7" w:rsidP="00F319B7">
      <w:pPr>
        <w:pStyle w:val="NormalWeb"/>
        <w:spacing w:before="0" w:beforeAutospacing="0" w:after="0" w:afterAutospacing="0"/>
      </w:pPr>
    </w:p>
    <w:p w14:paraId="07AE040A" w14:textId="3181F0EF" w:rsidR="002201A4" w:rsidRPr="00C4659C" w:rsidRDefault="002201A4" w:rsidP="00F319B7">
      <w:pPr>
        <w:pStyle w:val="NormalWeb"/>
        <w:spacing w:before="0" w:beforeAutospacing="0" w:after="0" w:afterAutospacing="0"/>
        <w:rPr>
          <w:b/>
          <w:bCs/>
          <w:u w:val="single"/>
        </w:rPr>
      </w:pPr>
      <w:r w:rsidRPr="00C4659C">
        <w:rPr>
          <w:b/>
          <w:bCs/>
          <w:u w:val="single"/>
        </w:rPr>
        <w:t>WORD COUNT: 108</w:t>
      </w:r>
      <w:r w:rsidR="00B25F1B">
        <w:rPr>
          <w:b/>
          <w:bCs/>
          <w:u w:val="single"/>
        </w:rPr>
        <w:t>5</w:t>
      </w:r>
    </w:p>
    <w:p w14:paraId="339A8F66" w14:textId="77777777" w:rsidR="00F319B7" w:rsidRPr="00C4659C" w:rsidRDefault="00F319B7" w:rsidP="00F319B7">
      <w:pPr>
        <w:pStyle w:val="NormalWeb"/>
        <w:spacing w:before="0" w:beforeAutospacing="0" w:after="0" w:afterAutospacing="0"/>
      </w:pPr>
      <w:bookmarkStart w:id="0" w:name="_Hlk157501832"/>
    </w:p>
    <w:p w14:paraId="3BC3B8C3" w14:textId="77777777" w:rsidR="00D63610" w:rsidRDefault="00D63610" w:rsidP="00F319B7">
      <w:pPr>
        <w:pStyle w:val="NormalWeb"/>
        <w:spacing w:before="0" w:beforeAutospacing="0" w:after="0" w:afterAutospacing="0"/>
        <w:rPr>
          <w:b/>
          <w:bCs/>
        </w:rPr>
      </w:pPr>
    </w:p>
    <w:p w14:paraId="69CD3BD5" w14:textId="77777777" w:rsidR="00D63610" w:rsidRDefault="00D63610" w:rsidP="00F319B7">
      <w:pPr>
        <w:pStyle w:val="NormalWeb"/>
        <w:spacing w:before="0" w:beforeAutospacing="0" w:after="0" w:afterAutospacing="0"/>
        <w:rPr>
          <w:b/>
          <w:bCs/>
        </w:rPr>
      </w:pPr>
    </w:p>
    <w:p w14:paraId="3D880027" w14:textId="77777777" w:rsidR="00D63610" w:rsidRDefault="00D63610" w:rsidP="00F319B7">
      <w:pPr>
        <w:pStyle w:val="NormalWeb"/>
        <w:spacing w:before="0" w:beforeAutospacing="0" w:after="0" w:afterAutospacing="0"/>
        <w:rPr>
          <w:b/>
          <w:bCs/>
        </w:rPr>
      </w:pPr>
    </w:p>
    <w:p w14:paraId="6C31B4B5" w14:textId="77777777" w:rsidR="00D63610" w:rsidRDefault="00D63610" w:rsidP="00F319B7">
      <w:pPr>
        <w:pStyle w:val="NormalWeb"/>
        <w:spacing w:before="0" w:beforeAutospacing="0" w:after="0" w:afterAutospacing="0"/>
        <w:rPr>
          <w:b/>
          <w:bCs/>
        </w:rPr>
      </w:pPr>
    </w:p>
    <w:p w14:paraId="5EA7FB68" w14:textId="77777777" w:rsidR="00D63610" w:rsidRDefault="00D63610" w:rsidP="00F319B7">
      <w:pPr>
        <w:pStyle w:val="NormalWeb"/>
        <w:spacing w:before="0" w:beforeAutospacing="0" w:after="0" w:afterAutospacing="0"/>
        <w:rPr>
          <w:b/>
          <w:bCs/>
        </w:rPr>
      </w:pPr>
    </w:p>
    <w:p w14:paraId="4AB28E14" w14:textId="77777777" w:rsidR="00D63610" w:rsidRDefault="00D63610" w:rsidP="00F319B7">
      <w:pPr>
        <w:pStyle w:val="NormalWeb"/>
        <w:spacing w:before="0" w:beforeAutospacing="0" w:after="0" w:afterAutospacing="0"/>
        <w:rPr>
          <w:b/>
          <w:bCs/>
        </w:rPr>
      </w:pPr>
    </w:p>
    <w:p w14:paraId="32CB8A9B" w14:textId="77777777" w:rsidR="00D63610" w:rsidRDefault="00D63610" w:rsidP="00F319B7">
      <w:pPr>
        <w:pStyle w:val="NormalWeb"/>
        <w:spacing w:before="0" w:beforeAutospacing="0" w:after="0" w:afterAutospacing="0"/>
        <w:rPr>
          <w:b/>
          <w:bCs/>
        </w:rPr>
      </w:pPr>
    </w:p>
    <w:p w14:paraId="6D0B362B" w14:textId="77777777" w:rsidR="00D63610" w:rsidRDefault="00D63610" w:rsidP="00F319B7">
      <w:pPr>
        <w:pStyle w:val="NormalWeb"/>
        <w:spacing w:before="0" w:beforeAutospacing="0" w:after="0" w:afterAutospacing="0"/>
        <w:rPr>
          <w:b/>
          <w:bCs/>
        </w:rPr>
      </w:pPr>
    </w:p>
    <w:p w14:paraId="7DF0D9F9" w14:textId="77777777" w:rsidR="00D63610" w:rsidRDefault="00D63610" w:rsidP="00F319B7">
      <w:pPr>
        <w:pStyle w:val="NormalWeb"/>
        <w:spacing w:before="0" w:beforeAutospacing="0" w:after="0" w:afterAutospacing="0"/>
        <w:rPr>
          <w:b/>
          <w:bCs/>
        </w:rPr>
      </w:pPr>
    </w:p>
    <w:p w14:paraId="0ABF970C" w14:textId="77777777" w:rsidR="00D63610" w:rsidRDefault="00D63610" w:rsidP="00F319B7">
      <w:pPr>
        <w:pStyle w:val="NormalWeb"/>
        <w:spacing w:before="0" w:beforeAutospacing="0" w:after="0" w:afterAutospacing="0"/>
        <w:rPr>
          <w:b/>
          <w:bCs/>
        </w:rPr>
      </w:pPr>
    </w:p>
    <w:p w14:paraId="24641C33" w14:textId="77777777" w:rsidR="00D63610" w:rsidRDefault="00D63610" w:rsidP="00F319B7">
      <w:pPr>
        <w:pStyle w:val="NormalWeb"/>
        <w:spacing w:before="0" w:beforeAutospacing="0" w:after="0" w:afterAutospacing="0"/>
        <w:rPr>
          <w:b/>
          <w:bCs/>
        </w:rPr>
      </w:pPr>
    </w:p>
    <w:p w14:paraId="56062930" w14:textId="77777777" w:rsidR="00D63610" w:rsidRDefault="00D63610" w:rsidP="00F319B7">
      <w:pPr>
        <w:pStyle w:val="NormalWeb"/>
        <w:spacing w:before="0" w:beforeAutospacing="0" w:after="0" w:afterAutospacing="0"/>
        <w:rPr>
          <w:b/>
          <w:bCs/>
        </w:rPr>
      </w:pPr>
    </w:p>
    <w:p w14:paraId="1CB47C15" w14:textId="77777777" w:rsidR="00D63610" w:rsidRDefault="00D63610" w:rsidP="00F319B7">
      <w:pPr>
        <w:pStyle w:val="NormalWeb"/>
        <w:spacing w:before="0" w:beforeAutospacing="0" w:after="0" w:afterAutospacing="0"/>
        <w:rPr>
          <w:b/>
          <w:bCs/>
        </w:rPr>
      </w:pPr>
    </w:p>
    <w:p w14:paraId="1AD0A5E0" w14:textId="77777777" w:rsidR="00D63610" w:rsidRDefault="00D63610" w:rsidP="00F319B7">
      <w:pPr>
        <w:pStyle w:val="NormalWeb"/>
        <w:spacing w:before="0" w:beforeAutospacing="0" w:after="0" w:afterAutospacing="0"/>
        <w:rPr>
          <w:b/>
          <w:bCs/>
        </w:rPr>
      </w:pPr>
    </w:p>
    <w:p w14:paraId="0D322CCD" w14:textId="77777777" w:rsidR="00D63610" w:rsidRDefault="00D63610" w:rsidP="00F319B7">
      <w:pPr>
        <w:pStyle w:val="NormalWeb"/>
        <w:spacing w:before="0" w:beforeAutospacing="0" w:after="0" w:afterAutospacing="0"/>
        <w:rPr>
          <w:b/>
          <w:bCs/>
        </w:rPr>
      </w:pPr>
    </w:p>
    <w:p w14:paraId="259FF3A0" w14:textId="77777777" w:rsidR="00D63610" w:rsidRDefault="00D63610" w:rsidP="00F319B7">
      <w:pPr>
        <w:pStyle w:val="NormalWeb"/>
        <w:spacing w:before="0" w:beforeAutospacing="0" w:after="0" w:afterAutospacing="0"/>
        <w:rPr>
          <w:b/>
          <w:bCs/>
        </w:rPr>
      </w:pPr>
    </w:p>
    <w:p w14:paraId="403A5883" w14:textId="198E2370" w:rsidR="00663E46" w:rsidRPr="00663E46" w:rsidRDefault="00F319B7" w:rsidP="00663E46">
      <w:pPr>
        <w:pStyle w:val="NormalWeb"/>
        <w:spacing w:before="0" w:beforeAutospacing="0" w:after="0" w:afterAutospacing="0"/>
        <w:rPr>
          <w:b/>
          <w:bCs/>
        </w:rPr>
      </w:pPr>
      <w:r w:rsidRPr="00C4659C">
        <w:rPr>
          <w:b/>
          <w:bCs/>
        </w:rPr>
        <w:t xml:space="preserve">References: </w:t>
      </w:r>
      <w:bookmarkEnd w:id="0"/>
    </w:p>
    <w:p w14:paraId="6E78306C" w14:textId="77777777" w:rsidR="00663E46" w:rsidRPr="00C4659C" w:rsidRDefault="00663E46" w:rsidP="00B25F1B"/>
    <w:p w14:paraId="13E6848A" w14:textId="77777777" w:rsidR="00663E46" w:rsidRPr="00B25F1B" w:rsidRDefault="00663E46" w:rsidP="00B25F1B">
      <w:pPr>
        <w:ind w:left="360"/>
        <w:rPr>
          <w:rFonts w:asciiTheme="minorHAnsi" w:eastAsia="Times New Roman" w:hAnsiTheme="minorHAnsi" w:cstheme="minorHAnsi"/>
        </w:rPr>
      </w:pPr>
      <w:r w:rsidRPr="00B25F1B">
        <w:rPr>
          <w:rFonts w:asciiTheme="minorHAnsi" w:eastAsia="Times New Roman" w:hAnsiTheme="minorHAnsi" w:cstheme="minorHAnsi"/>
          <w:color w:val="3A3A3A"/>
          <w:shd w:val="clear" w:color="auto" w:fill="FFFFFF"/>
        </w:rPr>
        <w:t>Amador, M., Fisher, R.P. and Geiselman, R.E. (1989) ‘Field Test of the Cognitive Interview: Enhancing the Recollection of Actual Victims and Witnesses of Crime’, </w:t>
      </w:r>
      <w:r w:rsidRPr="00B25F1B">
        <w:rPr>
          <w:rFonts w:asciiTheme="minorHAnsi" w:eastAsia="Times New Roman" w:hAnsiTheme="minorHAnsi" w:cstheme="minorHAnsi"/>
          <w:i/>
          <w:iCs/>
        </w:rPr>
        <w:t>Journal of applied psychology</w:t>
      </w:r>
      <w:r w:rsidRPr="00B25F1B">
        <w:rPr>
          <w:rFonts w:asciiTheme="minorHAnsi" w:eastAsia="Times New Roman" w:hAnsiTheme="minorHAnsi" w:cstheme="minorHAnsi"/>
        </w:rPr>
        <w:t xml:space="preserve">, 74(5), pp. 722–727. Available at: </w:t>
      </w:r>
      <w:hyperlink r:id="rId5" w:history="1">
        <w:r w:rsidRPr="00B25F1B">
          <w:rPr>
            <w:rStyle w:val="Hyperlink"/>
            <w:rFonts w:asciiTheme="minorHAnsi" w:eastAsia="Times New Roman" w:hAnsiTheme="minorHAnsi" w:cstheme="minorHAnsi"/>
          </w:rPr>
          <w:t>https://doi.org/10.1037/0021-9010.74.5.722</w:t>
        </w:r>
      </w:hyperlink>
      <w:r w:rsidRPr="00B25F1B">
        <w:rPr>
          <w:rFonts w:asciiTheme="minorHAnsi" w:eastAsia="Times New Roman" w:hAnsiTheme="minorHAnsi" w:cstheme="minorHAnsi"/>
        </w:rPr>
        <w:t>. (Accessed: 10 Jan 2024).</w:t>
      </w:r>
    </w:p>
    <w:p w14:paraId="7F0F2DE7" w14:textId="77777777" w:rsidR="00663E46" w:rsidRPr="00663E46" w:rsidRDefault="00663E46" w:rsidP="00B25F1B">
      <w:pPr>
        <w:rPr>
          <w:rFonts w:asciiTheme="minorHAnsi" w:eastAsia="Times New Roman" w:hAnsiTheme="minorHAnsi" w:cstheme="minorHAnsi"/>
        </w:rPr>
      </w:pPr>
    </w:p>
    <w:p w14:paraId="0D776BCA" w14:textId="77777777"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Armitage, R., Ashby, M., Bullock, K., Kirby, S., Laycock, G., Sidebottom, A., and Tilley, N. (2020). Implementing and sustaining problem[1]oriented policing: a guide. Available at: </w:t>
      </w:r>
      <w:hyperlink r:id="rId6" w:history="1">
        <w:r w:rsidRPr="00B25F1B">
          <w:rPr>
            <w:rStyle w:val="Hyperlink"/>
            <w:rFonts w:asciiTheme="minorHAnsi" w:eastAsia="Times New Roman" w:hAnsiTheme="minorHAnsi" w:cstheme="minorHAnsi"/>
            <w:lang w:eastAsia="en-GB"/>
          </w:rPr>
          <w:t>https://discovery.ucl.ac.uk/id/eprint/10093611/1/Implementing%20and%20sustaining%20POP_%20a%20guide.pdf#:~:text=POP%20provides%20a%20structured%20process%20for%20police%20problem-solving.,what%20Goldstein%20viewed%20as%20the%20‘substance%20of%20policing</w:t>
        </w:r>
      </w:hyperlink>
      <w:r w:rsidRPr="00B25F1B">
        <w:rPr>
          <w:rFonts w:asciiTheme="minorHAnsi" w:eastAsia="Times New Roman" w:hAnsiTheme="minorHAnsi" w:cstheme="minorHAnsi"/>
          <w:lang w:eastAsia="en-GB"/>
        </w:rPr>
        <w:t xml:space="preserve">’. (Accessed: 8 January 2024). </w:t>
      </w:r>
    </w:p>
    <w:p w14:paraId="711114CF" w14:textId="77777777" w:rsidR="00663E46" w:rsidRPr="00663E46" w:rsidRDefault="00663E46" w:rsidP="00B25F1B">
      <w:pPr>
        <w:spacing w:after="0" w:line="240" w:lineRule="auto"/>
        <w:textAlignment w:val="center"/>
        <w:rPr>
          <w:rFonts w:asciiTheme="minorHAnsi" w:eastAsia="Times New Roman" w:hAnsiTheme="minorHAnsi" w:cstheme="minorHAnsi"/>
          <w:lang w:eastAsia="en-GB"/>
        </w:rPr>
      </w:pPr>
    </w:p>
    <w:p w14:paraId="396EED10" w14:textId="4C6AFAE5" w:rsidR="00663E46" w:rsidRPr="00B25F1B" w:rsidRDefault="00663E46" w:rsidP="00B25F1B">
      <w:pPr>
        <w:ind w:left="360"/>
        <w:rPr>
          <w:rFonts w:asciiTheme="minorHAnsi" w:eastAsia="Times New Roman" w:hAnsiTheme="minorHAnsi" w:cstheme="minorHAnsi"/>
        </w:rPr>
      </w:pPr>
      <w:r w:rsidRPr="00B25F1B">
        <w:rPr>
          <w:rFonts w:asciiTheme="minorHAnsi" w:eastAsia="Times New Roman" w:hAnsiTheme="minorHAnsi" w:cstheme="minorHAnsi"/>
          <w:lang w:eastAsia="en-GB"/>
        </w:rPr>
        <w:t xml:space="preserve">Bull, R., Koehnken, G., Memon, A. and Wark, L. (1997). Isolating the effects of the cognitive interview techniques. </w:t>
      </w:r>
      <w:r w:rsidRPr="00B25F1B">
        <w:rPr>
          <w:rFonts w:asciiTheme="minorHAnsi" w:eastAsia="Times New Roman" w:hAnsiTheme="minorHAnsi" w:cstheme="minorHAnsi"/>
          <w:i/>
          <w:iCs/>
          <w:lang w:eastAsia="en-GB"/>
        </w:rPr>
        <w:t>The British Journal of Psychology</w:t>
      </w:r>
      <w:r w:rsidRPr="00B25F1B">
        <w:rPr>
          <w:rFonts w:asciiTheme="minorHAnsi" w:eastAsia="Times New Roman" w:hAnsiTheme="minorHAnsi" w:cstheme="minorHAnsi"/>
          <w:lang w:eastAsia="en-GB"/>
        </w:rPr>
        <w:t xml:space="preserve">, </w:t>
      </w:r>
      <w:r w:rsidRPr="00B25F1B">
        <w:rPr>
          <w:rFonts w:asciiTheme="minorHAnsi" w:eastAsia="Times New Roman" w:hAnsiTheme="minorHAnsi" w:cstheme="minorHAnsi"/>
          <w:i/>
          <w:iCs/>
          <w:lang w:eastAsia="en-GB"/>
        </w:rPr>
        <w:t>88</w:t>
      </w:r>
      <w:r w:rsidRPr="00B25F1B">
        <w:rPr>
          <w:rFonts w:asciiTheme="minorHAnsi" w:eastAsia="Times New Roman" w:hAnsiTheme="minorHAnsi" w:cstheme="minorHAnsi"/>
          <w:lang w:eastAsia="en-GB"/>
        </w:rPr>
        <w:t>(2),</w:t>
      </w:r>
      <w:r w:rsidRPr="00B25F1B">
        <w:rPr>
          <w:rFonts w:asciiTheme="minorHAnsi" w:eastAsia="Times New Roman" w:hAnsiTheme="minorHAnsi" w:cstheme="minorHAnsi"/>
          <w:lang w:eastAsia="en-GB"/>
        </w:rPr>
        <w:t xml:space="preserve"> pp</w:t>
      </w:r>
      <w:r w:rsidRPr="00B25F1B">
        <w:rPr>
          <w:rFonts w:asciiTheme="minorHAnsi" w:eastAsia="Times New Roman" w:hAnsiTheme="minorHAnsi" w:cstheme="minorHAnsi"/>
          <w:lang w:eastAsia="en-GB"/>
        </w:rPr>
        <w:t xml:space="preserve"> 179–197. </w:t>
      </w:r>
      <w:hyperlink r:id="rId7" w:history="1">
        <w:r w:rsidRPr="00B25F1B">
          <w:rPr>
            <w:rStyle w:val="Hyperlink"/>
            <w:rFonts w:asciiTheme="minorHAnsi" w:eastAsia="Times New Roman" w:hAnsiTheme="minorHAnsi" w:cstheme="minorHAnsi"/>
            <w:lang w:eastAsia="en-GB"/>
          </w:rPr>
          <w:t>https://doi.org/10.1111/j.2044-8295.1997.tb02629.x</w:t>
        </w:r>
      </w:hyperlink>
      <w:r w:rsidRPr="00B25F1B">
        <w:rPr>
          <w:rFonts w:asciiTheme="minorHAnsi" w:eastAsia="Times New Roman" w:hAnsiTheme="minorHAnsi" w:cstheme="minorHAnsi"/>
          <w:lang w:eastAsia="en-GB"/>
        </w:rPr>
        <w:t xml:space="preserve"> . </w:t>
      </w:r>
      <w:r w:rsidRPr="00B25F1B">
        <w:rPr>
          <w:rFonts w:asciiTheme="minorHAnsi" w:eastAsia="Times New Roman" w:hAnsiTheme="minorHAnsi" w:cstheme="minorHAnsi"/>
        </w:rPr>
        <w:t>(Accessed: 10 Jan 2024).</w:t>
      </w:r>
    </w:p>
    <w:p w14:paraId="79A2A713" w14:textId="77777777" w:rsidR="00663E46" w:rsidRPr="00663E46" w:rsidRDefault="00663E46" w:rsidP="00B25F1B">
      <w:pPr>
        <w:pStyle w:val="ListParagraph"/>
        <w:rPr>
          <w:rFonts w:asciiTheme="minorHAnsi" w:eastAsia="Times New Roman" w:hAnsiTheme="minorHAnsi" w:cstheme="minorHAnsi"/>
        </w:rPr>
      </w:pPr>
    </w:p>
    <w:p w14:paraId="11C97BE4" w14:textId="77777777" w:rsidR="00663E46" w:rsidRPr="00663E46" w:rsidRDefault="00663E46" w:rsidP="00B25F1B">
      <w:pPr>
        <w:rPr>
          <w:rFonts w:asciiTheme="minorHAnsi" w:eastAsia="Times New Roman" w:hAnsiTheme="minorHAnsi" w:cstheme="minorHAnsi"/>
        </w:rPr>
      </w:pPr>
    </w:p>
    <w:p w14:paraId="6F895FFE" w14:textId="77777777"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Cherry, K (2023) Self Improvement - How Resilience Helps You Cope With Life's Challenges - Learn how to boost your ability to bounce back from hardship . Available at: </w:t>
      </w:r>
      <w:hyperlink r:id="rId8" w:history="1">
        <w:r w:rsidRPr="00D63610">
          <w:rPr>
            <w:rStyle w:val="Hyperlink"/>
            <w:rFonts w:asciiTheme="minorHAnsi" w:hAnsiTheme="minorHAnsi" w:cstheme="minorHAnsi"/>
          </w:rPr>
          <w:t>https://www.verywellmind.com/what-is-resilience-2795059</w:t>
        </w:r>
      </w:hyperlink>
      <w:r w:rsidRPr="00D63610">
        <w:rPr>
          <w:rFonts w:asciiTheme="minorHAnsi" w:hAnsiTheme="minorHAnsi" w:cstheme="minorHAnsi"/>
        </w:rPr>
        <w:t>  (Accessed 14 December 2023)</w:t>
      </w:r>
    </w:p>
    <w:p w14:paraId="7C484BE5" w14:textId="77777777" w:rsidR="00663E46" w:rsidRPr="00D63610" w:rsidRDefault="00663E46" w:rsidP="00B25F1B">
      <w:pPr>
        <w:pStyle w:val="NormalWeb"/>
        <w:spacing w:before="0" w:beforeAutospacing="0" w:after="0" w:afterAutospacing="0"/>
        <w:rPr>
          <w:rFonts w:asciiTheme="minorHAnsi" w:hAnsiTheme="minorHAnsi" w:cstheme="minorHAnsi"/>
        </w:rPr>
      </w:pPr>
    </w:p>
    <w:p w14:paraId="043483AB" w14:textId="77777777" w:rsidR="00663E46" w:rsidRPr="00D63610" w:rsidRDefault="00663E46" w:rsidP="00B25F1B">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rPr>
        <w:t>Cockcroft, T. (2020) . </w:t>
      </w:r>
      <w:r w:rsidRPr="00D63610">
        <w:rPr>
          <w:rFonts w:asciiTheme="minorHAnsi" w:hAnsiTheme="minorHAnsi" w:cstheme="minorHAnsi"/>
          <w:i/>
          <w:iCs/>
          <w:color w:val="3A3A3A"/>
          <w:shd w:val="clear" w:color="auto" w:fill="FFFFFF"/>
        </w:rPr>
        <w:t>Police occupational culture : research and practice</w:t>
      </w:r>
      <w:r w:rsidRPr="00D63610">
        <w:rPr>
          <w:rFonts w:asciiTheme="minorHAnsi" w:hAnsiTheme="minorHAnsi" w:cstheme="minorHAnsi"/>
        </w:rPr>
        <w:t>. Policy Press.</w:t>
      </w:r>
    </w:p>
    <w:p w14:paraId="6DABFC47" w14:textId="7C9480BB" w:rsidR="00663E46" w:rsidRPr="00B25F1B" w:rsidRDefault="00663E46" w:rsidP="00B25F1B">
      <w:pPr>
        <w:ind w:left="360"/>
        <w:rPr>
          <w:rFonts w:asciiTheme="minorHAnsi" w:eastAsia="Times New Roman" w:hAnsiTheme="minorHAnsi" w:cstheme="minorHAnsi"/>
        </w:rPr>
      </w:pPr>
      <w:r w:rsidRPr="00B25F1B">
        <w:rPr>
          <w:rFonts w:asciiTheme="minorHAnsi" w:eastAsia="Times New Roman" w:hAnsiTheme="minorHAnsi" w:cstheme="minorHAnsi"/>
        </w:rPr>
        <w:t xml:space="preserve">Coker, W. A. (2010) The Enhances Cognitive Interview, Imagery, Repetition and Delay: Effects on Eyewitness Accuracy. Available at:  </w:t>
      </w:r>
      <w:hyperlink r:id="rId9" w:history="1">
        <w:r w:rsidRPr="00B25F1B">
          <w:rPr>
            <w:rStyle w:val="Hyperlink"/>
            <w:rFonts w:asciiTheme="minorHAnsi" w:eastAsia="Times New Roman" w:hAnsiTheme="minorHAnsi" w:cstheme="minorHAnsi"/>
          </w:rPr>
          <w:t>https://shareok.org/bitstream/handle/11244/318610/Coker_ou_0169D_10353.pdf?sequence=1&amp;isAllowed=y</w:t>
        </w:r>
      </w:hyperlink>
      <w:r w:rsidRPr="00B25F1B">
        <w:rPr>
          <w:rFonts w:asciiTheme="minorHAnsi" w:eastAsia="Times New Roman" w:hAnsiTheme="minorHAnsi" w:cstheme="minorHAnsi"/>
        </w:rPr>
        <w:t xml:space="preserve"> (Accessed: 10 Jan 2024)</w:t>
      </w:r>
      <w:r w:rsidRPr="00B25F1B">
        <w:rPr>
          <w:rFonts w:asciiTheme="minorHAnsi" w:eastAsia="Times New Roman" w:hAnsiTheme="minorHAnsi" w:cstheme="minorHAnsi"/>
        </w:rPr>
        <w:t>.</w:t>
      </w:r>
    </w:p>
    <w:p w14:paraId="01F8C9D9" w14:textId="77777777" w:rsidR="00663E46" w:rsidRPr="00D63610" w:rsidRDefault="00663E46" w:rsidP="00B25F1B">
      <w:pPr>
        <w:pStyle w:val="ListParagraph"/>
        <w:rPr>
          <w:rFonts w:asciiTheme="minorHAnsi" w:eastAsia="Times New Roman" w:hAnsiTheme="minorHAnsi" w:cstheme="minorHAnsi"/>
        </w:rPr>
      </w:pPr>
    </w:p>
    <w:p w14:paraId="79FA22BB" w14:textId="77777777" w:rsidR="00663E46" w:rsidRDefault="00663E46" w:rsidP="00B25F1B">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rPr>
        <w:t xml:space="preserve">College of Policing (2014a) Code of Ethics - A Practice for the Principles and Standards of Professional Behaviour for the Policing of England and Wales . Available at:  </w:t>
      </w:r>
      <w:hyperlink r:id="rId10" w:history="1">
        <w:r w:rsidRPr="00D63610">
          <w:rPr>
            <w:rStyle w:val="Hyperlink"/>
            <w:rFonts w:asciiTheme="minorHAnsi" w:hAnsiTheme="minorHAnsi" w:cstheme="minorHAnsi"/>
          </w:rPr>
          <w:t>https://assets.publishing.service.gov.uk/media/5a7d867140f0b65084e75b94/Code_of_Ethics_2014_Web_Accessible.pdf</w:t>
        </w:r>
      </w:hyperlink>
      <w:r w:rsidRPr="00D63610">
        <w:rPr>
          <w:rFonts w:asciiTheme="minorHAnsi" w:hAnsiTheme="minorHAnsi" w:cstheme="minorHAnsi"/>
        </w:rPr>
        <w:t xml:space="preserve"> (Accessed 6 December 2023).</w:t>
      </w:r>
    </w:p>
    <w:p w14:paraId="0BA74502" w14:textId="77777777" w:rsidR="00663E46" w:rsidRDefault="00663E46" w:rsidP="00B25F1B">
      <w:pPr>
        <w:pStyle w:val="ListParagraph"/>
        <w:rPr>
          <w:rFonts w:asciiTheme="minorHAnsi" w:hAnsiTheme="minorHAnsi" w:cstheme="minorHAnsi"/>
        </w:rPr>
      </w:pPr>
    </w:p>
    <w:p w14:paraId="5E660A55" w14:textId="77777777" w:rsidR="00663E46" w:rsidRPr="00D63610" w:rsidRDefault="00663E46" w:rsidP="00B25F1B">
      <w:pPr>
        <w:pStyle w:val="NormalWeb"/>
        <w:spacing w:before="0" w:beforeAutospacing="0" w:after="160" w:afterAutospacing="0"/>
        <w:ind w:left="720"/>
        <w:rPr>
          <w:rFonts w:asciiTheme="minorHAnsi" w:hAnsiTheme="minorHAnsi" w:cstheme="minorHAnsi"/>
        </w:rPr>
      </w:pPr>
    </w:p>
    <w:p w14:paraId="0C13525A" w14:textId="2B0F274F" w:rsidR="00663E46" w:rsidRDefault="00663E46" w:rsidP="00B25F1B">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rPr>
        <w:t xml:space="preserve">College of Policing (2014b) The Code of Ethics - Summary July 2014.  Available at: </w:t>
      </w:r>
      <w:hyperlink r:id="rId11" w:history="1">
        <w:r w:rsidRPr="00D63610">
          <w:rPr>
            <w:rStyle w:val="Hyperlink"/>
            <w:rFonts w:asciiTheme="minorHAnsi" w:hAnsiTheme="minorHAnsi" w:cstheme="minorHAnsi"/>
          </w:rPr>
          <w:t>https://assets.college.police.uk/s3fs-public/2021-02/code_of_ethics_summary.pdf</w:t>
        </w:r>
      </w:hyperlink>
      <w:r w:rsidRPr="00D63610">
        <w:rPr>
          <w:rFonts w:asciiTheme="minorHAnsi" w:hAnsiTheme="minorHAnsi" w:cstheme="minorHAnsi"/>
        </w:rPr>
        <w:t xml:space="preserve"> (Accessed 14 December 2023)</w:t>
      </w:r>
      <w:r>
        <w:rPr>
          <w:rFonts w:asciiTheme="minorHAnsi" w:hAnsiTheme="minorHAnsi" w:cstheme="minorHAnsi"/>
        </w:rPr>
        <w:t>.</w:t>
      </w:r>
    </w:p>
    <w:p w14:paraId="314C7873" w14:textId="77777777" w:rsidR="00663E46" w:rsidRPr="00D63610" w:rsidRDefault="00663E46" w:rsidP="00B25F1B">
      <w:pPr>
        <w:pStyle w:val="NormalWeb"/>
        <w:spacing w:before="0" w:beforeAutospacing="0" w:after="160" w:afterAutospacing="0"/>
        <w:ind w:left="720"/>
        <w:rPr>
          <w:rFonts w:asciiTheme="minorHAnsi" w:hAnsiTheme="minorHAnsi" w:cstheme="minorHAnsi"/>
        </w:rPr>
      </w:pPr>
    </w:p>
    <w:p w14:paraId="3D4D2F66" w14:textId="77777777" w:rsidR="00663E46"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4DA3FC2D" w14:textId="77777777" w:rsidR="00663E46"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5C4B0842" w14:textId="552027CE"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College of Policing (2018) </w:t>
      </w:r>
      <w:r w:rsidRPr="00B25F1B">
        <w:rPr>
          <w:rFonts w:asciiTheme="minorHAnsi" w:eastAsia="Times New Roman" w:hAnsiTheme="minorHAnsi" w:cstheme="minorHAnsi"/>
          <w:i/>
          <w:iCs/>
          <w:lang w:eastAsia="en-GB"/>
        </w:rPr>
        <w:t>Partnership working and multi</w:t>
      </w:r>
      <w:r w:rsidRPr="00B25F1B">
        <w:rPr>
          <w:rFonts w:asciiTheme="minorHAnsi" w:eastAsia="Times New Roman" w:hAnsiTheme="minorHAnsi" w:cstheme="minorHAnsi"/>
          <w:i/>
          <w:iCs/>
          <w:lang w:eastAsia="en-GB"/>
        </w:rPr>
        <w:t>-</w:t>
      </w:r>
      <w:r w:rsidRPr="00B25F1B">
        <w:rPr>
          <w:rFonts w:asciiTheme="minorHAnsi" w:eastAsia="Times New Roman" w:hAnsiTheme="minorHAnsi" w:cstheme="minorHAnsi"/>
          <w:i/>
          <w:iCs/>
          <w:lang w:eastAsia="en-GB"/>
        </w:rPr>
        <w:t>agency</w:t>
      </w:r>
      <w:r w:rsidRPr="00B25F1B">
        <w:rPr>
          <w:rFonts w:asciiTheme="minorHAnsi" w:eastAsia="Times New Roman" w:hAnsiTheme="minorHAnsi" w:cstheme="minorHAnsi"/>
          <w:i/>
          <w:iCs/>
          <w:lang w:eastAsia="en-GB"/>
        </w:rPr>
        <w:t xml:space="preserve"> </w:t>
      </w:r>
      <w:r w:rsidRPr="00B25F1B">
        <w:rPr>
          <w:rFonts w:asciiTheme="minorHAnsi" w:eastAsia="Times New Roman" w:hAnsiTheme="minorHAnsi" w:cstheme="minorHAnsi"/>
          <w:i/>
          <w:iCs/>
          <w:lang w:eastAsia="en-GB"/>
        </w:rPr>
        <w:t>responses/mechanisms</w:t>
      </w:r>
      <w:r w:rsidRPr="00B25F1B">
        <w:rPr>
          <w:rFonts w:asciiTheme="minorHAnsi" w:eastAsia="Times New Roman" w:hAnsiTheme="minorHAnsi" w:cstheme="minorHAnsi"/>
          <w:lang w:eastAsia="en-GB"/>
        </w:rPr>
        <w:t xml:space="preserve">.  Available at: </w:t>
      </w:r>
      <w:hyperlink r:id="rId12" w:history="1">
        <w:r w:rsidRPr="00B25F1B">
          <w:rPr>
            <w:rStyle w:val="Hyperlink"/>
            <w:rFonts w:asciiTheme="minorHAnsi" w:eastAsia="Times New Roman" w:hAnsiTheme="minorHAnsi" w:cstheme="minorHAnsi"/>
            <w:lang w:eastAsia="en-GB"/>
          </w:rPr>
          <w:t>https://www.college.police.uk/app/major-investigation-and-public-protection/domestic-abuse/partnership-working-and-multi-agency-responsesmechanisms</w:t>
        </w:r>
      </w:hyperlink>
      <w:r w:rsidRPr="00B25F1B">
        <w:rPr>
          <w:rFonts w:asciiTheme="minorHAnsi" w:eastAsia="Times New Roman" w:hAnsiTheme="minorHAnsi" w:cstheme="minorHAnsi"/>
          <w:lang w:eastAsia="en-GB"/>
        </w:rPr>
        <w:t xml:space="preserve"> (Accessed: 8 January 2024).</w:t>
      </w:r>
    </w:p>
    <w:p w14:paraId="1E202B8C" w14:textId="77777777" w:rsidR="00663E46" w:rsidRPr="00663E46" w:rsidRDefault="00663E46" w:rsidP="00B25F1B">
      <w:pPr>
        <w:pStyle w:val="ListParagraph"/>
        <w:rPr>
          <w:rFonts w:asciiTheme="minorHAnsi" w:eastAsia="Times New Roman" w:hAnsiTheme="minorHAnsi" w:cstheme="minorHAnsi"/>
          <w:lang w:eastAsia="en-GB"/>
        </w:rPr>
      </w:pPr>
    </w:p>
    <w:p w14:paraId="1B657402" w14:textId="77777777" w:rsidR="00663E46" w:rsidRPr="00663E46" w:rsidRDefault="00663E46" w:rsidP="00B25F1B">
      <w:pPr>
        <w:spacing w:after="0" w:line="240" w:lineRule="auto"/>
        <w:textAlignment w:val="center"/>
        <w:rPr>
          <w:rFonts w:asciiTheme="minorHAnsi" w:eastAsia="Times New Roman" w:hAnsiTheme="minorHAnsi" w:cstheme="minorHAnsi"/>
          <w:lang w:eastAsia="en-GB"/>
        </w:rPr>
      </w:pPr>
    </w:p>
    <w:p w14:paraId="4588A358" w14:textId="77777777" w:rsidR="00663E46" w:rsidRPr="00B25F1B" w:rsidRDefault="00663E46" w:rsidP="00B25F1B">
      <w:pPr>
        <w:spacing w:after="0" w:line="240" w:lineRule="auto"/>
        <w:ind w:left="360"/>
        <w:rPr>
          <w:rFonts w:asciiTheme="minorHAnsi" w:hAnsiTheme="minorHAnsi" w:cstheme="minorHAnsi"/>
          <w:lang w:eastAsia="en-GB"/>
        </w:rPr>
      </w:pPr>
      <w:r w:rsidRPr="00B25F1B">
        <w:rPr>
          <w:rFonts w:asciiTheme="minorHAnsi" w:hAnsiTheme="minorHAnsi" w:cstheme="minorHAnsi"/>
        </w:rPr>
        <w:t xml:space="preserve">College of Policing (2022) Media Relations.  Available at: </w:t>
      </w:r>
      <w:hyperlink r:id="rId13" w:history="1">
        <w:r w:rsidRPr="00B25F1B">
          <w:rPr>
            <w:rStyle w:val="Hyperlink"/>
            <w:rFonts w:asciiTheme="minorHAnsi" w:hAnsiTheme="minorHAnsi" w:cstheme="minorHAnsi"/>
          </w:rPr>
          <w:t>https://www.college.police.uk/app/engagement-and-communication/media-relations?highlight=threat%20to%20life</w:t>
        </w:r>
      </w:hyperlink>
      <w:r w:rsidRPr="00B25F1B">
        <w:rPr>
          <w:rFonts w:asciiTheme="minorHAnsi" w:hAnsiTheme="minorHAnsi" w:cstheme="minorHAnsi"/>
        </w:rPr>
        <w:t>  (Accessed: 22 January 2024)</w:t>
      </w:r>
    </w:p>
    <w:p w14:paraId="1E2156AC" w14:textId="77777777" w:rsidR="00663E46" w:rsidRPr="00D63610" w:rsidRDefault="00663E46" w:rsidP="00B25F1B">
      <w:pPr>
        <w:pStyle w:val="ListParagraph"/>
        <w:spacing w:after="0" w:line="240" w:lineRule="auto"/>
        <w:rPr>
          <w:rFonts w:asciiTheme="minorHAnsi" w:hAnsiTheme="minorHAnsi" w:cstheme="minorHAnsi"/>
          <w:lang w:eastAsia="en-GB"/>
        </w:rPr>
      </w:pPr>
    </w:p>
    <w:p w14:paraId="25EF38DE" w14:textId="20BF19AC" w:rsidR="00663E46" w:rsidRPr="00663E46" w:rsidRDefault="00663E46" w:rsidP="00B25F1B">
      <w:pPr>
        <w:pStyle w:val="NormalWeb"/>
        <w:spacing w:before="0" w:beforeAutospacing="0" w:after="0" w:afterAutospacing="0"/>
        <w:ind w:left="360"/>
        <w:rPr>
          <w:rFonts w:asciiTheme="minorHAnsi" w:hAnsiTheme="minorHAnsi" w:cstheme="minorHAnsi"/>
        </w:rPr>
      </w:pPr>
      <w:r w:rsidRPr="00663E46">
        <w:rPr>
          <w:rFonts w:asciiTheme="minorHAnsi" w:hAnsiTheme="minorHAnsi" w:cstheme="minorHAnsi"/>
        </w:rPr>
        <w:t>College of Policing (2023</w:t>
      </w:r>
      <w:r w:rsidRPr="00663E46">
        <w:rPr>
          <w:rFonts w:asciiTheme="minorHAnsi" w:hAnsiTheme="minorHAnsi" w:cstheme="minorHAnsi"/>
        </w:rPr>
        <w:t>a</w:t>
      </w:r>
      <w:r w:rsidRPr="00663E46">
        <w:rPr>
          <w:rFonts w:asciiTheme="minorHAnsi" w:hAnsiTheme="minorHAnsi" w:cstheme="minorHAnsi"/>
        </w:rPr>
        <w:t xml:space="preserve">) </w:t>
      </w:r>
      <w:r w:rsidRPr="00663E46">
        <w:rPr>
          <w:rFonts w:asciiTheme="minorHAnsi" w:hAnsiTheme="minorHAnsi" w:cstheme="minorHAnsi"/>
        </w:rPr>
        <w:t>‘</w:t>
      </w:r>
      <w:r w:rsidRPr="00663E46">
        <w:rPr>
          <w:rFonts w:asciiTheme="minorHAnsi" w:hAnsiTheme="minorHAnsi" w:cstheme="minorHAnsi"/>
        </w:rPr>
        <w:t>A critical exploration of the PEQF - considering how recruits learn to be police officers and the influence of informal learning on their development</w:t>
      </w:r>
      <w:r w:rsidRPr="00663E46">
        <w:rPr>
          <w:rFonts w:asciiTheme="minorHAnsi" w:hAnsiTheme="minorHAnsi" w:cstheme="minorHAnsi"/>
        </w:rPr>
        <w:t>’</w:t>
      </w:r>
      <w:r w:rsidRPr="00663E46">
        <w:rPr>
          <w:rFonts w:asciiTheme="minorHAnsi" w:hAnsiTheme="minorHAnsi" w:cstheme="minorHAnsi"/>
        </w:rPr>
        <w:t xml:space="preserve">. Available at: </w:t>
      </w:r>
      <w:hyperlink r:id="rId14" w:history="1">
        <w:r w:rsidRPr="00663E46">
          <w:rPr>
            <w:rStyle w:val="Hyperlink"/>
            <w:rFonts w:asciiTheme="minorHAnsi" w:hAnsiTheme="minorHAnsi" w:cstheme="minorHAnsi"/>
          </w:rPr>
          <w:t>https://www.college.police.uk/research/projects/critical-exploration-peqf-considering-how-recruits-learn-be-police-officers-and-influence-informal-learning-their-development</w:t>
        </w:r>
      </w:hyperlink>
      <w:r w:rsidRPr="00663E46">
        <w:rPr>
          <w:rFonts w:asciiTheme="minorHAnsi" w:hAnsiTheme="minorHAnsi" w:cstheme="minorHAnsi"/>
        </w:rPr>
        <w:t xml:space="preserve"> (Accessed 14 December 2023)</w:t>
      </w:r>
      <w:r w:rsidRPr="00663E46">
        <w:rPr>
          <w:rFonts w:asciiTheme="minorHAnsi" w:hAnsiTheme="minorHAnsi" w:cstheme="minorHAnsi"/>
        </w:rPr>
        <w:t>.</w:t>
      </w:r>
    </w:p>
    <w:p w14:paraId="58C805FA" w14:textId="77777777" w:rsidR="00663E46" w:rsidRPr="00663E46" w:rsidRDefault="00663E46" w:rsidP="00B25F1B">
      <w:pPr>
        <w:pStyle w:val="ListParagraph"/>
        <w:rPr>
          <w:rFonts w:asciiTheme="minorHAnsi" w:hAnsiTheme="minorHAnsi" w:cstheme="minorHAnsi"/>
        </w:rPr>
      </w:pPr>
    </w:p>
    <w:p w14:paraId="216C74C2" w14:textId="77777777" w:rsidR="00663E46" w:rsidRPr="00663E46" w:rsidRDefault="00663E46" w:rsidP="00B25F1B">
      <w:pPr>
        <w:pStyle w:val="NormalWeb"/>
        <w:spacing w:before="0" w:beforeAutospacing="0" w:after="0" w:afterAutospacing="0"/>
        <w:ind w:left="720"/>
        <w:rPr>
          <w:rFonts w:asciiTheme="minorHAnsi" w:hAnsiTheme="minorHAnsi" w:cstheme="minorHAnsi"/>
        </w:rPr>
      </w:pPr>
    </w:p>
    <w:p w14:paraId="65656494" w14:textId="220894E0" w:rsidR="00663E46" w:rsidRPr="00B25F1B" w:rsidRDefault="00663E46" w:rsidP="00B25F1B">
      <w:pPr>
        <w:spacing w:after="0" w:line="240" w:lineRule="auto"/>
        <w:ind w:left="360"/>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College of Policing (2023</w:t>
      </w:r>
      <w:r w:rsidRPr="00B25F1B">
        <w:rPr>
          <w:rFonts w:asciiTheme="minorHAnsi" w:eastAsia="Times New Roman" w:hAnsiTheme="minorHAnsi" w:cstheme="minorHAnsi"/>
          <w:lang w:eastAsia="en-GB"/>
        </w:rPr>
        <w:t>ba</w:t>
      </w:r>
      <w:r w:rsidRPr="00B25F1B">
        <w:rPr>
          <w:rFonts w:asciiTheme="minorHAnsi" w:eastAsia="Times New Roman" w:hAnsiTheme="minorHAnsi" w:cstheme="minorHAnsi"/>
          <w:lang w:eastAsia="en-GB"/>
        </w:rPr>
        <w:t>)</w:t>
      </w:r>
      <w:r w:rsidRPr="00B25F1B">
        <w:rPr>
          <w:rFonts w:asciiTheme="minorHAnsi" w:eastAsia="Times New Roman" w:hAnsiTheme="minorHAnsi" w:cstheme="minorHAnsi"/>
          <w:i/>
          <w:iCs/>
          <w:lang w:eastAsia="en-GB"/>
        </w:rPr>
        <w:t xml:space="preserve"> Partnership working</w:t>
      </w:r>
      <w:r w:rsidRPr="00B25F1B">
        <w:rPr>
          <w:rFonts w:asciiTheme="minorHAnsi" w:eastAsia="Times New Roman" w:hAnsiTheme="minorHAnsi" w:cstheme="minorHAnsi"/>
          <w:lang w:eastAsia="en-GB"/>
        </w:rPr>
        <w:t xml:space="preserve"> . Available at </w:t>
      </w:r>
      <w:hyperlink r:id="rId15" w:history="1">
        <w:r w:rsidRPr="00B25F1B">
          <w:rPr>
            <w:rStyle w:val="Hyperlink"/>
            <w:rFonts w:asciiTheme="minorHAnsi" w:eastAsia="Times New Roman" w:hAnsiTheme="minorHAnsi" w:cstheme="minorHAnsi"/>
            <w:lang w:eastAsia="en-GB"/>
          </w:rPr>
          <w:t>https://www.college.police.uk/app/major-investigation-and-public-protection/hate-crime/partnership-working</w:t>
        </w:r>
      </w:hyperlink>
      <w:r w:rsidRPr="00B25F1B">
        <w:rPr>
          <w:rFonts w:asciiTheme="minorHAnsi" w:eastAsia="Times New Roman" w:hAnsiTheme="minorHAnsi" w:cstheme="minorHAnsi"/>
          <w:lang w:eastAsia="en-GB"/>
        </w:rPr>
        <w:t>  (Accessed:24 December 2023)</w:t>
      </w:r>
      <w:r w:rsidRPr="00B25F1B">
        <w:rPr>
          <w:rFonts w:asciiTheme="minorHAnsi" w:eastAsia="Times New Roman" w:hAnsiTheme="minorHAnsi" w:cstheme="minorHAnsi"/>
          <w:lang w:eastAsia="en-GB"/>
        </w:rPr>
        <w:t>.</w:t>
      </w:r>
    </w:p>
    <w:p w14:paraId="19F91365" w14:textId="77777777" w:rsidR="00663E46" w:rsidRPr="00663E46" w:rsidRDefault="00663E46" w:rsidP="00B25F1B">
      <w:pPr>
        <w:spacing w:after="0" w:line="240" w:lineRule="auto"/>
        <w:rPr>
          <w:rFonts w:asciiTheme="minorHAnsi" w:eastAsia="Times New Roman" w:hAnsiTheme="minorHAnsi" w:cstheme="minorHAnsi"/>
          <w:lang w:eastAsia="en-GB"/>
        </w:rPr>
      </w:pPr>
    </w:p>
    <w:p w14:paraId="7DD069FD" w14:textId="77777777"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Dodge R. and Wassell E. (2015). A multidisciplinary framework for measuring and improving wellbeing. International Journal of Sciences, Basic and Applied Research, 21(2),</w:t>
      </w:r>
      <w:r>
        <w:rPr>
          <w:rFonts w:asciiTheme="minorHAnsi" w:hAnsiTheme="minorHAnsi" w:cstheme="minorHAnsi"/>
        </w:rPr>
        <w:t>pp</w:t>
      </w:r>
      <w:r w:rsidRPr="00D63610">
        <w:rPr>
          <w:rFonts w:asciiTheme="minorHAnsi" w:hAnsiTheme="minorHAnsi" w:cstheme="minorHAnsi"/>
        </w:rPr>
        <w:t xml:space="preserve"> 97–107</w:t>
      </w:r>
      <w:r>
        <w:rPr>
          <w:rFonts w:asciiTheme="minorHAnsi" w:hAnsiTheme="minorHAnsi" w:cstheme="minorHAnsi"/>
        </w:rPr>
        <w:t>.</w:t>
      </w:r>
    </w:p>
    <w:p w14:paraId="1A34D439" w14:textId="77777777" w:rsidR="00663E46" w:rsidRDefault="00663E46" w:rsidP="00B25F1B">
      <w:pPr>
        <w:pStyle w:val="ListParagraph"/>
        <w:rPr>
          <w:rFonts w:asciiTheme="minorHAnsi" w:hAnsiTheme="minorHAnsi" w:cstheme="minorHAnsi"/>
        </w:rPr>
      </w:pPr>
    </w:p>
    <w:p w14:paraId="59A496AA"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3F7F0226" w14:textId="77BE47B9"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Feist, A. (1999) Home Office - Policing and Reducing Crime Paper 120 </w:t>
      </w:r>
      <w:r w:rsidRPr="00D63610">
        <w:rPr>
          <w:rFonts w:asciiTheme="minorHAnsi" w:hAnsiTheme="minorHAnsi" w:cstheme="minorHAnsi"/>
        </w:rPr>
        <w:t>‘</w:t>
      </w:r>
      <w:r w:rsidRPr="00D63610">
        <w:rPr>
          <w:rFonts w:asciiTheme="minorHAnsi" w:hAnsiTheme="minorHAnsi" w:cstheme="minorHAnsi"/>
          <w:i/>
          <w:iCs/>
        </w:rPr>
        <w:t xml:space="preserve">The Effective Use of the Media in Serious Crime Investigations’ . </w:t>
      </w:r>
      <w:r w:rsidRPr="00D63610">
        <w:rPr>
          <w:rFonts w:asciiTheme="minorHAnsi" w:hAnsiTheme="minorHAnsi" w:cstheme="minorHAnsi"/>
        </w:rPr>
        <w:t xml:space="preserve"> Available at: </w:t>
      </w:r>
      <w:hyperlink r:id="rId16" w:history="1">
        <w:r w:rsidRPr="00D63610">
          <w:rPr>
            <w:rStyle w:val="Hyperlink"/>
            <w:rFonts w:asciiTheme="minorHAnsi" w:hAnsiTheme="minorHAnsi" w:cstheme="minorHAnsi"/>
          </w:rPr>
          <w:t>https://www.politieacademie.nl/kennisenonderzoek/kennis/mediatheek/PDF/3435.pdf</w:t>
        </w:r>
      </w:hyperlink>
      <w:r w:rsidRPr="00D63610">
        <w:rPr>
          <w:rFonts w:asciiTheme="minorHAnsi" w:hAnsiTheme="minorHAnsi" w:cstheme="minorHAnsi"/>
        </w:rPr>
        <w:t xml:space="preserve"> (Accessed: 22 January 2024)</w:t>
      </w:r>
      <w:r>
        <w:rPr>
          <w:rFonts w:asciiTheme="minorHAnsi" w:hAnsiTheme="minorHAnsi" w:cstheme="minorHAnsi"/>
        </w:rPr>
        <w:t>.</w:t>
      </w:r>
    </w:p>
    <w:p w14:paraId="7D7ED2AF"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068253BC" w14:textId="77777777" w:rsidR="00663E46" w:rsidRPr="00B25F1B" w:rsidRDefault="00663E46" w:rsidP="00B25F1B">
      <w:pPr>
        <w:ind w:left="360"/>
        <w:rPr>
          <w:rFonts w:asciiTheme="minorHAnsi" w:eastAsia="Times New Roman" w:hAnsiTheme="minorHAnsi" w:cstheme="minorHAnsi"/>
        </w:rPr>
      </w:pPr>
      <w:r w:rsidRPr="00B25F1B">
        <w:rPr>
          <w:rFonts w:asciiTheme="minorHAnsi" w:eastAsia="Times New Roman" w:hAnsiTheme="minorHAnsi" w:cstheme="minorHAnsi"/>
          <w:color w:val="3A3A3A"/>
          <w:shd w:val="clear" w:color="auto" w:fill="FFFFFF"/>
        </w:rPr>
        <w:t>Fisher, R.P. and Geiselman, R.E. (2010) ‘The Cognitive Interview method of conducting police interviews: Eliciting extensive information and promoting Therapeutic Jurisprudence’, </w:t>
      </w:r>
      <w:r w:rsidRPr="00B25F1B">
        <w:rPr>
          <w:rFonts w:asciiTheme="minorHAnsi" w:eastAsia="Times New Roman" w:hAnsiTheme="minorHAnsi" w:cstheme="minorHAnsi"/>
          <w:i/>
          <w:iCs/>
        </w:rPr>
        <w:t>International journal of law and psychiatry</w:t>
      </w:r>
      <w:r w:rsidRPr="00B25F1B">
        <w:rPr>
          <w:rFonts w:asciiTheme="minorHAnsi" w:eastAsia="Times New Roman" w:hAnsiTheme="minorHAnsi" w:cstheme="minorHAnsi"/>
        </w:rPr>
        <w:t xml:space="preserve">, 33(5), pp. 321–328. Available at: </w:t>
      </w:r>
      <w:hyperlink r:id="rId17" w:history="1">
        <w:r w:rsidRPr="00B25F1B">
          <w:rPr>
            <w:rStyle w:val="Hyperlink"/>
            <w:rFonts w:asciiTheme="minorHAnsi" w:eastAsia="Times New Roman" w:hAnsiTheme="minorHAnsi" w:cstheme="minorHAnsi"/>
          </w:rPr>
          <w:t>https://doi.org/10.1016/j.ijlp.2010.09.004</w:t>
        </w:r>
      </w:hyperlink>
      <w:r w:rsidRPr="00B25F1B">
        <w:rPr>
          <w:rFonts w:asciiTheme="minorHAnsi" w:eastAsia="Times New Roman" w:hAnsiTheme="minorHAnsi" w:cstheme="minorHAnsi"/>
        </w:rPr>
        <w:t>.  (Accessed: 10 Jan 2024).</w:t>
      </w:r>
    </w:p>
    <w:p w14:paraId="49A0D556" w14:textId="77777777" w:rsidR="00663E46" w:rsidRPr="00663E46" w:rsidRDefault="00663E46" w:rsidP="00B25F1B">
      <w:pPr>
        <w:pStyle w:val="ListParagraph"/>
        <w:rPr>
          <w:rFonts w:asciiTheme="minorHAnsi" w:eastAsia="Times New Roman" w:hAnsiTheme="minorHAnsi" w:cstheme="minorHAnsi"/>
        </w:rPr>
      </w:pPr>
    </w:p>
    <w:p w14:paraId="1F278187" w14:textId="77777777" w:rsidR="00663E46" w:rsidRPr="00D63610" w:rsidRDefault="00663E46" w:rsidP="00B25F1B">
      <w:pPr>
        <w:pStyle w:val="ListParagraph"/>
        <w:rPr>
          <w:rFonts w:asciiTheme="minorHAnsi" w:eastAsia="Times New Roman" w:hAnsiTheme="minorHAnsi" w:cstheme="minorHAnsi"/>
        </w:rPr>
      </w:pPr>
    </w:p>
    <w:p w14:paraId="50D3044D" w14:textId="359A4C8B" w:rsidR="00663E46" w:rsidRPr="00B25F1B" w:rsidRDefault="00663E46" w:rsidP="00B25F1B">
      <w:pPr>
        <w:spacing w:after="0" w:line="240" w:lineRule="auto"/>
        <w:ind w:left="360"/>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Geiselman, R. E., Fisher, R. P., MacKinnon, D. P. and Holland, H. L. (1985). Eyewitness Memory Enhancement in the Police Interview: Cognitive Retrieval Mnemonics Versus Hypnosis. </w:t>
      </w:r>
      <w:r w:rsidRPr="00B25F1B">
        <w:rPr>
          <w:rFonts w:asciiTheme="minorHAnsi" w:eastAsia="Times New Roman" w:hAnsiTheme="minorHAnsi" w:cstheme="minorHAnsi"/>
          <w:i/>
          <w:iCs/>
          <w:lang w:eastAsia="en-GB"/>
        </w:rPr>
        <w:t>Journal of Applied Psychology</w:t>
      </w:r>
      <w:r w:rsidRPr="00B25F1B">
        <w:rPr>
          <w:rFonts w:asciiTheme="minorHAnsi" w:eastAsia="Times New Roman" w:hAnsiTheme="minorHAnsi" w:cstheme="minorHAnsi"/>
          <w:lang w:eastAsia="en-GB"/>
        </w:rPr>
        <w:t xml:space="preserve">, pp. 401–412. Available at: </w:t>
      </w:r>
      <w:hyperlink r:id="rId18" w:history="1">
        <w:r w:rsidRPr="00B25F1B">
          <w:rPr>
            <w:rStyle w:val="Hyperlink"/>
            <w:rFonts w:asciiTheme="minorHAnsi" w:eastAsia="Times New Roman" w:hAnsiTheme="minorHAnsi" w:cstheme="minorHAnsi"/>
            <w:lang w:eastAsia="en-GB"/>
          </w:rPr>
          <w:t>https://doi.org/10.1037/0021-9010.70.2.401</w:t>
        </w:r>
      </w:hyperlink>
      <w:r w:rsidRPr="00B25F1B">
        <w:rPr>
          <w:rFonts w:asciiTheme="minorHAnsi" w:eastAsia="Times New Roman" w:hAnsiTheme="minorHAnsi" w:cstheme="minorHAnsi"/>
          <w:lang w:eastAsia="en-GB"/>
        </w:rPr>
        <w:t xml:space="preserve"> (Accessed: 10 Jan 2024)</w:t>
      </w:r>
      <w:r w:rsidRPr="00B25F1B">
        <w:rPr>
          <w:rFonts w:asciiTheme="minorHAnsi" w:eastAsia="Times New Roman" w:hAnsiTheme="minorHAnsi" w:cstheme="minorHAnsi"/>
          <w:lang w:eastAsia="en-GB"/>
        </w:rPr>
        <w:t>.</w:t>
      </w:r>
    </w:p>
    <w:p w14:paraId="29EFFC7A" w14:textId="77777777" w:rsidR="00663E46" w:rsidRPr="00D63610" w:rsidRDefault="00663E46" w:rsidP="00B25F1B">
      <w:pPr>
        <w:pStyle w:val="ListParagraph"/>
        <w:spacing w:after="0" w:line="240" w:lineRule="auto"/>
        <w:rPr>
          <w:rFonts w:asciiTheme="minorHAnsi" w:eastAsia="Times New Roman" w:hAnsiTheme="minorHAnsi" w:cstheme="minorHAnsi"/>
          <w:lang w:eastAsia="en-GB"/>
        </w:rPr>
      </w:pPr>
    </w:p>
    <w:p w14:paraId="4A58CFDE" w14:textId="77777777" w:rsidR="00663E46" w:rsidRPr="00B25F1B" w:rsidRDefault="00663E46" w:rsidP="00B25F1B">
      <w:pPr>
        <w:ind w:left="360"/>
        <w:rPr>
          <w:rFonts w:asciiTheme="minorHAnsi" w:eastAsia="Times New Roman" w:hAnsiTheme="minorHAnsi" w:cstheme="minorHAnsi"/>
        </w:rPr>
      </w:pPr>
      <w:r w:rsidRPr="00B25F1B">
        <w:rPr>
          <w:rFonts w:asciiTheme="minorHAnsi" w:eastAsia="Times New Roman" w:hAnsiTheme="minorHAnsi" w:cstheme="minorHAnsi"/>
        </w:rPr>
        <w:t xml:space="preserve">Geiselman, R.E and Fisher R.P (1992) ‘Memory-Enhancing Techniques for Investigative Interviewing: The Cogntive Interview’.  Springfield, Illinois. Charles Thomas. Available at: </w:t>
      </w:r>
      <w:hyperlink r:id="rId19" w:history="1">
        <w:r w:rsidRPr="00B25F1B">
          <w:rPr>
            <w:rStyle w:val="Hyperlink"/>
            <w:rFonts w:asciiTheme="minorHAnsi" w:eastAsia="Times New Roman" w:hAnsiTheme="minorHAnsi" w:cstheme="minorHAnsi"/>
          </w:rPr>
          <w:t>https://books.google.co.uk/books?hl=en&amp;lr=&amp;id=W0_YCQAAQBAJ&amp;oi=fnd&amp;pg=PR1&amp;ots=JxoWjiEyAK&amp;sig=fMwrqU3tMGW4XFS5RCExN-JCwsM&amp;redir_esc=y#v=onepage&amp;q&amp;f=false</w:t>
        </w:r>
      </w:hyperlink>
      <w:r w:rsidRPr="00B25F1B">
        <w:rPr>
          <w:rFonts w:asciiTheme="minorHAnsi" w:eastAsia="Times New Roman" w:hAnsiTheme="minorHAnsi" w:cstheme="minorHAnsi"/>
        </w:rPr>
        <w:t xml:space="preserve"> . (Accessed: 10 Jan 2024). </w:t>
      </w:r>
    </w:p>
    <w:p w14:paraId="701E9870" w14:textId="77777777" w:rsidR="00663E46" w:rsidRPr="00663E46" w:rsidRDefault="00663E46" w:rsidP="00B25F1B">
      <w:pPr>
        <w:pStyle w:val="ListParagraph"/>
        <w:rPr>
          <w:rFonts w:asciiTheme="minorHAnsi" w:eastAsia="Times New Roman" w:hAnsiTheme="minorHAnsi" w:cstheme="minorHAnsi"/>
        </w:rPr>
      </w:pPr>
    </w:p>
    <w:p w14:paraId="57A500DA" w14:textId="77777777" w:rsidR="00663E46" w:rsidRDefault="00663E46" w:rsidP="00B25F1B">
      <w:pPr>
        <w:rPr>
          <w:rFonts w:asciiTheme="minorHAnsi" w:eastAsia="Times New Roman" w:hAnsiTheme="minorHAnsi" w:cstheme="minorHAnsi"/>
        </w:rPr>
      </w:pPr>
    </w:p>
    <w:p w14:paraId="49212806" w14:textId="77777777" w:rsidR="00663E46" w:rsidRPr="00663E46" w:rsidRDefault="00663E46" w:rsidP="00B25F1B">
      <w:pPr>
        <w:rPr>
          <w:rFonts w:asciiTheme="minorHAnsi" w:eastAsia="Times New Roman" w:hAnsiTheme="minorHAnsi" w:cstheme="minorHAnsi"/>
        </w:rPr>
      </w:pPr>
    </w:p>
    <w:p w14:paraId="30A8466F" w14:textId="55632D3B"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Gibson, M. and Russell, N. (2023) Manchester Evening News ‘Expert says Nicola Bulley case could be solved with help from arm chair detectives’.  Available at: </w:t>
      </w:r>
      <w:hyperlink r:id="rId20" w:history="1">
        <w:r w:rsidRPr="00D63610">
          <w:rPr>
            <w:rStyle w:val="Hyperlink"/>
            <w:rFonts w:asciiTheme="minorHAnsi" w:hAnsiTheme="minorHAnsi" w:cstheme="minorHAnsi"/>
          </w:rPr>
          <w:t>https://www.manchestereveningnews.co.uk/news/local-news/expert-says-nicola-bulley-case-26231493</w:t>
        </w:r>
      </w:hyperlink>
      <w:r w:rsidRPr="00D63610">
        <w:rPr>
          <w:rFonts w:asciiTheme="minorHAnsi" w:hAnsiTheme="minorHAnsi" w:cstheme="minorHAnsi"/>
        </w:rPr>
        <w:t xml:space="preserve"> (Accessed: 22 January 2024)</w:t>
      </w:r>
      <w:r>
        <w:rPr>
          <w:rFonts w:asciiTheme="minorHAnsi" w:hAnsiTheme="minorHAnsi" w:cstheme="minorHAnsi"/>
        </w:rPr>
        <w:t>.</w:t>
      </w:r>
    </w:p>
    <w:p w14:paraId="001993D2" w14:textId="77777777" w:rsidR="00663E46" w:rsidRPr="00663E46" w:rsidRDefault="00663E46" w:rsidP="00B25F1B">
      <w:pPr>
        <w:pStyle w:val="NormalWeb"/>
        <w:spacing w:before="0" w:beforeAutospacing="0" w:after="0" w:afterAutospacing="0"/>
        <w:ind w:left="720"/>
        <w:rPr>
          <w:rFonts w:asciiTheme="minorHAnsi" w:hAnsiTheme="minorHAnsi" w:cstheme="minorHAnsi"/>
        </w:rPr>
      </w:pPr>
    </w:p>
    <w:p w14:paraId="37F2B6C7" w14:textId="77777777" w:rsidR="00663E46" w:rsidRDefault="00663E46" w:rsidP="00B25F1B">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rPr>
        <w:t xml:space="preserve">GOV.UK (2014) Policy Paper Code of ethics: policing professionalism . Available at: </w:t>
      </w:r>
      <w:hyperlink r:id="rId21" w:history="1">
        <w:r w:rsidRPr="00D63610">
          <w:rPr>
            <w:rStyle w:val="Hyperlink"/>
            <w:rFonts w:asciiTheme="minorHAnsi" w:hAnsiTheme="minorHAnsi" w:cstheme="minorHAnsi"/>
          </w:rPr>
          <w:t>www.gov.uk/government/publications/code-of-ethics-policing-professionalism</w:t>
        </w:r>
      </w:hyperlink>
      <w:r w:rsidRPr="00D63610">
        <w:rPr>
          <w:rFonts w:asciiTheme="minorHAnsi" w:hAnsiTheme="minorHAnsi" w:cstheme="minorHAnsi"/>
        </w:rPr>
        <w:t xml:space="preserve"> (Accessed 6 December 2023).</w:t>
      </w:r>
    </w:p>
    <w:p w14:paraId="2C9A8AB6" w14:textId="77777777" w:rsidR="00663E46" w:rsidRPr="00D63610" w:rsidRDefault="00663E46" w:rsidP="00B25F1B">
      <w:pPr>
        <w:pStyle w:val="NormalWeb"/>
        <w:spacing w:before="0" w:beforeAutospacing="0" w:after="160" w:afterAutospacing="0"/>
        <w:rPr>
          <w:rFonts w:asciiTheme="minorHAnsi" w:hAnsiTheme="minorHAnsi" w:cstheme="minorHAnsi"/>
        </w:rPr>
      </w:pPr>
    </w:p>
    <w:p w14:paraId="6018739B" w14:textId="6415C406"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GOV.UK (2020) Handling media attention after a major incident.  Available at: </w:t>
      </w:r>
      <w:hyperlink r:id="rId22" w:history="1">
        <w:r w:rsidRPr="00D63610">
          <w:rPr>
            <w:rStyle w:val="Hyperlink"/>
            <w:rFonts w:asciiTheme="minorHAnsi" w:hAnsiTheme="minorHAnsi" w:cstheme="minorHAnsi"/>
          </w:rPr>
          <w:t>https://www.gov.uk/government/publications/handling-media-attention/handling-media-attention-after-a-major-incident</w:t>
        </w:r>
      </w:hyperlink>
      <w:r w:rsidRPr="00D63610">
        <w:rPr>
          <w:rFonts w:asciiTheme="minorHAnsi" w:hAnsiTheme="minorHAnsi" w:cstheme="minorHAnsi"/>
        </w:rPr>
        <w:t xml:space="preserve"> (Accessed: 22 January 2024)</w:t>
      </w:r>
      <w:r>
        <w:rPr>
          <w:rFonts w:asciiTheme="minorHAnsi" w:hAnsiTheme="minorHAnsi" w:cstheme="minorHAnsi"/>
        </w:rPr>
        <w:t>.</w:t>
      </w:r>
    </w:p>
    <w:p w14:paraId="5C57357D" w14:textId="77777777" w:rsidR="00663E46" w:rsidRPr="00663E46" w:rsidRDefault="00663E46" w:rsidP="00B25F1B">
      <w:pPr>
        <w:pStyle w:val="NormalWeb"/>
        <w:spacing w:before="0" w:beforeAutospacing="0" w:after="0" w:afterAutospacing="0"/>
        <w:rPr>
          <w:rFonts w:asciiTheme="minorHAnsi" w:hAnsiTheme="minorHAnsi" w:cstheme="minorHAnsi"/>
        </w:rPr>
      </w:pPr>
    </w:p>
    <w:p w14:paraId="35180266" w14:textId="1335E7B3"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Hambly, O. and Hanway, P. (2023) GOV.UK Home Office</w:t>
      </w:r>
      <w:r w:rsidRPr="00D63610">
        <w:rPr>
          <w:rFonts w:asciiTheme="minorHAnsi" w:hAnsiTheme="minorHAnsi" w:cstheme="minorHAnsi"/>
          <w:i/>
          <w:iCs/>
        </w:rPr>
        <w:t xml:space="preserve"> ‘Research and Analysis Public Perceptions of Policing: A review of research and literature’</w:t>
      </w:r>
      <w:r w:rsidRPr="00D63610">
        <w:rPr>
          <w:rFonts w:asciiTheme="minorHAnsi" w:hAnsiTheme="minorHAnsi" w:cstheme="minorHAnsi"/>
        </w:rPr>
        <w:t xml:space="preserve">. Available at: </w:t>
      </w:r>
      <w:hyperlink r:id="rId23" w:history="1">
        <w:r w:rsidRPr="00D63610">
          <w:rPr>
            <w:rStyle w:val="Hyperlink"/>
            <w:rFonts w:asciiTheme="minorHAnsi" w:hAnsiTheme="minorHAnsi" w:cstheme="minorHAnsi"/>
          </w:rPr>
          <w:t>https://www.gov.uk/government/publications/public-perceptions-of-policing-a-review-of-research-and-literature/public-perceptions-of-policing-a-review-of-research-and-literature</w:t>
        </w:r>
      </w:hyperlink>
      <w:r w:rsidRPr="00D63610">
        <w:rPr>
          <w:rFonts w:asciiTheme="minorHAnsi" w:hAnsiTheme="minorHAnsi" w:cstheme="minorHAnsi"/>
        </w:rPr>
        <w:t xml:space="preserve"> (Accessed: 22 January 2024)</w:t>
      </w:r>
      <w:r>
        <w:rPr>
          <w:rFonts w:asciiTheme="minorHAnsi" w:hAnsiTheme="minorHAnsi" w:cstheme="minorHAnsi"/>
        </w:rPr>
        <w:t>.</w:t>
      </w:r>
    </w:p>
    <w:p w14:paraId="13E089A3" w14:textId="77777777" w:rsidR="00663E46" w:rsidRPr="00D63610" w:rsidRDefault="00663E46" w:rsidP="00B25F1B">
      <w:pPr>
        <w:pStyle w:val="NormalWeb"/>
        <w:spacing w:before="0" w:beforeAutospacing="0" w:after="0" w:afterAutospacing="0"/>
        <w:rPr>
          <w:rFonts w:asciiTheme="minorHAnsi" w:hAnsiTheme="minorHAnsi" w:cstheme="minorHAnsi"/>
        </w:rPr>
      </w:pPr>
    </w:p>
    <w:p w14:paraId="7520CC8E" w14:textId="12E2BCD2"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HMIC (2014) Everyone’s business: Improving the police response to domestic abuse.  Available at: </w:t>
      </w:r>
      <w:hyperlink r:id="rId24" w:history="1">
        <w:r w:rsidRPr="00B25F1B">
          <w:rPr>
            <w:rStyle w:val="Hyperlink"/>
            <w:rFonts w:asciiTheme="minorHAnsi" w:eastAsia="Times New Roman" w:hAnsiTheme="minorHAnsi" w:cstheme="minorHAnsi"/>
            <w:lang w:eastAsia="en-GB"/>
          </w:rPr>
          <w:t>https://assets-hmicfrs.justiceinspectorates.gov.uk/uploads/2014/04/improving-the-police-response-to-domestic-abuse.pdf</w:t>
        </w:r>
      </w:hyperlink>
      <w:r w:rsidRPr="00B25F1B">
        <w:rPr>
          <w:rFonts w:asciiTheme="minorHAnsi" w:eastAsia="Times New Roman" w:hAnsiTheme="minorHAnsi" w:cstheme="minorHAnsi"/>
          <w:lang w:eastAsia="en-GB"/>
        </w:rPr>
        <w:t>  (Accessed: 8 January 2024)</w:t>
      </w:r>
      <w:r w:rsidRPr="00B25F1B">
        <w:rPr>
          <w:rFonts w:asciiTheme="minorHAnsi" w:eastAsia="Times New Roman" w:hAnsiTheme="minorHAnsi" w:cstheme="minorHAnsi"/>
          <w:lang w:eastAsia="en-GB"/>
        </w:rPr>
        <w:t>.</w:t>
      </w:r>
    </w:p>
    <w:p w14:paraId="18F51FE4" w14:textId="77777777" w:rsidR="00663E46" w:rsidRPr="00663E46" w:rsidRDefault="00663E46" w:rsidP="00B25F1B">
      <w:pPr>
        <w:pStyle w:val="ListParagraph"/>
        <w:rPr>
          <w:rFonts w:asciiTheme="minorHAnsi" w:eastAsia="Times New Roman" w:hAnsiTheme="minorHAnsi" w:cstheme="minorHAnsi"/>
          <w:lang w:eastAsia="en-GB"/>
        </w:rPr>
      </w:pPr>
    </w:p>
    <w:p w14:paraId="04C8731F" w14:textId="77777777" w:rsidR="00663E46" w:rsidRPr="00D63610"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06546B0F" w14:textId="77777777" w:rsidR="00663E46" w:rsidRPr="00B25F1B" w:rsidRDefault="00663E46" w:rsidP="00B25F1B">
      <w:pPr>
        <w:spacing w:after="0" w:line="240" w:lineRule="auto"/>
        <w:ind w:left="360"/>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Hyman Gregory, A., Wolfs, A. and Schreiber Compo, N. (2023) ‘Witness/victim interviewing: a survey of real-world investigators’ training and practices’, </w:t>
      </w:r>
      <w:r w:rsidRPr="00B25F1B">
        <w:rPr>
          <w:rFonts w:asciiTheme="minorHAnsi" w:eastAsia="Times New Roman" w:hAnsiTheme="minorHAnsi" w:cstheme="minorHAnsi"/>
          <w:i/>
          <w:iCs/>
          <w:lang w:eastAsia="en-GB"/>
        </w:rPr>
        <w:t>Psychology, crime &amp; law</w:t>
      </w:r>
      <w:r w:rsidRPr="00B25F1B">
        <w:rPr>
          <w:rFonts w:asciiTheme="minorHAnsi" w:eastAsia="Times New Roman" w:hAnsiTheme="minorHAnsi" w:cstheme="minorHAnsi"/>
          <w:lang w:eastAsia="en-GB"/>
        </w:rPr>
        <w:t xml:space="preserve">, 29(9), pp. 957–981. Available at: </w:t>
      </w:r>
      <w:hyperlink r:id="rId25" w:history="1">
        <w:r w:rsidRPr="00B25F1B">
          <w:rPr>
            <w:rStyle w:val="Hyperlink"/>
            <w:rFonts w:asciiTheme="minorHAnsi" w:eastAsia="Times New Roman" w:hAnsiTheme="minorHAnsi" w:cstheme="minorHAnsi"/>
            <w:lang w:eastAsia="en-GB"/>
          </w:rPr>
          <w:t>https://doi.org/10.1080/1068316X.2022.2043312</w:t>
        </w:r>
      </w:hyperlink>
      <w:r w:rsidRPr="00B25F1B">
        <w:rPr>
          <w:rFonts w:asciiTheme="minorHAnsi" w:eastAsia="Times New Roman" w:hAnsiTheme="minorHAnsi" w:cstheme="minorHAnsi"/>
          <w:lang w:eastAsia="en-GB"/>
        </w:rPr>
        <w:t xml:space="preserve"> (</w:t>
      </w:r>
      <w:r w:rsidRPr="00B25F1B">
        <w:rPr>
          <w:rFonts w:asciiTheme="minorHAnsi" w:eastAsia="Times New Roman" w:hAnsiTheme="minorHAnsi" w:cstheme="minorHAnsi"/>
        </w:rPr>
        <w:t>(Accessed: 10 Jan 2024).</w:t>
      </w:r>
    </w:p>
    <w:p w14:paraId="447674C2" w14:textId="77777777" w:rsidR="00663E46" w:rsidRPr="00D63610" w:rsidRDefault="00663E46" w:rsidP="00B25F1B">
      <w:pPr>
        <w:pStyle w:val="ListParagraph"/>
        <w:spacing w:after="0" w:line="240" w:lineRule="auto"/>
        <w:rPr>
          <w:rFonts w:asciiTheme="minorHAnsi" w:eastAsia="Times New Roman" w:hAnsiTheme="minorHAnsi" w:cstheme="minorHAnsi"/>
          <w:lang w:eastAsia="en-GB"/>
        </w:rPr>
      </w:pPr>
    </w:p>
    <w:p w14:paraId="6F9BE182" w14:textId="77777777" w:rsidR="00663E46" w:rsidRPr="00B25F1B" w:rsidRDefault="00663E46" w:rsidP="00B25F1B">
      <w:pPr>
        <w:ind w:left="360"/>
        <w:rPr>
          <w:rFonts w:asciiTheme="minorHAnsi" w:hAnsiTheme="minorHAnsi" w:cstheme="minorHAnsi"/>
        </w:rPr>
      </w:pPr>
      <w:r w:rsidRPr="00B25F1B">
        <w:rPr>
          <w:rFonts w:asciiTheme="minorHAnsi" w:hAnsiTheme="minorHAnsi" w:cstheme="minorHAnsi"/>
        </w:rPr>
        <w:t xml:space="preserve">IOPC (2023) We are the Independent Office for Police Conduct.  Available at: </w:t>
      </w:r>
      <w:hyperlink r:id="rId26" w:history="1">
        <w:r w:rsidRPr="00B25F1B">
          <w:rPr>
            <w:rStyle w:val="Hyperlink"/>
            <w:rFonts w:asciiTheme="minorHAnsi" w:hAnsiTheme="minorHAnsi" w:cstheme="minorHAnsi"/>
          </w:rPr>
          <w:t>https://policeconduct.gov.uk</w:t>
        </w:r>
      </w:hyperlink>
      <w:r w:rsidRPr="00B25F1B">
        <w:rPr>
          <w:rFonts w:asciiTheme="minorHAnsi" w:hAnsiTheme="minorHAnsi" w:cstheme="minorHAnsi"/>
        </w:rPr>
        <w:t xml:space="preserve"> (Accessed 30 January 2024). </w:t>
      </w:r>
    </w:p>
    <w:p w14:paraId="07EC685F" w14:textId="77777777" w:rsidR="00663E46" w:rsidRPr="00663E46" w:rsidRDefault="00663E46" w:rsidP="00B25F1B">
      <w:pPr>
        <w:pStyle w:val="ListParagraph"/>
        <w:rPr>
          <w:rFonts w:asciiTheme="minorHAnsi" w:hAnsiTheme="minorHAnsi" w:cstheme="minorHAnsi"/>
        </w:rPr>
      </w:pPr>
    </w:p>
    <w:p w14:paraId="703DA4E9" w14:textId="77777777" w:rsidR="00663E46" w:rsidRPr="00D63610" w:rsidRDefault="00663E46" w:rsidP="00B25F1B">
      <w:pPr>
        <w:pStyle w:val="ListParagraph"/>
        <w:rPr>
          <w:rFonts w:asciiTheme="minorHAnsi" w:hAnsiTheme="minorHAnsi" w:cstheme="minorHAnsi"/>
        </w:rPr>
      </w:pPr>
    </w:p>
    <w:p w14:paraId="4A2727DF" w14:textId="77CDD001"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color w:val="3A3A3A"/>
          <w:shd w:val="clear" w:color="auto" w:fill="FFFFFF"/>
          <w:lang w:eastAsia="en-GB"/>
        </w:rPr>
        <w:t>Johnson, D., Kuhns, J.B. and Maguire, E.R. (2022) ‘Can community policing reduce perceived disorder? Results from a quasi-experiment in Trinidad and Tobago’, </w:t>
      </w:r>
      <w:r w:rsidRPr="00B25F1B">
        <w:rPr>
          <w:rFonts w:asciiTheme="minorHAnsi" w:eastAsia="Times New Roman" w:hAnsiTheme="minorHAnsi" w:cstheme="minorHAnsi"/>
          <w:i/>
          <w:iCs/>
          <w:lang w:eastAsia="en-GB"/>
        </w:rPr>
        <w:t>Policing &amp; society</w:t>
      </w:r>
      <w:r w:rsidRPr="00B25F1B">
        <w:rPr>
          <w:rFonts w:asciiTheme="minorHAnsi" w:eastAsia="Times New Roman" w:hAnsiTheme="minorHAnsi" w:cstheme="minorHAnsi"/>
          <w:lang w:eastAsia="en-GB"/>
        </w:rPr>
        <w:t xml:space="preserve">, 32(7), pp. 911–930. Available at: </w:t>
      </w:r>
      <w:hyperlink r:id="rId27" w:history="1">
        <w:r w:rsidRPr="00B25F1B">
          <w:rPr>
            <w:rStyle w:val="Hyperlink"/>
            <w:rFonts w:asciiTheme="minorHAnsi" w:eastAsia="Times New Roman" w:hAnsiTheme="minorHAnsi" w:cstheme="minorHAnsi"/>
            <w:lang w:eastAsia="en-GB"/>
          </w:rPr>
          <w:t>https://doi.org/10.1080/10439463.2021.1998048</w:t>
        </w:r>
      </w:hyperlink>
      <w:r w:rsidRPr="00B25F1B">
        <w:rPr>
          <w:rFonts w:asciiTheme="minorHAnsi" w:eastAsia="Times New Roman" w:hAnsiTheme="minorHAnsi" w:cstheme="minorHAnsi"/>
          <w:lang w:eastAsia="en-GB"/>
        </w:rPr>
        <w:t>  (Accessed: 8 January 2024)</w:t>
      </w:r>
      <w:r w:rsidRPr="00B25F1B">
        <w:rPr>
          <w:rFonts w:asciiTheme="minorHAnsi" w:eastAsia="Times New Roman" w:hAnsiTheme="minorHAnsi" w:cstheme="minorHAnsi"/>
          <w:lang w:eastAsia="en-GB"/>
        </w:rPr>
        <w:t>.</w:t>
      </w:r>
    </w:p>
    <w:p w14:paraId="1371048D" w14:textId="77777777" w:rsidR="00663E46" w:rsidRPr="00D63610"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5B31625D" w14:textId="5CE773AD" w:rsidR="00663E46" w:rsidRP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Kleinig, J. (1996). </w:t>
      </w:r>
      <w:r w:rsidRPr="00D63610">
        <w:rPr>
          <w:rFonts w:asciiTheme="minorHAnsi" w:hAnsiTheme="minorHAnsi" w:cstheme="minorHAnsi"/>
          <w:i/>
          <w:iCs/>
        </w:rPr>
        <w:t>The Ethics of Policing</w:t>
      </w:r>
      <w:r>
        <w:rPr>
          <w:rFonts w:asciiTheme="minorHAnsi" w:hAnsiTheme="minorHAnsi" w:cstheme="minorHAnsi"/>
        </w:rPr>
        <w:t>.</w:t>
      </w:r>
      <w:r w:rsidRPr="00D63610">
        <w:rPr>
          <w:rFonts w:asciiTheme="minorHAnsi" w:hAnsiTheme="minorHAnsi" w:cstheme="minorHAnsi"/>
        </w:rPr>
        <w:t xml:space="preserve"> Cambridge University Press.</w:t>
      </w:r>
      <w:r>
        <w:rPr>
          <w:rFonts w:asciiTheme="minorHAnsi" w:hAnsiTheme="minorHAnsi" w:cstheme="minorHAnsi"/>
        </w:rPr>
        <w:t xml:space="preserve">  Available at: </w:t>
      </w:r>
      <w:hyperlink r:id="rId28" w:history="1">
        <w:r w:rsidRPr="00F9270A">
          <w:rPr>
            <w:rStyle w:val="Hyperlink"/>
            <w:rFonts w:asciiTheme="minorHAnsi" w:hAnsiTheme="minorHAnsi" w:cstheme="minorHAnsi"/>
          </w:rPr>
          <w:t>https://doi.org/10.1017/CBO9781139172851</w:t>
        </w:r>
      </w:hyperlink>
      <w:r w:rsidRPr="00663E46">
        <w:rPr>
          <w:rFonts w:asciiTheme="minorHAnsi" w:hAnsiTheme="minorHAnsi" w:cstheme="minorHAnsi"/>
        </w:rPr>
        <w:t xml:space="preserve"> </w:t>
      </w:r>
      <w:r w:rsidRPr="00663E46">
        <w:rPr>
          <w:rFonts w:asciiTheme="minorHAnsi" w:hAnsiTheme="minorHAnsi" w:cstheme="minorHAnsi"/>
          <w:color w:val="333333"/>
          <w:shd w:val="clear" w:color="auto" w:fill="FFFFFF"/>
        </w:rPr>
        <w:t>(Accessed 13 December 2023).</w:t>
      </w:r>
    </w:p>
    <w:p w14:paraId="24496DB2" w14:textId="77777777" w:rsidR="00663E46" w:rsidRDefault="00663E46" w:rsidP="00B25F1B">
      <w:pPr>
        <w:pStyle w:val="ListParagraph"/>
        <w:rPr>
          <w:rFonts w:asciiTheme="minorHAnsi" w:hAnsiTheme="minorHAnsi" w:cstheme="minorHAnsi"/>
        </w:rPr>
      </w:pPr>
    </w:p>
    <w:p w14:paraId="0EF691F0" w14:textId="77777777" w:rsidR="00663E46" w:rsidRDefault="00663E46" w:rsidP="00B25F1B">
      <w:pPr>
        <w:pStyle w:val="NormalWeb"/>
        <w:spacing w:before="0" w:beforeAutospacing="0" w:after="0" w:afterAutospacing="0"/>
        <w:rPr>
          <w:rFonts w:asciiTheme="minorHAnsi" w:hAnsiTheme="minorHAnsi" w:cstheme="minorHAnsi"/>
        </w:rPr>
      </w:pPr>
    </w:p>
    <w:p w14:paraId="3936414E" w14:textId="77777777" w:rsidR="00663E46" w:rsidRDefault="00663E46" w:rsidP="00B25F1B">
      <w:pPr>
        <w:pStyle w:val="NormalWeb"/>
        <w:spacing w:before="0" w:beforeAutospacing="0" w:after="0" w:afterAutospacing="0"/>
        <w:rPr>
          <w:rFonts w:asciiTheme="minorHAnsi" w:hAnsiTheme="minorHAnsi" w:cstheme="minorHAnsi"/>
        </w:rPr>
      </w:pPr>
    </w:p>
    <w:p w14:paraId="0F7D219E" w14:textId="77777777" w:rsidR="00663E46" w:rsidRDefault="00663E46" w:rsidP="00B25F1B">
      <w:pPr>
        <w:pStyle w:val="NormalWeb"/>
        <w:spacing w:before="0" w:beforeAutospacing="0" w:after="0" w:afterAutospacing="0"/>
        <w:rPr>
          <w:rFonts w:asciiTheme="minorHAnsi" w:hAnsiTheme="minorHAnsi" w:cstheme="minorHAnsi"/>
        </w:rPr>
      </w:pPr>
    </w:p>
    <w:p w14:paraId="09F30D03" w14:textId="77777777" w:rsidR="00663E46" w:rsidRDefault="00663E46" w:rsidP="00B25F1B">
      <w:pPr>
        <w:pStyle w:val="NormalWeb"/>
        <w:spacing w:before="0" w:beforeAutospacing="0" w:after="0" w:afterAutospacing="0"/>
        <w:rPr>
          <w:rFonts w:asciiTheme="minorHAnsi" w:hAnsiTheme="minorHAnsi" w:cstheme="minorHAnsi"/>
        </w:rPr>
      </w:pPr>
    </w:p>
    <w:p w14:paraId="572C41A3" w14:textId="77777777" w:rsidR="00663E46" w:rsidRDefault="00663E46" w:rsidP="00B25F1B">
      <w:pPr>
        <w:pStyle w:val="NormalWeb"/>
        <w:spacing w:before="0" w:beforeAutospacing="0" w:after="0" w:afterAutospacing="0"/>
        <w:rPr>
          <w:rFonts w:asciiTheme="minorHAnsi" w:hAnsiTheme="minorHAnsi" w:cstheme="minorHAnsi"/>
        </w:rPr>
      </w:pPr>
    </w:p>
    <w:p w14:paraId="205516ED" w14:textId="77777777" w:rsidR="00663E46" w:rsidRDefault="00663E46" w:rsidP="00B25F1B">
      <w:pPr>
        <w:pStyle w:val="NormalWeb"/>
        <w:spacing w:before="0" w:beforeAutospacing="0" w:after="0" w:afterAutospacing="0"/>
        <w:rPr>
          <w:rFonts w:asciiTheme="minorHAnsi" w:hAnsiTheme="minorHAnsi" w:cstheme="minorHAnsi"/>
        </w:rPr>
      </w:pPr>
    </w:p>
    <w:p w14:paraId="470D1E53" w14:textId="77777777" w:rsidR="00663E46" w:rsidRPr="00D63610" w:rsidRDefault="00663E46" w:rsidP="00B25F1B">
      <w:pPr>
        <w:pStyle w:val="NormalWeb"/>
        <w:spacing w:before="0" w:beforeAutospacing="0" w:after="0" w:afterAutospacing="0"/>
        <w:rPr>
          <w:rFonts w:asciiTheme="minorHAnsi" w:hAnsiTheme="minorHAnsi" w:cstheme="minorHAnsi"/>
        </w:rPr>
      </w:pPr>
    </w:p>
    <w:p w14:paraId="10976726" w14:textId="5ADADD88"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Lumb, R. and Wang, Y. (2006) ‘The Theories and Practice of Community Problem-Oriented Policing: A Case Study’, </w:t>
      </w:r>
      <w:r w:rsidRPr="00B25F1B">
        <w:rPr>
          <w:rFonts w:asciiTheme="minorHAnsi" w:eastAsia="Times New Roman" w:hAnsiTheme="minorHAnsi" w:cstheme="minorHAnsi"/>
          <w:i/>
          <w:iCs/>
          <w:lang w:eastAsia="en-GB"/>
        </w:rPr>
        <w:t>Police journal (Chichester)</w:t>
      </w:r>
      <w:r w:rsidRPr="00B25F1B">
        <w:rPr>
          <w:rFonts w:asciiTheme="minorHAnsi" w:eastAsia="Times New Roman" w:hAnsiTheme="minorHAnsi" w:cstheme="minorHAnsi"/>
          <w:lang w:eastAsia="en-GB"/>
        </w:rPr>
        <w:t xml:space="preserve">, 79(2), pp. 177–193. Available at: </w:t>
      </w:r>
      <w:hyperlink r:id="rId29" w:history="1">
        <w:r w:rsidRPr="00B25F1B">
          <w:rPr>
            <w:rStyle w:val="Hyperlink"/>
            <w:rFonts w:asciiTheme="minorHAnsi" w:eastAsia="Times New Roman" w:hAnsiTheme="minorHAnsi" w:cstheme="minorHAnsi"/>
            <w:lang w:eastAsia="en-GB"/>
          </w:rPr>
          <w:t>https://doi.org/10.1350/pojo.2006.79.2.177</w:t>
        </w:r>
      </w:hyperlink>
      <w:r w:rsidRPr="00B25F1B">
        <w:rPr>
          <w:rFonts w:asciiTheme="minorHAnsi" w:eastAsia="Times New Roman" w:hAnsiTheme="minorHAnsi" w:cstheme="minorHAnsi"/>
          <w:lang w:eastAsia="en-GB"/>
        </w:rPr>
        <w:t xml:space="preserve"> (Accessed: 8 January 2024)</w:t>
      </w:r>
      <w:r w:rsidRPr="00B25F1B">
        <w:rPr>
          <w:rFonts w:asciiTheme="minorHAnsi" w:eastAsia="Times New Roman" w:hAnsiTheme="minorHAnsi" w:cstheme="minorHAnsi"/>
          <w:lang w:eastAsia="en-GB"/>
        </w:rPr>
        <w:t>.</w:t>
      </w:r>
    </w:p>
    <w:p w14:paraId="57D67F34" w14:textId="77777777" w:rsidR="00663E46" w:rsidRPr="00D63610"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1B5CDCB9" w14:textId="77777777" w:rsidR="00663E46" w:rsidRPr="00B25F1B" w:rsidRDefault="00663E46" w:rsidP="00B25F1B">
      <w:pPr>
        <w:ind w:left="360"/>
        <w:rPr>
          <w:rFonts w:asciiTheme="minorHAnsi" w:eastAsia="Times New Roman" w:hAnsiTheme="minorHAnsi" w:cstheme="minorHAnsi"/>
        </w:rPr>
      </w:pPr>
      <w:r w:rsidRPr="00B25F1B">
        <w:rPr>
          <w:rFonts w:asciiTheme="minorHAnsi" w:eastAsia="Times New Roman" w:hAnsiTheme="minorHAnsi" w:cstheme="minorHAnsi"/>
        </w:rPr>
        <w:t xml:space="preserve">Mcleod, S. (2023) Simply Psychology - Cognitive Interview Technique. Available at: </w:t>
      </w:r>
      <w:hyperlink r:id="rId30" w:history="1">
        <w:r w:rsidRPr="00B25F1B">
          <w:rPr>
            <w:rStyle w:val="Hyperlink"/>
            <w:rFonts w:asciiTheme="minorHAnsi" w:eastAsia="Times New Roman" w:hAnsiTheme="minorHAnsi" w:cstheme="minorHAnsi"/>
          </w:rPr>
          <w:t>https://www.simplypsychology.org/cognitive-interview.html</w:t>
        </w:r>
      </w:hyperlink>
      <w:r w:rsidRPr="00B25F1B">
        <w:rPr>
          <w:rFonts w:asciiTheme="minorHAnsi" w:eastAsia="Times New Roman" w:hAnsiTheme="minorHAnsi" w:cstheme="minorHAnsi"/>
        </w:rPr>
        <w:t xml:space="preserve"> (Accessed: 10 Jan 2024).</w:t>
      </w:r>
    </w:p>
    <w:p w14:paraId="2B5D6542" w14:textId="77777777" w:rsidR="00663E46" w:rsidRPr="00663E46" w:rsidRDefault="00663E46" w:rsidP="00B25F1B">
      <w:pPr>
        <w:pStyle w:val="ListParagraph"/>
        <w:rPr>
          <w:rFonts w:asciiTheme="minorHAnsi" w:eastAsia="Times New Roman" w:hAnsiTheme="minorHAnsi" w:cstheme="minorHAnsi"/>
        </w:rPr>
      </w:pPr>
    </w:p>
    <w:p w14:paraId="369FCBE2" w14:textId="77777777" w:rsidR="00663E46" w:rsidRPr="00D63610" w:rsidRDefault="00663E46" w:rsidP="00B25F1B">
      <w:pPr>
        <w:pStyle w:val="ListParagraph"/>
        <w:rPr>
          <w:rFonts w:asciiTheme="minorHAnsi" w:eastAsia="Times New Roman" w:hAnsiTheme="minorHAnsi" w:cstheme="minorHAnsi"/>
        </w:rPr>
      </w:pPr>
    </w:p>
    <w:p w14:paraId="548C565C" w14:textId="77777777" w:rsidR="00663E46" w:rsidRPr="00B25F1B" w:rsidRDefault="00663E46" w:rsidP="00B25F1B">
      <w:pPr>
        <w:spacing w:after="0" w:line="240" w:lineRule="auto"/>
        <w:ind w:left="360"/>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Memon, A., Meissner, C. A. and Fraser, J. (2010). The Cognitive Interview: A Meta-Analytic Review and Study Space Analysis of the Past 25 Years. </w:t>
      </w:r>
      <w:r w:rsidRPr="00B25F1B">
        <w:rPr>
          <w:rFonts w:asciiTheme="minorHAnsi" w:eastAsia="Times New Roman" w:hAnsiTheme="minorHAnsi" w:cstheme="minorHAnsi"/>
          <w:i/>
          <w:iCs/>
          <w:lang w:eastAsia="en-GB"/>
        </w:rPr>
        <w:t>Psychology, Public Policy, and Law</w:t>
      </w:r>
      <w:r w:rsidRPr="00B25F1B">
        <w:rPr>
          <w:rFonts w:asciiTheme="minorHAnsi" w:eastAsia="Times New Roman" w:hAnsiTheme="minorHAnsi" w:cstheme="minorHAnsi"/>
          <w:lang w:eastAsia="en-GB"/>
        </w:rPr>
        <w:t xml:space="preserve">, </w:t>
      </w:r>
      <w:r w:rsidRPr="00B25F1B">
        <w:rPr>
          <w:rFonts w:asciiTheme="minorHAnsi" w:eastAsia="Times New Roman" w:hAnsiTheme="minorHAnsi" w:cstheme="minorHAnsi"/>
          <w:i/>
          <w:iCs/>
          <w:lang w:eastAsia="en-GB"/>
        </w:rPr>
        <w:t>16</w:t>
      </w:r>
      <w:r w:rsidRPr="00B25F1B">
        <w:rPr>
          <w:rFonts w:asciiTheme="minorHAnsi" w:eastAsia="Times New Roman" w:hAnsiTheme="minorHAnsi" w:cstheme="minorHAnsi"/>
          <w:lang w:eastAsia="en-GB"/>
        </w:rPr>
        <w:t xml:space="preserve">(4), 340–372. </w:t>
      </w:r>
      <w:hyperlink r:id="rId31" w:history="1">
        <w:r w:rsidRPr="00B25F1B">
          <w:rPr>
            <w:rStyle w:val="Hyperlink"/>
            <w:rFonts w:asciiTheme="minorHAnsi" w:eastAsia="Times New Roman" w:hAnsiTheme="minorHAnsi" w:cstheme="minorHAnsi"/>
            <w:lang w:eastAsia="en-GB"/>
          </w:rPr>
          <w:t>https://doi.org/10.1037/a0020518</w:t>
        </w:r>
      </w:hyperlink>
      <w:r w:rsidRPr="00B25F1B">
        <w:rPr>
          <w:rFonts w:asciiTheme="minorHAnsi" w:eastAsia="Times New Roman" w:hAnsiTheme="minorHAnsi" w:cstheme="minorHAnsi"/>
          <w:lang w:eastAsia="en-GB"/>
        </w:rPr>
        <w:t xml:space="preserve"> </w:t>
      </w:r>
      <w:r w:rsidRPr="00B25F1B">
        <w:rPr>
          <w:rFonts w:asciiTheme="minorHAnsi" w:eastAsia="Times New Roman" w:hAnsiTheme="minorHAnsi" w:cstheme="minorHAnsi"/>
        </w:rPr>
        <w:t>(Accessed: 10 Jan 2024).</w:t>
      </w:r>
    </w:p>
    <w:p w14:paraId="0DA52E2A" w14:textId="77777777" w:rsidR="00663E46" w:rsidRPr="00D63610" w:rsidRDefault="00663E46" w:rsidP="00B25F1B">
      <w:pPr>
        <w:pStyle w:val="ListParagraph"/>
        <w:spacing w:after="0" w:line="240" w:lineRule="auto"/>
        <w:rPr>
          <w:rFonts w:asciiTheme="minorHAnsi" w:eastAsia="Times New Roman" w:hAnsiTheme="minorHAnsi" w:cstheme="minorHAnsi"/>
          <w:lang w:eastAsia="en-GB"/>
        </w:rPr>
      </w:pPr>
    </w:p>
    <w:p w14:paraId="26D9E742" w14:textId="77777777"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Met Police (2024) - Become a Police community support officer – Role and Responsibilities . Available at: </w:t>
      </w:r>
      <w:hyperlink r:id="rId32" w:history="1">
        <w:r w:rsidRPr="00B25F1B">
          <w:rPr>
            <w:rStyle w:val="Hyperlink"/>
            <w:rFonts w:asciiTheme="minorHAnsi" w:eastAsia="Times New Roman" w:hAnsiTheme="minorHAnsi" w:cstheme="minorHAnsi"/>
            <w:lang w:eastAsia="en-GB"/>
          </w:rPr>
          <w:t>https://www.met.police.uk/car/careers/met/pcso/become-a-police-community-support-officer/role-and-responsibilities/</w:t>
        </w:r>
      </w:hyperlink>
      <w:r w:rsidRPr="00B25F1B">
        <w:rPr>
          <w:rFonts w:asciiTheme="minorHAnsi" w:eastAsia="Times New Roman" w:hAnsiTheme="minorHAnsi" w:cstheme="minorHAnsi"/>
          <w:lang w:eastAsia="en-GB"/>
        </w:rPr>
        <w:t xml:space="preserve"> (Accessed: 8 January 2024). </w:t>
      </w:r>
    </w:p>
    <w:p w14:paraId="72F533B6" w14:textId="77777777" w:rsidR="00663E46" w:rsidRPr="00663E46" w:rsidRDefault="00663E46" w:rsidP="00B25F1B">
      <w:pPr>
        <w:pStyle w:val="ListParagraph"/>
        <w:rPr>
          <w:rFonts w:asciiTheme="minorHAnsi" w:eastAsia="Times New Roman" w:hAnsiTheme="minorHAnsi" w:cstheme="minorHAnsi"/>
          <w:lang w:eastAsia="en-GB"/>
        </w:rPr>
      </w:pPr>
    </w:p>
    <w:p w14:paraId="3D0E919E" w14:textId="77777777" w:rsidR="00663E46" w:rsidRPr="00D63610"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10898EAB" w14:textId="08FA285D" w:rsidR="00663E46" w:rsidRPr="00B25F1B" w:rsidRDefault="00663E46" w:rsidP="00B25F1B">
      <w:pPr>
        <w:spacing w:after="0" w:line="240" w:lineRule="auto"/>
        <w:ind w:left="360"/>
        <w:rPr>
          <w:rFonts w:asciiTheme="minorHAnsi" w:hAnsiTheme="minorHAnsi" w:cstheme="minorHAnsi"/>
        </w:rPr>
      </w:pPr>
      <w:r w:rsidRPr="00B25F1B">
        <w:rPr>
          <w:rFonts w:asciiTheme="minorHAnsi" w:hAnsiTheme="minorHAnsi" w:cstheme="minorHAnsi"/>
          <w:lang w:eastAsia="en-GB"/>
        </w:rPr>
        <w:t>Miethe, T.D., Venger, O.</w:t>
      </w:r>
      <w:r w:rsidRPr="00B25F1B">
        <w:rPr>
          <w:rFonts w:asciiTheme="minorHAnsi" w:hAnsiTheme="minorHAnsi" w:cstheme="minorHAnsi"/>
          <w:lang w:eastAsia="en-GB"/>
        </w:rPr>
        <w:t xml:space="preserve"> and</w:t>
      </w:r>
      <w:r w:rsidRPr="00B25F1B">
        <w:rPr>
          <w:rFonts w:asciiTheme="minorHAnsi" w:hAnsiTheme="minorHAnsi" w:cstheme="minorHAnsi"/>
          <w:lang w:eastAsia="en-GB"/>
        </w:rPr>
        <w:t xml:space="preserve"> Lieberman, J.D. (2019) ‘Police use of force and its video coverage: An experimental study of the impact of media source and content on public perceptions’, </w:t>
      </w:r>
      <w:r w:rsidRPr="00B25F1B">
        <w:rPr>
          <w:rFonts w:asciiTheme="minorHAnsi" w:hAnsiTheme="minorHAnsi" w:cstheme="minorHAnsi"/>
          <w:i/>
          <w:iCs/>
          <w:lang w:eastAsia="en-GB"/>
        </w:rPr>
        <w:t>Journal of criminal justice</w:t>
      </w:r>
      <w:r w:rsidRPr="00B25F1B">
        <w:rPr>
          <w:rFonts w:asciiTheme="minorHAnsi" w:hAnsiTheme="minorHAnsi" w:cstheme="minorHAnsi"/>
          <w:lang w:eastAsia="en-GB"/>
        </w:rPr>
        <w:t xml:space="preserve">, 60, pp. 35–46. Available at: </w:t>
      </w:r>
      <w:hyperlink r:id="rId33" w:history="1">
        <w:r w:rsidRPr="00B25F1B">
          <w:rPr>
            <w:rStyle w:val="Hyperlink"/>
            <w:rFonts w:asciiTheme="minorHAnsi" w:hAnsiTheme="minorHAnsi" w:cstheme="minorHAnsi"/>
            <w:lang w:eastAsia="en-GB"/>
          </w:rPr>
          <w:t>https://doi.org/10.1016/j.jcrimjus.2018.10.006</w:t>
        </w:r>
      </w:hyperlink>
      <w:r w:rsidRPr="00B25F1B">
        <w:rPr>
          <w:rFonts w:asciiTheme="minorHAnsi" w:hAnsiTheme="minorHAnsi" w:cstheme="minorHAnsi"/>
          <w:lang w:eastAsia="en-GB"/>
        </w:rPr>
        <w:t xml:space="preserve"> </w:t>
      </w:r>
      <w:r w:rsidRPr="00B25F1B">
        <w:rPr>
          <w:rFonts w:asciiTheme="minorHAnsi" w:hAnsiTheme="minorHAnsi" w:cstheme="minorHAnsi"/>
        </w:rPr>
        <w:t>(Accessed: 22 January 2024)</w:t>
      </w:r>
      <w:r w:rsidRPr="00B25F1B">
        <w:rPr>
          <w:rFonts w:asciiTheme="minorHAnsi" w:hAnsiTheme="minorHAnsi" w:cstheme="minorHAnsi"/>
        </w:rPr>
        <w:t>.</w:t>
      </w:r>
    </w:p>
    <w:p w14:paraId="7E5FDE8E" w14:textId="77777777" w:rsidR="00663E46" w:rsidRPr="00663E46" w:rsidRDefault="00663E46" w:rsidP="00B25F1B">
      <w:pPr>
        <w:spacing w:after="0" w:line="240" w:lineRule="auto"/>
        <w:rPr>
          <w:rFonts w:asciiTheme="minorHAnsi" w:hAnsiTheme="minorHAnsi" w:cstheme="minorHAnsi"/>
        </w:rPr>
      </w:pPr>
    </w:p>
    <w:p w14:paraId="0832F8BC" w14:textId="3D210214"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MIND (2023) Stress - Managing Stress and Building Resilience . Available at: </w:t>
      </w:r>
      <w:hyperlink r:id="rId34" w:history="1">
        <w:r w:rsidRPr="00D63610">
          <w:rPr>
            <w:rStyle w:val="Hyperlink"/>
            <w:rFonts w:asciiTheme="minorHAnsi" w:hAnsiTheme="minorHAnsi" w:cstheme="minorHAnsi"/>
          </w:rPr>
          <w:t>https://www.mind.org.uk/information-support/types-of-mental-health-problems/stress/managing-stress-and-building-resilience/</w:t>
        </w:r>
      </w:hyperlink>
      <w:r w:rsidRPr="00D63610">
        <w:rPr>
          <w:rFonts w:asciiTheme="minorHAnsi" w:hAnsiTheme="minorHAnsi" w:cstheme="minorHAnsi"/>
        </w:rPr>
        <w:t xml:space="preserve"> (Accessed 14 December 2023)</w:t>
      </w:r>
      <w:r>
        <w:rPr>
          <w:rFonts w:asciiTheme="minorHAnsi" w:hAnsiTheme="minorHAnsi" w:cstheme="minorHAnsi"/>
        </w:rPr>
        <w:t>.</w:t>
      </w:r>
    </w:p>
    <w:p w14:paraId="60DDEEDA" w14:textId="77777777" w:rsidR="00663E46" w:rsidRDefault="00663E46" w:rsidP="00B25F1B">
      <w:pPr>
        <w:pStyle w:val="ListParagraph"/>
        <w:rPr>
          <w:rFonts w:asciiTheme="minorHAnsi" w:hAnsiTheme="minorHAnsi" w:cstheme="minorHAnsi"/>
        </w:rPr>
      </w:pPr>
    </w:p>
    <w:p w14:paraId="2321C060"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267D0A22" w14:textId="77777777"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Neiderhoffer, A (1969) Behind the Shield: The Police in Urban Society</w:t>
      </w:r>
      <w:r>
        <w:rPr>
          <w:rFonts w:asciiTheme="minorHAnsi" w:hAnsiTheme="minorHAnsi" w:cstheme="minorHAnsi"/>
        </w:rPr>
        <w:t>.</w:t>
      </w:r>
    </w:p>
    <w:p w14:paraId="24A12DAA"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2BE9898B" w14:textId="77777777" w:rsidR="00663E46" w:rsidRPr="00B25F1B" w:rsidRDefault="00663E46" w:rsidP="00B25F1B">
      <w:pPr>
        <w:spacing w:after="0" w:line="240" w:lineRule="auto"/>
        <w:ind w:left="360"/>
        <w:rPr>
          <w:rFonts w:asciiTheme="minorHAnsi" w:eastAsia="Times New Roman" w:hAnsiTheme="minorHAnsi" w:cstheme="minorHAnsi"/>
          <w:lang w:eastAsia="en-GB"/>
        </w:rPr>
      </w:pPr>
      <w:r w:rsidRPr="00B25F1B">
        <w:rPr>
          <w:rFonts w:asciiTheme="minorHAnsi" w:eastAsia="Times New Roman" w:hAnsiTheme="minorHAnsi" w:cstheme="minorHAnsi"/>
        </w:rPr>
        <w:t xml:space="preserve">NPCC (2022) Achieving Best Evidence in Criminal Proceedings: Guidance on Interviewing Victims and Witnesses, and Guidance on Using Special Measures. Available at: </w:t>
      </w:r>
      <w:hyperlink r:id="rId35" w:history="1">
        <w:r w:rsidRPr="00B25F1B">
          <w:rPr>
            <w:rStyle w:val="Hyperlink"/>
            <w:rFonts w:asciiTheme="minorHAnsi" w:eastAsia="Times New Roman" w:hAnsiTheme="minorHAnsi" w:cstheme="minorHAnsi"/>
          </w:rPr>
          <w:t>https://assets.publishing.service.gov.uk/government/uploads/system/uploads/attachment_data/file/1164429/achieving-best-evidence-criminal-proceedings-2023.pdf</w:t>
        </w:r>
      </w:hyperlink>
      <w:r w:rsidRPr="00B25F1B">
        <w:rPr>
          <w:rFonts w:asciiTheme="minorHAnsi" w:eastAsia="Times New Roman" w:hAnsiTheme="minorHAnsi" w:cstheme="minorHAnsi"/>
        </w:rPr>
        <w:t xml:space="preserve"> (Accessed: 10 Jan 2024)</w:t>
      </w:r>
      <w:r w:rsidRPr="00B25F1B">
        <w:rPr>
          <w:rFonts w:asciiTheme="minorHAnsi" w:eastAsia="Times New Roman" w:hAnsiTheme="minorHAnsi" w:cstheme="minorHAnsi"/>
        </w:rPr>
        <w:t>.</w:t>
      </w:r>
    </w:p>
    <w:p w14:paraId="394E6AA5" w14:textId="77777777" w:rsidR="00663E46" w:rsidRPr="00663E46" w:rsidRDefault="00663E46" w:rsidP="00B25F1B">
      <w:pPr>
        <w:pStyle w:val="ListParagraph"/>
        <w:rPr>
          <w:rFonts w:asciiTheme="minorHAnsi" w:eastAsia="Times New Roman" w:hAnsiTheme="minorHAnsi" w:cstheme="minorHAnsi"/>
        </w:rPr>
      </w:pPr>
    </w:p>
    <w:p w14:paraId="25FA78EB" w14:textId="16BF886B" w:rsidR="00663E46" w:rsidRPr="00D63610" w:rsidRDefault="00663E46" w:rsidP="00B25F1B">
      <w:pPr>
        <w:pStyle w:val="ListParagraph"/>
        <w:spacing w:after="0" w:line="240" w:lineRule="auto"/>
        <w:ind w:left="765"/>
        <w:rPr>
          <w:rFonts w:asciiTheme="minorHAnsi" w:eastAsia="Times New Roman" w:hAnsiTheme="minorHAnsi" w:cstheme="minorHAnsi"/>
          <w:lang w:eastAsia="en-GB"/>
        </w:rPr>
      </w:pPr>
    </w:p>
    <w:p w14:paraId="14FD9C8D" w14:textId="77777777" w:rsidR="00663E46" w:rsidRDefault="00663E46" w:rsidP="00B25F1B">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color w:val="3A3A3A"/>
          <w:shd w:val="clear" w:color="auto" w:fill="FFFFFF"/>
        </w:rPr>
        <w:t xml:space="preserve">Othman, R., Omar, N., Azam, A., Ibrahim, S., Farouq, W. A., Rustam, N., </w:t>
      </w:r>
      <w:r>
        <w:rPr>
          <w:rFonts w:asciiTheme="minorHAnsi" w:hAnsiTheme="minorHAnsi" w:cstheme="minorHAnsi"/>
          <w:color w:val="3A3A3A"/>
          <w:shd w:val="clear" w:color="auto" w:fill="FFFFFF"/>
        </w:rPr>
        <w:t xml:space="preserve">and </w:t>
      </w:r>
      <w:r w:rsidRPr="00D63610">
        <w:rPr>
          <w:rFonts w:asciiTheme="minorHAnsi" w:hAnsiTheme="minorHAnsi" w:cstheme="minorHAnsi"/>
          <w:color w:val="3A3A3A"/>
          <w:shd w:val="clear" w:color="auto" w:fill="FFFFFF"/>
        </w:rPr>
        <w:t>Aris, N. A. (2014). Influence of Job Satisfaction and Codes of Ethics on Integrity among Police Officers. </w:t>
      </w:r>
      <w:r w:rsidRPr="00D63610">
        <w:rPr>
          <w:rFonts w:asciiTheme="minorHAnsi" w:hAnsiTheme="minorHAnsi" w:cstheme="minorHAnsi"/>
          <w:i/>
          <w:iCs/>
        </w:rPr>
        <w:t>Procedia, Social and Behavioral Sciences</w:t>
      </w:r>
      <w:r w:rsidRPr="00D63610">
        <w:rPr>
          <w:rFonts w:asciiTheme="minorHAnsi" w:hAnsiTheme="minorHAnsi" w:cstheme="minorHAnsi"/>
        </w:rPr>
        <w:t>, </w:t>
      </w:r>
      <w:r w:rsidRPr="00D63610">
        <w:rPr>
          <w:rFonts w:asciiTheme="minorHAnsi" w:hAnsiTheme="minorHAnsi" w:cstheme="minorHAnsi"/>
          <w:i/>
          <w:iCs/>
        </w:rPr>
        <w:t>145</w:t>
      </w:r>
      <w:r w:rsidRPr="00D63610">
        <w:rPr>
          <w:rFonts w:asciiTheme="minorHAnsi" w:hAnsiTheme="minorHAnsi" w:cstheme="minorHAnsi"/>
        </w:rPr>
        <w:t xml:space="preserve">, </w:t>
      </w:r>
      <w:r>
        <w:rPr>
          <w:rFonts w:asciiTheme="minorHAnsi" w:hAnsiTheme="minorHAnsi" w:cstheme="minorHAnsi"/>
        </w:rPr>
        <w:t xml:space="preserve">pp </w:t>
      </w:r>
      <w:r w:rsidRPr="00D63610">
        <w:rPr>
          <w:rFonts w:asciiTheme="minorHAnsi" w:hAnsiTheme="minorHAnsi" w:cstheme="minorHAnsi"/>
        </w:rPr>
        <w:t xml:space="preserve">266–276. </w:t>
      </w:r>
      <w:r>
        <w:rPr>
          <w:rFonts w:asciiTheme="minorHAnsi" w:hAnsiTheme="minorHAnsi" w:cstheme="minorHAnsi"/>
        </w:rPr>
        <w:t xml:space="preserve">Available at: </w:t>
      </w:r>
      <w:hyperlink r:id="rId36" w:history="1">
        <w:r w:rsidRPr="00F9270A">
          <w:rPr>
            <w:rStyle w:val="Hyperlink"/>
            <w:rFonts w:asciiTheme="minorHAnsi" w:hAnsiTheme="minorHAnsi" w:cstheme="minorHAnsi"/>
          </w:rPr>
          <w:t>https://doi.org/10.1016/j.sbspro.2014.06.034</w:t>
        </w:r>
      </w:hyperlink>
      <w:r>
        <w:rPr>
          <w:rFonts w:asciiTheme="minorHAnsi" w:hAnsiTheme="minorHAnsi" w:cstheme="minorHAnsi"/>
        </w:rPr>
        <w:t xml:space="preserve"> </w:t>
      </w:r>
      <w:r w:rsidRPr="00D63610">
        <w:rPr>
          <w:rFonts w:asciiTheme="minorHAnsi" w:hAnsiTheme="minorHAnsi" w:cstheme="minorHAnsi"/>
        </w:rPr>
        <w:t>(Accessed 14 December 2023)</w:t>
      </w:r>
      <w:r>
        <w:rPr>
          <w:rFonts w:asciiTheme="minorHAnsi" w:hAnsiTheme="minorHAnsi" w:cstheme="minorHAnsi"/>
        </w:rPr>
        <w:t xml:space="preserve">. </w:t>
      </w:r>
    </w:p>
    <w:p w14:paraId="6F4DCED0" w14:textId="77777777" w:rsidR="00663E46" w:rsidRDefault="00663E46" w:rsidP="00B25F1B">
      <w:pPr>
        <w:pStyle w:val="NormalWeb"/>
        <w:spacing w:before="0" w:beforeAutospacing="0" w:after="160" w:afterAutospacing="0"/>
        <w:ind w:left="720"/>
        <w:rPr>
          <w:rFonts w:asciiTheme="minorHAnsi" w:hAnsiTheme="minorHAnsi" w:cstheme="minorHAnsi"/>
        </w:rPr>
      </w:pPr>
    </w:p>
    <w:p w14:paraId="10BBDD27" w14:textId="77777777" w:rsidR="00663E46" w:rsidRDefault="00663E46" w:rsidP="00B25F1B">
      <w:pPr>
        <w:pStyle w:val="NormalWeb"/>
        <w:spacing w:before="0" w:beforeAutospacing="0" w:after="160" w:afterAutospacing="0"/>
        <w:ind w:left="720"/>
        <w:rPr>
          <w:rFonts w:asciiTheme="minorHAnsi" w:hAnsiTheme="minorHAnsi" w:cstheme="minorHAnsi"/>
        </w:rPr>
      </w:pPr>
    </w:p>
    <w:p w14:paraId="6B7540DE" w14:textId="77777777" w:rsidR="00663E46" w:rsidRDefault="00663E46" w:rsidP="00B25F1B">
      <w:pPr>
        <w:pStyle w:val="NormalWeb"/>
        <w:spacing w:before="0" w:beforeAutospacing="0" w:after="160" w:afterAutospacing="0"/>
        <w:ind w:left="720"/>
        <w:rPr>
          <w:rFonts w:asciiTheme="minorHAnsi" w:hAnsiTheme="minorHAnsi" w:cstheme="minorHAnsi"/>
        </w:rPr>
      </w:pPr>
    </w:p>
    <w:p w14:paraId="06E80204" w14:textId="77777777" w:rsidR="00663E46" w:rsidRDefault="00663E46" w:rsidP="00B25F1B">
      <w:pPr>
        <w:pStyle w:val="NormalWeb"/>
        <w:spacing w:before="0" w:beforeAutospacing="0" w:after="160" w:afterAutospacing="0"/>
        <w:ind w:left="720"/>
        <w:rPr>
          <w:rFonts w:asciiTheme="minorHAnsi" w:hAnsiTheme="minorHAnsi" w:cstheme="minorHAnsi"/>
        </w:rPr>
      </w:pPr>
    </w:p>
    <w:p w14:paraId="1DF332FC" w14:textId="77777777" w:rsidR="00663E46" w:rsidRDefault="00663E46" w:rsidP="00B25F1B">
      <w:pPr>
        <w:pStyle w:val="NormalWeb"/>
        <w:spacing w:before="0" w:beforeAutospacing="0" w:after="160" w:afterAutospacing="0"/>
        <w:ind w:left="720"/>
        <w:rPr>
          <w:rFonts w:asciiTheme="minorHAnsi" w:hAnsiTheme="minorHAnsi" w:cstheme="minorHAnsi"/>
        </w:rPr>
      </w:pPr>
    </w:p>
    <w:p w14:paraId="5C47628B" w14:textId="77777777" w:rsidR="00663E46" w:rsidRPr="00D63610" w:rsidRDefault="00663E46" w:rsidP="00B25F1B">
      <w:pPr>
        <w:pStyle w:val="NormalWeb"/>
        <w:spacing w:before="0" w:beforeAutospacing="0" w:after="160" w:afterAutospacing="0"/>
        <w:ind w:left="720"/>
        <w:rPr>
          <w:rFonts w:asciiTheme="minorHAnsi" w:hAnsiTheme="minorHAnsi" w:cstheme="minorHAnsi"/>
        </w:rPr>
      </w:pPr>
    </w:p>
    <w:p w14:paraId="606B8425" w14:textId="0C6354F5"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Police Superintendents Association (2024) ‘</w:t>
      </w:r>
      <w:r w:rsidRPr="00D63610">
        <w:rPr>
          <w:rFonts w:asciiTheme="minorHAnsi" w:hAnsiTheme="minorHAnsi" w:cstheme="minorHAnsi"/>
          <w:i/>
          <w:iCs/>
        </w:rPr>
        <w:t>PSA and College of Policing launch bespoke development programme for Police Public Protection and Safeguarding leads’</w:t>
      </w:r>
      <w:r w:rsidRPr="00D63610">
        <w:rPr>
          <w:rFonts w:asciiTheme="minorHAnsi" w:hAnsiTheme="minorHAnsi" w:cstheme="minorHAnsi"/>
        </w:rPr>
        <w:t xml:space="preserve"> .  Available at: </w:t>
      </w:r>
      <w:hyperlink r:id="rId37" w:history="1">
        <w:r w:rsidRPr="00D63610">
          <w:rPr>
            <w:rStyle w:val="Hyperlink"/>
            <w:rFonts w:asciiTheme="minorHAnsi" w:hAnsiTheme="minorHAnsi" w:cstheme="minorHAnsi"/>
          </w:rPr>
          <w:t>https://www.policesupers.com/news/police-superintendents-assoication-and-college-of-policing-launch-bespoke-development-programme-for-police-public-protection-safeguarding-leads</w:t>
        </w:r>
      </w:hyperlink>
      <w:r w:rsidRPr="00D63610">
        <w:rPr>
          <w:rFonts w:asciiTheme="minorHAnsi" w:hAnsiTheme="minorHAnsi" w:cstheme="minorHAnsi"/>
        </w:rPr>
        <w:t xml:space="preserve"> (Accessed: 22 January 2024)</w:t>
      </w:r>
      <w:r>
        <w:rPr>
          <w:rFonts w:asciiTheme="minorHAnsi" w:hAnsiTheme="minorHAnsi" w:cstheme="minorHAnsi"/>
        </w:rPr>
        <w:t>.</w:t>
      </w:r>
    </w:p>
    <w:p w14:paraId="3D4B020D" w14:textId="77777777" w:rsidR="00663E46" w:rsidRDefault="00663E46" w:rsidP="00B25F1B">
      <w:pPr>
        <w:pStyle w:val="ListParagraph"/>
        <w:rPr>
          <w:rFonts w:asciiTheme="minorHAnsi" w:hAnsiTheme="minorHAnsi" w:cstheme="minorHAnsi"/>
        </w:rPr>
      </w:pPr>
    </w:p>
    <w:p w14:paraId="0B00EB2E"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17B95EC1" w14:textId="019A8B5C"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REBA (2019) How Positive workplace culture can enhance employees wellbeing  Available at: </w:t>
      </w:r>
      <w:hyperlink r:id="rId38" w:history="1">
        <w:r w:rsidRPr="00D63610">
          <w:rPr>
            <w:rStyle w:val="Hyperlink"/>
            <w:rFonts w:asciiTheme="minorHAnsi" w:hAnsiTheme="minorHAnsi" w:cstheme="minorHAnsi"/>
          </w:rPr>
          <w:t>https://reba.global/resource/how-a-positive-workplace-culture-can-enhance-your-employees-wellbeing.html#:~:text=Cultural%20elements%20such%20as%20the%20working%20environment%2C%20company,rates%20and%20the%20overall%20level%20of%20employee%20engagement</w:t>
        </w:r>
      </w:hyperlink>
      <w:r w:rsidRPr="00D63610">
        <w:rPr>
          <w:rFonts w:asciiTheme="minorHAnsi" w:hAnsiTheme="minorHAnsi" w:cstheme="minorHAnsi"/>
        </w:rPr>
        <w:t>. (Accessed 6 December 2023)</w:t>
      </w:r>
      <w:r>
        <w:rPr>
          <w:rFonts w:asciiTheme="minorHAnsi" w:hAnsiTheme="minorHAnsi" w:cstheme="minorHAnsi"/>
        </w:rPr>
        <w:t>.</w:t>
      </w:r>
    </w:p>
    <w:p w14:paraId="748AFCF0"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3D74C763" w14:textId="77777777"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Reisig, M. D (2010) Community and Problem-Oriented Policing’ </w:t>
      </w:r>
      <w:r w:rsidRPr="00B25F1B">
        <w:rPr>
          <w:rFonts w:asciiTheme="minorHAnsi" w:eastAsia="Times New Roman" w:hAnsiTheme="minorHAnsi" w:cstheme="minorHAnsi"/>
          <w:i/>
          <w:iCs/>
          <w:lang w:eastAsia="en-GB"/>
        </w:rPr>
        <w:t>Crime and Justice (Chicago, III.) 39(1), pp. 1-53.</w:t>
      </w:r>
      <w:r w:rsidRPr="00B25F1B">
        <w:rPr>
          <w:rFonts w:asciiTheme="minorHAnsi" w:eastAsia="Times New Roman" w:hAnsiTheme="minorHAnsi" w:cstheme="minorHAnsi"/>
          <w:lang w:eastAsia="en-GB"/>
        </w:rPr>
        <w:t xml:space="preserve"> Available at: </w:t>
      </w:r>
      <w:hyperlink r:id="rId39" w:history="1">
        <w:r w:rsidRPr="00B25F1B">
          <w:rPr>
            <w:rStyle w:val="Hyperlink"/>
            <w:rFonts w:asciiTheme="minorHAnsi" w:eastAsia="Times New Roman" w:hAnsiTheme="minorHAnsi" w:cstheme="minorHAnsi"/>
            <w:lang w:eastAsia="en-GB"/>
          </w:rPr>
          <w:t>https://doi.org/10.1086/652384</w:t>
        </w:r>
      </w:hyperlink>
      <w:r w:rsidRPr="00B25F1B">
        <w:rPr>
          <w:rFonts w:asciiTheme="minorHAnsi" w:eastAsia="Times New Roman" w:hAnsiTheme="minorHAnsi" w:cstheme="minorHAnsi"/>
          <w:lang w:eastAsia="en-GB"/>
        </w:rPr>
        <w:t xml:space="preserve"> (Accessed: 8 January 2024).</w:t>
      </w:r>
    </w:p>
    <w:p w14:paraId="12E6F07C" w14:textId="77777777" w:rsidR="00663E46" w:rsidRPr="00663E46" w:rsidRDefault="00663E46" w:rsidP="00B25F1B">
      <w:pPr>
        <w:pStyle w:val="ListParagraph"/>
        <w:rPr>
          <w:rFonts w:asciiTheme="minorHAnsi" w:eastAsia="Times New Roman" w:hAnsiTheme="minorHAnsi" w:cstheme="minorHAnsi"/>
          <w:lang w:eastAsia="en-GB"/>
        </w:rPr>
      </w:pPr>
    </w:p>
    <w:p w14:paraId="5F8F2E0F" w14:textId="77777777" w:rsidR="00663E46" w:rsidRPr="00D63610"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4412006C" w14:textId="341968A7"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Sky News (2023) How ‘intricacies’ of local knowledge could help find Nicola Bulley, as police struggle with ‘toxic’ public interest . Available at: </w:t>
      </w:r>
      <w:hyperlink r:id="rId40" w:history="1">
        <w:r w:rsidRPr="00D63610">
          <w:rPr>
            <w:rStyle w:val="Hyperlink"/>
            <w:rFonts w:asciiTheme="minorHAnsi" w:hAnsiTheme="minorHAnsi" w:cstheme="minorHAnsi"/>
          </w:rPr>
          <w:t>https://news.sky.com/story/armchair-detectives-in-cases-like-nicola-bulleys-could-be-crucial-but-must-be-managed-ex-detective-warns-12810006</w:t>
        </w:r>
      </w:hyperlink>
      <w:r w:rsidRPr="00D63610">
        <w:rPr>
          <w:rFonts w:asciiTheme="minorHAnsi" w:hAnsiTheme="minorHAnsi" w:cstheme="minorHAnsi"/>
        </w:rPr>
        <w:t xml:space="preserve"> (Accessed: 22 January 2024)</w:t>
      </w:r>
      <w:r>
        <w:rPr>
          <w:rFonts w:asciiTheme="minorHAnsi" w:hAnsiTheme="minorHAnsi" w:cstheme="minorHAnsi"/>
        </w:rPr>
        <w:t>.</w:t>
      </w:r>
    </w:p>
    <w:p w14:paraId="42683DD8"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01A718D0" w14:textId="77777777"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Strong, J (2019) Policing Education Qualifications Framework (PEQF) Implementation – Frequently Asked Questions. Available at: </w:t>
      </w:r>
      <w:hyperlink r:id="rId41" w:history="1">
        <w:r w:rsidRPr="00D63610">
          <w:rPr>
            <w:rStyle w:val="Hyperlink"/>
            <w:rFonts w:asciiTheme="minorHAnsi" w:hAnsiTheme="minorHAnsi" w:cstheme="minorHAnsi"/>
          </w:rPr>
          <w:t>https://www.polfed.org/Wilts/media/1580/policing-eductation-qualifications-framework-faqs.pdf</w:t>
        </w:r>
      </w:hyperlink>
      <w:r w:rsidRPr="00D63610">
        <w:rPr>
          <w:rFonts w:asciiTheme="minorHAnsi" w:hAnsiTheme="minorHAnsi" w:cstheme="minorHAnsi"/>
        </w:rPr>
        <w:t xml:space="preserve"> (Accessed 14 December 2023).</w:t>
      </w:r>
    </w:p>
    <w:p w14:paraId="5A058E03" w14:textId="77777777" w:rsidR="00663E46" w:rsidRDefault="00663E46" w:rsidP="00B25F1B">
      <w:pPr>
        <w:pStyle w:val="ListParagraph"/>
        <w:rPr>
          <w:rFonts w:asciiTheme="minorHAnsi" w:hAnsiTheme="minorHAnsi" w:cstheme="minorHAnsi"/>
        </w:rPr>
      </w:pPr>
    </w:p>
    <w:p w14:paraId="567ED02F"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026F946B" w14:textId="15B7CFCC"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UKEssays (2018) Culture in the Police Force . Available from: </w:t>
      </w:r>
      <w:hyperlink r:id="rId42" w:history="1">
        <w:r w:rsidRPr="00D63610">
          <w:rPr>
            <w:rStyle w:val="Hyperlink"/>
            <w:rFonts w:asciiTheme="minorHAnsi" w:hAnsiTheme="minorHAnsi" w:cstheme="minorHAnsi"/>
          </w:rPr>
          <w:t>https://www.ukessays.com/essays/cultural-studies/culture-as-the-way-of-life-cultural-studies-essay.php?vref=1</w:t>
        </w:r>
      </w:hyperlink>
      <w:r w:rsidRPr="00D63610">
        <w:rPr>
          <w:rFonts w:asciiTheme="minorHAnsi" w:hAnsiTheme="minorHAnsi" w:cstheme="minorHAnsi"/>
        </w:rPr>
        <w:t xml:space="preserve"> (Accessed 6 December 2023)</w:t>
      </w:r>
      <w:r>
        <w:rPr>
          <w:rFonts w:asciiTheme="minorHAnsi" w:hAnsiTheme="minorHAnsi" w:cstheme="minorHAnsi"/>
        </w:rPr>
        <w:t>.</w:t>
      </w:r>
    </w:p>
    <w:p w14:paraId="2628ABF9"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0D9D90D6" w14:textId="015A481A"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University of Glasgow (2022) The Scottish Centre for crime and Justice Research – </w:t>
      </w:r>
      <w:r w:rsidRPr="00D63610">
        <w:rPr>
          <w:rFonts w:asciiTheme="minorHAnsi" w:hAnsiTheme="minorHAnsi" w:cstheme="minorHAnsi"/>
          <w:i/>
          <w:iCs/>
        </w:rPr>
        <w:t xml:space="preserve">Crime and The Media . </w:t>
      </w:r>
      <w:r w:rsidRPr="00D63610">
        <w:rPr>
          <w:rFonts w:asciiTheme="minorHAnsi" w:hAnsiTheme="minorHAnsi" w:cstheme="minorHAnsi"/>
        </w:rPr>
        <w:t xml:space="preserve">Available at: </w:t>
      </w:r>
      <w:hyperlink r:id="rId43" w:history="1">
        <w:r w:rsidRPr="00D63610">
          <w:rPr>
            <w:rStyle w:val="Hyperlink"/>
            <w:rFonts w:asciiTheme="minorHAnsi" w:hAnsiTheme="minorHAnsi" w:cstheme="minorHAnsi"/>
          </w:rPr>
          <w:t>https://www.sccjr.ac.uk/wp-content/uploads/2022/03/17-Crime-and-Media-2022.pdf</w:t>
        </w:r>
      </w:hyperlink>
      <w:r w:rsidRPr="00D63610">
        <w:rPr>
          <w:rFonts w:asciiTheme="minorHAnsi" w:hAnsiTheme="minorHAnsi" w:cstheme="minorHAnsi"/>
        </w:rPr>
        <w:t xml:space="preserve"> (Accessed: 22 January 2024)</w:t>
      </w:r>
      <w:r>
        <w:rPr>
          <w:rFonts w:asciiTheme="minorHAnsi" w:hAnsiTheme="minorHAnsi" w:cstheme="minorHAnsi"/>
        </w:rPr>
        <w:t>.</w:t>
      </w:r>
    </w:p>
    <w:p w14:paraId="2B131275" w14:textId="77777777" w:rsidR="00663E46" w:rsidRDefault="00663E46" w:rsidP="00B25F1B">
      <w:pPr>
        <w:pStyle w:val="ListParagraph"/>
        <w:rPr>
          <w:rFonts w:asciiTheme="minorHAnsi" w:hAnsiTheme="minorHAnsi" w:cstheme="minorHAnsi"/>
        </w:rPr>
      </w:pPr>
    </w:p>
    <w:p w14:paraId="5522974C"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70CA170C" w14:textId="77777777"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Wadley, S. (2023) - </w:t>
      </w:r>
      <w:r w:rsidRPr="00B25F1B">
        <w:rPr>
          <w:rFonts w:asciiTheme="minorHAnsi" w:eastAsia="Times New Roman" w:hAnsiTheme="minorHAnsi" w:cstheme="minorHAnsi"/>
          <w:i/>
          <w:iCs/>
          <w:lang w:eastAsia="en-GB"/>
        </w:rPr>
        <w:t>Police Problem Solving Models and Theories</w:t>
      </w:r>
      <w:r w:rsidRPr="00B25F1B">
        <w:rPr>
          <w:rFonts w:asciiTheme="minorHAnsi" w:eastAsia="Times New Roman" w:hAnsiTheme="minorHAnsi" w:cstheme="minorHAnsi"/>
          <w:lang w:eastAsia="en-GB"/>
        </w:rPr>
        <w:t>. First edition. St Albans, England: Critical Publishing.</w:t>
      </w:r>
    </w:p>
    <w:p w14:paraId="1B967DA1" w14:textId="77777777" w:rsidR="00663E46" w:rsidRPr="00D63610"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13E32CD9" w14:textId="775E3C10"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Watkins, M (2013) </w:t>
      </w:r>
      <w:r>
        <w:rPr>
          <w:rFonts w:asciiTheme="minorHAnsi" w:hAnsiTheme="minorHAnsi" w:cstheme="minorHAnsi"/>
        </w:rPr>
        <w:t>‘</w:t>
      </w:r>
      <w:r w:rsidRPr="00D63610">
        <w:rPr>
          <w:rFonts w:asciiTheme="minorHAnsi" w:hAnsiTheme="minorHAnsi" w:cstheme="minorHAnsi"/>
        </w:rPr>
        <w:t>What is organisational Culture? And Why should we care?</w:t>
      </w:r>
      <w:r>
        <w:rPr>
          <w:rFonts w:asciiTheme="minorHAnsi" w:hAnsiTheme="minorHAnsi" w:cstheme="minorHAnsi"/>
        </w:rPr>
        <w:t>’</w:t>
      </w:r>
      <w:r w:rsidRPr="00D63610">
        <w:rPr>
          <w:rFonts w:asciiTheme="minorHAnsi" w:hAnsiTheme="minorHAnsi" w:cstheme="minorHAnsi"/>
        </w:rPr>
        <w:t xml:space="preserve"> Available at:  </w:t>
      </w:r>
      <w:hyperlink r:id="rId44" w:history="1">
        <w:r w:rsidRPr="00D63610">
          <w:rPr>
            <w:rStyle w:val="Hyperlink"/>
            <w:rFonts w:asciiTheme="minorHAnsi" w:hAnsiTheme="minorHAnsi" w:cstheme="minorHAnsi"/>
          </w:rPr>
          <w:t>https://hbr.org/2013/05/what-is-organizational-culture</w:t>
        </w:r>
      </w:hyperlink>
      <w:r w:rsidRPr="00D63610">
        <w:rPr>
          <w:rFonts w:asciiTheme="minorHAnsi" w:hAnsiTheme="minorHAnsi" w:cstheme="minorHAnsi"/>
        </w:rPr>
        <w:t xml:space="preserve"> (Accessed 6 December 2023)</w:t>
      </w:r>
      <w:r>
        <w:rPr>
          <w:rFonts w:asciiTheme="minorHAnsi" w:hAnsiTheme="minorHAnsi" w:cstheme="minorHAnsi"/>
        </w:rPr>
        <w:t>.</w:t>
      </w:r>
    </w:p>
    <w:p w14:paraId="76AC61CE" w14:textId="77777777" w:rsidR="00663E46" w:rsidRDefault="00663E46" w:rsidP="00B25F1B">
      <w:pPr>
        <w:pStyle w:val="ListParagraph"/>
        <w:rPr>
          <w:rFonts w:asciiTheme="minorHAnsi" w:hAnsiTheme="minorHAnsi" w:cstheme="minorHAnsi"/>
        </w:rPr>
      </w:pPr>
    </w:p>
    <w:p w14:paraId="45D0CF45" w14:textId="77777777" w:rsidR="00663E46" w:rsidRDefault="00663E46" w:rsidP="00B25F1B">
      <w:pPr>
        <w:pStyle w:val="NormalWeb"/>
        <w:spacing w:before="0" w:beforeAutospacing="0" w:after="0" w:afterAutospacing="0"/>
        <w:ind w:left="720"/>
        <w:rPr>
          <w:rFonts w:asciiTheme="minorHAnsi" w:hAnsiTheme="minorHAnsi" w:cstheme="minorHAnsi"/>
        </w:rPr>
      </w:pPr>
    </w:p>
    <w:p w14:paraId="3CB7EF98" w14:textId="77777777" w:rsidR="00663E46" w:rsidRDefault="00663E46" w:rsidP="00B25F1B">
      <w:pPr>
        <w:pStyle w:val="NormalWeb"/>
        <w:spacing w:before="0" w:beforeAutospacing="0" w:after="0" w:afterAutospacing="0"/>
        <w:ind w:left="720"/>
        <w:rPr>
          <w:rFonts w:asciiTheme="minorHAnsi" w:hAnsiTheme="minorHAnsi" w:cstheme="minorHAnsi"/>
        </w:rPr>
      </w:pPr>
    </w:p>
    <w:p w14:paraId="09541A2B" w14:textId="77777777" w:rsidR="00663E46" w:rsidRDefault="00663E46" w:rsidP="00B25F1B">
      <w:pPr>
        <w:pStyle w:val="NormalWeb"/>
        <w:spacing w:before="0" w:beforeAutospacing="0" w:after="0" w:afterAutospacing="0"/>
        <w:ind w:left="720"/>
        <w:rPr>
          <w:rFonts w:asciiTheme="minorHAnsi" w:hAnsiTheme="minorHAnsi" w:cstheme="minorHAnsi"/>
        </w:rPr>
      </w:pPr>
    </w:p>
    <w:p w14:paraId="19C5DFDC"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0D3C37E8" w14:textId="77777777" w:rsidR="00663E46" w:rsidRP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color w:val="333333"/>
          <w:shd w:val="clear" w:color="auto" w:fill="FFFFFF"/>
        </w:rPr>
        <w:t>Westmarland, L; Rowe, M</w:t>
      </w:r>
      <w:r w:rsidRPr="00D63610">
        <w:rPr>
          <w:rFonts w:asciiTheme="minorHAnsi" w:hAnsiTheme="minorHAnsi" w:cstheme="minorHAnsi"/>
        </w:rPr>
        <w:t> </w:t>
      </w:r>
      <w:r w:rsidRPr="00D63610">
        <w:rPr>
          <w:rFonts w:asciiTheme="minorHAnsi" w:hAnsiTheme="minorHAnsi" w:cstheme="minorHAnsi"/>
          <w:color w:val="333333"/>
          <w:shd w:val="clear" w:color="auto" w:fill="FFFFFF"/>
        </w:rPr>
        <w:t>(2018)</w:t>
      </w:r>
      <w:r w:rsidRPr="00D63610">
        <w:rPr>
          <w:rFonts w:asciiTheme="minorHAnsi" w:hAnsiTheme="minorHAnsi" w:cstheme="minorHAnsi"/>
        </w:rPr>
        <w:t> </w:t>
      </w:r>
      <w:r w:rsidRPr="00D63610">
        <w:rPr>
          <w:rFonts w:asciiTheme="minorHAnsi" w:hAnsiTheme="minorHAnsi" w:cstheme="minorHAnsi"/>
          <w:color w:val="333333"/>
          <w:shd w:val="clear" w:color="auto" w:fill="FFFFFF"/>
        </w:rPr>
        <w:t>Police ethics and integrity: can a new code overturn the blue code?,</w:t>
      </w:r>
      <w:r w:rsidRPr="00D63610">
        <w:rPr>
          <w:rFonts w:asciiTheme="minorHAnsi" w:hAnsiTheme="minorHAnsi" w:cstheme="minorHAnsi"/>
        </w:rPr>
        <w:t> </w:t>
      </w:r>
      <w:r w:rsidRPr="00D63610">
        <w:rPr>
          <w:rFonts w:asciiTheme="minorHAnsi" w:hAnsiTheme="minorHAnsi" w:cstheme="minorHAnsi"/>
          <w:color w:val="333333"/>
          <w:shd w:val="clear" w:color="auto" w:fill="FFFFFF"/>
        </w:rPr>
        <w:t>Policing and Society,</w:t>
      </w:r>
      <w:r w:rsidRPr="00D63610">
        <w:rPr>
          <w:rFonts w:asciiTheme="minorHAnsi" w:hAnsiTheme="minorHAnsi" w:cstheme="minorHAnsi"/>
        </w:rPr>
        <w:t> </w:t>
      </w:r>
      <w:r w:rsidRPr="00D63610">
        <w:rPr>
          <w:rFonts w:asciiTheme="minorHAnsi" w:hAnsiTheme="minorHAnsi" w:cstheme="minorHAnsi"/>
          <w:color w:val="333333"/>
          <w:shd w:val="clear" w:color="auto" w:fill="FFFFFF"/>
        </w:rPr>
        <w:t>28:7,</w:t>
      </w:r>
      <w:r w:rsidRPr="00D63610">
        <w:rPr>
          <w:rFonts w:asciiTheme="minorHAnsi" w:hAnsiTheme="minorHAnsi" w:cstheme="minorHAnsi"/>
        </w:rPr>
        <w:t> </w:t>
      </w:r>
      <w:r w:rsidRPr="00D63610">
        <w:rPr>
          <w:rFonts w:asciiTheme="minorHAnsi" w:hAnsiTheme="minorHAnsi" w:cstheme="minorHAnsi"/>
          <w:color w:val="333333"/>
          <w:shd w:val="clear" w:color="auto" w:fill="FFFFFF"/>
        </w:rPr>
        <w:t>854-870,</w:t>
      </w:r>
      <w:r w:rsidRPr="00D63610">
        <w:rPr>
          <w:rFonts w:asciiTheme="minorHAnsi" w:hAnsiTheme="minorHAnsi" w:cstheme="minorHAnsi"/>
        </w:rPr>
        <w:t> </w:t>
      </w:r>
      <w:r w:rsidRPr="00D63610">
        <w:rPr>
          <w:rFonts w:asciiTheme="minorHAnsi" w:hAnsiTheme="minorHAnsi" w:cstheme="minorHAnsi"/>
          <w:color w:val="333333"/>
          <w:shd w:val="clear" w:color="auto" w:fill="FFFFFF"/>
        </w:rPr>
        <w:t>DOI: </w:t>
      </w:r>
      <w:hyperlink r:id="rId45" w:history="1">
        <w:r w:rsidRPr="00D63610">
          <w:rPr>
            <w:rStyle w:val="Hyperlink"/>
            <w:rFonts w:asciiTheme="minorHAnsi" w:hAnsiTheme="minorHAnsi" w:cstheme="minorHAnsi"/>
            <w:shd w:val="clear" w:color="auto" w:fill="FFFFFF"/>
          </w:rPr>
          <w:t>10.1080/10439463.2016.1262365</w:t>
        </w:r>
      </w:hyperlink>
      <w:r w:rsidRPr="00D63610">
        <w:rPr>
          <w:rFonts w:asciiTheme="minorHAnsi" w:hAnsiTheme="minorHAnsi" w:cstheme="minorHAnsi"/>
          <w:color w:val="333333"/>
          <w:shd w:val="clear" w:color="auto" w:fill="FFFFFF"/>
        </w:rPr>
        <w:t xml:space="preserve"> (Accessed 13 December 2023).</w:t>
      </w:r>
    </w:p>
    <w:p w14:paraId="4B55B13E"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5A39862A" w14:textId="317D6932"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Women’s Aid (2024) Domestic Abuse Matters – Police Training.  Available at: </w:t>
      </w:r>
      <w:hyperlink r:id="rId46" w:history="1">
        <w:r w:rsidRPr="00B25F1B">
          <w:rPr>
            <w:rStyle w:val="Hyperlink"/>
            <w:rFonts w:asciiTheme="minorHAnsi" w:eastAsia="Times New Roman" w:hAnsiTheme="minorHAnsi" w:cstheme="minorHAnsi"/>
            <w:lang w:eastAsia="en-GB"/>
          </w:rPr>
          <w:t>https://www.womensaid.org.uk/what-we-do/training/police-training/</w:t>
        </w:r>
      </w:hyperlink>
      <w:r w:rsidRPr="00B25F1B">
        <w:rPr>
          <w:rFonts w:asciiTheme="minorHAnsi" w:eastAsia="Times New Roman" w:hAnsiTheme="minorHAnsi" w:cstheme="minorHAnsi"/>
          <w:lang w:eastAsia="en-GB"/>
        </w:rPr>
        <w:t xml:space="preserve"> (Accessed: 8 January 2024)</w:t>
      </w:r>
      <w:r w:rsidRPr="00B25F1B">
        <w:rPr>
          <w:rFonts w:asciiTheme="minorHAnsi" w:eastAsia="Times New Roman" w:hAnsiTheme="minorHAnsi" w:cstheme="minorHAnsi"/>
          <w:lang w:eastAsia="en-GB"/>
        </w:rPr>
        <w:t>.</w:t>
      </w:r>
    </w:p>
    <w:p w14:paraId="3259F451" w14:textId="77777777" w:rsidR="00663E46" w:rsidRPr="00663E46" w:rsidRDefault="00663E46" w:rsidP="00B25F1B">
      <w:pPr>
        <w:pStyle w:val="ListParagraph"/>
        <w:rPr>
          <w:rFonts w:asciiTheme="minorHAnsi" w:eastAsia="Times New Roman" w:hAnsiTheme="minorHAnsi" w:cstheme="minorHAnsi"/>
          <w:lang w:eastAsia="en-GB"/>
        </w:rPr>
      </w:pPr>
    </w:p>
    <w:p w14:paraId="550D2B50" w14:textId="77777777" w:rsidR="00663E46" w:rsidRPr="00D63610"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6BDCCCA7" w14:textId="36C17F98" w:rsidR="00663E46" w:rsidRPr="00D63610"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Youth Justice Board (2017) Community Safeguarding and Public Protection Incidents (CSPPI) – Standard Operating Procedures for Youth Offending Teams . Available at: </w:t>
      </w:r>
      <w:hyperlink r:id="rId47" w:history="1">
        <w:r w:rsidRPr="00D63610">
          <w:rPr>
            <w:rStyle w:val="Hyperlink"/>
            <w:rFonts w:asciiTheme="minorHAnsi" w:hAnsiTheme="minorHAnsi" w:cstheme="minorHAnsi"/>
          </w:rPr>
          <w:t>https://www.proceduresonline.com/trixcms1/media/9009/community-safeguarding-public-protection-incidents-csppi-guidance-010317-gb.pdf</w:t>
        </w:r>
      </w:hyperlink>
      <w:r w:rsidRPr="00D63610">
        <w:rPr>
          <w:rFonts w:asciiTheme="minorHAnsi" w:hAnsiTheme="minorHAnsi" w:cstheme="minorHAnsi"/>
        </w:rPr>
        <w:t xml:space="preserve"> (Accessed: 22 January 2024)</w:t>
      </w:r>
      <w:r>
        <w:rPr>
          <w:rFonts w:asciiTheme="minorHAnsi" w:hAnsiTheme="minorHAnsi" w:cstheme="minorHAnsi"/>
        </w:rPr>
        <w:t>.</w:t>
      </w:r>
    </w:p>
    <w:sectPr w:rsidR="00663E46" w:rsidRPr="00D636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286F"/>
    <w:multiLevelType w:val="multilevel"/>
    <w:tmpl w:val="E56AB73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FE3ECF"/>
    <w:multiLevelType w:val="multilevel"/>
    <w:tmpl w:val="B6404A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61347A"/>
    <w:multiLevelType w:val="multilevel"/>
    <w:tmpl w:val="BC8CED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D14910"/>
    <w:multiLevelType w:val="hybridMultilevel"/>
    <w:tmpl w:val="40D82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9D3EA8"/>
    <w:multiLevelType w:val="hybridMultilevel"/>
    <w:tmpl w:val="35C880CE"/>
    <w:lvl w:ilvl="0" w:tplc="5D2CEC70">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CEF763E"/>
    <w:multiLevelType w:val="multilevel"/>
    <w:tmpl w:val="EA2AE7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482A80"/>
    <w:multiLevelType w:val="multilevel"/>
    <w:tmpl w:val="335EF5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8B56840"/>
    <w:multiLevelType w:val="hybridMultilevel"/>
    <w:tmpl w:val="6D6E8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E14DDD"/>
    <w:multiLevelType w:val="multilevel"/>
    <w:tmpl w:val="DFCC1D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6F4B50"/>
    <w:multiLevelType w:val="multilevel"/>
    <w:tmpl w:val="094874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E0A690D"/>
    <w:multiLevelType w:val="hybridMultilevel"/>
    <w:tmpl w:val="2CBA6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8C0837"/>
    <w:multiLevelType w:val="multilevel"/>
    <w:tmpl w:val="A866C6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CF45DC8"/>
    <w:multiLevelType w:val="multilevel"/>
    <w:tmpl w:val="1ED2A9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899756474">
    <w:abstractNumId w:val="4"/>
    <w:lvlOverride w:ilvl="0"/>
    <w:lvlOverride w:ilvl="1"/>
    <w:lvlOverride w:ilvl="2"/>
    <w:lvlOverride w:ilvl="3"/>
    <w:lvlOverride w:ilvl="4"/>
    <w:lvlOverride w:ilvl="5"/>
    <w:lvlOverride w:ilvl="6"/>
    <w:lvlOverride w:ilvl="7"/>
    <w:lvlOverride w:ilvl="8"/>
  </w:num>
  <w:num w:numId="2" w16cid:durableId="529075449">
    <w:abstractNumId w:val="2"/>
    <w:lvlOverride w:ilvl="0"/>
    <w:lvlOverride w:ilvl="1"/>
    <w:lvlOverride w:ilvl="2"/>
    <w:lvlOverride w:ilvl="3"/>
    <w:lvlOverride w:ilvl="4"/>
    <w:lvlOverride w:ilvl="5"/>
    <w:lvlOverride w:ilvl="6"/>
    <w:lvlOverride w:ilvl="7"/>
    <w:lvlOverride w:ilvl="8"/>
  </w:num>
  <w:num w:numId="3" w16cid:durableId="1139608852">
    <w:abstractNumId w:val="9"/>
    <w:lvlOverride w:ilvl="0"/>
    <w:lvlOverride w:ilvl="1"/>
    <w:lvlOverride w:ilvl="2"/>
    <w:lvlOverride w:ilvl="3"/>
    <w:lvlOverride w:ilvl="4"/>
    <w:lvlOverride w:ilvl="5"/>
    <w:lvlOverride w:ilvl="6"/>
    <w:lvlOverride w:ilvl="7"/>
    <w:lvlOverride w:ilvl="8"/>
  </w:num>
  <w:num w:numId="4" w16cid:durableId="890969387">
    <w:abstractNumId w:val="0"/>
    <w:lvlOverride w:ilvl="0"/>
    <w:lvlOverride w:ilvl="1"/>
    <w:lvlOverride w:ilvl="2"/>
    <w:lvlOverride w:ilvl="3"/>
    <w:lvlOverride w:ilvl="4"/>
    <w:lvlOverride w:ilvl="5"/>
    <w:lvlOverride w:ilvl="6"/>
    <w:lvlOverride w:ilvl="7"/>
    <w:lvlOverride w:ilvl="8"/>
  </w:num>
  <w:num w:numId="5" w16cid:durableId="1299336517">
    <w:abstractNumId w:val="12"/>
    <w:lvlOverride w:ilvl="0"/>
    <w:lvlOverride w:ilvl="1"/>
    <w:lvlOverride w:ilvl="2"/>
    <w:lvlOverride w:ilvl="3"/>
    <w:lvlOverride w:ilvl="4"/>
    <w:lvlOverride w:ilvl="5"/>
    <w:lvlOverride w:ilvl="6"/>
    <w:lvlOverride w:ilvl="7"/>
    <w:lvlOverride w:ilvl="8"/>
  </w:num>
  <w:num w:numId="6" w16cid:durableId="1065643655">
    <w:abstractNumId w:val="11"/>
    <w:lvlOverride w:ilvl="0"/>
    <w:lvlOverride w:ilvl="1"/>
    <w:lvlOverride w:ilvl="2"/>
    <w:lvlOverride w:ilvl="3"/>
    <w:lvlOverride w:ilvl="4"/>
    <w:lvlOverride w:ilvl="5"/>
    <w:lvlOverride w:ilvl="6"/>
    <w:lvlOverride w:ilvl="7"/>
    <w:lvlOverride w:ilvl="8"/>
  </w:num>
  <w:num w:numId="7" w16cid:durableId="1668242240">
    <w:abstractNumId w:val="5"/>
    <w:lvlOverride w:ilvl="0"/>
    <w:lvlOverride w:ilvl="1"/>
    <w:lvlOverride w:ilvl="2"/>
    <w:lvlOverride w:ilvl="3"/>
    <w:lvlOverride w:ilvl="4"/>
    <w:lvlOverride w:ilvl="5"/>
    <w:lvlOverride w:ilvl="6"/>
    <w:lvlOverride w:ilvl="7"/>
    <w:lvlOverride w:ilvl="8"/>
  </w:num>
  <w:num w:numId="8" w16cid:durableId="1355351965">
    <w:abstractNumId w:val="8"/>
    <w:lvlOverride w:ilvl="0"/>
    <w:lvlOverride w:ilvl="1"/>
    <w:lvlOverride w:ilvl="2"/>
    <w:lvlOverride w:ilvl="3"/>
    <w:lvlOverride w:ilvl="4"/>
    <w:lvlOverride w:ilvl="5"/>
    <w:lvlOverride w:ilvl="6"/>
    <w:lvlOverride w:ilvl="7"/>
    <w:lvlOverride w:ilvl="8"/>
  </w:num>
  <w:num w:numId="9" w16cid:durableId="919677918">
    <w:abstractNumId w:val="1"/>
    <w:lvlOverride w:ilvl="0"/>
    <w:lvlOverride w:ilvl="1"/>
    <w:lvlOverride w:ilvl="2"/>
    <w:lvlOverride w:ilvl="3"/>
    <w:lvlOverride w:ilvl="4"/>
    <w:lvlOverride w:ilvl="5"/>
    <w:lvlOverride w:ilvl="6"/>
    <w:lvlOverride w:ilvl="7"/>
    <w:lvlOverride w:ilvl="8"/>
  </w:num>
  <w:num w:numId="10" w16cid:durableId="1296909218">
    <w:abstractNumId w:val="6"/>
    <w:lvlOverride w:ilvl="0"/>
    <w:lvlOverride w:ilvl="1"/>
    <w:lvlOverride w:ilvl="2"/>
    <w:lvlOverride w:ilvl="3"/>
    <w:lvlOverride w:ilvl="4"/>
    <w:lvlOverride w:ilvl="5"/>
    <w:lvlOverride w:ilvl="6"/>
    <w:lvlOverride w:ilvl="7"/>
    <w:lvlOverride w:ilvl="8"/>
  </w:num>
  <w:num w:numId="11" w16cid:durableId="1677535362">
    <w:abstractNumId w:val="4"/>
  </w:num>
  <w:num w:numId="12" w16cid:durableId="850754900">
    <w:abstractNumId w:val="7"/>
  </w:num>
  <w:num w:numId="13" w16cid:durableId="1382948604">
    <w:abstractNumId w:val="10"/>
  </w:num>
  <w:num w:numId="14" w16cid:durableId="17875752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9B7"/>
    <w:rsid w:val="00023346"/>
    <w:rsid w:val="0009727A"/>
    <w:rsid w:val="000A4A27"/>
    <w:rsid w:val="001057D8"/>
    <w:rsid w:val="002201A4"/>
    <w:rsid w:val="00357860"/>
    <w:rsid w:val="00383E53"/>
    <w:rsid w:val="003D1026"/>
    <w:rsid w:val="003E058A"/>
    <w:rsid w:val="00424896"/>
    <w:rsid w:val="00540925"/>
    <w:rsid w:val="00553D2D"/>
    <w:rsid w:val="00663E46"/>
    <w:rsid w:val="00691D70"/>
    <w:rsid w:val="006B512B"/>
    <w:rsid w:val="006B66B9"/>
    <w:rsid w:val="006B7C46"/>
    <w:rsid w:val="006D60FE"/>
    <w:rsid w:val="006E05CC"/>
    <w:rsid w:val="00814E41"/>
    <w:rsid w:val="008B07E0"/>
    <w:rsid w:val="009F7AA1"/>
    <w:rsid w:val="00A0130C"/>
    <w:rsid w:val="00A06C2A"/>
    <w:rsid w:val="00AB5515"/>
    <w:rsid w:val="00B25F1B"/>
    <w:rsid w:val="00B75298"/>
    <w:rsid w:val="00BA3D98"/>
    <w:rsid w:val="00BB7499"/>
    <w:rsid w:val="00BD1826"/>
    <w:rsid w:val="00C326E1"/>
    <w:rsid w:val="00C4222B"/>
    <w:rsid w:val="00C4659C"/>
    <w:rsid w:val="00C65E84"/>
    <w:rsid w:val="00CF092C"/>
    <w:rsid w:val="00D63610"/>
    <w:rsid w:val="00E366AD"/>
    <w:rsid w:val="00E77575"/>
    <w:rsid w:val="00EE254B"/>
    <w:rsid w:val="00EF5FF6"/>
    <w:rsid w:val="00F319B7"/>
    <w:rsid w:val="00FB2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45B4C"/>
  <w15:chartTrackingRefBased/>
  <w15:docId w15:val="{E0EB090A-BA34-4127-AE7A-E4746D026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9B7"/>
    <w:pPr>
      <w:spacing w:line="252" w:lineRule="auto"/>
    </w:pPr>
    <w:rPr>
      <w:rFonts w:ascii="Calibri" w:hAnsi="Calibri" w:cs="Calibr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9B7"/>
    <w:rPr>
      <w:color w:val="0563C1"/>
      <w:u w:val="single"/>
    </w:rPr>
  </w:style>
  <w:style w:type="paragraph" w:styleId="NormalWeb">
    <w:name w:val="Normal (Web)"/>
    <w:basedOn w:val="Normal"/>
    <w:uiPriority w:val="99"/>
    <w:unhideWhenUsed/>
    <w:rsid w:val="00F319B7"/>
    <w:pPr>
      <w:spacing w:before="100" w:beforeAutospacing="1" w:after="100" w:afterAutospacing="1" w:line="240" w:lineRule="auto"/>
    </w:pPr>
    <w:rPr>
      <w:lang w:eastAsia="en-GB"/>
    </w:rPr>
  </w:style>
  <w:style w:type="paragraph" w:styleId="ListParagraph">
    <w:name w:val="List Paragraph"/>
    <w:basedOn w:val="Normal"/>
    <w:uiPriority w:val="34"/>
    <w:qFormat/>
    <w:rsid w:val="002201A4"/>
    <w:pPr>
      <w:ind w:left="720"/>
      <w:contextualSpacing/>
    </w:pPr>
  </w:style>
  <w:style w:type="character" w:styleId="UnresolvedMention">
    <w:name w:val="Unresolved Mention"/>
    <w:basedOn w:val="DefaultParagraphFont"/>
    <w:uiPriority w:val="99"/>
    <w:semiHidden/>
    <w:unhideWhenUsed/>
    <w:rsid w:val="003578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225940">
      <w:bodyDiv w:val="1"/>
      <w:marLeft w:val="0"/>
      <w:marRight w:val="0"/>
      <w:marTop w:val="0"/>
      <w:marBottom w:val="0"/>
      <w:divBdr>
        <w:top w:val="none" w:sz="0" w:space="0" w:color="auto"/>
        <w:left w:val="none" w:sz="0" w:space="0" w:color="auto"/>
        <w:bottom w:val="none" w:sz="0" w:space="0" w:color="auto"/>
        <w:right w:val="none" w:sz="0" w:space="0" w:color="auto"/>
      </w:divBdr>
    </w:div>
    <w:div w:id="1664043085">
      <w:bodyDiv w:val="1"/>
      <w:marLeft w:val="0"/>
      <w:marRight w:val="0"/>
      <w:marTop w:val="0"/>
      <w:marBottom w:val="0"/>
      <w:divBdr>
        <w:top w:val="none" w:sz="0" w:space="0" w:color="auto"/>
        <w:left w:val="none" w:sz="0" w:space="0" w:color="auto"/>
        <w:bottom w:val="none" w:sz="0" w:space="0" w:color="auto"/>
        <w:right w:val="none" w:sz="0" w:space="0" w:color="auto"/>
      </w:divBdr>
    </w:div>
    <w:div w:id="1856268836">
      <w:bodyDiv w:val="1"/>
      <w:marLeft w:val="0"/>
      <w:marRight w:val="0"/>
      <w:marTop w:val="0"/>
      <w:marBottom w:val="0"/>
      <w:divBdr>
        <w:top w:val="none" w:sz="0" w:space="0" w:color="auto"/>
        <w:left w:val="none" w:sz="0" w:space="0" w:color="auto"/>
        <w:bottom w:val="none" w:sz="0" w:space="0" w:color="auto"/>
        <w:right w:val="none" w:sz="0" w:space="0" w:color="auto"/>
      </w:divBdr>
    </w:div>
    <w:div w:id="2111193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www.college.police.uk%2Fapp%2Fengagement-and-communication%2Fmedia-relations%3Fhighlight%3Dthreat%2520to%2520life&amp;data=05%7C02%7CFfiona.Clark%40gwent.police.uk%7C2486c57644754bea7d1808dc1b92fd3d%7Ce46c8472ef5d4b63bc744a60db42c371%7C0%7C0%7C638415565340509415%7CUnknown%7CTWFpbGZsb3d8eyJWIjoiMC4wLjAwMDAiLCJQIjoiV2luMzIiLCJBTiI6Ik1haWwiLCJXVCI6Mn0%3D%7C3000%7C%7C%7C&amp;sdata=NbgBwqv0cvp%2BW7uei1JZLxes%2BkIr4sbNKnQ%2FTKUB%2FhI%3D&amp;reserved=0" TargetMode="External"/><Relationship Id="rId18" Type="http://schemas.openxmlformats.org/officeDocument/2006/relationships/hyperlink" Target="https://gbr01.safelinks.protection.outlook.com/?url=https%3A%2F%2Fdoi.org%2F10.1037%2F0021-9010.70.2.401&amp;data=05%7C02%7CFfiona.Clark%40gwent.police.uk%7C4e234fad27f04a01b40708dc11fbb3e3%7Ce46c8472ef5d4b63bc744a60db42c371%7C0%7C0%7C638405019946780199%7CUnknown%7CTWFpbGZsb3d8eyJWIjoiMC4wLjAwMDAiLCJQIjoiV2luMzIiLCJBTiI6Ik1haWwiLCJXVCI6Mn0%3D%7C3000%7C%7C%7C&amp;sdata=1ZlbgVNSHxKZPNorPrZ4OLHviFLBUk7j1O02oj8uI9Y%3D&amp;reserved=0" TargetMode="External"/><Relationship Id="rId26" Type="http://schemas.openxmlformats.org/officeDocument/2006/relationships/hyperlink" Target="https://policeconduct.gov.uk" TargetMode="External"/><Relationship Id="rId39" Type="http://schemas.openxmlformats.org/officeDocument/2006/relationships/hyperlink" Target="https://gbr01.safelinks.protection.outlook.com/?url=https%3A%2F%2Fdoi.org%2F10.1086%2F652384&amp;data=05%7C02%7CFfiona.Clark%40gwent.police.uk%7Cf474a977a51444de0dd708dc106db955%7Ce46c8472ef5d4b63bc744a60db42c371%7C0%7C0%7C638403310649397883%7CUnknown%7CTWFpbGZsb3d8eyJWIjoiMC4wLjAwMDAiLCJQIjoiV2luMzIiLCJBTiI6Ik1haWwiLCJXVCI6Mn0%3D%7C3000%7C%7C%7C&amp;sdata=%2B%2BGEXqaDhgMZmsU1DRCWZ2UGLc1WpHJ0L02DzJvQflo%3D&amp;reserved=0" TargetMode="External"/><Relationship Id="rId3" Type="http://schemas.openxmlformats.org/officeDocument/2006/relationships/settings" Target="settings.xml"/><Relationship Id="rId21" Type="http://schemas.openxmlformats.org/officeDocument/2006/relationships/hyperlink" Target="https://gbr01.safelinks.protection.outlook.com/?url=http%3A%2F%2Fwww.gov.uk%2Fgovernment%2Fpublications%2Fcode-of-ethics-policing-professionalism&amp;data=05%7C02%7CFfiona.Clark%40gwent.police.uk%7Cad83064365664dd3ffcd08dc106de9e8%7Ce46c8472ef5d4b63bc744a60db42c371%7C0%7C0%7C638403311455497049%7CUnknown%7CTWFpbGZsb3d8eyJWIjoiMC4wLjAwMDAiLCJQIjoiV2luMzIiLCJBTiI6Ik1haWwiLCJXVCI6Mn0%3D%7C3000%7C%7C%7C&amp;sdata=EGzZtfVmp1SM%2F9hXAHDlOO3pxO9xCdM%2B1VUF2vCs2Bk%3D&amp;reserved=0" TargetMode="External"/><Relationship Id="rId34" Type="http://schemas.openxmlformats.org/officeDocument/2006/relationships/hyperlink" Target="https://gbr01.safelinks.protection.outlook.com/?url=https%3A%2F%2Fwww.mind.org.uk%2Finformation-support%2Ftypes-of-mental-health-problems%2Fstress%2Fmanaging-stress-and-building-resilience%2F&amp;data=05%7C02%7CFfiona.Clark%40gwent.police.uk%7Cad83064365664dd3ffcd08dc106de9e8%7Ce46c8472ef5d4b63bc744a60db42c371%7C0%7C0%7C638403311455653271%7CUnknown%7CTWFpbGZsb3d8eyJWIjoiMC4wLjAwMDAiLCJQIjoiV2luMzIiLCJBTiI6Ik1haWwiLCJXVCI6Mn0%3D%7C3000%7C%7C%7C&amp;sdata=Mz7fC5Rr97xrkqsipYGwWYCKlPNIHsq73ppfZ3APR88%3D&amp;reserved=0" TargetMode="External"/><Relationship Id="rId42" Type="http://schemas.openxmlformats.org/officeDocument/2006/relationships/hyperlink" Target="https://gbr01.safelinks.protection.outlook.com/?url=https%3A%2F%2Fwww.ukessays.com%2Fessays%2Fcultural-studies%2Fculture-as-the-way-of-life-cultural-studies-essay.php%3Fvref%3D1&amp;data=05%7C02%7CFfiona.Clark%40gwent.police.uk%7Cad83064365664dd3ffcd08dc106de9e8%7Ce46c8472ef5d4b63bc744a60db42c371%7C0%7C0%7C638403311455497049%7CUnknown%7CTWFpbGZsb3d8eyJWIjoiMC4wLjAwMDAiLCJQIjoiV2luMzIiLCJBTiI6Ik1haWwiLCJXVCI6Mn0%3D%7C3000%7C%7C%7C&amp;sdata=KTBWAtjBsXdRCVjQ24rgdPbUBlB17IsrRKRyDAvp9Qk%3D&amp;reserved=0" TargetMode="External"/><Relationship Id="rId47" Type="http://schemas.openxmlformats.org/officeDocument/2006/relationships/hyperlink" Target="https://gbr01.safelinks.protection.outlook.com/?url=https%3A%2F%2Fwww.proceduresonline.com%2Ftrixcms1%2Fmedia%2F9009%2Fcommunity-safeguarding-public-protection-incidents-csppi-guidance-010317-gb.pdf&amp;data=05%7C02%7CFfiona.Clark%40gwent.police.uk%7C2486c57644754bea7d1808dc1b92fd3d%7Ce46c8472ef5d4b63bc744a60db42c371%7C0%7C0%7C638415565340559571%7CUnknown%7CTWFpbGZsb3d8eyJWIjoiMC4wLjAwMDAiLCJQIjoiV2luMzIiLCJBTiI6Ik1haWwiLCJXVCI6Mn0%3D%7C3000%7C%7C%7C&amp;sdata=6giLDQhcH7fDJ9rIGKpuObUiMXNasxWo7NnzIMlYM48%3D&amp;reserved=0" TargetMode="External"/><Relationship Id="rId7" Type="http://schemas.openxmlformats.org/officeDocument/2006/relationships/hyperlink" Target="https://gbr01.safelinks.protection.outlook.com/?url=https%3A%2F%2Fdoi.org%2F10.1111%2Fj.2044-8295.1997.tb02629.x&amp;data=05%7C02%7CFfiona.Clark%40gwent.police.uk%7C4e234fad27f04a01b40708dc11fbb3e3%7Ce46c8472ef5d4b63bc744a60db42c371%7C0%7C0%7C638405019946780199%7CUnknown%7CTWFpbGZsb3d8eyJWIjoiMC4wLjAwMDAiLCJQIjoiV2luMzIiLCJBTiI6Ik1haWwiLCJXVCI6Mn0%3D%7C3000%7C%7C%7C&amp;sdata=9KkG9K3pkjV8tt3Zx0KRS0vdpU0nHYXaox2RkcwZRSs%3D&amp;reserved=0" TargetMode="External"/><Relationship Id="rId12" Type="http://schemas.openxmlformats.org/officeDocument/2006/relationships/hyperlink" Target="https://gbr01.safelinks.protection.outlook.com/?url=https%3A%2F%2Fwww.college.police.uk%2Fapp%2Fmajor-investigation-and-public-protection%2Fdomestic-abuse%2Fpartnership-working-and-multi-agency-responsesmechanisms&amp;data=05%7C02%7CFfiona.Clark%40gwent.police.uk%7Cf474a977a51444de0dd708dc106db955%7Ce46c8472ef5d4b63bc744a60db42c371%7C0%7C0%7C638403310649397883%7CUnknown%7CTWFpbGZsb3d8eyJWIjoiMC4wLjAwMDAiLCJQIjoiV2luMzIiLCJBTiI6Ik1haWwiLCJXVCI6Mn0%3D%7C3000%7C%7C%7C&amp;sdata=vcLdRORVg42jSNJ2pAUte3k%2BkWTFtZIlWvo4wHuHflk%3D&amp;reserved=0" TargetMode="External"/><Relationship Id="rId17" Type="http://schemas.openxmlformats.org/officeDocument/2006/relationships/hyperlink" Target="https://gbr01.safelinks.protection.outlook.com/?url=https%3A%2F%2Fdoi.org%2F10.1016%2Fj.ijlp.2010.09.004&amp;data=05%7C02%7CFfiona.Clark%40gwent.police.uk%7C4e234fad27f04a01b40708dc11fbb3e3%7Ce46c8472ef5d4b63bc744a60db42c371%7C0%7C0%7C638405019946780199%7CUnknown%7CTWFpbGZsb3d8eyJWIjoiMC4wLjAwMDAiLCJQIjoiV2luMzIiLCJBTiI6Ik1haWwiLCJXVCI6Mn0%3D%7C3000%7C%7C%7C&amp;sdata=%2FlAooCv5oNdMLW12ESLg0W0lMdMeSSHRPf%2FM7J0CKMQ%3D&amp;reserved=0" TargetMode="External"/><Relationship Id="rId25" Type="http://schemas.openxmlformats.org/officeDocument/2006/relationships/hyperlink" Target="https://gbr01.safelinks.protection.outlook.com/?url=https%3A%2F%2Fdoi.org%2F10.1080%2F1068316X.2022.2043312&amp;data=05%7C02%7CFfiona.Clark%40gwent.police.uk%7C4e234fad27f04a01b40708dc11fbb3e3%7Ce46c8472ef5d4b63bc744a60db42c371%7C0%7C0%7C638405019946780199%7CUnknown%7CTWFpbGZsb3d8eyJWIjoiMC4wLjAwMDAiLCJQIjoiV2luMzIiLCJBTiI6Ik1haWwiLCJXVCI6Mn0%3D%7C3000%7C%7C%7C&amp;sdata=Go1MtSg5y2i5ix2vhz%2BuwgsovUXjU4TKdVSdn%2FjnVQw%3D&amp;reserved=0" TargetMode="External"/><Relationship Id="rId33" Type="http://schemas.openxmlformats.org/officeDocument/2006/relationships/hyperlink" Target="https://gbr01.safelinks.protection.outlook.com/?url=https%3A%2F%2Fdoi.org%2F10.1016%2Fj.jcrimjus.2018.10.006&amp;data=05%7C02%7CFfiona.Clark%40gwent.police.uk%7C2486c57644754bea7d1808dc1b92fd3d%7Ce46c8472ef5d4b63bc744a60db42c371%7C0%7C0%7C638415565340498945%7CUnknown%7CTWFpbGZsb3d8eyJWIjoiMC4wLjAwMDAiLCJQIjoiV2luMzIiLCJBTiI6Ik1haWwiLCJXVCI6Mn0%3D%7C3000%7C%7C%7C&amp;sdata=kBomZKKFC2ClzwvhwqG3l1q%2FjZHjcjGQBD15pijBAfQ%3D&amp;reserved=0" TargetMode="External"/><Relationship Id="rId38" Type="http://schemas.openxmlformats.org/officeDocument/2006/relationships/hyperlink" Target="https://gbr01.safelinks.protection.outlook.com/?url=https%3A%2F%2Freba.global%2Fresource%2Fhow-a-positive-workplace-culture-can-enhance-your-employees-wellbeing.html%23%3A~%3Atext%3DCultural%2520elements%2520such%2520as%2520the%2520working%2520environment%252C%2520company%2Crates%2520and%2520the%2520overall%2520level%2520of%2520employee%2520engagement&amp;data=05%7C02%7CFfiona.Clark%40gwent.police.uk%7Cad83064365664dd3ffcd08dc106de9e8%7Ce46c8472ef5d4b63bc744a60db42c371%7C0%7C0%7C638403311455653271%7CUnknown%7CTWFpbGZsb3d8eyJWIjoiMC4wLjAwMDAiLCJQIjoiV2luMzIiLCJBTiI6Ik1haWwiLCJXVCI6Mn0%3D%7C3000%7C%7C%7C&amp;sdata=qULMx%2Fjks1zg32BJsHjuAXI53spcoOOqRHltju0%2FyXU%3D&amp;reserved=0" TargetMode="External"/><Relationship Id="rId46" Type="http://schemas.openxmlformats.org/officeDocument/2006/relationships/hyperlink" Target="https://gbr01.safelinks.protection.outlook.com/?url=https%3A%2F%2Fwww.womensaid.org.uk%2Fwhat-we-do%2Ftraining%2Fpolice-training%2F&amp;data=05%7C02%7CFfiona.Clark%40gwent.police.uk%7Cf474a977a51444de0dd708dc106db955%7Ce46c8472ef5d4b63bc744a60db42c371%7C0%7C0%7C638403310649397883%7CUnknown%7CTWFpbGZsb3d8eyJWIjoiMC4wLjAwMDAiLCJQIjoiV2luMzIiLCJBTiI6Ik1haWwiLCJXVCI6Mn0%3D%7C3000%7C%7C%7C&amp;sdata=bHsacoxknihqf%2F9%2BAOwPTY91iOdrszg3YtCneqJO6PY%3D&amp;reserved=0" TargetMode="External"/><Relationship Id="rId2" Type="http://schemas.openxmlformats.org/officeDocument/2006/relationships/styles" Target="styles.xml"/><Relationship Id="rId16" Type="http://schemas.openxmlformats.org/officeDocument/2006/relationships/hyperlink" Target="https://gbr01.safelinks.protection.outlook.com/?url=https%3A%2F%2Fwww.politieacademie.nl%2Fkennisenonderzoek%2Fkennis%2Fmediatheek%2FPDF%2F3435.pdf&amp;data=05%7C02%7CFfiona.Clark%40gwent.police.uk%7C2486c57644754bea7d1808dc1b92fd3d%7Ce46c8472ef5d4b63bc744a60db42c371%7C0%7C0%7C638415565340517063%7CUnknown%7CTWFpbGZsb3d8eyJWIjoiMC4wLjAwMDAiLCJQIjoiV2luMzIiLCJBTiI6Ik1haWwiLCJXVCI6Mn0%3D%7C3000%7C%7C%7C&amp;sdata=E2nXLz4dMIDkEfw45NUKvbuVnsZ%2BZNPheRTs2Z4LlUc%3D&amp;reserved=0" TargetMode="External"/><Relationship Id="rId20" Type="http://schemas.openxmlformats.org/officeDocument/2006/relationships/hyperlink" Target="https://gbr01.safelinks.protection.outlook.com/?url=https%3A%2F%2Fwww.manchestereveningnews.co.uk%2Fnews%2Flocal-news%2Fexpert-says-nicola-bulley-case-26231493&amp;data=05%7C02%7CFfiona.Clark%40gwent.police.uk%7C2486c57644754bea7d1808dc1b92fd3d%7Ce46c8472ef5d4b63bc744a60db42c371%7C0%7C0%7C638415565340537276%7CUnknown%7CTWFpbGZsb3d8eyJWIjoiMC4wLjAwMDAiLCJQIjoiV2luMzIiLCJBTiI6Ik1haWwiLCJXVCI6Mn0%3D%7C3000%7C%7C%7C&amp;sdata=tzInU957iorK11SZ28cAIoYyZcm%2FlY3mworN9gtlcA8%3D&amp;reserved=0" TargetMode="External"/><Relationship Id="rId29" Type="http://schemas.openxmlformats.org/officeDocument/2006/relationships/hyperlink" Target="https://gbr01.safelinks.protection.outlook.com/?url=https%3A%2F%2Fdoi.org%2F10.1350%2Fpojo.2006.79.2.177&amp;data=05%7C02%7CFfiona.Clark%40gwent.police.uk%7Cf474a977a51444de0dd708dc106db955%7Ce46c8472ef5d4b63bc744a60db42c371%7C0%7C0%7C638403310649397883%7CUnknown%7CTWFpbGZsb3d8eyJWIjoiMC4wLjAwMDAiLCJQIjoiV2luMzIiLCJBTiI6Ik1haWwiLCJXVCI6Mn0%3D%7C3000%7C%7C%7C&amp;sdata=TC4mmIAF3rvUZ4iRh%2F%2FjuJCyGX04nstALkbn0D5iTtI%3D&amp;reserved=0" TargetMode="External"/><Relationship Id="rId41" Type="http://schemas.openxmlformats.org/officeDocument/2006/relationships/hyperlink" Target="https://gbr01.safelinks.protection.outlook.com/?url=https%3A%2F%2Fwww.polfed.org%2FWilts%2Fmedia%2F1580%2Fpolicing-eductation-qualifications-framework-faqs.pdf&amp;data=05%7C02%7CFfiona.Clark%40gwent.police.uk%7Cad83064365664dd3ffcd08dc106de9e8%7Ce46c8472ef5d4b63bc744a60db42c371%7C0%7C0%7C638403311455653271%7CUnknown%7CTWFpbGZsb3d8eyJWIjoiMC4wLjAwMDAiLCJQIjoiV2luMzIiLCJBTiI6Ik1haWwiLCJXVCI6Mn0%3D%7C3000%7C%7C%7C&amp;sdata=cDsTyLMDUWhL93HmFnPpTFO%2F8p9bAo%2BQKa9OzUbCRNo%3D&amp;reserved=0" TargetMode="External"/><Relationship Id="rId1" Type="http://schemas.openxmlformats.org/officeDocument/2006/relationships/numbering" Target="numbering.xml"/><Relationship Id="rId6" Type="http://schemas.openxmlformats.org/officeDocument/2006/relationships/hyperlink" Target="https://gbr01.safelinks.protection.outlook.com/?url=https%3A%2F%2Fdiscovery.ucl.ac.uk%2Fid%2Feprint%2F10093611%2F1%2FImplementing%2520and%2520sustaining%2520POP_%2520a%2520guide.pdf%23%3A~%3Atext%3DPOP%2520provides%2520a%2520structured%2520process%2520for%2520police%2520problem-solving.%2Cwhat%2520Goldstein%2520viewed%2520as%2520the%2520%25E2%2580%2598substance%2520of%2520policing&amp;data=05%7C02%7CFfiona.Clark%40gwent.police.uk%7Cf474a977a51444de0dd708dc106db955%7Ce46c8472ef5d4b63bc744a60db42c371%7C0%7C0%7C638403310649241603%7CUnknown%7CTWFpbGZsb3d8eyJWIjoiMC4wLjAwMDAiLCJQIjoiV2luMzIiLCJBTiI6Ik1haWwiLCJXVCI6Mn0%3D%7C3000%7C%7C%7C&amp;sdata=W2wqQmsK7wtmozareELGDrjwbS780TAYuO6%2BjHzo%2Bsc%3D&amp;reserved=0" TargetMode="External"/><Relationship Id="rId11" Type="http://schemas.openxmlformats.org/officeDocument/2006/relationships/hyperlink" Target="https://gbr01.safelinks.protection.outlook.com/?url=https%3A%2F%2Fassets.college.police.uk%2Fs3fs-public%2F2021-02%2Fcode_of_ethics_summary.pdf&amp;data=05%7C02%7CFfiona.Clark%40gwent.police.uk%7Cad83064365664dd3ffcd08dc106de9e8%7Ce46c8472ef5d4b63bc744a60db42c371%7C0%7C0%7C638403311455497049%7CUnknown%7CTWFpbGZsb3d8eyJWIjoiMC4wLjAwMDAiLCJQIjoiV2luMzIiLCJBTiI6Ik1haWwiLCJXVCI6Mn0%3D%7C3000%7C%7C%7C&amp;sdata=BzZbt%2F7GaHsjY4K4ifwkLTeniIbC4bio3kuKvv5tuIE%3D&amp;reserved=0" TargetMode="External"/><Relationship Id="rId24" Type="http://schemas.openxmlformats.org/officeDocument/2006/relationships/hyperlink" Target="https://gbr01.safelinks.protection.outlook.com/?url=https%3A%2F%2Fassets-hmicfrs.justiceinspectorates.gov.uk%2Fuploads%2F2014%2F04%2Fimproving-the-police-response-to-domestic-abuse.pdf&amp;data=05%7C02%7CFfiona.Clark%40gwent.police.uk%7Cf474a977a51444de0dd708dc106db955%7Ce46c8472ef5d4b63bc744a60db42c371%7C0%7C0%7C638403310649397883%7CUnknown%7CTWFpbGZsb3d8eyJWIjoiMC4wLjAwMDAiLCJQIjoiV2luMzIiLCJBTiI6Ik1haWwiLCJXVCI6Mn0%3D%7C3000%7C%7C%7C&amp;sdata=TVdVlCj%2FLF3lWdedSr9Wiaqm0S8mVrIzB%2BFZ4pcRyzY%3D&amp;reserved=0" TargetMode="External"/><Relationship Id="rId32" Type="http://schemas.openxmlformats.org/officeDocument/2006/relationships/hyperlink" Target="https://gbr01.safelinks.protection.outlook.com/?url=https%3A%2F%2Fwww.met.police.uk%2Fcar%2Fcareers%2Fmet%2Fpcso%2Fbecome-a-police-community-support-officer%2Frole-and-responsibilities%2F&amp;data=05%7C02%7CFfiona.Clark%40gwent.police.uk%7Cf474a977a51444de0dd708dc106db955%7Ce46c8472ef5d4b63bc744a60db42c371%7C0%7C0%7C638403310649241603%7CUnknown%7CTWFpbGZsb3d8eyJWIjoiMC4wLjAwMDAiLCJQIjoiV2luMzIiLCJBTiI6Ik1haWwiLCJXVCI6Mn0%3D%7C3000%7C%7C%7C&amp;sdata=ASgmovDNSskLvzUMAj5fROICk2USGPbaOmMUPvZ6nd4%3D&amp;reserved=0" TargetMode="External"/><Relationship Id="rId37" Type="http://schemas.openxmlformats.org/officeDocument/2006/relationships/hyperlink" Target="https://gbr01.safelinks.protection.outlook.com/?url=https%3A%2F%2Fwww.policesupers.com%2Fnews%2Fpolice-superintendents-assoication-and-college-of-policing-launch-bespoke-development-programme-for-police-public-protection-safeguarding-leads&amp;data=05%7C02%7CFfiona.Clark%40gwent.police.uk%7C2486c57644754bea7d1808dc1b92fd3d%7Ce46c8472ef5d4b63bc744a60db42c371%7C0%7C0%7C638415565340482863%7CUnknown%7CTWFpbGZsb3d8eyJWIjoiMC4wLjAwMDAiLCJQIjoiV2luMzIiLCJBTiI6Ik1haWwiLCJXVCI6Mn0%3D%7C3000%7C%7C%7C&amp;sdata=y%2FGwmwyTqIE40pru0zT74YOWGz2UGNLqmPJXg60%2Bd2I%3D&amp;reserved=0" TargetMode="External"/><Relationship Id="rId40" Type="http://schemas.openxmlformats.org/officeDocument/2006/relationships/hyperlink" Target="https://gbr01.safelinks.protection.outlook.com/?url=https%3A%2F%2Fnews.sky.com%2Fstory%2Farmchair-detectives-in-cases-like-nicola-bulleys-could-be-crucial-but-must-be-managed-ex-detective-warns-12810006&amp;data=05%7C02%7CFfiona.Clark%40gwent.police.uk%7C2486c57644754bea7d1808dc1b92fd3d%7Ce46c8472ef5d4b63bc744a60db42c371%7C0%7C0%7C638415565340530823%7CUnknown%7CTWFpbGZsb3d8eyJWIjoiMC4wLjAwMDAiLCJQIjoiV2luMzIiLCJBTiI6Ik1haWwiLCJXVCI6Mn0%3D%7C3000%7C%7C%7C&amp;sdata=IGhjFP0M%2FJLzYGYyHCEwtFIZhdvUU9VAJt%2FJ5iPGKEc%3D&amp;reserved=0" TargetMode="External"/><Relationship Id="rId45" Type="http://schemas.openxmlformats.org/officeDocument/2006/relationships/hyperlink" Target="https://gbr01.safelinks.protection.outlook.com/?url=https%3A%2F%2Fdoi-org.ezproxy.uwtsd.ac.uk%2F10.1080%2F10439463.2016.1262365&amp;data=05%7C02%7CFfiona.Clark%40gwent.police.uk%7Cad83064365664dd3ffcd08dc106de9e8%7Ce46c8472ef5d4b63bc744a60db42c371%7C0%7C0%7C638403311455497049%7CUnknown%7CTWFpbGZsb3d8eyJWIjoiMC4wLjAwMDAiLCJQIjoiV2luMzIiLCJBTiI6Ik1haWwiLCJXVCI6Mn0%3D%7C3000%7C%7C%7C&amp;sdata=qWqGDrD8OV%2FRrOxe4O2RY3%2BxmWd8hDhlh6w%2F8OMa4BQ%3D&amp;reserved=0" TargetMode="External"/><Relationship Id="rId5" Type="http://schemas.openxmlformats.org/officeDocument/2006/relationships/hyperlink" Target="https://gbr01.safelinks.protection.outlook.com/?url=https%3A%2F%2Fdoi.org%2F10.1037%2F0021-9010.74.5.722&amp;data=05%7C02%7CFfiona.Clark%40gwent.police.uk%7C4e234fad27f04a01b40708dc11fbb3e3%7Ce46c8472ef5d4b63bc744a60db42c371%7C0%7C0%7C638405019946780199%7CUnknown%7CTWFpbGZsb3d8eyJWIjoiMC4wLjAwMDAiLCJQIjoiV2luMzIiLCJBTiI6Ik1haWwiLCJXVCI6Mn0%3D%7C3000%7C%7C%7C&amp;sdata=F7XWtJ4bqXXt4I2w4TvgAZGCQUh5AwB6V%2Fd7fLJYa94%3D&amp;reserved=0" TargetMode="External"/><Relationship Id="rId15" Type="http://schemas.openxmlformats.org/officeDocument/2006/relationships/hyperlink" Target="https://gbr01.safelinks.protection.outlook.com/?url=https%3A%2F%2Fwww.college.police.uk%2Fapp%2Fmajor-investigation-and-public-protection%2Fhate-crime%2Fpartnership-working&amp;data=05%7C02%7CFfiona.Clark%40gwent.police.uk%7Cf474a977a51444de0dd708dc106db955%7Ce46c8472ef5d4b63bc744a60db42c371%7C0%7C0%7C638403310649397883%7CUnknown%7CTWFpbGZsb3d8eyJWIjoiMC4wLjAwMDAiLCJQIjoiV2luMzIiLCJBTiI6Ik1haWwiLCJXVCI6Mn0%3D%7C3000%7C%7C%7C&amp;sdata=ay5JcQceMdp2EnKIbM7QiYJv2q6kd2Kj43blQDKZPzU%3D&amp;reserved=0" TargetMode="External"/><Relationship Id="rId23" Type="http://schemas.openxmlformats.org/officeDocument/2006/relationships/hyperlink" Target="https://gbr01.safelinks.protection.outlook.com/?url=https%3A%2F%2Fwww.gov.uk%2Fgovernment%2Fpublications%2Fpublic-perceptions-of-policing-a-review-of-research-and-literature%2Fpublic-perceptions-of-policing-a-review-of-research-and-literature&amp;data=05%7C02%7CFfiona.Clark%40gwent.police.uk%7C2486c57644754bea7d1808dc1b92fd3d%7Ce46c8472ef5d4b63bc744a60db42c371%7C0%7C0%7C638415565340543818%7CUnknown%7CTWFpbGZsb3d8eyJWIjoiMC4wLjAwMDAiLCJQIjoiV2luMzIiLCJBTiI6Ik1haWwiLCJXVCI6Mn0%3D%7C3000%7C%7C%7C&amp;sdata=iCB5MEwKSmnZbf3eareGNQF%2BW5kzMVG%2BuasgObSZ9I4%3D&amp;reserved=0" TargetMode="External"/><Relationship Id="rId28" Type="http://schemas.openxmlformats.org/officeDocument/2006/relationships/hyperlink" Target="https://doi.org/10.1017/CBO9781139172851" TargetMode="External"/><Relationship Id="rId36" Type="http://schemas.openxmlformats.org/officeDocument/2006/relationships/hyperlink" Target="https://doi.org/10.1016/j.sbspro.2014.06.034" TargetMode="External"/><Relationship Id="rId49" Type="http://schemas.openxmlformats.org/officeDocument/2006/relationships/theme" Target="theme/theme1.xml"/><Relationship Id="rId10" Type="http://schemas.openxmlformats.org/officeDocument/2006/relationships/hyperlink" Target="https://gbr01.safelinks.protection.outlook.com/?url=https%3A%2F%2Fassets.publishing.service.gov.uk%2Fmedia%2F5a7d867140f0b65084e75b94%2FCode_of_Ethics_2014_Web_Accessible.pdf&amp;data=05%7C02%7CFfiona.Clark%40gwent.police.uk%7Cad83064365664dd3ffcd08dc106de9e8%7Ce46c8472ef5d4b63bc744a60db42c371%7C0%7C0%7C638403311455497049%7CUnknown%7CTWFpbGZsb3d8eyJWIjoiMC4wLjAwMDAiLCJQIjoiV2luMzIiLCJBTiI6Ik1haWwiLCJXVCI6Mn0%3D%7C3000%7C%7C%7C&amp;sdata=yzuQrjKB6FIWi5kHPwmOrbtcMubpYwEmSXgWruPLH6I%3D&amp;reserved=0" TargetMode="External"/><Relationship Id="rId19" Type="http://schemas.openxmlformats.org/officeDocument/2006/relationships/hyperlink" Target="https://gbr01.safelinks.protection.outlook.com/?url=https%3A%2F%2Fbooks.google.co.uk%2Fbooks%3Fhl%3Den%26lr%3D%26id%3DW0_YCQAAQBAJ%26oi%3Dfnd%26pg%3DPR1%26ots%3DJxoWjiEyAK%26sig%3DfMwrqU3tMGW4XFS5RCExN-JCwsM%26redir_esc%3Dy%23v%3Donepage%26q%26f%3Dfalse&amp;data=05%7C02%7CFfiona.Clark%40gwent.police.uk%7C4e234fad27f04a01b40708dc11fbb3e3%7Ce46c8472ef5d4b63bc744a60db42c371%7C0%7C0%7C638405019946780199%7CUnknown%7CTWFpbGZsb3d8eyJWIjoiMC4wLjAwMDAiLCJQIjoiV2luMzIiLCJBTiI6Ik1haWwiLCJXVCI6Mn0%3D%7C3000%7C%7C%7C&amp;sdata=fKdanxdATjRdq0%2BKXYiA1dSossSwn%2FotDXNBZWyU6i4%3D&amp;reserved=0" TargetMode="External"/><Relationship Id="rId31" Type="http://schemas.openxmlformats.org/officeDocument/2006/relationships/hyperlink" Target="https://gbr01.safelinks.protection.outlook.com/?url=https%3A%2F%2Fdoi.org%2F10.1037%2Fa0020518&amp;data=05%7C02%7CFfiona.Clark%40gwent.police.uk%7C4e234fad27f04a01b40708dc11fbb3e3%7Ce46c8472ef5d4b63bc744a60db42c371%7C0%7C0%7C638405019946780199%7CUnknown%7CTWFpbGZsb3d8eyJWIjoiMC4wLjAwMDAiLCJQIjoiV2luMzIiLCJBTiI6Ik1haWwiLCJXVCI6Mn0%3D%7C3000%7C%7C%7C&amp;sdata=dXICarvoI9eSVzRYHvsL%2BD0jHRcc1s0ijN%2FgD8WxHVs%3D&amp;reserved=0" TargetMode="External"/><Relationship Id="rId44" Type="http://schemas.openxmlformats.org/officeDocument/2006/relationships/hyperlink" Target="https://gbr01.safelinks.protection.outlook.com/?url=https%3A%2F%2Fhbr.org%2F2013%2F05%2Fwhat-is-organizational-culture&amp;data=05%7C02%7CFfiona.Clark%40gwent.police.uk%7Cad83064365664dd3ffcd08dc106de9e8%7Ce46c8472ef5d4b63bc744a60db42c371%7C0%7C0%7C638403311455497049%7CUnknown%7CTWFpbGZsb3d8eyJWIjoiMC4wLjAwMDAiLCJQIjoiV2luMzIiLCJBTiI6Ik1haWwiLCJXVCI6Mn0%3D%7C3000%7C%7C%7C&amp;sdata=%2FchqU57yWDSLM5ZOl0zci3FyIfwAv9WuzJTQR3l8GoM%3D&amp;reserved=0" TargetMode="External"/><Relationship Id="rId4" Type="http://schemas.openxmlformats.org/officeDocument/2006/relationships/webSettings" Target="webSettings.xml"/><Relationship Id="rId9" Type="http://schemas.openxmlformats.org/officeDocument/2006/relationships/hyperlink" Target="https://gbr01.safelinks.protection.outlook.com/?url=https%3A%2F%2Fshareok.org%2Fbitstream%2Fhandle%2F11244%2F318610%2FCoker_ou_0169D_10353.pdf%3Fsequence%3D1%26isAllowed%3Dy&amp;data=05%7C02%7CFfiona.Clark%40gwent.police.uk%7C4e234fad27f04a01b40708dc11fbb3e3%7Ce46c8472ef5d4b63bc744a60db42c371%7C0%7C0%7C638405019946780199%7CUnknown%7CTWFpbGZsb3d8eyJWIjoiMC4wLjAwMDAiLCJQIjoiV2luMzIiLCJBTiI6Ik1haWwiLCJXVCI6Mn0%3D%7C3000%7C%7C%7C&amp;sdata=axmm6wYlbFQ8MPQoNigwzmYV0nH8x3OxtGAFwiiKPK0%3D&amp;reserved=0" TargetMode="External"/><Relationship Id="rId14" Type="http://schemas.openxmlformats.org/officeDocument/2006/relationships/hyperlink" Target="https://gbr01.safelinks.protection.outlook.com/?url=https%3A%2F%2Fwww.college.police.uk%2Fresearch%2Fprojects%2Fcritical-exploration-peqf-considering-how-recruits-learn-be-police-officers-and-influence-informal-learning-their-development&amp;data=05%7C02%7CFfiona.Clark%40gwent.police.uk%7Cad83064365664dd3ffcd08dc106de9e8%7Ce46c8472ef5d4b63bc744a60db42c371%7C0%7C0%7C638403311455497049%7CUnknown%7CTWFpbGZsb3d8eyJWIjoiMC4wLjAwMDAiLCJQIjoiV2luMzIiLCJBTiI6Ik1haWwiLCJXVCI6Mn0%3D%7C3000%7C%7C%7C&amp;sdata=okqWaUOgv2aBMB44y4lkE8%2FxoaTElrZALXbF4Z1oK4M%3D&amp;reserved=0" TargetMode="External"/><Relationship Id="rId22" Type="http://schemas.openxmlformats.org/officeDocument/2006/relationships/hyperlink" Target="https://gbr01.safelinks.protection.outlook.com/?url=https%3A%2F%2Fwww.gov.uk%2Fgovernment%2Fpublications%2Fhandling-media-attention%2Fhandling-media-attention-after-a-major-incident&amp;data=05%7C02%7CFfiona.Clark%40gwent.police.uk%7C2486c57644754bea7d1808dc1b92fd3d%7Ce46c8472ef5d4b63bc744a60db42c371%7C0%7C0%7C638415565340551549%7CUnknown%7CTWFpbGZsb3d8eyJWIjoiMC4wLjAwMDAiLCJQIjoiV2luMzIiLCJBTiI6Ik1haWwiLCJXVCI6Mn0%3D%7C3000%7C%7C%7C&amp;sdata=u0NYS853Rb4PJTINKS3n9EoVTWwgvyR0pOFbRN4kQg0%3D&amp;reserved=0" TargetMode="External"/><Relationship Id="rId27" Type="http://schemas.openxmlformats.org/officeDocument/2006/relationships/hyperlink" Target="https://gbr01.safelinks.protection.outlook.com/?url=https%3A%2F%2Fdoi.org%2F10.1080%2F10439463.2021.1998048&amp;data=05%7C02%7CFfiona.Clark%40gwent.police.uk%7Cf474a977a51444de0dd708dc106db955%7Ce46c8472ef5d4b63bc744a60db42c371%7C0%7C0%7C638403310649397883%7CUnknown%7CTWFpbGZsb3d8eyJWIjoiMC4wLjAwMDAiLCJQIjoiV2luMzIiLCJBTiI6Ik1haWwiLCJXVCI6Mn0%3D%7C3000%7C%7C%7C&amp;sdata=iFo%2FGapVVsnF9jXu7TyI%2F0SLXZ6GJ7B%2B2QMOM54cBvI%3D&amp;reserved=0" TargetMode="External"/><Relationship Id="rId30" Type="http://schemas.openxmlformats.org/officeDocument/2006/relationships/hyperlink" Target="https://gbr01.safelinks.protection.outlook.com/?url=https%3A%2F%2Fwww.simplypsychology.org%2Fcognitive-interview.html&amp;data=05%7C02%7CFfiona.Clark%40gwent.police.uk%7C4e234fad27f04a01b40708dc11fbb3e3%7Ce46c8472ef5d4b63bc744a60db42c371%7C0%7C0%7C638405019946780199%7CUnknown%7CTWFpbGZsb3d8eyJWIjoiMC4wLjAwMDAiLCJQIjoiV2luMzIiLCJBTiI6Ik1haWwiLCJXVCI6Mn0%3D%7C3000%7C%7C%7C&amp;sdata=QkD83bKWgfg0DVD7uxsxAuIlxKcQiUcDD7gRfBU8L0s%3D&amp;reserved=0" TargetMode="External"/><Relationship Id="rId35" Type="http://schemas.openxmlformats.org/officeDocument/2006/relationships/hyperlink" Target="https://gbr01.safelinks.protection.outlook.com/?url=https%3A%2F%2Fassets.publishing.service.gov.uk%2Fgovernment%2Fuploads%2Fsystem%2Fuploads%2Fattachment_data%2Ffile%2F1164429%2Fachieving-best-evidence-criminal-proceedings-2023.pdf&amp;data=05%7C02%7CFfiona.Clark%40gwent.police.uk%7C4e234fad27f04a01b40708dc11fbb3e3%7Ce46c8472ef5d4b63bc744a60db42c371%7C0%7C0%7C638405019946780199%7CUnknown%7CTWFpbGZsb3d8eyJWIjoiMC4wLjAwMDAiLCJQIjoiV2luMzIiLCJBTiI6Ik1haWwiLCJXVCI6Mn0%3D%7C3000%7C%7C%7C&amp;sdata=ILOHU8DdPNapykDP754YVmooXwYFrtz4TLGKRJm30Gs%3D&amp;reserved=0" TargetMode="External"/><Relationship Id="rId43" Type="http://schemas.openxmlformats.org/officeDocument/2006/relationships/hyperlink" Target="https://gbr01.safelinks.protection.outlook.com/?url=https%3A%2F%2Fwww.sccjr.ac.uk%2Fwp-content%2Fuploads%2F2022%2F03%2F17-Crime-and-Media-2022.pdf&amp;data=05%7C02%7CFfiona.Clark%40gwent.police.uk%7C2486c57644754bea7d1808dc1b92fd3d%7Ce46c8472ef5d4b63bc744a60db42c371%7C0%7C0%7C638415565340524127%7CUnknown%7CTWFpbGZsb3d8eyJWIjoiMC4wLjAwMDAiLCJQIjoiV2luMzIiLCJBTiI6Ik1haWwiLCJXVCI6Mn0%3D%7C3000%7C%7C%7C&amp;sdata=oXBhj0RdlufjpKMUZH4Dp1g6mfNoPnrCQs0Wy7JMrXU%3D&amp;reserved=0" TargetMode="External"/><Relationship Id="rId48" Type="http://schemas.openxmlformats.org/officeDocument/2006/relationships/fontTable" Target="fontTable.xml"/><Relationship Id="rId8" Type="http://schemas.openxmlformats.org/officeDocument/2006/relationships/hyperlink" Target="https://gbr01.safelinks.protection.outlook.com/?url=https%3A%2F%2Fwww.verywellmind.com%2Fwhat-is-resilience-2795059&amp;data=05%7C02%7CFfiona.Clark%40gwent.police.uk%7Cad83064365664dd3ffcd08dc106de9e8%7Ce46c8472ef5d4b63bc744a60db42c371%7C0%7C0%7C638403311455653271%7CUnknown%7CTWFpbGZsb3d8eyJWIjoiMC4wLjAwMDAiLCJQIjoiV2luMzIiLCJBTiI6Ik1haWwiLCJXVCI6Mn0%3D%7C3000%7C%7C%7C&amp;sdata=f%2FeGePCoW5mVlvt%2FYZu4BqulYBFc1p86m9Nn%2FRr0qfc%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14</Pages>
  <Words>9246</Words>
  <Characters>52707</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Clark, Ffiona</dc:creator>
  <cp:keywords/>
  <dc:description/>
  <cp:lastModifiedBy>Clark, Ffiona</cp:lastModifiedBy>
  <cp:revision>7</cp:revision>
  <dcterms:created xsi:type="dcterms:W3CDTF">2024-01-30T12:54:00Z</dcterms:created>
  <dcterms:modified xsi:type="dcterms:W3CDTF">2024-01-30T20:05:00Z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2024-01-30T09:53:17Z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ffd5b1f6-2d56-41c4-816f-492ae3c99080</vt:lpwstr>
  </property>
  <property fmtid="{D5CDD505-2E9C-101B-9397-08002B2CF9AE}" pid="8" name="MSIP_Label_f2acd28b-79a3-4a0f-b0ff-4b75658b1549_ContentBits">
    <vt:lpwstr>0</vt:lpwstr>
  </property>
</Properties>
</file>