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color w:val="4472C4" w:themeColor="accent1"/>
          <w:lang w:val="en-GB"/>
        </w:rPr>
        <w:id w:val="1757009335"/>
        <w:docPartObj>
          <w:docPartGallery w:val="Cover Pages"/>
          <w:docPartUnique/>
        </w:docPartObj>
      </w:sdtPr>
      <w:sdtEndPr>
        <w:rPr>
          <w:rFonts w:ascii="Times New Roman" w:hAnsi="Times New Roman" w:cs="Times New Roman"/>
          <w:color w:val="auto"/>
          <w:sz w:val="24"/>
          <w:szCs w:val="24"/>
        </w:rPr>
      </w:sdtEndPr>
      <w:sdtContent>
        <w:p w14:paraId="0B3D46AA" w14:textId="361A91EC" w:rsidR="00070E48" w:rsidRDefault="00070E48">
          <w:pPr>
            <w:pStyle w:val="NoSpacing"/>
            <w:spacing w:before="1540" w:after="240"/>
            <w:jc w:val="center"/>
            <w:rPr>
              <w:color w:val="4472C4" w:themeColor="accent1"/>
            </w:rPr>
          </w:pPr>
          <w:r>
            <w:rPr>
              <w:noProof/>
              <w:color w:val="4472C4" w:themeColor="accent1"/>
            </w:rPr>
            <w:drawing>
              <wp:inline distT="0" distB="0" distL="0" distR="0" wp14:anchorId="148CCEE5" wp14:editId="78E9D27F">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9"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4472C4" w:themeColor="accent1"/>
              <w:sz w:val="72"/>
              <w:szCs w:val="72"/>
            </w:rPr>
            <w:alias w:val="Title"/>
            <w:tag w:val=""/>
            <w:id w:val="1735040861"/>
            <w:placeholder>
              <w:docPart w:val="F6745D05709D4F41979904BB962FD3EB"/>
            </w:placeholder>
            <w:dataBinding w:prefixMappings="xmlns:ns0='http://purl.org/dc/elements/1.1/' xmlns:ns1='http://schemas.openxmlformats.org/package/2006/metadata/core-properties' " w:xpath="/ns1:coreProperties[1]/ns0:title[1]" w:storeItemID="{6C3C8BC8-F283-45AE-878A-BAB7291924A1}"/>
            <w:text/>
          </w:sdtPr>
          <w:sdtEndPr/>
          <w:sdtContent>
            <w:p w14:paraId="48CCA533" w14:textId="6CB4EE8B" w:rsidR="00070E48" w:rsidRDefault="00B0380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72"/>
                  <w:szCs w:val="72"/>
                </w:rPr>
                <w:t xml:space="preserve">Academic and Employability Skills </w:t>
              </w:r>
            </w:p>
          </w:sdtContent>
        </w:sdt>
        <w:sdt>
          <w:sdtPr>
            <w:rPr>
              <w:color w:val="4472C4" w:themeColor="accent1"/>
              <w:sz w:val="28"/>
              <w:szCs w:val="28"/>
            </w:rPr>
            <w:alias w:val="Subtitle"/>
            <w:tag w:val=""/>
            <w:id w:val="328029620"/>
            <w:placeholder>
              <w:docPart w:val="24E6296280D54F7AA8A29DA686C8769A"/>
            </w:placeholder>
            <w:dataBinding w:prefixMappings="xmlns:ns0='http://purl.org/dc/elements/1.1/' xmlns:ns1='http://schemas.openxmlformats.org/package/2006/metadata/core-properties' " w:xpath="/ns1:coreProperties[1]/ns0:subject[1]" w:storeItemID="{6C3C8BC8-F283-45AE-878A-BAB7291924A1}"/>
            <w:text/>
          </w:sdtPr>
          <w:sdtEndPr/>
          <w:sdtContent>
            <w:p w14:paraId="6DEA6D44" w14:textId="06FBEBB4" w:rsidR="00070E48" w:rsidRDefault="00070E48">
              <w:pPr>
                <w:pStyle w:val="NoSpacing"/>
                <w:jc w:val="center"/>
                <w:rPr>
                  <w:color w:val="4472C4" w:themeColor="accent1"/>
                  <w:sz w:val="28"/>
                  <w:szCs w:val="28"/>
                </w:rPr>
              </w:pPr>
              <w:r>
                <w:rPr>
                  <w:color w:val="4472C4" w:themeColor="accent1"/>
                  <w:sz w:val="28"/>
                  <w:szCs w:val="28"/>
                </w:rPr>
                <w:t>E</w:t>
              </w:r>
              <w:r w:rsidRPr="00070E48">
                <w:rPr>
                  <w:color w:val="4472C4" w:themeColor="accent1"/>
                  <w:sz w:val="28"/>
                  <w:szCs w:val="28"/>
                </w:rPr>
                <w:t>mployability skills in the workplace today</w:t>
              </w:r>
            </w:p>
          </w:sdtContent>
        </w:sdt>
        <w:p w14:paraId="556EBE71" w14:textId="77777777" w:rsidR="00070E48" w:rsidRDefault="00070E48">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3D3D51E4" wp14:editId="747B6620">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528F5B83" w14:textId="101AC074" w:rsidR="00FE724F" w:rsidRDefault="00FE724F">
                                    <w:pPr>
                                      <w:pStyle w:val="NoSpacing"/>
                                      <w:spacing w:after="40"/>
                                      <w:jc w:val="center"/>
                                      <w:rPr>
                                        <w:caps/>
                                        <w:color w:val="4472C4" w:themeColor="accent1"/>
                                        <w:sz w:val="28"/>
                                        <w:szCs w:val="28"/>
                                      </w:rPr>
                                    </w:pPr>
                                    <w:r>
                                      <w:rPr>
                                        <w:caps/>
                                        <w:color w:val="4472C4" w:themeColor="accent1"/>
                                        <w:sz w:val="28"/>
                                        <w:szCs w:val="28"/>
                                      </w:rPr>
                                      <w:t>March 19, 2021</w:t>
                                    </w:r>
                                  </w:p>
                                </w:sdtContent>
                              </w:sdt>
                              <w:p w14:paraId="60B692E5" w14:textId="792D2EF1" w:rsidR="00FE724F" w:rsidRDefault="00DD2E4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724F">
                                      <w:rPr>
                                        <w:caps/>
                                        <w:color w:val="4472C4" w:themeColor="accent1"/>
                                      </w:rPr>
                                      <w:t>KESTUTIS GALDIKAS 2019919</w:t>
                                    </w:r>
                                  </w:sdtContent>
                                </w:sdt>
                              </w:p>
                              <w:p w14:paraId="572E4105" w14:textId="77273C76" w:rsidR="00FE724F" w:rsidRDefault="00DD2E4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E724F">
                                      <w:rPr>
                                        <w:color w:val="4472C4" w:themeColor="accent1"/>
                                      </w:rPr>
                                      <w:t>UNIVERSITY OF WALES TRINITY SAINT DAVID</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3D3D51E4"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1-03-19T00:00:00Z">
                              <w:dateFormat w:val="MMMM d, yyyy"/>
                              <w:lid w:val="en-US"/>
                              <w:storeMappedDataAs w:val="dateTime"/>
                              <w:calendar w:val="gregorian"/>
                            </w:date>
                          </w:sdtPr>
                          <w:sdtEndPr/>
                          <w:sdtContent>
                            <w:p w14:paraId="528F5B83" w14:textId="101AC074" w:rsidR="00FE724F" w:rsidRDefault="00FE724F">
                              <w:pPr>
                                <w:pStyle w:val="NoSpacing"/>
                                <w:spacing w:after="40"/>
                                <w:jc w:val="center"/>
                                <w:rPr>
                                  <w:caps/>
                                  <w:color w:val="4472C4" w:themeColor="accent1"/>
                                  <w:sz w:val="28"/>
                                  <w:szCs w:val="28"/>
                                </w:rPr>
                              </w:pPr>
                              <w:r>
                                <w:rPr>
                                  <w:caps/>
                                  <w:color w:val="4472C4" w:themeColor="accent1"/>
                                  <w:sz w:val="28"/>
                                  <w:szCs w:val="28"/>
                                </w:rPr>
                                <w:t>March 19, 2021</w:t>
                              </w:r>
                            </w:p>
                          </w:sdtContent>
                        </w:sdt>
                        <w:p w14:paraId="60B692E5" w14:textId="792D2EF1" w:rsidR="00FE724F" w:rsidRDefault="00DD2E46">
                          <w:pPr>
                            <w:pStyle w:val="NoSpacing"/>
                            <w:jc w:val="center"/>
                            <w:rPr>
                              <w:color w:val="4472C4" w:themeColor="accent1"/>
                            </w:rPr>
                          </w:pPr>
                          <w:sdt>
                            <w:sdtPr>
                              <w:rPr>
                                <w:caps/>
                                <w:color w:val="4472C4"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FE724F">
                                <w:rPr>
                                  <w:caps/>
                                  <w:color w:val="4472C4" w:themeColor="accent1"/>
                                </w:rPr>
                                <w:t>KESTUTIS GALDIKAS 2019919</w:t>
                              </w:r>
                            </w:sdtContent>
                          </w:sdt>
                        </w:p>
                        <w:p w14:paraId="572E4105" w14:textId="77273C76" w:rsidR="00FE724F" w:rsidRDefault="00DD2E46">
                          <w:pPr>
                            <w:pStyle w:val="NoSpacing"/>
                            <w:jc w:val="center"/>
                            <w:rPr>
                              <w:color w:val="4472C4" w:themeColor="accent1"/>
                            </w:rPr>
                          </w:pPr>
                          <w:sdt>
                            <w:sdtPr>
                              <w:rPr>
                                <w:color w:val="4472C4" w:themeColor="accent1"/>
                              </w:rPr>
                              <w:alias w:val="Address"/>
                              <w:tag w:val=""/>
                              <w:id w:val="-726379553"/>
                              <w:dataBinding w:prefixMappings="xmlns:ns0='http://schemas.microsoft.com/office/2006/coverPageProps' " w:xpath="/ns0:CoverPageProperties[1]/ns0:CompanyAddress[1]" w:storeItemID="{55AF091B-3C7A-41E3-B477-F2FDAA23CFDA}"/>
                              <w:text/>
                            </w:sdtPr>
                            <w:sdtEndPr/>
                            <w:sdtContent>
                              <w:r w:rsidR="00FE724F">
                                <w:rPr>
                                  <w:color w:val="4472C4" w:themeColor="accent1"/>
                                </w:rPr>
                                <w:t>UNIVERSITY OF WALES TRINITY SAINT DAVID</w:t>
                              </w:r>
                            </w:sdtContent>
                          </w:sdt>
                        </w:p>
                      </w:txbxContent>
                    </v:textbox>
                    <w10:wrap anchorx="margin" anchory="page"/>
                  </v:shape>
                </w:pict>
              </mc:Fallback>
            </mc:AlternateContent>
          </w:r>
          <w:r>
            <w:rPr>
              <w:noProof/>
              <w:color w:val="4472C4" w:themeColor="accent1"/>
            </w:rPr>
            <w:drawing>
              <wp:inline distT="0" distB="0" distL="0" distR="0" wp14:anchorId="3D09D2B6" wp14:editId="3CE557F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CFDC429" w14:textId="59CA39C4" w:rsidR="00070E48" w:rsidRDefault="00070E48">
          <w:pPr>
            <w:rPr>
              <w:rFonts w:ascii="Times New Roman" w:hAnsi="Times New Roman" w:cs="Times New Roman"/>
              <w:sz w:val="24"/>
              <w:szCs w:val="24"/>
            </w:rPr>
          </w:pPr>
          <w:r>
            <w:rPr>
              <w:rFonts w:ascii="Times New Roman" w:hAnsi="Times New Roman" w:cs="Times New Roman"/>
              <w:sz w:val="24"/>
              <w:szCs w:val="24"/>
            </w:rPr>
            <w:br w:type="page"/>
          </w:r>
        </w:p>
      </w:sdtContent>
    </w:sdt>
    <w:sdt>
      <w:sdtPr>
        <w:rPr>
          <w:rFonts w:asciiTheme="minorHAnsi" w:eastAsiaTheme="minorHAnsi" w:hAnsiTheme="minorHAnsi" w:cstheme="minorBidi"/>
          <w:color w:val="auto"/>
          <w:sz w:val="22"/>
          <w:szCs w:val="22"/>
          <w:lang w:val="en-GB"/>
        </w:rPr>
        <w:id w:val="-2061620091"/>
        <w:docPartObj>
          <w:docPartGallery w:val="Table of Contents"/>
          <w:docPartUnique/>
        </w:docPartObj>
      </w:sdtPr>
      <w:sdtEndPr>
        <w:rPr>
          <w:b/>
          <w:bCs/>
          <w:noProof/>
        </w:rPr>
      </w:sdtEndPr>
      <w:sdtContent>
        <w:p w14:paraId="2CD625AE" w14:textId="30E189AD" w:rsidR="00070E48" w:rsidRDefault="00070E48">
          <w:pPr>
            <w:pStyle w:val="TOCHeading"/>
          </w:pPr>
          <w:r>
            <w:t>Table of contents</w:t>
          </w:r>
        </w:p>
        <w:p w14:paraId="576B6F36" w14:textId="77777777" w:rsidR="00070E48" w:rsidRPr="00070E48" w:rsidRDefault="00070E48" w:rsidP="00070E48">
          <w:pPr>
            <w:rPr>
              <w:lang w:val="en-US"/>
            </w:rPr>
          </w:pPr>
        </w:p>
        <w:p w14:paraId="306B1D5F" w14:textId="7A65C87A" w:rsidR="00C84490" w:rsidRDefault="00070E48">
          <w:pPr>
            <w:pStyle w:val="TOC1"/>
            <w:tabs>
              <w:tab w:val="left" w:pos="440"/>
              <w:tab w:val="right" w:leader="dot" w:pos="9016"/>
            </w:tabs>
            <w:rPr>
              <w:rFonts w:eastAsiaTheme="minorEastAsia"/>
              <w:noProof/>
              <w:lang w:eastAsia="en-GB"/>
            </w:rPr>
          </w:pPr>
          <w:r>
            <w:fldChar w:fldCharType="begin"/>
          </w:r>
          <w:r>
            <w:instrText xml:space="preserve"> TOC \o "1-3" \h \z \u </w:instrText>
          </w:r>
          <w:r>
            <w:fldChar w:fldCharType="separate"/>
          </w:r>
          <w:hyperlink w:anchor="_Toc66987119" w:history="1">
            <w:r w:rsidR="00C84490" w:rsidRPr="00BC53A3">
              <w:rPr>
                <w:rStyle w:val="Hyperlink"/>
                <w:rFonts w:ascii="Times New Roman" w:hAnsi="Times New Roman" w:cs="Times New Roman"/>
                <w:b/>
                <w:bCs/>
                <w:noProof/>
              </w:rPr>
              <w:t>1.</w:t>
            </w:r>
            <w:r w:rsidR="00C84490">
              <w:rPr>
                <w:rFonts w:eastAsiaTheme="minorEastAsia"/>
                <w:noProof/>
                <w:lang w:eastAsia="en-GB"/>
              </w:rPr>
              <w:tab/>
            </w:r>
            <w:r w:rsidR="00C84490" w:rsidRPr="00BC53A3">
              <w:rPr>
                <w:rStyle w:val="Hyperlink"/>
                <w:rFonts w:ascii="Times New Roman" w:hAnsi="Times New Roman" w:cs="Times New Roman"/>
                <w:b/>
                <w:bCs/>
                <w:noProof/>
              </w:rPr>
              <w:t>Introduction</w:t>
            </w:r>
            <w:r w:rsidR="00C84490">
              <w:rPr>
                <w:noProof/>
                <w:webHidden/>
              </w:rPr>
              <w:tab/>
            </w:r>
            <w:r w:rsidR="00C84490">
              <w:rPr>
                <w:noProof/>
                <w:webHidden/>
              </w:rPr>
              <w:fldChar w:fldCharType="begin"/>
            </w:r>
            <w:r w:rsidR="00C84490">
              <w:rPr>
                <w:noProof/>
                <w:webHidden/>
              </w:rPr>
              <w:instrText xml:space="preserve"> PAGEREF _Toc66987119 \h </w:instrText>
            </w:r>
            <w:r w:rsidR="00C84490">
              <w:rPr>
                <w:noProof/>
                <w:webHidden/>
              </w:rPr>
            </w:r>
            <w:r w:rsidR="00C84490">
              <w:rPr>
                <w:noProof/>
                <w:webHidden/>
              </w:rPr>
              <w:fldChar w:fldCharType="separate"/>
            </w:r>
            <w:r w:rsidR="00C84490">
              <w:rPr>
                <w:noProof/>
                <w:webHidden/>
              </w:rPr>
              <w:t>2</w:t>
            </w:r>
            <w:r w:rsidR="00C84490">
              <w:rPr>
                <w:noProof/>
                <w:webHidden/>
              </w:rPr>
              <w:fldChar w:fldCharType="end"/>
            </w:r>
          </w:hyperlink>
        </w:p>
        <w:p w14:paraId="18529C0F" w14:textId="5A79F78F" w:rsidR="00C84490" w:rsidRDefault="00DD2E46">
          <w:pPr>
            <w:pStyle w:val="TOC1"/>
            <w:tabs>
              <w:tab w:val="left" w:pos="440"/>
              <w:tab w:val="right" w:leader="dot" w:pos="9016"/>
            </w:tabs>
            <w:rPr>
              <w:rFonts w:eastAsiaTheme="minorEastAsia"/>
              <w:noProof/>
              <w:lang w:eastAsia="en-GB"/>
            </w:rPr>
          </w:pPr>
          <w:hyperlink w:anchor="_Toc66987120" w:history="1">
            <w:r w:rsidR="00C84490" w:rsidRPr="00BC53A3">
              <w:rPr>
                <w:rStyle w:val="Hyperlink"/>
                <w:rFonts w:ascii="Times New Roman" w:hAnsi="Times New Roman" w:cs="Times New Roman"/>
                <w:b/>
                <w:bCs/>
                <w:noProof/>
              </w:rPr>
              <w:t>2.</w:t>
            </w:r>
            <w:r w:rsidR="00C84490">
              <w:rPr>
                <w:rFonts w:eastAsiaTheme="minorEastAsia"/>
                <w:noProof/>
                <w:lang w:eastAsia="en-GB"/>
              </w:rPr>
              <w:tab/>
            </w:r>
            <w:r w:rsidR="00C84490" w:rsidRPr="00BC53A3">
              <w:rPr>
                <w:rStyle w:val="Hyperlink"/>
                <w:rFonts w:ascii="Times New Roman" w:hAnsi="Times New Roman" w:cs="Times New Roman"/>
                <w:b/>
                <w:bCs/>
                <w:noProof/>
              </w:rPr>
              <w:t>Employability skills in today’s workforce</w:t>
            </w:r>
            <w:r w:rsidR="00C84490">
              <w:rPr>
                <w:noProof/>
                <w:webHidden/>
              </w:rPr>
              <w:tab/>
            </w:r>
            <w:r w:rsidR="00C84490">
              <w:rPr>
                <w:noProof/>
                <w:webHidden/>
              </w:rPr>
              <w:fldChar w:fldCharType="begin"/>
            </w:r>
            <w:r w:rsidR="00C84490">
              <w:rPr>
                <w:noProof/>
                <w:webHidden/>
              </w:rPr>
              <w:instrText xml:space="preserve"> PAGEREF _Toc66987120 \h </w:instrText>
            </w:r>
            <w:r w:rsidR="00C84490">
              <w:rPr>
                <w:noProof/>
                <w:webHidden/>
              </w:rPr>
            </w:r>
            <w:r w:rsidR="00C84490">
              <w:rPr>
                <w:noProof/>
                <w:webHidden/>
              </w:rPr>
              <w:fldChar w:fldCharType="separate"/>
            </w:r>
            <w:r w:rsidR="00C84490">
              <w:rPr>
                <w:noProof/>
                <w:webHidden/>
              </w:rPr>
              <w:t>2</w:t>
            </w:r>
            <w:r w:rsidR="00C84490">
              <w:rPr>
                <w:noProof/>
                <w:webHidden/>
              </w:rPr>
              <w:fldChar w:fldCharType="end"/>
            </w:r>
          </w:hyperlink>
        </w:p>
        <w:p w14:paraId="3439970F" w14:textId="4E6F3AEB" w:rsidR="00C84490" w:rsidRDefault="00DD2E46">
          <w:pPr>
            <w:pStyle w:val="TOC1"/>
            <w:tabs>
              <w:tab w:val="left" w:pos="440"/>
              <w:tab w:val="right" w:leader="dot" w:pos="9016"/>
            </w:tabs>
            <w:rPr>
              <w:rFonts w:eastAsiaTheme="minorEastAsia"/>
              <w:noProof/>
              <w:lang w:eastAsia="en-GB"/>
            </w:rPr>
          </w:pPr>
          <w:hyperlink w:anchor="_Toc66987121" w:history="1">
            <w:r w:rsidR="00C84490" w:rsidRPr="00BC53A3">
              <w:rPr>
                <w:rStyle w:val="Hyperlink"/>
                <w:rFonts w:ascii="Times New Roman" w:hAnsi="Times New Roman" w:cs="Times New Roman"/>
                <w:b/>
                <w:bCs/>
                <w:noProof/>
              </w:rPr>
              <w:t>3.</w:t>
            </w:r>
            <w:r w:rsidR="00C84490">
              <w:rPr>
                <w:rFonts w:eastAsiaTheme="minorEastAsia"/>
                <w:noProof/>
                <w:lang w:eastAsia="en-GB"/>
              </w:rPr>
              <w:tab/>
            </w:r>
            <w:r w:rsidR="00C84490" w:rsidRPr="00BC53A3">
              <w:rPr>
                <w:rStyle w:val="Hyperlink"/>
                <w:rFonts w:ascii="Times New Roman" w:hAnsi="Times New Roman" w:cs="Times New Roman"/>
                <w:b/>
                <w:bCs/>
                <w:noProof/>
              </w:rPr>
              <w:t>The development of the employability skills</w:t>
            </w:r>
            <w:r w:rsidR="00C84490">
              <w:rPr>
                <w:noProof/>
                <w:webHidden/>
              </w:rPr>
              <w:tab/>
            </w:r>
            <w:r w:rsidR="00C84490">
              <w:rPr>
                <w:noProof/>
                <w:webHidden/>
              </w:rPr>
              <w:fldChar w:fldCharType="begin"/>
            </w:r>
            <w:r w:rsidR="00C84490">
              <w:rPr>
                <w:noProof/>
                <w:webHidden/>
              </w:rPr>
              <w:instrText xml:space="preserve"> PAGEREF _Toc66987121 \h </w:instrText>
            </w:r>
            <w:r w:rsidR="00C84490">
              <w:rPr>
                <w:noProof/>
                <w:webHidden/>
              </w:rPr>
            </w:r>
            <w:r w:rsidR="00C84490">
              <w:rPr>
                <w:noProof/>
                <w:webHidden/>
              </w:rPr>
              <w:fldChar w:fldCharType="separate"/>
            </w:r>
            <w:r w:rsidR="00C84490">
              <w:rPr>
                <w:noProof/>
                <w:webHidden/>
              </w:rPr>
              <w:t>6</w:t>
            </w:r>
            <w:r w:rsidR="00C84490">
              <w:rPr>
                <w:noProof/>
                <w:webHidden/>
              </w:rPr>
              <w:fldChar w:fldCharType="end"/>
            </w:r>
          </w:hyperlink>
        </w:p>
        <w:p w14:paraId="2064E95A" w14:textId="5A47FD9E" w:rsidR="00C84490" w:rsidRDefault="00DD2E46">
          <w:pPr>
            <w:pStyle w:val="TOC1"/>
            <w:tabs>
              <w:tab w:val="left" w:pos="440"/>
              <w:tab w:val="right" w:leader="dot" w:pos="9016"/>
            </w:tabs>
            <w:rPr>
              <w:rFonts w:eastAsiaTheme="minorEastAsia"/>
              <w:noProof/>
              <w:lang w:eastAsia="en-GB"/>
            </w:rPr>
          </w:pPr>
          <w:hyperlink w:anchor="_Toc66987122" w:history="1">
            <w:r w:rsidR="00C84490" w:rsidRPr="00BC53A3">
              <w:rPr>
                <w:rStyle w:val="Hyperlink"/>
                <w:rFonts w:ascii="Times New Roman" w:hAnsi="Times New Roman" w:cs="Times New Roman"/>
                <w:b/>
                <w:bCs/>
                <w:noProof/>
              </w:rPr>
              <w:t>4.</w:t>
            </w:r>
            <w:r w:rsidR="00C84490">
              <w:rPr>
                <w:rFonts w:eastAsiaTheme="minorEastAsia"/>
                <w:noProof/>
                <w:lang w:eastAsia="en-GB"/>
              </w:rPr>
              <w:tab/>
            </w:r>
            <w:r w:rsidR="00C84490" w:rsidRPr="00BC53A3">
              <w:rPr>
                <w:rStyle w:val="Hyperlink"/>
                <w:rFonts w:ascii="Times New Roman" w:hAnsi="Times New Roman" w:cs="Times New Roman"/>
                <w:b/>
                <w:bCs/>
                <w:noProof/>
              </w:rPr>
              <w:t>The importance of employability skills</w:t>
            </w:r>
            <w:r w:rsidR="00C84490">
              <w:rPr>
                <w:noProof/>
                <w:webHidden/>
              </w:rPr>
              <w:tab/>
            </w:r>
            <w:r w:rsidR="00C84490">
              <w:rPr>
                <w:noProof/>
                <w:webHidden/>
              </w:rPr>
              <w:fldChar w:fldCharType="begin"/>
            </w:r>
            <w:r w:rsidR="00C84490">
              <w:rPr>
                <w:noProof/>
                <w:webHidden/>
              </w:rPr>
              <w:instrText xml:space="preserve"> PAGEREF _Toc66987122 \h </w:instrText>
            </w:r>
            <w:r w:rsidR="00C84490">
              <w:rPr>
                <w:noProof/>
                <w:webHidden/>
              </w:rPr>
            </w:r>
            <w:r w:rsidR="00C84490">
              <w:rPr>
                <w:noProof/>
                <w:webHidden/>
              </w:rPr>
              <w:fldChar w:fldCharType="separate"/>
            </w:r>
            <w:r w:rsidR="00C84490">
              <w:rPr>
                <w:noProof/>
                <w:webHidden/>
              </w:rPr>
              <w:t>7</w:t>
            </w:r>
            <w:r w:rsidR="00C84490">
              <w:rPr>
                <w:noProof/>
                <w:webHidden/>
              </w:rPr>
              <w:fldChar w:fldCharType="end"/>
            </w:r>
          </w:hyperlink>
        </w:p>
        <w:p w14:paraId="5A58DF6F" w14:textId="56B76B0C" w:rsidR="00C84490" w:rsidRDefault="00DD2E46">
          <w:pPr>
            <w:pStyle w:val="TOC1"/>
            <w:tabs>
              <w:tab w:val="left" w:pos="440"/>
              <w:tab w:val="right" w:leader="dot" w:pos="9016"/>
            </w:tabs>
            <w:rPr>
              <w:rFonts w:eastAsiaTheme="minorEastAsia"/>
              <w:noProof/>
              <w:lang w:eastAsia="en-GB"/>
            </w:rPr>
          </w:pPr>
          <w:hyperlink w:anchor="_Toc66987123" w:history="1">
            <w:r w:rsidR="00C84490" w:rsidRPr="00BC53A3">
              <w:rPr>
                <w:rStyle w:val="Hyperlink"/>
                <w:rFonts w:ascii="Times New Roman" w:hAnsi="Times New Roman" w:cs="Times New Roman"/>
                <w:b/>
                <w:bCs/>
                <w:noProof/>
              </w:rPr>
              <w:t>5.</w:t>
            </w:r>
            <w:r w:rsidR="00C84490">
              <w:rPr>
                <w:rFonts w:eastAsiaTheme="minorEastAsia"/>
                <w:noProof/>
                <w:lang w:eastAsia="en-GB"/>
              </w:rPr>
              <w:tab/>
            </w:r>
            <w:r w:rsidR="00C84490" w:rsidRPr="00BC53A3">
              <w:rPr>
                <w:rStyle w:val="Hyperlink"/>
                <w:rFonts w:ascii="Times New Roman" w:hAnsi="Times New Roman" w:cs="Times New Roman"/>
                <w:b/>
                <w:bCs/>
                <w:noProof/>
              </w:rPr>
              <w:t>Conclusions</w:t>
            </w:r>
            <w:r w:rsidR="00C84490">
              <w:rPr>
                <w:noProof/>
                <w:webHidden/>
              </w:rPr>
              <w:tab/>
            </w:r>
            <w:r w:rsidR="00C84490">
              <w:rPr>
                <w:noProof/>
                <w:webHidden/>
              </w:rPr>
              <w:fldChar w:fldCharType="begin"/>
            </w:r>
            <w:r w:rsidR="00C84490">
              <w:rPr>
                <w:noProof/>
                <w:webHidden/>
              </w:rPr>
              <w:instrText xml:space="preserve"> PAGEREF _Toc66987123 \h </w:instrText>
            </w:r>
            <w:r w:rsidR="00C84490">
              <w:rPr>
                <w:noProof/>
                <w:webHidden/>
              </w:rPr>
            </w:r>
            <w:r w:rsidR="00C84490">
              <w:rPr>
                <w:noProof/>
                <w:webHidden/>
              </w:rPr>
              <w:fldChar w:fldCharType="separate"/>
            </w:r>
            <w:r w:rsidR="00C84490">
              <w:rPr>
                <w:noProof/>
                <w:webHidden/>
              </w:rPr>
              <w:t>8</w:t>
            </w:r>
            <w:r w:rsidR="00C84490">
              <w:rPr>
                <w:noProof/>
                <w:webHidden/>
              </w:rPr>
              <w:fldChar w:fldCharType="end"/>
            </w:r>
          </w:hyperlink>
        </w:p>
        <w:p w14:paraId="1E8098F1" w14:textId="05652A70" w:rsidR="00C84490" w:rsidRDefault="00DD2E46">
          <w:pPr>
            <w:pStyle w:val="TOC1"/>
            <w:tabs>
              <w:tab w:val="left" w:pos="440"/>
              <w:tab w:val="right" w:leader="dot" w:pos="9016"/>
            </w:tabs>
            <w:rPr>
              <w:rFonts w:eastAsiaTheme="minorEastAsia"/>
              <w:noProof/>
              <w:lang w:eastAsia="en-GB"/>
            </w:rPr>
          </w:pPr>
          <w:hyperlink w:anchor="_Toc66987124" w:history="1">
            <w:r w:rsidR="00C84490" w:rsidRPr="00BC53A3">
              <w:rPr>
                <w:rStyle w:val="Hyperlink"/>
                <w:rFonts w:ascii="Times New Roman" w:hAnsi="Times New Roman" w:cs="Times New Roman"/>
                <w:b/>
                <w:bCs/>
                <w:noProof/>
              </w:rPr>
              <w:t>6.</w:t>
            </w:r>
            <w:r w:rsidR="00C84490">
              <w:rPr>
                <w:rFonts w:eastAsiaTheme="minorEastAsia"/>
                <w:noProof/>
                <w:lang w:eastAsia="en-GB"/>
              </w:rPr>
              <w:tab/>
            </w:r>
            <w:r w:rsidR="00C84490" w:rsidRPr="00BC53A3">
              <w:rPr>
                <w:rStyle w:val="Hyperlink"/>
                <w:rFonts w:ascii="Times New Roman" w:hAnsi="Times New Roman" w:cs="Times New Roman"/>
                <w:b/>
                <w:bCs/>
                <w:noProof/>
              </w:rPr>
              <w:t>References</w:t>
            </w:r>
            <w:r w:rsidR="00C84490">
              <w:rPr>
                <w:noProof/>
                <w:webHidden/>
              </w:rPr>
              <w:tab/>
            </w:r>
            <w:r w:rsidR="00C84490">
              <w:rPr>
                <w:noProof/>
                <w:webHidden/>
              </w:rPr>
              <w:fldChar w:fldCharType="begin"/>
            </w:r>
            <w:r w:rsidR="00C84490">
              <w:rPr>
                <w:noProof/>
                <w:webHidden/>
              </w:rPr>
              <w:instrText xml:space="preserve"> PAGEREF _Toc66987124 \h </w:instrText>
            </w:r>
            <w:r w:rsidR="00C84490">
              <w:rPr>
                <w:noProof/>
                <w:webHidden/>
              </w:rPr>
            </w:r>
            <w:r w:rsidR="00C84490">
              <w:rPr>
                <w:noProof/>
                <w:webHidden/>
              </w:rPr>
              <w:fldChar w:fldCharType="separate"/>
            </w:r>
            <w:r w:rsidR="00C84490">
              <w:rPr>
                <w:noProof/>
                <w:webHidden/>
              </w:rPr>
              <w:t>8</w:t>
            </w:r>
            <w:r w:rsidR="00C84490">
              <w:rPr>
                <w:noProof/>
                <w:webHidden/>
              </w:rPr>
              <w:fldChar w:fldCharType="end"/>
            </w:r>
          </w:hyperlink>
        </w:p>
        <w:p w14:paraId="2E705669" w14:textId="46781371" w:rsidR="00070E48" w:rsidRDefault="00070E48">
          <w:r>
            <w:rPr>
              <w:b/>
              <w:bCs/>
              <w:noProof/>
            </w:rPr>
            <w:fldChar w:fldCharType="end"/>
          </w:r>
        </w:p>
      </w:sdtContent>
    </w:sdt>
    <w:p w14:paraId="649006D2" w14:textId="7056367E" w:rsidR="002244AF" w:rsidRDefault="002244AF" w:rsidP="00070E48">
      <w:pPr>
        <w:spacing w:line="360" w:lineRule="auto"/>
        <w:jc w:val="both"/>
        <w:rPr>
          <w:rFonts w:ascii="Times New Roman" w:hAnsi="Times New Roman" w:cs="Times New Roman"/>
          <w:sz w:val="24"/>
          <w:szCs w:val="24"/>
        </w:rPr>
      </w:pPr>
    </w:p>
    <w:p w14:paraId="367571BE" w14:textId="6124EED9" w:rsidR="00070E48" w:rsidRDefault="00070E48" w:rsidP="00070E48">
      <w:pPr>
        <w:spacing w:line="360" w:lineRule="auto"/>
        <w:jc w:val="both"/>
        <w:rPr>
          <w:rFonts w:ascii="Times New Roman" w:hAnsi="Times New Roman" w:cs="Times New Roman"/>
          <w:sz w:val="24"/>
          <w:szCs w:val="24"/>
        </w:rPr>
      </w:pPr>
    </w:p>
    <w:p w14:paraId="60EBD7E4" w14:textId="52C63698" w:rsidR="00070E48" w:rsidRDefault="00070E48" w:rsidP="00070E48">
      <w:pPr>
        <w:spacing w:line="360" w:lineRule="auto"/>
        <w:jc w:val="both"/>
        <w:rPr>
          <w:rFonts w:ascii="Times New Roman" w:hAnsi="Times New Roman" w:cs="Times New Roman"/>
          <w:sz w:val="24"/>
          <w:szCs w:val="24"/>
        </w:rPr>
      </w:pPr>
    </w:p>
    <w:p w14:paraId="19294D39" w14:textId="60843BAD" w:rsidR="00070E48" w:rsidRDefault="00070E48" w:rsidP="00070E48">
      <w:pPr>
        <w:spacing w:line="360" w:lineRule="auto"/>
        <w:jc w:val="both"/>
        <w:rPr>
          <w:rFonts w:ascii="Times New Roman" w:hAnsi="Times New Roman" w:cs="Times New Roman"/>
          <w:sz w:val="24"/>
          <w:szCs w:val="24"/>
        </w:rPr>
      </w:pPr>
    </w:p>
    <w:p w14:paraId="4BF24FFC" w14:textId="29F36538" w:rsidR="00070E48" w:rsidRDefault="00070E48" w:rsidP="00070E48">
      <w:pPr>
        <w:spacing w:line="360" w:lineRule="auto"/>
        <w:jc w:val="both"/>
        <w:rPr>
          <w:rFonts w:ascii="Times New Roman" w:hAnsi="Times New Roman" w:cs="Times New Roman"/>
          <w:sz w:val="24"/>
          <w:szCs w:val="24"/>
        </w:rPr>
      </w:pPr>
    </w:p>
    <w:p w14:paraId="797ED3AE" w14:textId="118BBF36" w:rsidR="00070E48" w:rsidRDefault="00070E48" w:rsidP="00070E48">
      <w:pPr>
        <w:spacing w:line="360" w:lineRule="auto"/>
        <w:jc w:val="both"/>
        <w:rPr>
          <w:rFonts w:ascii="Times New Roman" w:hAnsi="Times New Roman" w:cs="Times New Roman"/>
          <w:sz w:val="24"/>
          <w:szCs w:val="24"/>
        </w:rPr>
      </w:pPr>
    </w:p>
    <w:p w14:paraId="5A39799C" w14:textId="69FB484F" w:rsidR="00070E48" w:rsidRDefault="00070E48" w:rsidP="00070E48">
      <w:pPr>
        <w:spacing w:line="360" w:lineRule="auto"/>
        <w:jc w:val="both"/>
        <w:rPr>
          <w:rFonts w:ascii="Times New Roman" w:hAnsi="Times New Roman" w:cs="Times New Roman"/>
          <w:sz w:val="24"/>
          <w:szCs w:val="24"/>
        </w:rPr>
      </w:pPr>
    </w:p>
    <w:p w14:paraId="6811FB74" w14:textId="14E87B8B" w:rsidR="00070E48" w:rsidRDefault="00070E48" w:rsidP="00070E48">
      <w:pPr>
        <w:spacing w:line="360" w:lineRule="auto"/>
        <w:jc w:val="both"/>
        <w:rPr>
          <w:rFonts w:ascii="Times New Roman" w:hAnsi="Times New Roman" w:cs="Times New Roman"/>
          <w:sz w:val="24"/>
          <w:szCs w:val="24"/>
        </w:rPr>
      </w:pPr>
    </w:p>
    <w:p w14:paraId="35D83446" w14:textId="425A44C9" w:rsidR="00070E48" w:rsidRDefault="00070E48" w:rsidP="00070E48">
      <w:pPr>
        <w:spacing w:line="360" w:lineRule="auto"/>
        <w:jc w:val="both"/>
        <w:rPr>
          <w:rFonts w:ascii="Times New Roman" w:hAnsi="Times New Roman" w:cs="Times New Roman"/>
          <w:sz w:val="24"/>
          <w:szCs w:val="24"/>
        </w:rPr>
      </w:pPr>
    </w:p>
    <w:p w14:paraId="1C0DA751" w14:textId="52D88F2A" w:rsidR="00070E48" w:rsidRDefault="00070E48" w:rsidP="00070E48">
      <w:pPr>
        <w:spacing w:line="360" w:lineRule="auto"/>
        <w:jc w:val="both"/>
        <w:rPr>
          <w:rFonts w:ascii="Times New Roman" w:hAnsi="Times New Roman" w:cs="Times New Roman"/>
          <w:sz w:val="24"/>
          <w:szCs w:val="24"/>
        </w:rPr>
      </w:pPr>
    </w:p>
    <w:p w14:paraId="58F915B3" w14:textId="66C24CE4" w:rsidR="00070E48" w:rsidRDefault="00070E48" w:rsidP="00070E48">
      <w:pPr>
        <w:spacing w:line="360" w:lineRule="auto"/>
        <w:jc w:val="both"/>
        <w:rPr>
          <w:rFonts w:ascii="Times New Roman" w:hAnsi="Times New Roman" w:cs="Times New Roman"/>
          <w:sz w:val="24"/>
          <w:szCs w:val="24"/>
        </w:rPr>
      </w:pPr>
    </w:p>
    <w:p w14:paraId="470CB100" w14:textId="4CEF3599" w:rsidR="00070E48" w:rsidRDefault="00070E48" w:rsidP="00070E48">
      <w:pPr>
        <w:spacing w:line="360" w:lineRule="auto"/>
        <w:jc w:val="both"/>
        <w:rPr>
          <w:rFonts w:ascii="Times New Roman" w:hAnsi="Times New Roman" w:cs="Times New Roman"/>
          <w:sz w:val="24"/>
          <w:szCs w:val="24"/>
        </w:rPr>
      </w:pPr>
    </w:p>
    <w:p w14:paraId="0FE81E4E" w14:textId="56DF4324" w:rsidR="00070E48" w:rsidRDefault="00070E48" w:rsidP="00070E48">
      <w:pPr>
        <w:spacing w:line="360" w:lineRule="auto"/>
        <w:jc w:val="both"/>
        <w:rPr>
          <w:rFonts w:ascii="Times New Roman" w:hAnsi="Times New Roman" w:cs="Times New Roman"/>
          <w:sz w:val="24"/>
          <w:szCs w:val="24"/>
        </w:rPr>
      </w:pPr>
    </w:p>
    <w:p w14:paraId="4E1FADBE" w14:textId="305940EB" w:rsidR="00070E48" w:rsidRDefault="00070E48" w:rsidP="00070E48">
      <w:pPr>
        <w:spacing w:line="360" w:lineRule="auto"/>
        <w:jc w:val="both"/>
        <w:rPr>
          <w:rFonts w:ascii="Times New Roman" w:hAnsi="Times New Roman" w:cs="Times New Roman"/>
          <w:sz w:val="24"/>
          <w:szCs w:val="24"/>
        </w:rPr>
      </w:pPr>
    </w:p>
    <w:p w14:paraId="6B1C4A9D" w14:textId="376761AC" w:rsidR="00070E48" w:rsidRDefault="00070E48" w:rsidP="00070E48">
      <w:pPr>
        <w:spacing w:line="360" w:lineRule="auto"/>
        <w:jc w:val="both"/>
        <w:rPr>
          <w:rFonts w:ascii="Times New Roman" w:hAnsi="Times New Roman" w:cs="Times New Roman"/>
          <w:sz w:val="24"/>
          <w:szCs w:val="24"/>
        </w:rPr>
      </w:pPr>
    </w:p>
    <w:p w14:paraId="141AC80C" w14:textId="62792F8D" w:rsidR="00070E48" w:rsidRDefault="00070E48" w:rsidP="00070E48">
      <w:pPr>
        <w:spacing w:line="360" w:lineRule="auto"/>
        <w:jc w:val="both"/>
        <w:rPr>
          <w:rFonts w:ascii="Times New Roman" w:hAnsi="Times New Roman" w:cs="Times New Roman"/>
          <w:sz w:val="24"/>
          <w:szCs w:val="24"/>
        </w:rPr>
      </w:pPr>
    </w:p>
    <w:p w14:paraId="7CE03624" w14:textId="3B98A25D" w:rsidR="00FE724F" w:rsidRDefault="00FE724F" w:rsidP="00070E48">
      <w:pPr>
        <w:spacing w:line="360" w:lineRule="auto"/>
        <w:jc w:val="both"/>
        <w:rPr>
          <w:rFonts w:ascii="Times New Roman" w:hAnsi="Times New Roman" w:cs="Times New Roman"/>
          <w:sz w:val="24"/>
          <w:szCs w:val="24"/>
        </w:rPr>
      </w:pPr>
    </w:p>
    <w:p w14:paraId="6999978F" w14:textId="77777777" w:rsidR="00C84490" w:rsidRDefault="00C84490" w:rsidP="00070E48">
      <w:pPr>
        <w:spacing w:line="360" w:lineRule="auto"/>
        <w:jc w:val="both"/>
        <w:rPr>
          <w:rFonts w:ascii="Times New Roman" w:hAnsi="Times New Roman" w:cs="Times New Roman"/>
          <w:sz w:val="24"/>
          <w:szCs w:val="24"/>
        </w:rPr>
      </w:pPr>
    </w:p>
    <w:p w14:paraId="5D11FD01" w14:textId="1A3F75D9" w:rsidR="00070E48" w:rsidRDefault="00070E48" w:rsidP="00070E48">
      <w:pPr>
        <w:pStyle w:val="ListParagraph"/>
        <w:numPr>
          <w:ilvl w:val="0"/>
          <w:numId w:val="1"/>
        </w:numPr>
        <w:spacing w:line="360" w:lineRule="auto"/>
        <w:jc w:val="both"/>
        <w:outlineLvl w:val="0"/>
        <w:rPr>
          <w:rFonts w:ascii="Times New Roman" w:hAnsi="Times New Roman" w:cs="Times New Roman"/>
          <w:b/>
          <w:bCs/>
          <w:sz w:val="24"/>
          <w:szCs w:val="24"/>
        </w:rPr>
      </w:pPr>
      <w:bookmarkStart w:id="0" w:name="_Toc66987119"/>
      <w:r w:rsidRPr="00070E48">
        <w:rPr>
          <w:rFonts w:ascii="Times New Roman" w:hAnsi="Times New Roman" w:cs="Times New Roman"/>
          <w:b/>
          <w:bCs/>
          <w:sz w:val="24"/>
          <w:szCs w:val="24"/>
        </w:rPr>
        <w:lastRenderedPageBreak/>
        <w:t>Introduction</w:t>
      </w:r>
      <w:bookmarkEnd w:id="0"/>
    </w:p>
    <w:p w14:paraId="0F98C8BF" w14:textId="2967242F" w:rsidR="00070E48" w:rsidRDefault="00830552"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This report is meant to prove the importance of the employability skills, looking at their development in the workforce during the last few years. The report will start by analysing some of the most searched employability skills, such as Resilience, Time Management, Resilience and Digital Competency. The</w:t>
      </w:r>
      <w:r w:rsidR="00640ED9">
        <w:rPr>
          <w:rFonts w:ascii="Times New Roman" w:hAnsi="Times New Roman" w:cs="Times New Roman"/>
          <w:sz w:val="24"/>
          <w:szCs w:val="24"/>
        </w:rPr>
        <w:t xml:space="preserve">n, they will be examined in the nowadays context, looking for proof that shows if they have changed, if yes, why they have changed, and finally, to conclude if they are still as important as they were. </w:t>
      </w:r>
    </w:p>
    <w:p w14:paraId="74E3E5CE" w14:textId="5E1C9CA8" w:rsidR="00354A3D" w:rsidRDefault="00354A3D"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employability skills refer to the abilities possessed by a person that are necessary at the workplace (Lowden et al.,2011). The employability skills are usually the same in different domains of activities, but they can change along with the improvements made in each domain. A relevant example here is the Digital Competency, which wasn’t always an employability skill, especially in the times where the technology wasn’t yet available at the workplace. </w:t>
      </w:r>
    </w:p>
    <w:p w14:paraId="6E134B9D" w14:textId="4731F14E" w:rsidR="00640ED9" w:rsidRDefault="00640ED9"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The studies around employability skills in the past years proved that the employability skills are extremely valuated, with employers trusting more the employability skills of a candidate than its academic results (</w:t>
      </w:r>
      <w:r w:rsidRPr="00640ED9">
        <w:rPr>
          <w:rFonts w:ascii="Times New Roman" w:hAnsi="Times New Roman" w:cs="Times New Roman"/>
          <w:sz w:val="24"/>
          <w:szCs w:val="24"/>
        </w:rPr>
        <w:t>Finch et al., 2012</w:t>
      </w:r>
      <w:r>
        <w:rPr>
          <w:rFonts w:ascii="Times New Roman" w:hAnsi="Times New Roman" w:cs="Times New Roman"/>
          <w:sz w:val="24"/>
          <w:szCs w:val="24"/>
        </w:rPr>
        <w:t xml:space="preserve">), but the term ‘employability skills’ might be quite unknown for candidates, most of them not </w:t>
      </w:r>
      <w:r w:rsidR="00BB5BEA">
        <w:rPr>
          <w:rFonts w:ascii="Times New Roman" w:hAnsi="Times New Roman" w:cs="Times New Roman"/>
          <w:sz w:val="24"/>
          <w:szCs w:val="24"/>
        </w:rPr>
        <w:t>being aware</w:t>
      </w:r>
      <w:r>
        <w:rPr>
          <w:rFonts w:ascii="Times New Roman" w:hAnsi="Times New Roman" w:cs="Times New Roman"/>
          <w:sz w:val="24"/>
          <w:szCs w:val="24"/>
        </w:rPr>
        <w:t xml:space="preserve"> that they possess these skills (</w:t>
      </w:r>
      <w:r w:rsidR="00BB5BEA">
        <w:rPr>
          <w:rFonts w:ascii="Times New Roman" w:hAnsi="Times New Roman" w:cs="Times New Roman"/>
          <w:sz w:val="24"/>
          <w:szCs w:val="24"/>
        </w:rPr>
        <w:t xml:space="preserve">Strachan, 2016). </w:t>
      </w:r>
      <w:r w:rsidR="00354A3D">
        <w:rPr>
          <w:rFonts w:ascii="Times New Roman" w:hAnsi="Times New Roman" w:cs="Times New Roman"/>
          <w:sz w:val="24"/>
          <w:szCs w:val="24"/>
        </w:rPr>
        <w:t xml:space="preserve"> In addition, while the employers are the ones who are looking for the employability skills in candidates, on the other hand, the candidates must pay attention at achieving the employability skills required for the desired position. With other words, if candidates have the best academic results but they do not possess the employability skills needed for the specific role that they apply, they will lose the opportunity in front of a candidate with employability skills but with a mediocre academic result, and this is the main reason for which candidates must work to achieve those skills required from their future employers. </w:t>
      </w:r>
    </w:p>
    <w:p w14:paraId="2E742A4D" w14:textId="4EDA7294" w:rsidR="00354A3D" w:rsidRPr="00354A3D" w:rsidRDefault="00354A3D" w:rsidP="00354A3D">
      <w:pPr>
        <w:pStyle w:val="ListParagraph"/>
        <w:numPr>
          <w:ilvl w:val="0"/>
          <w:numId w:val="1"/>
        </w:numPr>
        <w:spacing w:line="360" w:lineRule="auto"/>
        <w:jc w:val="both"/>
        <w:outlineLvl w:val="0"/>
        <w:rPr>
          <w:rFonts w:ascii="Times New Roman" w:hAnsi="Times New Roman" w:cs="Times New Roman"/>
          <w:b/>
          <w:bCs/>
          <w:sz w:val="24"/>
          <w:szCs w:val="24"/>
        </w:rPr>
      </w:pPr>
      <w:bookmarkStart w:id="1" w:name="_Toc66987120"/>
      <w:r w:rsidRPr="00354A3D">
        <w:rPr>
          <w:rFonts w:ascii="Times New Roman" w:hAnsi="Times New Roman" w:cs="Times New Roman"/>
          <w:b/>
          <w:bCs/>
          <w:sz w:val="24"/>
          <w:szCs w:val="24"/>
        </w:rPr>
        <w:t>Employability skills in today’s workforce</w:t>
      </w:r>
      <w:bookmarkEnd w:id="1"/>
    </w:p>
    <w:p w14:paraId="17E12819" w14:textId="26015DBB" w:rsidR="00354A3D" w:rsidRDefault="00AA3272"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today’s workforce, the employability skills </w:t>
      </w:r>
      <w:r w:rsidR="004B0468">
        <w:rPr>
          <w:rFonts w:ascii="Times New Roman" w:hAnsi="Times New Roman" w:cs="Times New Roman"/>
          <w:sz w:val="24"/>
          <w:szCs w:val="24"/>
        </w:rPr>
        <w:t>are a constant need for every company. These skills, also known as generic skills or essential skills, are required at both entry-level and established employees (Suarta et al., 2017), and they are also necessary for a successful career in the 21</w:t>
      </w:r>
      <w:r w:rsidR="004B0468" w:rsidRPr="004B0468">
        <w:rPr>
          <w:rFonts w:ascii="Times New Roman" w:hAnsi="Times New Roman" w:cs="Times New Roman"/>
          <w:sz w:val="24"/>
          <w:szCs w:val="24"/>
          <w:vertAlign w:val="superscript"/>
        </w:rPr>
        <w:t>st</w:t>
      </w:r>
      <w:r w:rsidR="004B0468">
        <w:rPr>
          <w:rFonts w:ascii="Times New Roman" w:hAnsi="Times New Roman" w:cs="Times New Roman"/>
          <w:sz w:val="24"/>
          <w:szCs w:val="24"/>
        </w:rPr>
        <w:t xml:space="preserve"> century workforce. Between the most required employability skills of the 21</w:t>
      </w:r>
      <w:r w:rsidR="004B0468" w:rsidRPr="004B0468">
        <w:rPr>
          <w:rFonts w:ascii="Times New Roman" w:hAnsi="Times New Roman" w:cs="Times New Roman"/>
          <w:sz w:val="24"/>
          <w:szCs w:val="24"/>
          <w:vertAlign w:val="superscript"/>
        </w:rPr>
        <w:t>st</w:t>
      </w:r>
      <w:r w:rsidR="004B0468">
        <w:rPr>
          <w:rFonts w:ascii="Times New Roman" w:hAnsi="Times New Roman" w:cs="Times New Roman"/>
          <w:sz w:val="24"/>
          <w:szCs w:val="24"/>
        </w:rPr>
        <w:t xml:space="preserve"> century, the most frequent seen are Resilience, Time Management, Emotional Intelligence and Digital Competency, and employers are keen to hire the candidate that possess all these employability skills. </w:t>
      </w:r>
    </w:p>
    <w:p w14:paraId="5780043F" w14:textId="562E7757" w:rsidR="004B0468" w:rsidRPr="00D8389D" w:rsidRDefault="00D8389D" w:rsidP="00830552">
      <w:pPr>
        <w:spacing w:line="360" w:lineRule="auto"/>
        <w:jc w:val="both"/>
        <w:rPr>
          <w:rFonts w:ascii="Times New Roman" w:hAnsi="Times New Roman" w:cs="Times New Roman"/>
          <w:b/>
          <w:bCs/>
          <w:sz w:val="24"/>
          <w:szCs w:val="24"/>
        </w:rPr>
      </w:pPr>
      <w:r w:rsidRPr="00D8389D">
        <w:rPr>
          <w:rFonts w:ascii="Times New Roman" w:hAnsi="Times New Roman" w:cs="Times New Roman"/>
          <w:b/>
          <w:bCs/>
          <w:sz w:val="24"/>
          <w:szCs w:val="24"/>
        </w:rPr>
        <w:lastRenderedPageBreak/>
        <w:t>Resilience</w:t>
      </w:r>
    </w:p>
    <w:p w14:paraId="4FA52796" w14:textId="028C1102" w:rsidR="00D8389D" w:rsidRDefault="00D8389D"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most used definition of resilience is part of the Regional Refugee Resilience Plan from 2017, and it states that, </w:t>
      </w:r>
      <w:r w:rsidR="00840FBA">
        <w:rPr>
          <w:rFonts w:ascii="Times New Roman" w:hAnsi="Times New Roman" w:cs="Times New Roman"/>
          <w:sz w:val="24"/>
          <w:szCs w:val="24"/>
        </w:rPr>
        <w:t>in regard to</w:t>
      </w:r>
      <w:r>
        <w:rPr>
          <w:rFonts w:ascii="Times New Roman" w:hAnsi="Times New Roman" w:cs="Times New Roman"/>
          <w:sz w:val="24"/>
          <w:szCs w:val="24"/>
        </w:rPr>
        <w:t xml:space="preserve"> individuals, the resilience is ‘the ability to withstand shock and stress</w:t>
      </w:r>
      <w:r w:rsidR="00840FBA">
        <w:rPr>
          <w:rFonts w:ascii="Times New Roman" w:hAnsi="Times New Roman" w:cs="Times New Roman"/>
          <w:sz w:val="24"/>
          <w:szCs w:val="24"/>
        </w:rPr>
        <w:t>’</w:t>
      </w:r>
      <w:r>
        <w:rPr>
          <w:rFonts w:ascii="Times New Roman" w:hAnsi="Times New Roman" w:cs="Times New Roman"/>
          <w:sz w:val="24"/>
          <w:szCs w:val="24"/>
        </w:rPr>
        <w:t xml:space="preserve">, recover from it </w:t>
      </w:r>
      <w:r w:rsidR="00840FBA">
        <w:rPr>
          <w:rFonts w:ascii="Times New Roman" w:hAnsi="Times New Roman" w:cs="Times New Roman"/>
          <w:sz w:val="24"/>
          <w:szCs w:val="24"/>
        </w:rPr>
        <w:t>and work towards the achievement of sustainability (Chapstick, 2018). With other words, the resilience means the ability to adapt to stressful situation and use the experience of those situations to prevent to happen again in the future, and to share the experience in order to obtain sustainability. At the workplace, however, the resilience is essential due to the fact that there are always changes or adversities to overcome (King et al., 2015), and a team with resilient people can adapt faster to change than other</w:t>
      </w:r>
      <w:r w:rsidR="00D00B75">
        <w:rPr>
          <w:rFonts w:ascii="Times New Roman" w:hAnsi="Times New Roman" w:cs="Times New Roman"/>
          <w:sz w:val="24"/>
          <w:szCs w:val="24"/>
        </w:rPr>
        <w:t xml:space="preserve"> teams, where the resilience is not the strongest point of the team. </w:t>
      </w:r>
    </w:p>
    <w:p w14:paraId="52752FF9" w14:textId="15E53945" w:rsidR="00D00B75" w:rsidRDefault="00D00B75" w:rsidP="00830552">
      <w:pPr>
        <w:spacing w:line="360" w:lineRule="auto"/>
        <w:jc w:val="both"/>
        <w:rPr>
          <w:rFonts w:ascii="Times New Roman" w:hAnsi="Times New Roman" w:cs="Times New Roman"/>
          <w:sz w:val="24"/>
          <w:szCs w:val="24"/>
        </w:rPr>
      </w:pPr>
      <w:r>
        <w:rPr>
          <w:rFonts w:ascii="Times New Roman" w:hAnsi="Times New Roman" w:cs="Times New Roman"/>
          <w:sz w:val="24"/>
          <w:szCs w:val="24"/>
        </w:rPr>
        <w:t>In 2020, Forbes released an interesting article regarding the resilience at the workplace and what is the behaviour of the resilient employees, showing in this way why this employability skill is highly important</w:t>
      </w:r>
      <w:r w:rsidR="006C4167">
        <w:rPr>
          <w:rFonts w:ascii="Times New Roman" w:hAnsi="Times New Roman" w:cs="Times New Roman"/>
          <w:sz w:val="24"/>
          <w:szCs w:val="24"/>
        </w:rPr>
        <w:t xml:space="preserve"> (Gleeson, 2020).</w:t>
      </w:r>
      <w:r>
        <w:rPr>
          <w:rFonts w:ascii="Times New Roman" w:hAnsi="Times New Roman" w:cs="Times New Roman"/>
          <w:sz w:val="24"/>
          <w:szCs w:val="24"/>
        </w:rPr>
        <w:t xml:space="preserve"> The article offered three perspectives regarding the resilience: </w:t>
      </w:r>
    </w:p>
    <w:p w14:paraId="007BBF3F" w14:textId="5F1BCD65" w:rsidR="00D00B75" w:rsidRDefault="00D00B75" w:rsidP="00D00B75">
      <w:pPr>
        <w:pStyle w:val="ListParagraph"/>
        <w:numPr>
          <w:ilvl w:val="0"/>
          <w:numId w:val="2"/>
        </w:numPr>
        <w:spacing w:line="360" w:lineRule="auto"/>
        <w:jc w:val="both"/>
        <w:rPr>
          <w:rFonts w:ascii="Times New Roman" w:hAnsi="Times New Roman" w:cs="Times New Roman"/>
          <w:sz w:val="24"/>
          <w:szCs w:val="24"/>
        </w:rPr>
      </w:pPr>
      <w:r w:rsidRPr="006C4167">
        <w:rPr>
          <w:rFonts w:ascii="Times New Roman" w:hAnsi="Times New Roman" w:cs="Times New Roman"/>
          <w:b/>
          <w:bCs/>
          <w:sz w:val="24"/>
          <w:szCs w:val="24"/>
        </w:rPr>
        <w:t>Challenge</w:t>
      </w:r>
      <w:r>
        <w:rPr>
          <w:rFonts w:ascii="Times New Roman" w:hAnsi="Times New Roman" w:cs="Times New Roman"/>
          <w:sz w:val="24"/>
          <w:szCs w:val="24"/>
        </w:rPr>
        <w:t xml:space="preserve"> – resilient employees see the challenge as an opportunity to grow and to learn a valuable lesson. </w:t>
      </w:r>
    </w:p>
    <w:p w14:paraId="2255B91C" w14:textId="722E7853" w:rsidR="00D00B75" w:rsidRDefault="00D00B75" w:rsidP="00D00B75">
      <w:pPr>
        <w:pStyle w:val="ListParagraph"/>
        <w:numPr>
          <w:ilvl w:val="0"/>
          <w:numId w:val="2"/>
        </w:numPr>
        <w:spacing w:line="360" w:lineRule="auto"/>
        <w:jc w:val="both"/>
        <w:rPr>
          <w:rFonts w:ascii="Times New Roman" w:hAnsi="Times New Roman" w:cs="Times New Roman"/>
          <w:sz w:val="24"/>
          <w:szCs w:val="24"/>
        </w:rPr>
      </w:pPr>
      <w:r w:rsidRPr="006C4167">
        <w:rPr>
          <w:rFonts w:ascii="Times New Roman" w:hAnsi="Times New Roman" w:cs="Times New Roman"/>
          <w:b/>
          <w:bCs/>
          <w:sz w:val="24"/>
          <w:szCs w:val="24"/>
        </w:rPr>
        <w:t>Commitment</w:t>
      </w:r>
      <w:r>
        <w:rPr>
          <w:rFonts w:ascii="Times New Roman" w:hAnsi="Times New Roman" w:cs="Times New Roman"/>
          <w:sz w:val="24"/>
          <w:szCs w:val="24"/>
        </w:rPr>
        <w:t xml:space="preserve"> – resilient employees take full ownership to their action, to ensure that all the targets are achieved.</w:t>
      </w:r>
    </w:p>
    <w:p w14:paraId="33F309EA" w14:textId="0601D144" w:rsidR="00D00B75" w:rsidRDefault="00D00B75" w:rsidP="00D00B75">
      <w:pPr>
        <w:pStyle w:val="ListParagraph"/>
        <w:numPr>
          <w:ilvl w:val="0"/>
          <w:numId w:val="2"/>
        </w:numPr>
        <w:spacing w:line="360" w:lineRule="auto"/>
        <w:jc w:val="both"/>
        <w:rPr>
          <w:rFonts w:ascii="Times New Roman" w:hAnsi="Times New Roman" w:cs="Times New Roman"/>
          <w:sz w:val="24"/>
          <w:szCs w:val="24"/>
        </w:rPr>
      </w:pPr>
      <w:r w:rsidRPr="006C4167">
        <w:rPr>
          <w:rFonts w:ascii="Times New Roman" w:hAnsi="Times New Roman" w:cs="Times New Roman"/>
          <w:b/>
          <w:bCs/>
          <w:sz w:val="24"/>
          <w:szCs w:val="24"/>
        </w:rPr>
        <w:t>Control</w:t>
      </w:r>
      <w:r>
        <w:rPr>
          <w:rFonts w:ascii="Times New Roman" w:hAnsi="Times New Roman" w:cs="Times New Roman"/>
          <w:sz w:val="24"/>
          <w:szCs w:val="24"/>
        </w:rPr>
        <w:t xml:space="preserve"> </w:t>
      </w:r>
      <w:r w:rsidR="006C4167">
        <w:rPr>
          <w:rFonts w:ascii="Times New Roman" w:hAnsi="Times New Roman" w:cs="Times New Roman"/>
          <w:sz w:val="24"/>
          <w:szCs w:val="24"/>
        </w:rPr>
        <w:t>–</w:t>
      </w:r>
      <w:r>
        <w:rPr>
          <w:rFonts w:ascii="Times New Roman" w:hAnsi="Times New Roman" w:cs="Times New Roman"/>
          <w:sz w:val="24"/>
          <w:szCs w:val="24"/>
        </w:rPr>
        <w:t xml:space="preserve"> </w:t>
      </w:r>
      <w:r w:rsidR="006C4167">
        <w:rPr>
          <w:rFonts w:ascii="Times New Roman" w:hAnsi="Times New Roman" w:cs="Times New Roman"/>
          <w:sz w:val="24"/>
          <w:szCs w:val="24"/>
        </w:rPr>
        <w:t xml:space="preserve">resilient employees spend their time focusing on actions that have the best and positive impact over the overall company. </w:t>
      </w:r>
    </w:p>
    <w:p w14:paraId="0EC5C4F8" w14:textId="3AC2A23C" w:rsidR="006C4167" w:rsidRDefault="006C4167"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summarize, the resilience is important at the workplace because the challenges will be embraced, instead of create panic between the employees, the consequences or the actions will have full ownership and the positive atmosphere at the workplace will always exist. In addition, having resilient employees will make the changes feel like an improvement, rather than having a negative impact, and all the employees will focus on the positive elements. </w:t>
      </w:r>
    </w:p>
    <w:p w14:paraId="57D6B0F6" w14:textId="57B41E88" w:rsidR="009B1460" w:rsidRDefault="009B1460"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While there is not a secret recipe for employees or candidates to become resilient, the American Psychological Association </w:t>
      </w:r>
      <w:r w:rsidR="007E3064">
        <w:rPr>
          <w:rFonts w:ascii="Times New Roman" w:hAnsi="Times New Roman" w:cs="Times New Roman"/>
          <w:sz w:val="24"/>
          <w:szCs w:val="24"/>
        </w:rPr>
        <w:t xml:space="preserve">(2012) </w:t>
      </w:r>
      <w:r>
        <w:rPr>
          <w:rFonts w:ascii="Times New Roman" w:hAnsi="Times New Roman" w:cs="Times New Roman"/>
          <w:sz w:val="24"/>
          <w:szCs w:val="24"/>
        </w:rPr>
        <w:t>suggested some actions that people might take in order to naturally build their resilience:</w:t>
      </w:r>
    </w:p>
    <w:p w14:paraId="0FD0421F" w14:textId="47E7C421" w:rsidR="009B1460" w:rsidRDefault="009B1460" w:rsidP="009B1460">
      <w:pPr>
        <w:pStyle w:val="ListParagraph"/>
        <w:numPr>
          <w:ilvl w:val="0"/>
          <w:numId w:val="3"/>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Develop realistic goals</w:t>
      </w:r>
      <w:r>
        <w:rPr>
          <w:rFonts w:ascii="Times New Roman" w:hAnsi="Times New Roman" w:cs="Times New Roman"/>
          <w:sz w:val="24"/>
          <w:szCs w:val="24"/>
        </w:rPr>
        <w:t xml:space="preserve"> </w:t>
      </w:r>
      <w:r w:rsidR="007E3064">
        <w:rPr>
          <w:rFonts w:ascii="Times New Roman" w:hAnsi="Times New Roman" w:cs="Times New Roman"/>
          <w:sz w:val="24"/>
          <w:szCs w:val="24"/>
        </w:rPr>
        <w:t>–</w:t>
      </w:r>
      <w:r>
        <w:rPr>
          <w:rFonts w:ascii="Times New Roman" w:hAnsi="Times New Roman" w:cs="Times New Roman"/>
          <w:sz w:val="24"/>
          <w:szCs w:val="24"/>
        </w:rPr>
        <w:t xml:space="preserve"> </w:t>
      </w:r>
      <w:r w:rsidR="007E3064">
        <w:rPr>
          <w:rFonts w:ascii="Times New Roman" w:hAnsi="Times New Roman" w:cs="Times New Roman"/>
          <w:sz w:val="24"/>
          <w:szCs w:val="24"/>
        </w:rPr>
        <w:t>a very useful tool for this is the usage of SMART goal theory (</w:t>
      </w:r>
      <w:r w:rsidR="007E3064" w:rsidRPr="007E3064">
        <w:rPr>
          <w:rFonts w:ascii="Times New Roman" w:hAnsi="Times New Roman" w:cs="Times New Roman"/>
          <w:sz w:val="24"/>
          <w:szCs w:val="24"/>
        </w:rPr>
        <w:t>Aghera</w:t>
      </w:r>
      <w:r w:rsidR="007E3064">
        <w:rPr>
          <w:rFonts w:ascii="Times New Roman" w:hAnsi="Times New Roman" w:cs="Times New Roman"/>
          <w:sz w:val="24"/>
          <w:szCs w:val="24"/>
        </w:rPr>
        <w:t xml:space="preserve"> et al., 2018).</w:t>
      </w:r>
    </w:p>
    <w:p w14:paraId="63596E10" w14:textId="3138FD05" w:rsidR="009B1460" w:rsidRDefault="009B1460" w:rsidP="009B1460">
      <w:pPr>
        <w:pStyle w:val="ListParagraph"/>
        <w:numPr>
          <w:ilvl w:val="0"/>
          <w:numId w:val="3"/>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lastRenderedPageBreak/>
        <w:t>Exchange learnings from experience with others</w:t>
      </w:r>
      <w:r>
        <w:rPr>
          <w:rFonts w:ascii="Times New Roman" w:hAnsi="Times New Roman" w:cs="Times New Roman"/>
          <w:sz w:val="24"/>
          <w:szCs w:val="24"/>
        </w:rPr>
        <w:t xml:space="preserve"> </w:t>
      </w:r>
      <w:r w:rsidR="007E3064">
        <w:rPr>
          <w:rFonts w:ascii="Times New Roman" w:hAnsi="Times New Roman" w:cs="Times New Roman"/>
          <w:sz w:val="24"/>
          <w:szCs w:val="24"/>
        </w:rPr>
        <w:t>–</w:t>
      </w:r>
      <w:r>
        <w:rPr>
          <w:rFonts w:ascii="Times New Roman" w:hAnsi="Times New Roman" w:cs="Times New Roman"/>
          <w:sz w:val="24"/>
          <w:szCs w:val="24"/>
        </w:rPr>
        <w:t xml:space="preserve"> </w:t>
      </w:r>
      <w:r w:rsidR="007E3064">
        <w:rPr>
          <w:rFonts w:ascii="Times New Roman" w:hAnsi="Times New Roman" w:cs="Times New Roman"/>
          <w:sz w:val="24"/>
          <w:szCs w:val="24"/>
        </w:rPr>
        <w:t>this can be helpful for individuals to feel that they are not alone in a specific situation.</w:t>
      </w:r>
    </w:p>
    <w:p w14:paraId="6EEAD957" w14:textId="52A8F58C" w:rsidR="009B1460" w:rsidRDefault="009B1460" w:rsidP="009B1460">
      <w:pPr>
        <w:pStyle w:val="ListParagraph"/>
        <w:numPr>
          <w:ilvl w:val="0"/>
          <w:numId w:val="3"/>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Be proactive</w:t>
      </w:r>
      <w:r>
        <w:rPr>
          <w:rFonts w:ascii="Times New Roman" w:hAnsi="Times New Roman" w:cs="Times New Roman"/>
          <w:sz w:val="24"/>
          <w:szCs w:val="24"/>
        </w:rPr>
        <w:t xml:space="preserve"> </w:t>
      </w:r>
      <w:r w:rsidR="007E3064">
        <w:rPr>
          <w:rFonts w:ascii="Times New Roman" w:hAnsi="Times New Roman" w:cs="Times New Roman"/>
          <w:sz w:val="24"/>
          <w:szCs w:val="24"/>
        </w:rPr>
        <w:t>–</w:t>
      </w:r>
      <w:r>
        <w:rPr>
          <w:rFonts w:ascii="Times New Roman" w:hAnsi="Times New Roman" w:cs="Times New Roman"/>
          <w:sz w:val="24"/>
          <w:szCs w:val="24"/>
        </w:rPr>
        <w:t xml:space="preserve"> </w:t>
      </w:r>
      <w:r w:rsidR="007E3064">
        <w:rPr>
          <w:rFonts w:ascii="Times New Roman" w:hAnsi="Times New Roman" w:cs="Times New Roman"/>
          <w:sz w:val="24"/>
          <w:szCs w:val="24"/>
        </w:rPr>
        <w:t>this can mean to focus on solutions rather than problems, an</w:t>
      </w:r>
      <w:r w:rsidR="0026711B">
        <w:rPr>
          <w:rFonts w:ascii="Times New Roman" w:hAnsi="Times New Roman" w:cs="Times New Roman"/>
          <w:sz w:val="24"/>
          <w:szCs w:val="24"/>
        </w:rPr>
        <w:t xml:space="preserve">d to start solving the issue instead of ignoring it and waiting for it to pass. </w:t>
      </w:r>
    </w:p>
    <w:p w14:paraId="041C645D" w14:textId="31C49A9F" w:rsidR="009B1460" w:rsidRDefault="009B1460" w:rsidP="009B1460">
      <w:pPr>
        <w:pStyle w:val="ListParagraph"/>
        <w:numPr>
          <w:ilvl w:val="0"/>
          <w:numId w:val="3"/>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Accept change</w:t>
      </w:r>
      <w:r>
        <w:rPr>
          <w:rFonts w:ascii="Times New Roman" w:hAnsi="Times New Roman" w:cs="Times New Roman"/>
          <w:sz w:val="24"/>
          <w:szCs w:val="24"/>
        </w:rPr>
        <w:t xml:space="preserve"> </w:t>
      </w:r>
      <w:r w:rsidR="0026711B">
        <w:rPr>
          <w:rFonts w:ascii="Times New Roman" w:hAnsi="Times New Roman" w:cs="Times New Roman"/>
          <w:sz w:val="24"/>
          <w:szCs w:val="24"/>
        </w:rPr>
        <w:t>–</w:t>
      </w:r>
      <w:r>
        <w:rPr>
          <w:rFonts w:ascii="Times New Roman" w:hAnsi="Times New Roman" w:cs="Times New Roman"/>
          <w:sz w:val="24"/>
          <w:szCs w:val="24"/>
        </w:rPr>
        <w:t xml:space="preserve"> </w:t>
      </w:r>
      <w:r w:rsidR="0026711B">
        <w:rPr>
          <w:rFonts w:ascii="Times New Roman" w:hAnsi="Times New Roman" w:cs="Times New Roman"/>
          <w:sz w:val="24"/>
          <w:szCs w:val="24"/>
        </w:rPr>
        <w:t xml:space="preserve">be comfortable with the idea that everything is changing, and difficult times might come, and there is no way to stop them, but every person can choose how to deal with difficulties. </w:t>
      </w:r>
    </w:p>
    <w:p w14:paraId="6AF0409E" w14:textId="2FE0B472" w:rsidR="009B1460" w:rsidRPr="009B1460" w:rsidRDefault="009B1460" w:rsidP="009B1460">
      <w:pPr>
        <w:pStyle w:val="ListParagraph"/>
        <w:numPr>
          <w:ilvl w:val="0"/>
          <w:numId w:val="3"/>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Learn from past experiences</w:t>
      </w:r>
      <w:r>
        <w:rPr>
          <w:rFonts w:ascii="Times New Roman" w:hAnsi="Times New Roman" w:cs="Times New Roman"/>
          <w:sz w:val="24"/>
          <w:szCs w:val="24"/>
        </w:rPr>
        <w:t xml:space="preserve"> </w:t>
      </w:r>
      <w:r w:rsidR="0026711B">
        <w:rPr>
          <w:rFonts w:ascii="Times New Roman" w:hAnsi="Times New Roman" w:cs="Times New Roman"/>
          <w:sz w:val="24"/>
          <w:szCs w:val="24"/>
        </w:rPr>
        <w:t>–</w:t>
      </w:r>
      <w:r>
        <w:rPr>
          <w:rFonts w:ascii="Times New Roman" w:hAnsi="Times New Roman" w:cs="Times New Roman"/>
          <w:sz w:val="24"/>
          <w:szCs w:val="24"/>
        </w:rPr>
        <w:t xml:space="preserve"> </w:t>
      </w:r>
      <w:r w:rsidR="0026711B">
        <w:rPr>
          <w:rFonts w:ascii="Times New Roman" w:hAnsi="Times New Roman" w:cs="Times New Roman"/>
          <w:sz w:val="24"/>
          <w:szCs w:val="24"/>
        </w:rPr>
        <w:t xml:space="preserve">this means that a situation can repeat, but it is important to learn from it in order to solve it faster, because a person cannot expect to do the same thing over again and to have a different outcome, the outcome will be the same if there are no learnings or changed actions. </w:t>
      </w:r>
    </w:p>
    <w:p w14:paraId="443B6CF3" w14:textId="217DBD21" w:rsidR="006C4167" w:rsidRPr="006C4167" w:rsidRDefault="006C4167" w:rsidP="006C4167">
      <w:pPr>
        <w:spacing w:line="360" w:lineRule="auto"/>
        <w:jc w:val="both"/>
        <w:rPr>
          <w:rFonts w:ascii="Times New Roman" w:hAnsi="Times New Roman" w:cs="Times New Roman"/>
          <w:b/>
          <w:bCs/>
          <w:sz w:val="24"/>
          <w:szCs w:val="24"/>
        </w:rPr>
      </w:pPr>
      <w:r w:rsidRPr="006C4167">
        <w:rPr>
          <w:rFonts w:ascii="Times New Roman" w:hAnsi="Times New Roman" w:cs="Times New Roman"/>
          <w:b/>
          <w:bCs/>
          <w:sz w:val="24"/>
          <w:szCs w:val="24"/>
        </w:rPr>
        <w:t>Time Management</w:t>
      </w:r>
    </w:p>
    <w:p w14:paraId="6FCD652A" w14:textId="094B2D03" w:rsidR="006C4167" w:rsidRDefault="005F27B7"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It is understandable that time is not a resource that can be changed, because there are only 24 hours in a day, but what is meant by time management is the ability of a person to effectively use the time frame given to </w:t>
      </w:r>
      <w:r w:rsidR="00466FDA">
        <w:rPr>
          <w:rFonts w:ascii="Times New Roman" w:hAnsi="Times New Roman" w:cs="Times New Roman"/>
          <w:sz w:val="24"/>
          <w:szCs w:val="24"/>
        </w:rPr>
        <w:t>successfully finish as many activities as possible (</w:t>
      </w:r>
      <w:r w:rsidR="00466FDA" w:rsidRPr="00466FDA">
        <w:rPr>
          <w:rFonts w:ascii="Times New Roman" w:hAnsi="Times New Roman" w:cs="Times New Roman"/>
          <w:sz w:val="24"/>
          <w:szCs w:val="24"/>
        </w:rPr>
        <w:t>Tanrıögen</w:t>
      </w:r>
      <w:r w:rsidR="00466FDA">
        <w:rPr>
          <w:rFonts w:ascii="Times New Roman" w:hAnsi="Times New Roman" w:cs="Times New Roman"/>
          <w:sz w:val="24"/>
          <w:szCs w:val="24"/>
        </w:rPr>
        <w:t xml:space="preserve">, </w:t>
      </w:r>
      <w:r w:rsidR="00466FDA" w:rsidRPr="00466FDA">
        <w:rPr>
          <w:rFonts w:ascii="Times New Roman" w:hAnsi="Times New Roman" w:cs="Times New Roman"/>
          <w:sz w:val="24"/>
          <w:szCs w:val="24"/>
        </w:rPr>
        <w:t>Işcan</w:t>
      </w:r>
      <w:r w:rsidR="00466FDA">
        <w:rPr>
          <w:rFonts w:ascii="Times New Roman" w:hAnsi="Times New Roman" w:cs="Times New Roman"/>
          <w:sz w:val="24"/>
          <w:szCs w:val="24"/>
        </w:rPr>
        <w:t>, 2009).</w:t>
      </w:r>
    </w:p>
    <w:p w14:paraId="240A942C" w14:textId="5A774816" w:rsidR="00466FDA" w:rsidRDefault="00480F52"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A good time management means that a person can have control over their actions and the knowledge on how to prioritise the workload (MindTools, 2021). At the same time, it was demonstrated that the time management have a direct impact over the stress at the workplace, meaning that a good time management can reduce the risk of stress, while a bad time management can increase the level of stress (</w:t>
      </w:r>
      <w:r w:rsidRPr="00480F52">
        <w:rPr>
          <w:rFonts w:ascii="Times New Roman" w:hAnsi="Times New Roman" w:cs="Times New Roman"/>
          <w:sz w:val="24"/>
          <w:szCs w:val="24"/>
        </w:rPr>
        <w:t>Abd-Elmoghith</w:t>
      </w:r>
      <w:r>
        <w:rPr>
          <w:rFonts w:ascii="Times New Roman" w:hAnsi="Times New Roman" w:cs="Times New Roman"/>
          <w:sz w:val="24"/>
          <w:szCs w:val="24"/>
        </w:rPr>
        <w:t xml:space="preserve">, 2019). In addition to the stress level, the time management impacts the quality of work as well. If the time management is good, the quality of work is increased, and all the deadlines are met. On the other side, if an employee has poor time management, the quality of work will not be satisfactory, and the deadlines are usually missed (Jahanian et al., 2012). </w:t>
      </w:r>
    </w:p>
    <w:p w14:paraId="2D15698E" w14:textId="45A3F7DE" w:rsidR="0026711B" w:rsidRDefault="0026711B"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The most successful way for a person to develop a good time management is by using external aids (</w:t>
      </w:r>
      <w:r w:rsidRPr="0026711B">
        <w:rPr>
          <w:rFonts w:ascii="Times New Roman" w:hAnsi="Times New Roman" w:cs="Times New Roman"/>
          <w:sz w:val="24"/>
          <w:szCs w:val="24"/>
        </w:rPr>
        <w:t>Francis-Smythe</w:t>
      </w:r>
      <w:r>
        <w:rPr>
          <w:rFonts w:ascii="Times New Roman" w:hAnsi="Times New Roman" w:cs="Times New Roman"/>
          <w:sz w:val="24"/>
          <w:szCs w:val="24"/>
        </w:rPr>
        <w:t xml:space="preserve">, 2006). This means that a person can use different tools like alarms, calendars, to-do lists or weekly planners, to </w:t>
      </w:r>
      <w:r w:rsidR="00B6613D">
        <w:rPr>
          <w:rFonts w:ascii="Times New Roman" w:hAnsi="Times New Roman" w:cs="Times New Roman"/>
          <w:sz w:val="24"/>
          <w:szCs w:val="24"/>
        </w:rPr>
        <w:t xml:space="preserve">help them organise their work, to become more productive and to never miss a deadline, which in other words means that they will practice good time management. </w:t>
      </w:r>
    </w:p>
    <w:p w14:paraId="3E68CE66" w14:textId="77777777" w:rsidR="00B6613D" w:rsidRDefault="00B6613D" w:rsidP="006C4167">
      <w:pPr>
        <w:spacing w:line="360" w:lineRule="auto"/>
        <w:jc w:val="both"/>
        <w:rPr>
          <w:rFonts w:ascii="Times New Roman" w:hAnsi="Times New Roman" w:cs="Times New Roman"/>
          <w:sz w:val="24"/>
          <w:szCs w:val="24"/>
        </w:rPr>
      </w:pPr>
    </w:p>
    <w:p w14:paraId="4D2FE3AF" w14:textId="0A30984A" w:rsidR="00B6613D" w:rsidRDefault="00B6613D" w:rsidP="006C4167">
      <w:pPr>
        <w:spacing w:line="360" w:lineRule="auto"/>
        <w:jc w:val="both"/>
        <w:rPr>
          <w:rFonts w:ascii="Times New Roman" w:hAnsi="Times New Roman" w:cs="Times New Roman"/>
          <w:sz w:val="24"/>
          <w:szCs w:val="24"/>
        </w:rPr>
      </w:pPr>
      <w:r w:rsidRPr="00B6613D">
        <w:rPr>
          <w:rFonts w:ascii="Times New Roman" w:hAnsi="Times New Roman" w:cs="Times New Roman"/>
          <w:b/>
          <w:bCs/>
          <w:sz w:val="24"/>
          <w:szCs w:val="24"/>
        </w:rPr>
        <w:lastRenderedPageBreak/>
        <w:t>Emotional</w:t>
      </w:r>
      <w:r>
        <w:rPr>
          <w:rFonts w:ascii="Times New Roman" w:hAnsi="Times New Roman" w:cs="Times New Roman"/>
          <w:sz w:val="24"/>
          <w:szCs w:val="24"/>
        </w:rPr>
        <w:t xml:space="preserve"> </w:t>
      </w:r>
      <w:r w:rsidRPr="00B6613D">
        <w:rPr>
          <w:rFonts w:ascii="Times New Roman" w:hAnsi="Times New Roman" w:cs="Times New Roman"/>
          <w:b/>
          <w:bCs/>
          <w:sz w:val="24"/>
          <w:szCs w:val="24"/>
        </w:rPr>
        <w:t>Intelligence</w:t>
      </w:r>
    </w:p>
    <w:p w14:paraId="054F134C" w14:textId="48EF3B16" w:rsidR="00B6613D" w:rsidRDefault="00310C43" w:rsidP="006C4167">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Emotional Intelligence can be defined as the ‘self-perceived ability to assess and manage the emotions’ (Serrat, 2017). </w:t>
      </w:r>
      <w:r w:rsidR="0042448F">
        <w:rPr>
          <w:rFonts w:ascii="Times New Roman" w:hAnsi="Times New Roman" w:cs="Times New Roman"/>
          <w:sz w:val="24"/>
          <w:szCs w:val="24"/>
        </w:rPr>
        <w:t>Daniel Goleman (1988)</w:t>
      </w:r>
      <w:r>
        <w:rPr>
          <w:rFonts w:ascii="Times New Roman" w:hAnsi="Times New Roman" w:cs="Times New Roman"/>
          <w:sz w:val="24"/>
          <w:szCs w:val="24"/>
        </w:rPr>
        <w:t xml:space="preserve"> brings into discussion the fact that there are five important attributes of Emotional Intelligence, and that the individual that possess them all is fully emotionally intelligent: </w:t>
      </w:r>
    </w:p>
    <w:p w14:paraId="5C47BFC6" w14:textId="639F0E71" w:rsidR="00310C43" w:rsidRDefault="00310C43" w:rsidP="00310C43">
      <w:pPr>
        <w:pStyle w:val="ListParagraph"/>
        <w:numPr>
          <w:ilvl w:val="0"/>
          <w:numId w:val="4"/>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Self-Awareness</w:t>
      </w:r>
      <w:r>
        <w:rPr>
          <w:rFonts w:ascii="Times New Roman" w:hAnsi="Times New Roman" w:cs="Times New Roman"/>
          <w:sz w:val="24"/>
          <w:szCs w:val="24"/>
        </w:rPr>
        <w:t xml:space="preserve"> – recognising different emotions and their effect, recognising strengths and limits, and appreciation of self-worth and capabilities.</w:t>
      </w:r>
    </w:p>
    <w:p w14:paraId="46E7FC8D" w14:textId="11C4D0DC" w:rsidR="00310C43" w:rsidRDefault="00310C43" w:rsidP="00310C43">
      <w:pPr>
        <w:pStyle w:val="ListParagraph"/>
        <w:numPr>
          <w:ilvl w:val="0"/>
          <w:numId w:val="4"/>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Self-Regulation</w:t>
      </w:r>
      <w:r>
        <w:rPr>
          <w:rFonts w:ascii="Times New Roman" w:hAnsi="Times New Roman" w:cs="Times New Roman"/>
          <w:sz w:val="24"/>
          <w:szCs w:val="24"/>
        </w:rPr>
        <w:t xml:space="preserve"> – managing impulses, maintaining the honesty and integrity, taking responsibility for actions, </w:t>
      </w:r>
      <w:r w:rsidR="00285C0F">
        <w:rPr>
          <w:rFonts w:ascii="Times New Roman" w:hAnsi="Times New Roman" w:cs="Times New Roman"/>
          <w:sz w:val="24"/>
          <w:szCs w:val="24"/>
        </w:rPr>
        <w:t>flexibility,</w:t>
      </w:r>
      <w:r>
        <w:rPr>
          <w:rFonts w:ascii="Times New Roman" w:hAnsi="Times New Roman" w:cs="Times New Roman"/>
          <w:sz w:val="24"/>
          <w:szCs w:val="24"/>
        </w:rPr>
        <w:t xml:space="preserve"> a</w:t>
      </w:r>
      <w:r w:rsidR="00285C0F">
        <w:rPr>
          <w:rFonts w:ascii="Times New Roman" w:hAnsi="Times New Roman" w:cs="Times New Roman"/>
          <w:sz w:val="24"/>
          <w:szCs w:val="24"/>
        </w:rPr>
        <w:t>nd innovativeness.</w:t>
      </w:r>
    </w:p>
    <w:p w14:paraId="7158AA5D" w14:textId="3FE9F980" w:rsidR="00310C43" w:rsidRDefault="00310C43" w:rsidP="00310C43">
      <w:pPr>
        <w:pStyle w:val="ListParagraph"/>
        <w:numPr>
          <w:ilvl w:val="0"/>
          <w:numId w:val="4"/>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Self-Motivation</w:t>
      </w:r>
      <w:r>
        <w:rPr>
          <w:rFonts w:ascii="Times New Roman" w:hAnsi="Times New Roman" w:cs="Times New Roman"/>
          <w:sz w:val="24"/>
          <w:szCs w:val="24"/>
        </w:rPr>
        <w:t xml:space="preserve"> – </w:t>
      </w:r>
      <w:r w:rsidR="00285C0F">
        <w:rPr>
          <w:rFonts w:ascii="Times New Roman" w:hAnsi="Times New Roman" w:cs="Times New Roman"/>
          <w:sz w:val="24"/>
          <w:szCs w:val="24"/>
        </w:rPr>
        <w:t>constant improvement, commitment, initiative, and optimism.</w:t>
      </w:r>
    </w:p>
    <w:p w14:paraId="0C5F49CF" w14:textId="6385D798" w:rsidR="00310C43" w:rsidRPr="00285C0F" w:rsidRDefault="00310C43" w:rsidP="00285C0F">
      <w:pPr>
        <w:pStyle w:val="ListParagraph"/>
        <w:numPr>
          <w:ilvl w:val="0"/>
          <w:numId w:val="4"/>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Social–Awareness</w:t>
      </w:r>
      <w:r>
        <w:rPr>
          <w:rFonts w:ascii="Times New Roman" w:hAnsi="Times New Roman" w:cs="Times New Roman"/>
          <w:sz w:val="24"/>
          <w:szCs w:val="24"/>
        </w:rPr>
        <w:t xml:space="preserve"> –</w:t>
      </w:r>
      <w:r w:rsidR="00285C0F">
        <w:rPr>
          <w:rFonts w:ascii="Times New Roman" w:hAnsi="Times New Roman" w:cs="Times New Roman"/>
          <w:sz w:val="24"/>
          <w:szCs w:val="24"/>
        </w:rPr>
        <w:t xml:space="preserve"> empathy, service-orientation and helping other to develop.</w:t>
      </w:r>
    </w:p>
    <w:p w14:paraId="781FFCA7" w14:textId="553B5509" w:rsidR="00310C43" w:rsidRDefault="00310C43" w:rsidP="00310C43">
      <w:pPr>
        <w:pStyle w:val="ListParagraph"/>
        <w:numPr>
          <w:ilvl w:val="0"/>
          <w:numId w:val="4"/>
        </w:numPr>
        <w:spacing w:line="360" w:lineRule="auto"/>
        <w:jc w:val="both"/>
        <w:rPr>
          <w:rFonts w:ascii="Times New Roman" w:hAnsi="Times New Roman" w:cs="Times New Roman"/>
          <w:sz w:val="24"/>
          <w:szCs w:val="24"/>
        </w:rPr>
      </w:pPr>
      <w:r w:rsidRPr="00310C43">
        <w:rPr>
          <w:rFonts w:ascii="Times New Roman" w:hAnsi="Times New Roman" w:cs="Times New Roman"/>
          <w:b/>
          <w:bCs/>
          <w:sz w:val="24"/>
          <w:szCs w:val="24"/>
        </w:rPr>
        <w:t>Social-Skills</w:t>
      </w:r>
      <w:r w:rsidR="00285C0F">
        <w:rPr>
          <w:rFonts w:ascii="Times New Roman" w:hAnsi="Times New Roman" w:cs="Times New Roman"/>
          <w:sz w:val="24"/>
          <w:szCs w:val="24"/>
        </w:rPr>
        <w:t xml:space="preserve"> – persuasion, communication, initiate or manage changes, conflict management, teamwork. </w:t>
      </w:r>
    </w:p>
    <w:p w14:paraId="38DB7BC1" w14:textId="0550099A" w:rsidR="00285C0F" w:rsidRDefault="00285C0F" w:rsidP="00285C0F">
      <w:pPr>
        <w:spacing w:line="360" w:lineRule="auto"/>
        <w:jc w:val="both"/>
        <w:rPr>
          <w:rFonts w:ascii="Times New Roman" w:hAnsi="Times New Roman" w:cs="Times New Roman"/>
          <w:sz w:val="24"/>
          <w:szCs w:val="24"/>
        </w:rPr>
      </w:pPr>
      <w:r>
        <w:rPr>
          <w:rFonts w:ascii="Times New Roman" w:hAnsi="Times New Roman" w:cs="Times New Roman"/>
          <w:sz w:val="24"/>
          <w:szCs w:val="24"/>
        </w:rPr>
        <w:t>In other words, people prove that they have emotional intelligence skills if they know how to manage their emotions and to motivate themselves, recognise and understand other’s people emotions and know how to manage their relationships.</w:t>
      </w:r>
    </w:p>
    <w:p w14:paraId="6A8D108A" w14:textId="31CD5CB6" w:rsidR="00285C0F" w:rsidRDefault="00285C0F" w:rsidP="00285C0F">
      <w:pPr>
        <w:spacing w:line="360" w:lineRule="auto"/>
        <w:jc w:val="both"/>
        <w:rPr>
          <w:rFonts w:ascii="Times New Roman" w:hAnsi="Times New Roman" w:cs="Times New Roman"/>
          <w:sz w:val="24"/>
          <w:szCs w:val="24"/>
        </w:rPr>
      </w:pPr>
      <w:r>
        <w:rPr>
          <w:rFonts w:ascii="Times New Roman" w:hAnsi="Times New Roman" w:cs="Times New Roman"/>
          <w:sz w:val="24"/>
          <w:szCs w:val="24"/>
        </w:rPr>
        <w:t>At the workplace, being emotionally intelligent is necessary, because all the employees must know how to control themselves and to adhere to the company’s policies</w:t>
      </w:r>
      <w:r w:rsidR="00F5403B">
        <w:rPr>
          <w:rFonts w:ascii="Times New Roman" w:hAnsi="Times New Roman" w:cs="Times New Roman"/>
          <w:sz w:val="24"/>
          <w:szCs w:val="24"/>
        </w:rPr>
        <w:t xml:space="preserve">, in order to persevere in their career, harmonious work with their colleagues, and create a safe and friendly work environment for them and for their colleagues (Ryback, 2011). </w:t>
      </w:r>
    </w:p>
    <w:p w14:paraId="2E6A8FEE" w14:textId="2E51EEA5" w:rsidR="00F5403B" w:rsidRDefault="00F5403B" w:rsidP="00285C0F">
      <w:pPr>
        <w:spacing w:line="360" w:lineRule="auto"/>
        <w:jc w:val="both"/>
        <w:rPr>
          <w:rFonts w:ascii="Times New Roman" w:hAnsi="Times New Roman" w:cs="Times New Roman"/>
          <w:sz w:val="24"/>
          <w:szCs w:val="24"/>
        </w:rPr>
      </w:pPr>
      <w:r>
        <w:rPr>
          <w:rFonts w:ascii="Times New Roman" w:hAnsi="Times New Roman" w:cs="Times New Roman"/>
          <w:sz w:val="24"/>
          <w:szCs w:val="24"/>
        </w:rPr>
        <w:t>The best example to prove how important the Emotional Intelligence is at the workplace is the discrimination. Einarsen et al. (2020)</w:t>
      </w:r>
      <w:r w:rsidR="00764EA9">
        <w:rPr>
          <w:rFonts w:ascii="Times New Roman" w:hAnsi="Times New Roman" w:cs="Times New Roman"/>
          <w:sz w:val="24"/>
          <w:szCs w:val="24"/>
        </w:rPr>
        <w:t xml:space="preserve"> proved in their book that the bullying at the workplace is more frequent nowadays, especially with the latest changes in regard to gender identity. They argued that the reason behind the bullying is that the employees do not possess the Emotional Intelligence skill, which makes them to lose control, act on impulse and not taking into consideration the feelings of their colleagues. They also brought to attention that the emotional intelligence can be learned, and that constant trainings should be available at the workplace, to avoid discrimination. </w:t>
      </w:r>
    </w:p>
    <w:p w14:paraId="183CECF0" w14:textId="090A2FCF" w:rsidR="00CA3DE8" w:rsidRDefault="00CA3DE8" w:rsidP="00285C0F">
      <w:pPr>
        <w:spacing w:line="360" w:lineRule="auto"/>
        <w:jc w:val="both"/>
        <w:rPr>
          <w:rFonts w:ascii="Times New Roman" w:hAnsi="Times New Roman" w:cs="Times New Roman"/>
          <w:sz w:val="24"/>
          <w:szCs w:val="24"/>
        </w:rPr>
      </w:pPr>
      <w:r>
        <w:rPr>
          <w:rFonts w:ascii="Times New Roman" w:hAnsi="Times New Roman" w:cs="Times New Roman"/>
          <w:sz w:val="24"/>
          <w:szCs w:val="24"/>
        </w:rPr>
        <w:t>MindTools (2021) proposed a set of actions that people can do in order to train themselves to become emotionally intelligent:</w:t>
      </w:r>
    </w:p>
    <w:p w14:paraId="66D8D75D" w14:textId="232A16AC" w:rsidR="00CA3DE8" w:rsidRDefault="00CA3DE8" w:rsidP="00CA3DE8">
      <w:pPr>
        <w:pStyle w:val="ListParagraph"/>
        <w:numPr>
          <w:ilvl w:val="0"/>
          <w:numId w:val="5"/>
        </w:numPr>
        <w:spacing w:line="360" w:lineRule="auto"/>
        <w:jc w:val="both"/>
        <w:rPr>
          <w:rFonts w:ascii="Times New Roman" w:hAnsi="Times New Roman" w:cs="Times New Roman"/>
          <w:sz w:val="24"/>
          <w:szCs w:val="24"/>
        </w:rPr>
      </w:pPr>
      <w:r w:rsidRPr="00CA3DE8">
        <w:rPr>
          <w:rFonts w:ascii="Times New Roman" w:hAnsi="Times New Roman" w:cs="Times New Roman"/>
          <w:b/>
          <w:bCs/>
          <w:sz w:val="24"/>
          <w:szCs w:val="24"/>
        </w:rPr>
        <w:lastRenderedPageBreak/>
        <w:t>Think</w:t>
      </w:r>
      <w:r>
        <w:rPr>
          <w:rFonts w:ascii="Times New Roman" w:hAnsi="Times New Roman" w:cs="Times New Roman"/>
          <w:sz w:val="24"/>
          <w:szCs w:val="24"/>
        </w:rPr>
        <w:t xml:space="preserve"> </w:t>
      </w:r>
      <w:r w:rsidRPr="00CA3DE8">
        <w:rPr>
          <w:rFonts w:ascii="Times New Roman" w:hAnsi="Times New Roman" w:cs="Times New Roman"/>
          <w:b/>
          <w:bCs/>
          <w:sz w:val="24"/>
          <w:szCs w:val="24"/>
        </w:rPr>
        <w:t>before</w:t>
      </w:r>
      <w:r>
        <w:rPr>
          <w:rFonts w:ascii="Times New Roman" w:hAnsi="Times New Roman" w:cs="Times New Roman"/>
          <w:sz w:val="24"/>
          <w:szCs w:val="24"/>
        </w:rPr>
        <w:t xml:space="preserve"> </w:t>
      </w:r>
      <w:r w:rsidRPr="00CA3DE8">
        <w:rPr>
          <w:rFonts w:ascii="Times New Roman" w:hAnsi="Times New Roman" w:cs="Times New Roman"/>
          <w:b/>
          <w:bCs/>
          <w:sz w:val="24"/>
          <w:szCs w:val="24"/>
        </w:rPr>
        <w:t>action</w:t>
      </w:r>
      <w:r>
        <w:rPr>
          <w:rFonts w:ascii="Times New Roman" w:hAnsi="Times New Roman" w:cs="Times New Roman"/>
          <w:sz w:val="24"/>
          <w:szCs w:val="24"/>
        </w:rPr>
        <w:t xml:space="preserve"> – because it is important to learn how to control the emotions and to not act on impulse. </w:t>
      </w:r>
    </w:p>
    <w:p w14:paraId="42C5D964" w14:textId="2E1787CB" w:rsidR="00CA3DE8" w:rsidRDefault="000236AE" w:rsidP="00CA3DE8">
      <w:pPr>
        <w:pStyle w:val="ListParagraph"/>
        <w:numPr>
          <w:ilvl w:val="0"/>
          <w:numId w:val="5"/>
        </w:numPr>
        <w:spacing w:line="360" w:lineRule="auto"/>
        <w:jc w:val="both"/>
        <w:rPr>
          <w:rFonts w:ascii="Times New Roman" w:hAnsi="Times New Roman" w:cs="Times New Roman"/>
          <w:sz w:val="24"/>
          <w:szCs w:val="24"/>
        </w:rPr>
      </w:pPr>
      <w:r w:rsidRPr="000236AE">
        <w:rPr>
          <w:rFonts w:ascii="Times New Roman" w:hAnsi="Times New Roman" w:cs="Times New Roman"/>
          <w:b/>
          <w:bCs/>
          <w:sz w:val="24"/>
          <w:szCs w:val="24"/>
        </w:rPr>
        <w:t>Use humour</w:t>
      </w:r>
      <w:r>
        <w:rPr>
          <w:rFonts w:ascii="Times New Roman" w:hAnsi="Times New Roman" w:cs="Times New Roman"/>
          <w:sz w:val="24"/>
          <w:szCs w:val="24"/>
        </w:rPr>
        <w:t xml:space="preserve"> – because this can help reduce the stress and create new relationships at work.</w:t>
      </w:r>
    </w:p>
    <w:p w14:paraId="57C15574" w14:textId="2B4A2768" w:rsidR="000236AE" w:rsidRDefault="000236AE" w:rsidP="00CA3DE8">
      <w:pPr>
        <w:pStyle w:val="ListParagraph"/>
        <w:numPr>
          <w:ilvl w:val="0"/>
          <w:numId w:val="5"/>
        </w:numPr>
        <w:spacing w:line="360" w:lineRule="auto"/>
        <w:jc w:val="both"/>
        <w:rPr>
          <w:rFonts w:ascii="Times New Roman" w:hAnsi="Times New Roman" w:cs="Times New Roman"/>
          <w:sz w:val="24"/>
          <w:szCs w:val="24"/>
        </w:rPr>
      </w:pPr>
      <w:r>
        <w:rPr>
          <w:rFonts w:ascii="Times New Roman" w:hAnsi="Times New Roman" w:cs="Times New Roman"/>
          <w:b/>
          <w:bCs/>
          <w:sz w:val="24"/>
          <w:szCs w:val="24"/>
        </w:rPr>
        <w:t xml:space="preserve">Be mindful at the nonverbal communication </w:t>
      </w:r>
      <w:r>
        <w:rPr>
          <w:rFonts w:ascii="Times New Roman" w:hAnsi="Times New Roman" w:cs="Times New Roman"/>
          <w:sz w:val="24"/>
          <w:szCs w:val="24"/>
        </w:rPr>
        <w:t xml:space="preserve">– because this can show the emotions in an unconscious way. </w:t>
      </w:r>
    </w:p>
    <w:p w14:paraId="6EA5107C" w14:textId="764E1964" w:rsidR="000236AE" w:rsidRDefault="000236AE" w:rsidP="000236AE">
      <w:pPr>
        <w:spacing w:line="360" w:lineRule="auto"/>
        <w:jc w:val="both"/>
        <w:rPr>
          <w:rFonts w:ascii="Times New Roman" w:hAnsi="Times New Roman" w:cs="Times New Roman"/>
          <w:sz w:val="24"/>
          <w:szCs w:val="24"/>
        </w:rPr>
      </w:pPr>
      <w:r w:rsidRPr="000236AE">
        <w:rPr>
          <w:rFonts w:ascii="Times New Roman" w:hAnsi="Times New Roman" w:cs="Times New Roman"/>
          <w:b/>
          <w:bCs/>
          <w:sz w:val="24"/>
          <w:szCs w:val="24"/>
        </w:rPr>
        <w:t>Digital</w:t>
      </w:r>
      <w:r>
        <w:rPr>
          <w:rFonts w:ascii="Times New Roman" w:hAnsi="Times New Roman" w:cs="Times New Roman"/>
          <w:sz w:val="24"/>
          <w:szCs w:val="24"/>
        </w:rPr>
        <w:t xml:space="preserve"> </w:t>
      </w:r>
      <w:r w:rsidRPr="000236AE">
        <w:rPr>
          <w:rFonts w:ascii="Times New Roman" w:hAnsi="Times New Roman" w:cs="Times New Roman"/>
          <w:b/>
          <w:bCs/>
          <w:sz w:val="24"/>
          <w:szCs w:val="24"/>
        </w:rPr>
        <w:t>Competency</w:t>
      </w:r>
    </w:p>
    <w:p w14:paraId="2D310DEF" w14:textId="35A4D9E7" w:rsidR="000236AE" w:rsidRDefault="000236AE" w:rsidP="000236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digital competence </w:t>
      </w:r>
      <w:r w:rsidR="003710E1">
        <w:rPr>
          <w:rFonts w:ascii="Times New Roman" w:hAnsi="Times New Roman" w:cs="Times New Roman"/>
          <w:sz w:val="24"/>
          <w:szCs w:val="24"/>
        </w:rPr>
        <w:t xml:space="preserve">represents more than knowing how to use a computer or its applications, it means to know how to use information and communications technology in compliance to the law, pay attention at the safety of the information used, and understand the importance of the information and communication technology in society (Janseen et al.,2013). </w:t>
      </w:r>
    </w:p>
    <w:p w14:paraId="10484591" w14:textId="7455E67F" w:rsidR="003710E1" w:rsidRDefault="003710E1" w:rsidP="000236AE">
      <w:pPr>
        <w:spacing w:line="360" w:lineRule="auto"/>
        <w:jc w:val="both"/>
        <w:rPr>
          <w:rFonts w:ascii="Times New Roman" w:hAnsi="Times New Roman" w:cs="Times New Roman"/>
          <w:sz w:val="24"/>
          <w:szCs w:val="24"/>
        </w:rPr>
      </w:pPr>
      <w:r>
        <w:rPr>
          <w:rFonts w:ascii="Times New Roman" w:hAnsi="Times New Roman" w:cs="Times New Roman"/>
          <w:sz w:val="24"/>
          <w:szCs w:val="24"/>
        </w:rPr>
        <w:t>In the global context of the Fourth Industrial Revolution, the world, especially the workforce, was forced to forget what they knew until that moment and start using digital technology in their day-to-day life, as well as at work. In this scenario, the digital competency became a must between employees, because this Revolution brought new equipment, new software, and a more digital-controlled world (</w:t>
      </w:r>
      <w:r w:rsidRPr="003710E1">
        <w:rPr>
          <w:rFonts w:ascii="Times New Roman" w:hAnsi="Times New Roman" w:cs="Times New Roman"/>
          <w:sz w:val="24"/>
          <w:szCs w:val="24"/>
        </w:rPr>
        <w:t>Choi</w:t>
      </w:r>
      <w:r>
        <w:rPr>
          <w:rFonts w:ascii="Times New Roman" w:hAnsi="Times New Roman" w:cs="Times New Roman"/>
          <w:sz w:val="24"/>
          <w:szCs w:val="24"/>
        </w:rPr>
        <w:t>, 2018).</w:t>
      </w:r>
    </w:p>
    <w:p w14:paraId="1E787DD7" w14:textId="2540FE6E" w:rsidR="008F2CC0" w:rsidRDefault="008F2CC0" w:rsidP="000236AE">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Since the digital competency became a must skill at the workplace, it was important that everyone possess it. In order to ensure that everyone will have this skill, the employees, along with students, were asked to join trainings that will give them the needed knowledge and will ensure their future in the workforce. An example of this action is given by the Welsh Government, which released in 2018 a Digital Competency Framework, which was addressed to the entire population of Wales, in order to provide them the knowledge needed. </w:t>
      </w:r>
    </w:p>
    <w:p w14:paraId="496D7A15" w14:textId="7C8D9A9A" w:rsidR="008F2CC0" w:rsidRPr="008F2CC0" w:rsidRDefault="008F2CC0" w:rsidP="008F2CC0">
      <w:pPr>
        <w:pStyle w:val="ListParagraph"/>
        <w:numPr>
          <w:ilvl w:val="0"/>
          <w:numId w:val="1"/>
        </w:numPr>
        <w:spacing w:line="360" w:lineRule="auto"/>
        <w:jc w:val="both"/>
        <w:outlineLvl w:val="0"/>
        <w:rPr>
          <w:rFonts w:ascii="Times New Roman" w:hAnsi="Times New Roman" w:cs="Times New Roman"/>
          <w:b/>
          <w:bCs/>
          <w:sz w:val="24"/>
          <w:szCs w:val="24"/>
        </w:rPr>
      </w:pPr>
      <w:bookmarkStart w:id="2" w:name="_Toc66987121"/>
      <w:r w:rsidRPr="008F2CC0">
        <w:rPr>
          <w:rFonts w:ascii="Times New Roman" w:hAnsi="Times New Roman" w:cs="Times New Roman"/>
          <w:b/>
          <w:bCs/>
          <w:sz w:val="24"/>
          <w:szCs w:val="24"/>
        </w:rPr>
        <w:t>The development of the employability skills</w:t>
      </w:r>
      <w:bookmarkEnd w:id="2"/>
    </w:p>
    <w:p w14:paraId="5F711189" w14:textId="6804502E" w:rsidR="008F2CC0" w:rsidRDefault="0064008B" w:rsidP="008F2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There were two main changes in the last few years that impacted the employability skills. The first change was represented by the Fourth Industrial Revolution, while the second change was produced by the COVID-19 pandemic. </w:t>
      </w:r>
    </w:p>
    <w:p w14:paraId="0884EABA" w14:textId="462A22F4" w:rsidR="0064008B" w:rsidRDefault="0064008B" w:rsidP="008F2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Fourth Industrial Revolution brought massive new changes, which had a tremendous impact on jobs. The manufacturing industry was affected by automatization, while the high-level jobs were affected by Artificial Intelligence. The main benefit of the Fourth Industrial Revolution at the workplace was the increased productivity, </w:t>
      </w:r>
      <w:r w:rsidR="0020381A">
        <w:rPr>
          <w:rFonts w:ascii="Times New Roman" w:hAnsi="Times New Roman" w:cs="Times New Roman"/>
          <w:sz w:val="24"/>
          <w:szCs w:val="24"/>
        </w:rPr>
        <w:t xml:space="preserve">with people managing to use their resilience to create a good time management, while learning how to use the digital competency </w:t>
      </w:r>
      <w:r w:rsidR="0020381A">
        <w:rPr>
          <w:rFonts w:ascii="Times New Roman" w:hAnsi="Times New Roman" w:cs="Times New Roman"/>
          <w:sz w:val="24"/>
          <w:szCs w:val="24"/>
        </w:rPr>
        <w:lastRenderedPageBreak/>
        <w:t xml:space="preserve">(Prisecaru, 2016). In this context, it is not arguable that the most needed skills were the resilience, because people had to adapt fast to all these changes, the time management, because they needed to reach the global goal of increased productivity, and digital competency, because they needed to know how to work with the new technologies. </w:t>
      </w:r>
    </w:p>
    <w:p w14:paraId="40D8BACB" w14:textId="77777777" w:rsidR="00F470C3" w:rsidRDefault="0020381A" w:rsidP="008F2CC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On the other hand, an even bigger challenge for the world was the 2020 pandemic, which forced everyone to forget about everything they knew and to adapt to a new normal. The main impact that the pandemic had, and still has, over the workforce is represented by the work from home. </w:t>
      </w:r>
      <w:r w:rsidR="00F470C3">
        <w:rPr>
          <w:rFonts w:ascii="Times New Roman" w:hAnsi="Times New Roman" w:cs="Times New Roman"/>
          <w:sz w:val="24"/>
          <w:szCs w:val="24"/>
        </w:rPr>
        <w:t>In this context, the human resources specialists hurried to discover the new employability skills that are needed to successfully work from home. Buheji (2020) argued that there are five new employability skills that will be required, but that they are also subject to change, depending on the global context:</w:t>
      </w:r>
    </w:p>
    <w:p w14:paraId="598BCF1E" w14:textId="3D323B0E" w:rsidR="0020381A" w:rsidRDefault="00F470C3" w:rsidP="00F470C3">
      <w:pPr>
        <w:pStyle w:val="ListParagraph"/>
        <w:numPr>
          <w:ilvl w:val="0"/>
          <w:numId w:val="6"/>
        </w:numPr>
        <w:spacing w:line="360" w:lineRule="auto"/>
        <w:jc w:val="both"/>
        <w:rPr>
          <w:rFonts w:ascii="Times New Roman" w:hAnsi="Times New Roman" w:cs="Times New Roman"/>
          <w:sz w:val="24"/>
          <w:szCs w:val="24"/>
        </w:rPr>
      </w:pPr>
      <w:r w:rsidRPr="00F470C3">
        <w:rPr>
          <w:rFonts w:ascii="Times New Roman" w:hAnsi="Times New Roman" w:cs="Times New Roman"/>
          <w:b/>
          <w:bCs/>
          <w:sz w:val="24"/>
          <w:szCs w:val="24"/>
        </w:rPr>
        <w:t>Proactiveness</w:t>
      </w:r>
      <w:r>
        <w:rPr>
          <w:rFonts w:ascii="Times New Roman" w:hAnsi="Times New Roman" w:cs="Times New Roman"/>
          <w:sz w:val="24"/>
          <w:szCs w:val="24"/>
        </w:rPr>
        <w:t xml:space="preserve"> – this means that the employees must prepare in advance for an unexpected challenge.</w:t>
      </w:r>
    </w:p>
    <w:p w14:paraId="64D81BF5" w14:textId="513BF5FE" w:rsidR="00F470C3" w:rsidRPr="00F470C3" w:rsidRDefault="00F470C3" w:rsidP="00F470C3">
      <w:pPr>
        <w:pStyle w:val="ListParagraph"/>
        <w:numPr>
          <w:ilvl w:val="0"/>
          <w:numId w:val="6"/>
        </w:numPr>
        <w:spacing w:line="360" w:lineRule="auto"/>
        <w:jc w:val="both"/>
        <w:rPr>
          <w:rFonts w:ascii="Times New Roman" w:hAnsi="Times New Roman" w:cs="Times New Roman"/>
          <w:sz w:val="24"/>
          <w:szCs w:val="24"/>
        </w:rPr>
      </w:pPr>
      <w:r w:rsidRPr="00F470C3">
        <w:rPr>
          <w:rFonts w:ascii="Times New Roman" w:hAnsi="Times New Roman" w:cs="Times New Roman"/>
          <w:b/>
          <w:bCs/>
          <w:sz w:val="24"/>
          <w:szCs w:val="24"/>
        </w:rPr>
        <w:t>Preparedness</w:t>
      </w:r>
      <w:r>
        <w:rPr>
          <w:rFonts w:ascii="Times New Roman" w:hAnsi="Times New Roman" w:cs="Times New Roman"/>
          <w:sz w:val="24"/>
          <w:szCs w:val="24"/>
        </w:rPr>
        <w:t xml:space="preserve"> – this focus on the quality of preparation for an unexpected challenge.</w:t>
      </w:r>
    </w:p>
    <w:p w14:paraId="3DDEB006" w14:textId="4866A0CB" w:rsidR="00F470C3" w:rsidRDefault="00F470C3" w:rsidP="00F470C3">
      <w:pPr>
        <w:pStyle w:val="ListParagraph"/>
        <w:numPr>
          <w:ilvl w:val="0"/>
          <w:numId w:val="6"/>
        </w:numPr>
        <w:spacing w:line="360" w:lineRule="auto"/>
        <w:jc w:val="both"/>
        <w:rPr>
          <w:rFonts w:ascii="Times New Roman" w:hAnsi="Times New Roman" w:cs="Times New Roman"/>
          <w:sz w:val="24"/>
          <w:szCs w:val="24"/>
        </w:rPr>
      </w:pPr>
      <w:r w:rsidRPr="00F470C3">
        <w:rPr>
          <w:rFonts w:ascii="Times New Roman" w:hAnsi="Times New Roman" w:cs="Times New Roman"/>
          <w:b/>
          <w:bCs/>
          <w:sz w:val="24"/>
          <w:szCs w:val="24"/>
        </w:rPr>
        <w:t>Pulling-together</w:t>
      </w:r>
      <w:r>
        <w:rPr>
          <w:rFonts w:ascii="Times New Roman" w:hAnsi="Times New Roman" w:cs="Times New Roman"/>
          <w:sz w:val="24"/>
          <w:szCs w:val="24"/>
        </w:rPr>
        <w:t xml:space="preserve"> – this means that the co-workers must always exchange ideas and work together to create a productive environment. </w:t>
      </w:r>
    </w:p>
    <w:p w14:paraId="76CF57B0" w14:textId="62A3BF9C" w:rsidR="00F470C3" w:rsidRDefault="00F470C3" w:rsidP="00F470C3">
      <w:pPr>
        <w:pStyle w:val="ListParagraph"/>
        <w:numPr>
          <w:ilvl w:val="0"/>
          <w:numId w:val="6"/>
        </w:numPr>
        <w:spacing w:line="360" w:lineRule="auto"/>
        <w:jc w:val="both"/>
        <w:rPr>
          <w:rFonts w:ascii="Times New Roman" w:hAnsi="Times New Roman" w:cs="Times New Roman"/>
          <w:sz w:val="24"/>
          <w:szCs w:val="24"/>
        </w:rPr>
      </w:pPr>
      <w:r w:rsidRPr="00F470C3">
        <w:rPr>
          <w:rFonts w:ascii="Times New Roman" w:hAnsi="Times New Roman" w:cs="Times New Roman"/>
          <w:b/>
          <w:bCs/>
          <w:sz w:val="24"/>
          <w:szCs w:val="24"/>
        </w:rPr>
        <w:t>Problem-solving</w:t>
      </w:r>
      <w:r>
        <w:rPr>
          <w:rFonts w:ascii="Times New Roman" w:hAnsi="Times New Roman" w:cs="Times New Roman"/>
          <w:sz w:val="24"/>
          <w:szCs w:val="24"/>
        </w:rPr>
        <w:t xml:space="preserve"> – this focus on the capacity of an employee to find the best suitable solution for a problem in the fastest time. </w:t>
      </w:r>
    </w:p>
    <w:p w14:paraId="7C7A1A1D" w14:textId="28695B23" w:rsidR="00F470C3" w:rsidRDefault="00F470C3" w:rsidP="00F470C3">
      <w:pPr>
        <w:pStyle w:val="ListParagraph"/>
        <w:numPr>
          <w:ilvl w:val="0"/>
          <w:numId w:val="6"/>
        </w:numPr>
        <w:spacing w:line="360" w:lineRule="auto"/>
        <w:jc w:val="both"/>
        <w:rPr>
          <w:rFonts w:ascii="Times New Roman" w:hAnsi="Times New Roman" w:cs="Times New Roman"/>
          <w:sz w:val="24"/>
          <w:szCs w:val="24"/>
        </w:rPr>
      </w:pPr>
      <w:r w:rsidRPr="00F470C3">
        <w:rPr>
          <w:rFonts w:ascii="Times New Roman" w:hAnsi="Times New Roman" w:cs="Times New Roman"/>
          <w:b/>
          <w:bCs/>
          <w:sz w:val="24"/>
          <w:szCs w:val="24"/>
        </w:rPr>
        <w:t>Publishing</w:t>
      </w:r>
      <w:r>
        <w:rPr>
          <w:rFonts w:ascii="Times New Roman" w:hAnsi="Times New Roman" w:cs="Times New Roman"/>
          <w:sz w:val="24"/>
          <w:szCs w:val="24"/>
        </w:rPr>
        <w:t xml:space="preserve"> – this focus on the </w:t>
      </w:r>
      <w:r w:rsidR="00FE724F">
        <w:rPr>
          <w:rFonts w:ascii="Times New Roman" w:hAnsi="Times New Roman" w:cs="Times New Roman"/>
          <w:sz w:val="24"/>
          <w:szCs w:val="24"/>
        </w:rPr>
        <w:t>employee’s</w:t>
      </w:r>
      <w:r>
        <w:rPr>
          <w:rFonts w:ascii="Times New Roman" w:hAnsi="Times New Roman" w:cs="Times New Roman"/>
          <w:sz w:val="24"/>
          <w:szCs w:val="24"/>
        </w:rPr>
        <w:t xml:space="preserve"> ability to share feedback and ideas of </w:t>
      </w:r>
      <w:r w:rsidR="00FE724F">
        <w:rPr>
          <w:rFonts w:ascii="Times New Roman" w:hAnsi="Times New Roman" w:cs="Times New Roman"/>
          <w:sz w:val="24"/>
          <w:szCs w:val="24"/>
        </w:rPr>
        <w:t xml:space="preserve">self-improvement. </w:t>
      </w:r>
    </w:p>
    <w:p w14:paraId="74F0170C" w14:textId="6AB14DE0" w:rsidR="00FE724F" w:rsidRDefault="00FE724F" w:rsidP="00FE72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By analysing the two main events that occurred in the last few years, it can be easy to argue that the employability skills are in constant change, as the world. They will continue to change because the world will always find ways to improve, to know more and to live better. </w:t>
      </w:r>
    </w:p>
    <w:p w14:paraId="2F057F57" w14:textId="4920F991" w:rsidR="00FE724F" w:rsidRPr="00FE724F" w:rsidRDefault="00FE724F" w:rsidP="00FE724F">
      <w:pPr>
        <w:pStyle w:val="ListParagraph"/>
        <w:numPr>
          <w:ilvl w:val="0"/>
          <w:numId w:val="1"/>
        </w:numPr>
        <w:spacing w:line="360" w:lineRule="auto"/>
        <w:jc w:val="both"/>
        <w:outlineLvl w:val="0"/>
        <w:rPr>
          <w:rFonts w:ascii="Times New Roman" w:hAnsi="Times New Roman" w:cs="Times New Roman"/>
          <w:b/>
          <w:bCs/>
          <w:sz w:val="24"/>
          <w:szCs w:val="24"/>
        </w:rPr>
      </w:pPr>
      <w:bookmarkStart w:id="3" w:name="_Toc66987122"/>
      <w:r w:rsidRPr="00FE724F">
        <w:rPr>
          <w:rFonts w:ascii="Times New Roman" w:hAnsi="Times New Roman" w:cs="Times New Roman"/>
          <w:b/>
          <w:bCs/>
          <w:sz w:val="24"/>
          <w:szCs w:val="24"/>
        </w:rPr>
        <w:t>The importance of employability skills</w:t>
      </w:r>
      <w:bookmarkEnd w:id="3"/>
    </w:p>
    <w:p w14:paraId="1112FE0E" w14:textId="555DF60A" w:rsidR="00FE724F" w:rsidRDefault="00FE724F" w:rsidP="00FE724F">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As it was proved before, the employability skills were, and will continue to be an important part of the world. Their importance is not changing overtime, but the skills. If two years ago, the time management was an essential employability skill to have, by the time the pandemic was at its peak, the recruiters focused on people that are capable to effectively solve a problem. This represents only an example, but it is essential to mention that the employers will always look for people that will help the organisation grow and to be productive. This is the main </w:t>
      </w:r>
      <w:r>
        <w:rPr>
          <w:rFonts w:ascii="Times New Roman" w:hAnsi="Times New Roman" w:cs="Times New Roman"/>
          <w:sz w:val="24"/>
          <w:szCs w:val="24"/>
        </w:rPr>
        <w:lastRenderedPageBreak/>
        <w:t xml:space="preserve">reason why the employability skills are always important, even though they are constantly changing according to the world’s needs. </w:t>
      </w:r>
    </w:p>
    <w:p w14:paraId="10B4D2C0" w14:textId="5B442B8A" w:rsidR="00FE724F" w:rsidRPr="00FE724F" w:rsidRDefault="00FE724F" w:rsidP="00FE724F">
      <w:pPr>
        <w:pStyle w:val="ListParagraph"/>
        <w:numPr>
          <w:ilvl w:val="0"/>
          <w:numId w:val="1"/>
        </w:numPr>
        <w:spacing w:line="360" w:lineRule="auto"/>
        <w:jc w:val="both"/>
        <w:outlineLvl w:val="0"/>
        <w:rPr>
          <w:rFonts w:ascii="Times New Roman" w:hAnsi="Times New Roman" w:cs="Times New Roman"/>
          <w:b/>
          <w:bCs/>
          <w:sz w:val="24"/>
          <w:szCs w:val="24"/>
        </w:rPr>
      </w:pPr>
      <w:bookmarkStart w:id="4" w:name="_Toc66987123"/>
      <w:r w:rsidRPr="00FE724F">
        <w:rPr>
          <w:rFonts w:ascii="Times New Roman" w:hAnsi="Times New Roman" w:cs="Times New Roman"/>
          <w:b/>
          <w:bCs/>
          <w:sz w:val="24"/>
          <w:szCs w:val="24"/>
        </w:rPr>
        <w:t>Conclusions</w:t>
      </w:r>
      <w:bookmarkEnd w:id="4"/>
    </w:p>
    <w:p w14:paraId="0BFEC341" w14:textId="6BFEB611" w:rsidR="00FE724F" w:rsidRDefault="00FE724F" w:rsidP="00C844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In conclusion, </w:t>
      </w:r>
      <w:r w:rsidR="00C84490">
        <w:rPr>
          <w:rFonts w:ascii="Times New Roman" w:hAnsi="Times New Roman" w:cs="Times New Roman"/>
          <w:sz w:val="24"/>
          <w:szCs w:val="24"/>
        </w:rPr>
        <w:t>it is important to mention again that the employability skills are more important than academic results. At the same time, in the 21</w:t>
      </w:r>
      <w:r w:rsidR="00C84490" w:rsidRPr="00C84490">
        <w:rPr>
          <w:rFonts w:ascii="Times New Roman" w:hAnsi="Times New Roman" w:cs="Times New Roman"/>
          <w:sz w:val="24"/>
          <w:szCs w:val="24"/>
          <w:vertAlign w:val="superscript"/>
        </w:rPr>
        <w:t>st</w:t>
      </w:r>
      <w:r w:rsidR="00C84490">
        <w:rPr>
          <w:rFonts w:ascii="Times New Roman" w:hAnsi="Times New Roman" w:cs="Times New Roman"/>
          <w:sz w:val="24"/>
          <w:szCs w:val="24"/>
        </w:rPr>
        <w:t xml:space="preserve"> century, there were many employability skills that were important, but the main focus was on Resilience because people must adapt fast to changes, Time Management, because people must increase their productivity, Emotional Intelligence, because the workplace must be a safe and harmonious environment for everyone and Digital Competency, because there are always changes in the technology used. </w:t>
      </w:r>
    </w:p>
    <w:p w14:paraId="6DC50D89" w14:textId="46F9F478" w:rsidR="00C84490" w:rsidRDefault="00C84490" w:rsidP="00C84490">
      <w:pPr>
        <w:spacing w:line="360" w:lineRule="auto"/>
        <w:jc w:val="both"/>
        <w:rPr>
          <w:rFonts w:ascii="Times New Roman" w:hAnsi="Times New Roman" w:cs="Times New Roman"/>
          <w:sz w:val="24"/>
          <w:szCs w:val="24"/>
        </w:rPr>
      </w:pPr>
      <w:r>
        <w:rPr>
          <w:rFonts w:ascii="Times New Roman" w:hAnsi="Times New Roman" w:cs="Times New Roman"/>
          <w:sz w:val="24"/>
          <w:szCs w:val="24"/>
        </w:rPr>
        <w:t>There were also important global events that affected the employability skills. The Fourth Industrial Revolution had the purpose to increase the global productivity using advanced technology, which made the digital competency a desired skill. The pandemic made everyone to learn how to work from home, which brought a new set of employability skills, one of the most important being the proactiveness.</w:t>
      </w:r>
    </w:p>
    <w:p w14:paraId="7E103CFF" w14:textId="7059EE23" w:rsidR="00C84490" w:rsidRDefault="00C84490" w:rsidP="00C84490">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To conclude, it was demonstrated that the employability skills were and will remain important and no matter how much the world will change, they will always adapt. </w:t>
      </w:r>
    </w:p>
    <w:p w14:paraId="4511A2A2" w14:textId="3EDD8432" w:rsidR="00C84490" w:rsidRPr="00C84490" w:rsidRDefault="00C84490" w:rsidP="00C84490">
      <w:pPr>
        <w:pStyle w:val="ListParagraph"/>
        <w:numPr>
          <w:ilvl w:val="0"/>
          <w:numId w:val="1"/>
        </w:numPr>
        <w:spacing w:line="360" w:lineRule="auto"/>
        <w:jc w:val="both"/>
        <w:outlineLvl w:val="0"/>
        <w:rPr>
          <w:rFonts w:ascii="Times New Roman" w:hAnsi="Times New Roman" w:cs="Times New Roman"/>
          <w:b/>
          <w:bCs/>
          <w:sz w:val="24"/>
          <w:szCs w:val="24"/>
        </w:rPr>
      </w:pPr>
      <w:bookmarkStart w:id="5" w:name="_Toc66987124"/>
      <w:r w:rsidRPr="00C84490">
        <w:rPr>
          <w:rFonts w:ascii="Times New Roman" w:hAnsi="Times New Roman" w:cs="Times New Roman"/>
          <w:b/>
          <w:bCs/>
          <w:sz w:val="24"/>
          <w:szCs w:val="24"/>
        </w:rPr>
        <w:t>References</w:t>
      </w:r>
      <w:bookmarkEnd w:id="5"/>
    </w:p>
    <w:p w14:paraId="0C42662A"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Abd-Elmoghith, N. G. A. (2019) </w:t>
      </w:r>
      <w:r w:rsidRPr="00C84490">
        <w:rPr>
          <w:rFonts w:ascii="Times New Roman" w:hAnsi="Times New Roman" w:cs="Times New Roman"/>
          <w:i/>
          <w:iCs/>
          <w:sz w:val="24"/>
          <w:szCs w:val="24"/>
        </w:rPr>
        <w:t>Examining the Time Management Training Program on Delegation Skills Regarding Nurse Manager</w:t>
      </w:r>
      <w:r w:rsidRPr="00C84490">
        <w:rPr>
          <w:rFonts w:ascii="Times New Roman" w:hAnsi="Times New Roman" w:cs="Times New Roman"/>
          <w:sz w:val="24"/>
          <w:szCs w:val="24"/>
        </w:rPr>
        <w:t>. American Journal of Nursing Research, Vol. 7, No. 4, pp. 589-597.</w:t>
      </w:r>
    </w:p>
    <w:p w14:paraId="6A5613A0"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Aghera, A., Emery, M., Bounds, R., Bush, C., Stansfield, R. B., Gillett, B., &amp; Santen, S. A. (2018). </w:t>
      </w:r>
      <w:r w:rsidRPr="00C84490">
        <w:rPr>
          <w:rFonts w:ascii="Times New Roman" w:hAnsi="Times New Roman" w:cs="Times New Roman"/>
          <w:i/>
          <w:iCs/>
          <w:sz w:val="24"/>
          <w:szCs w:val="24"/>
        </w:rPr>
        <w:t>A randomized trial of SMART goal enhanced debriefing after simulation to promote educational actions</w:t>
      </w:r>
      <w:r w:rsidRPr="00C84490">
        <w:rPr>
          <w:rFonts w:ascii="Times New Roman" w:hAnsi="Times New Roman" w:cs="Times New Roman"/>
          <w:sz w:val="24"/>
          <w:szCs w:val="24"/>
        </w:rPr>
        <w:t>. Western Journal of Emergency Medicine, 19(1), p. 112.</w:t>
      </w:r>
    </w:p>
    <w:p w14:paraId="033BCE13"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American Psychological Association (2012) </w:t>
      </w:r>
      <w:r w:rsidRPr="00C84490">
        <w:rPr>
          <w:rFonts w:ascii="Times New Roman" w:hAnsi="Times New Roman" w:cs="Times New Roman"/>
          <w:i/>
          <w:iCs/>
          <w:sz w:val="24"/>
          <w:szCs w:val="24"/>
        </w:rPr>
        <w:t>Building your resilience</w:t>
      </w:r>
      <w:r w:rsidRPr="00C84490">
        <w:rPr>
          <w:rFonts w:ascii="Times New Roman" w:hAnsi="Times New Roman" w:cs="Times New Roman"/>
          <w:sz w:val="24"/>
          <w:szCs w:val="24"/>
        </w:rPr>
        <w:t xml:space="preserve">. Available at: </w:t>
      </w:r>
      <w:hyperlink r:id="rId11" w:history="1">
        <w:r w:rsidRPr="00C84490">
          <w:rPr>
            <w:rStyle w:val="Hyperlink"/>
            <w:rFonts w:ascii="Times New Roman" w:hAnsi="Times New Roman" w:cs="Times New Roman"/>
            <w:sz w:val="24"/>
            <w:szCs w:val="24"/>
          </w:rPr>
          <w:t>https://www.apa.org/topics/resilience</w:t>
        </w:r>
      </w:hyperlink>
      <w:r w:rsidRPr="00C84490">
        <w:rPr>
          <w:rFonts w:ascii="Times New Roman" w:hAnsi="Times New Roman" w:cs="Times New Roman"/>
          <w:sz w:val="24"/>
          <w:szCs w:val="24"/>
        </w:rPr>
        <w:t xml:space="preserve"> (Accessed: 15</w:t>
      </w:r>
      <w:r w:rsidRPr="00C84490">
        <w:rPr>
          <w:rFonts w:ascii="Times New Roman" w:hAnsi="Times New Roman" w:cs="Times New Roman"/>
          <w:sz w:val="24"/>
          <w:szCs w:val="24"/>
          <w:vertAlign w:val="superscript"/>
        </w:rPr>
        <w:t>th</w:t>
      </w:r>
      <w:r w:rsidRPr="00C84490">
        <w:rPr>
          <w:rFonts w:ascii="Times New Roman" w:hAnsi="Times New Roman" w:cs="Times New Roman"/>
          <w:sz w:val="24"/>
          <w:szCs w:val="24"/>
        </w:rPr>
        <w:t xml:space="preserve"> of March 2021).</w:t>
      </w:r>
    </w:p>
    <w:p w14:paraId="285D666D"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Buheji, M., and Buheji. A. (2020) </w:t>
      </w:r>
      <w:r w:rsidRPr="00C84490">
        <w:rPr>
          <w:rFonts w:ascii="Times New Roman" w:hAnsi="Times New Roman" w:cs="Times New Roman"/>
          <w:i/>
          <w:iCs/>
          <w:sz w:val="24"/>
          <w:szCs w:val="24"/>
        </w:rPr>
        <w:t>Planning Competency in the New Normal - Employability Competency in Post- COVID-19 Pandemic</w:t>
      </w:r>
      <w:r w:rsidRPr="00C84490">
        <w:rPr>
          <w:rFonts w:ascii="Times New Roman" w:hAnsi="Times New Roman" w:cs="Times New Roman"/>
          <w:sz w:val="24"/>
          <w:szCs w:val="24"/>
        </w:rPr>
        <w:t>. International Journal of Human Resource Studies. Vol. 10, No. 2, pp. 244-250.</w:t>
      </w:r>
    </w:p>
    <w:p w14:paraId="222F2DEE"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Chapstick, T. (2018) </w:t>
      </w:r>
      <w:r w:rsidRPr="00C84490">
        <w:rPr>
          <w:rFonts w:ascii="Times New Roman" w:hAnsi="Times New Roman" w:cs="Times New Roman"/>
          <w:i/>
          <w:iCs/>
          <w:sz w:val="24"/>
          <w:szCs w:val="24"/>
        </w:rPr>
        <w:t>Resilience</w:t>
      </w:r>
      <w:r w:rsidRPr="00C84490">
        <w:rPr>
          <w:rFonts w:ascii="Times New Roman" w:hAnsi="Times New Roman" w:cs="Times New Roman"/>
          <w:sz w:val="24"/>
          <w:szCs w:val="24"/>
        </w:rPr>
        <w:t>. ELT Journal, Vol. 72, Issue 2, pp. 210–213.</w:t>
      </w:r>
    </w:p>
    <w:p w14:paraId="0701D523"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lastRenderedPageBreak/>
        <w:t xml:space="preserve">Choi, S. Y. (2018) </w:t>
      </w:r>
      <w:r w:rsidRPr="00C84490">
        <w:rPr>
          <w:rFonts w:ascii="Times New Roman" w:hAnsi="Times New Roman" w:cs="Times New Roman"/>
          <w:i/>
          <w:iCs/>
          <w:sz w:val="24"/>
          <w:szCs w:val="24"/>
        </w:rPr>
        <w:t>A Study on the Digital Competency for the Fourth Industrial Revolution</w:t>
      </w:r>
      <w:r w:rsidRPr="00C84490">
        <w:rPr>
          <w:rFonts w:ascii="Times New Roman" w:hAnsi="Times New Roman" w:cs="Times New Roman"/>
          <w:sz w:val="24"/>
          <w:szCs w:val="24"/>
        </w:rPr>
        <w:t>. The Journal of Korean Association of Computer Education, Vol. 21, Issue 5, pp. 25-35.</w:t>
      </w:r>
    </w:p>
    <w:p w14:paraId="6C5A52BD"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Einarsen, S. V., Hoel, H. Zapf, D., and Cooper C. L. (2020) </w:t>
      </w:r>
      <w:r w:rsidRPr="00C84490">
        <w:rPr>
          <w:rFonts w:ascii="Times New Roman" w:hAnsi="Times New Roman" w:cs="Times New Roman"/>
          <w:i/>
          <w:iCs/>
          <w:sz w:val="24"/>
          <w:szCs w:val="24"/>
        </w:rPr>
        <w:t>Bullying and harassment in the Workplace: Theory, Research and Practice</w:t>
      </w:r>
      <w:r w:rsidRPr="00C84490">
        <w:rPr>
          <w:rFonts w:ascii="Times New Roman" w:hAnsi="Times New Roman" w:cs="Times New Roman"/>
          <w:sz w:val="24"/>
          <w:szCs w:val="24"/>
        </w:rPr>
        <w:t>. 3</w:t>
      </w:r>
      <w:r w:rsidRPr="00C84490">
        <w:rPr>
          <w:rFonts w:ascii="Times New Roman" w:hAnsi="Times New Roman" w:cs="Times New Roman"/>
          <w:sz w:val="24"/>
          <w:szCs w:val="24"/>
          <w:vertAlign w:val="superscript"/>
        </w:rPr>
        <w:t>rd</w:t>
      </w:r>
      <w:r w:rsidRPr="00C84490">
        <w:rPr>
          <w:rFonts w:ascii="Times New Roman" w:hAnsi="Times New Roman" w:cs="Times New Roman"/>
          <w:sz w:val="24"/>
          <w:szCs w:val="24"/>
        </w:rPr>
        <w:t xml:space="preserve"> Edition, CRC Press, New York, pp. 3-35.</w:t>
      </w:r>
    </w:p>
    <w:p w14:paraId="6025113F"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Finch, D.J., Hamilton, L.K., Baldwin, R. and Zehner, M. (2013), </w:t>
      </w:r>
      <w:r w:rsidRPr="00C84490">
        <w:rPr>
          <w:rFonts w:ascii="Times New Roman" w:hAnsi="Times New Roman" w:cs="Times New Roman"/>
          <w:i/>
          <w:iCs/>
          <w:sz w:val="24"/>
          <w:szCs w:val="24"/>
        </w:rPr>
        <w:t>An exploratory study of factors affecting undergraduate employability</w:t>
      </w:r>
      <w:r w:rsidRPr="00C84490">
        <w:rPr>
          <w:rFonts w:ascii="Times New Roman" w:hAnsi="Times New Roman" w:cs="Times New Roman"/>
          <w:sz w:val="24"/>
          <w:szCs w:val="24"/>
        </w:rPr>
        <w:t>, Education + Training, Vol. 55 No. 7, pp. 681-704.</w:t>
      </w:r>
    </w:p>
    <w:p w14:paraId="09139002"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Francis-Smythe J.A. (2006) </w:t>
      </w:r>
      <w:r w:rsidRPr="00C84490">
        <w:rPr>
          <w:rFonts w:ascii="Times New Roman" w:hAnsi="Times New Roman" w:cs="Times New Roman"/>
          <w:i/>
          <w:iCs/>
          <w:sz w:val="24"/>
          <w:szCs w:val="24"/>
        </w:rPr>
        <w:t>Time Management. in Timing the Future: The Case for a Time-Based Prospective Memory.</w:t>
      </w:r>
      <w:r w:rsidRPr="00C84490">
        <w:rPr>
          <w:rFonts w:ascii="Times New Roman" w:hAnsi="Times New Roman" w:cs="Times New Roman"/>
          <w:sz w:val="24"/>
          <w:szCs w:val="24"/>
        </w:rPr>
        <w:t xml:space="preserve"> Eds. J. Glicksohn &amp; M. Myslobodsky. World Scientific Publishing, pp. 5-6.</w:t>
      </w:r>
    </w:p>
    <w:p w14:paraId="4E884257"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Gleeson, B. (2020) </w:t>
      </w:r>
      <w:r w:rsidRPr="00C84490">
        <w:rPr>
          <w:rFonts w:ascii="Times New Roman" w:hAnsi="Times New Roman" w:cs="Times New Roman"/>
          <w:i/>
          <w:iCs/>
          <w:sz w:val="24"/>
          <w:szCs w:val="24"/>
        </w:rPr>
        <w:t>5 Top Reasons Resilience at Work Matters</w:t>
      </w:r>
      <w:r w:rsidRPr="00C84490">
        <w:rPr>
          <w:rFonts w:ascii="Times New Roman" w:hAnsi="Times New Roman" w:cs="Times New Roman"/>
          <w:sz w:val="24"/>
          <w:szCs w:val="24"/>
        </w:rPr>
        <w:t xml:space="preserve">. Forbes. Available at: </w:t>
      </w:r>
      <w:hyperlink r:id="rId12" w:history="1">
        <w:r w:rsidRPr="00C84490">
          <w:rPr>
            <w:rStyle w:val="Hyperlink"/>
            <w:rFonts w:ascii="Times New Roman" w:hAnsi="Times New Roman" w:cs="Times New Roman"/>
            <w:sz w:val="24"/>
            <w:szCs w:val="24"/>
          </w:rPr>
          <w:t>https://www.forbes.com/sites/brentgleeson/2020/11/04/5-top-reasons-resilience-at-work-matters/?sh=5e3de10669ce</w:t>
        </w:r>
      </w:hyperlink>
      <w:r w:rsidRPr="00C84490">
        <w:rPr>
          <w:rFonts w:ascii="Times New Roman" w:hAnsi="Times New Roman" w:cs="Times New Roman"/>
          <w:sz w:val="24"/>
          <w:szCs w:val="24"/>
        </w:rPr>
        <w:t xml:space="preserve"> (Accessed: 15</w:t>
      </w:r>
      <w:r w:rsidRPr="00C84490">
        <w:rPr>
          <w:rFonts w:ascii="Times New Roman" w:hAnsi="Times New Roman" w:cs="Times New Roman"/>
          <w:sz w:val="24"/>
          <w:szCs w:val="24"/>
          <w:vertAlign w:val="superscript"/>
        </w:rPr>
        <w:t>th</w:t>
      </w:r>
      <w:r w:rsidRPr="00C84490">
        <w:rPr>
          <w:rFonts w:ascii="Times New Roman" w:hAnsi="Times New Roman" w:cs="Times New Roman"/>
          <w:sz w:val="24"/>
          <w:szCs w:val="24"/>
        </w:rPr>
        <w:t xml:space="preserve"> of March 2021).</w:t>
      </w:r>
    </w:p>
    <w:p w14:paraId="5C65E47D"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Goleman, D. (1998) </w:t>
      </w:r>
      <w:r w:rsidRPr="00C84490">
        <w:rPr>
          <w:rFonts w:ascii="Times New Roman" w:hAnsi="Times New Roman" w:cs="Times New Roman"/>
          <w:i/>
          <w:iCs/>
          <w:sz w:val="24"/>
          <w:szCs w:val="24"/>
        </w:rPr>
        <w:t>Working with Emotional Intelligence</w:t>
      </w:r>
      <w:r w:rsidRPr="00C84490">
        <w:rPr>
          <w:rFonts w:ascii="Times New Roman" w:hAnsi="Times New Roman" w:cs="Times New Roman"/>
          <w:sz w:val="24"/>
          <w:szCs w:val="24"/>
        </w:rPr>
        <w:t>. Bantham Books, pp. 3-5.</w:t>
      </w:r>
    </w:p>
    <w:p w14:paraId="4BFB63EE"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Jahanian, R., Tabatabaei, S.M., and Behdad, B. (2012) </w:t>
      </w:r>
      <w:r w:rsidRPr="00C84490">
        <w:rPr>
          <w:rFonts w:ascii="Times New Roman" w:hAnsi="Times New Roman" w:cs="Times New Roman"/>
          <w:i/>
          <w:iCs/>
          <w:sz w:val="24"/>
          <w:szCs w:val="24"/>
        </w:rPr>
        <w:t>Stress Management in the Workplace</w:t>
      </w:r>
      <w:r w:rsidRPr="00C84490">
        <w:rPr>
          <w:rFonts w:ascii="Times New Roman" w:hAnsi="Times New Roman" w:cs="Times New Roman"/>
          <w:sz w:val="24"/>
          <w:szCs w:val="24"/>
        </w:rPr>
        <w:t>. International Journal of Academic Research in Economics and Management Sciences, Vol. 1, No. 6, pp. 2-9.</w:t>
      </w:r>
    </w:p>
    <w:p w14:paraId="0635771C"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Janssen, J., Stoyanov, S., Ferrari, A., Punie, Y., Pannekeet, K., &amp; Sloep, P. (2013). </w:t>
      </w:r>
      <w:r w:rsidRPr="00C84490">
        <w:rPr>
          <w:rFonts w:ascii="Times New Roman" w:hAnsi="Times New Roman" w:cs="Times New Roman"/>
          <w:i/>
          <w:iCs/>
          <w:sz w:val="24"/>
          <w:szCs w:val="24"/>
        </w:rPr>
        <w:t>Experts’ views on digital competence: Commonalities and differences</w:t>
      </w:r>
      <w:r w:rsidRPr="00C84490">
        <w:rPr>
          <w:rFonts w:ascii="Times New Roman" w:hAnsi="Times New Roman" w:cs="Times New Roman"/>
          <w:sz w:val="24"/>
          <w:szCs w:val="24"/>
        </w:rPr>
        <w:t>. Computers &amp; Education, 68, pp. 473–481.</w:t>
      </w:r>
    </w:p>
    <w:p w14:paraId="4C2711E3"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King, D. D., Newman, A., Luthans, F. (2015) </w:t>
      </w:r>
      <w:r w:rsidRPr="00C84490">
        <w:rPr>
          <w:rFonts w:ascii="Times New Roman" w:hAnsi="Times New Roman" w:cs="Times New Roman"/>
          <w:i/>
          <w:iCs/>
          <w:sz w:val="24"/>
          <w:szCs w:val="24"/>
        </w:rPr>
        <w:t>Journal of Organizational Behaviour</w:t>
      </w:r>
      <w:r w:rsidRPr="00C84490">
        <w:rPr>
          <w:rFonts w:ascii="Times New Roman" w:hAnsi="Times New Roman" w:cs="Times New Roman"/>
          <w:sz w:val="24"/>
          <w:szCs w:val="24"/>
        </w:rPr>
        <w:t>, Vol. 37, Issue 5, pp. 782-786.</w:t>
      </w:r>
    </w:p>
    <w:p w14:paraId="11E60B75"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Lowden, K., Hall, S., Elliot, D. and Lewin, S. (2011) </w:t>
      </w:r>
      <w:r w:rsidRPr="00C84490">
        <w:rPr>
          <w:rFonts w:ascii="Times New Roman" w:hAnsi="Times New Roman" w:cs="Times New Roman"/>
          <w:i/>
          <w:iCs/>
          <w:sz w:val="24"/>
          <w:szCs w:val="24"/>
        </w:rPr>
        <w:t>Employers’ perceptions of the employability skills of new graduates.</w:t>
      </w:r>
      <w:r w:rsidRPr="00C84490">
        <w:rPr>
          <w:rFonts w:ascii="Times New Roman" w:hAnsi="Times New Roman" w:cs="Times New Roman"/>
          <w:sz w:val="24"/>
          <w:szCs w:val="24"/>
        </w:rPr>
        <w:t xml:space="preserve"> University of Glasgow SCRE Centre and Edge Foundation, Vol. 1, pp. 4-10.</w:t>
      </w:r>
    </w:p>
    <w:p w14:paraId="415240C0"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MindTools (2021) </w:t>
      </w:r>
      <w:r w:rsidRPr="00C84490">
        <w:rPr>
          <w:rFonts w:ascii="Times New Roman" w:hAnsi="Times New Roman" w:cs="Times New Roman"/>
          <w:i/>
          <w:iCs/>
          <w:sz w:val="24"/>
          <w:szCs w:val="24"/>
        </w:rPr>
        <w:t>Emotional Intelligence</w:t>
      </w:r>
      <w:r w:rsidRPr="00C84490">
        <w:rPr>
          <w:rFonts w:ascii="Times New Roman" w:hAnsi="Times New Roman" w:cs="Times New Roman"/>
          <w:sz w:val="24"/>
          <w:szCs w:val="24"/>
        </w:rPr>
        <w:t xml:space="preserve">. Available at: </w:t>
      </w:r>
      <w:hyperlink r:id="rId13" w:history="1">
        <w:r w:rsidRPr="00C84490">
          <w:rPr>
            <w:rStyle w:val="Hyperlink"/>
            <w:rFonts w:ascii="Times New Roman" w:hAnsi="Times New Roman" w:cs="Times New Roman"/>
            <w:sz w:val="24"/>
            <w:szCs w:val="24"/>
          </w:rPr>
          <w:t>https://www.mindtools.com/pages/article/newCDV_59.htm</w:t>
        </w:r>
      </w:hyperlink>
      <w:r w:rsidRPr="00C84490">
        <w:rPr>
          <w:rFonts w:ascii="Times New Roman" w:hAnsi="Times New Roman" w:cs="Times New Roman"/>
          <w:sz w:val="24"/>
          <w:szCs w:val="24"/>
        </w:rPr>
        <w:t xml:space="preserve"> (Accessed: 15</w:t>
      </w:r>
      <w:r w:rsidRPr="00C84490">
        <w:rPr>
          <w:rFonts w:ascii="Times New Roman" w:hAnsi="Times New Roman" w:cs="Times New Roman"/>
          <w:sz w:val="24"/>
          <w:szCs w:val="24"/>
          <w:vertAlign w:val="superscript"/>
        </w:rPr>
        <w:t>th</w:t>
      </w:r>
      <w:r w:rsidRPr="00C84490">
        <w:rPr>
          <w:rFonts w:ascii="Times New Roman" w:hAnsi="Times New Roman" w:cs="Times New Roman"/>
          <w:sz w:val="24"/>
          <w:szCs w:val="24"/>
        </w:rPr>
        <w:t xml:space="preserve"> of March 2021).</w:t>
      </w:r>
    </w:p>
    <w:p w14:paraId="0B8AD6E7"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Prisecaru, P. (2016) </w:t>
      </w:r>
      <w:r w:rsidRPr="00C84490">
        <w:rPr>
          <w:rFonts w:ascii="Times New Roman" w:hAnsi="Times New Roman" w:cs="Times New Roman"/>
          <w:i/>
          <w:iCs/>
          <w:sz w:val="24"/>
          <w:szCs w:val="24"/>
        </w:rPr>
        <w:t>CHALLENGES OF THE FOURTH INDUSTRIAL REVOLUTION</w:t>
      </w:r>
      <w:r w:rsidRPr="00C84490">
        <w:rPr>
          <w:rFonts w:ascii="Times New Roman" w:hAnsi="Times New Roman" w:cs="Times New Roman"/>
          <w:sz w:val="24"/>
          <w:szCs w:val="24"/>
        </w:rPr>
        <w:t>. Knowledge Horizons – Economics, Vol. 8, No. 1, pp. 57-62.</w:t>
      </w:r>
    </w:p>
    <w:p w14:paraId="68630487"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Ryback, D. (2011) </w:t>
      </w:r>
      <w:r w:rsidRPr="00C84490">
        <w:rPr>
          <w:rFonts w:ascii="Times New Roman" w:hAnsi="Times New Roman" w:cs="Times New Roman"/>
          <w:i/>
          <w:iCs/>
          <w:sz w:val="24"/>
          <w:szCs w:val="24"/>
        </w:rPr>
        <w:t>Putting Emotional Intelligence to Work</w:t>
      </w:r>
      <w:r w:rsidRPr="00C84490">
        <w:rPr>
          <w:rFonts w:ascii="Times New Roman" w:hAnsi="Times New Roman" w:cs="Times New Roman"/>
          <w:sz w:val="24"/>
          <w:szCs w:val="24"/>
        </w:rPr>
        <w:t>. Routledge, London, New York. Pp. 3-4.</w:t>
      </w:r>
    </w:p>
    <w:p w14:paraId="39B19A1E"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lastRenderedPageBreak/>
        <w:t xml:space="preserve">Serrat, O. (2017) </w:t>
      </w:r>
      <w:r w:rsidRPr="00C84490">
        <w:rPr>
          <w:rFonts w:ascii="Times New Roman" w:hAnsi="Times New Roman" w:cs="Times New Roman"/>
          <w:i/>
          <w:iCs/>
          <w:sz w:val="24"/>
          <w:szCs w:val="24"/>
        </w:rPr>
        <w:t>Understanding and Developing Emotional Intelligence</w:t>
      </w:r>
      <w:r w:rsidRPr="00C84490">
        <w:rPr>
          <w:rFonts w:ascii="Times New Roman" w:hAnsi="Times New Roman" w:cs="Times New Roman"/>
          <w:sz w:val="24"/>
          <w:szCs w:val="24"/>
        </w:rPr>
        <w:t>. In: Knowledge Solutions. Springer, Singapore, pp. 329-339.</w:t>
      </w:r>
    </w:p>
    <w:p w14:paraId="6D723A07"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Strachan, L. (2016), </w:t>
      </w:r>
      <w:r w:rsidRPr="00C84490">
        <w:rPr>
          <w:rFonts w:ascii="Times New Roman" w:hAnsi="Times New Roman" w:cs="Times New Roman"/>
          <w:i/>
          <w:iCs/>
          <w:sz w:val="24"/>
          <w:szCs w:val="24"/>
        </w:rPr>
        <w:t>Teaching employability skills through simulation games</w:t>
      </w:r>
      <w:r w:rsidRPr="00C84490">
        <w:rPr>
          <w:rFonts w:ascii="Times New Roman" w:hAnsi="Times New Roman" w:cs="Times New Roman"/>
          <w:sz w:val="24"/>
          <w:szCs w:val="24"/>
        </w:rPr>
        <w:t>, Journal of Pedagogic Development, Vol. 6 No. 2, pp. 8-17.</w:t>
      </w:r>
    </w:p>
    <w:p w14:paraId="5229032C"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Suarta, I. M., Suwintana, I. K., Fajar Pranadi Sudhana, I. G. P., and Dessy Hariyanti, N. K. (2017), </w:t>
      </w:r>
      <w:r w:rsidRPr="00C84490">
        <w:rPr>
          <w:rFonts w:ascii="Times New Roman" w:hAnsi="Times New Roman" w:cs="Times New Roman"/>
          <w:i/>
          <w:iCs/>
          <w:sz w:val="24"/>
          <w:szCs w:val="24"/>
        </w:rPr>
        <w:t>Employability skills required by the 21st-century workplace: a literature review of labour market demand</w:t>
      </w:r>
      <w:r w:rsidRPr="00C84490">
        <w:rPr>
          <w:rFonts w:ascii="Times New Roman" w:hAnsi="Times New Roman" w:cs="Times New Roman"/>
          <w:sz w:val="24"/>
          <w:szCs w:val="24"/>
        </w:rPr>
        <w:t>. Advances in Social Science, Education and Humanities Research, Vol. 102, pp. 338-340.</w:t>
      </w:r>
    </w:p>
    <w:p w14:paraId="0A6B86BB"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Tanrıögen, A., Işcan, S. (2009). </w:t>
      </w:r>
      <w:r w:rsidRPr="00C84490">
        <w:rPr>
          <w:rFonts w:ascii="Times New Roman" w:hAnsi="Times New Roman" w:cs="Times New Roman"/>
          <w:i/>
          <w:iCs/>
          <w:sz w:val="24"/>
          <w:szCs w:val="24"/>
        </w:rPr>
        <w:t>Time Management Skills of Pamukkale University Students and their Effects on Academic Achievement</w:t>
      </w:r>
      <w:r w:rsidRPr="00C84490">
        <w:rPr>
          <w:rFonts w:ascii="Times New Roman" w:hAnsi="Times New Roman" w:cs="Times New Roman"/>
          <w:sz w:val="24"/>
          <w:szCs w:val="24"/>
        </w:rPr>
        <w:t>. Eurasian Journal of Educational Research (EJER), p. 35.</w:t>
      </w:r>
    </w:p>
    <w:p w14:paraId="5A1C5BF2"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Tomasson Goodwin, J., Goh, J., Verkoeyen, S. and Lithgow, K. (2019), </w:t>
      </w:r>
      <w:r w:rsidRPr="00C84490">
        <w:rPr>
          <w:rFonts w:ascii="Times New Roman" w:hAnsi="Times New Roman" w:cs="Times New Roman"/>
          <w:i/>
          <w:iCs/>
          <w:sz w:val="24"/>
          <w:szCs w:val="24"/>
        </w:rPr>
        <w:t>Can students be taught to articulate employability skills?</w:t>
      </w:r>
      <w:r w:rsidRPr="00C84490">
        <w:rPr>
          <w:rFonts w:ascii="Times New Roman" w:hAnsi="Times New Roman" w:cs="Times New Roman"/>
          <w:sz w:val="24"/>
          <w:szCs w:val="24"/>
        </w:rPr>
        <w:t>, Education + Training, Vol. 61 No. 4, pp. 445-460.</w:t>
      </w:r>
    </w:p>
    <w:p w14:paraId="0D002C9B" w14:textId="77777777" w:rsidR="00C84490" w:rsidRPr="00C84490" w:rsidRDefault="00C84490" w:rsidP="00C84490">
      <w:pPr>
        <w:pStyle w:val="ListParagraph"/>
        <w:numPr>
          <w:ilvl w:val="0"/>
          <w:numId w:val="8"/>
        </w:numPr>
        <w:spacing w:line="360" w:lineRule="auto"/>
        <w:jc w:val="both"/>
        <w:rPr>
          <w:rFonts w:ascii="Times New Roman" w:hAnsi="Times New Roman" w:cs="Times New Roman"/>
          <w:sz w:val="24"/>
          <w:szCs w:val="24"/>
        </w:rPr>
      </w:pPr>
      <w:r w:rsidRPr="00C84490">
        <w:rPr>
          <w:rFonts w:ascii="Times New Roman" w:hAnsi="Times New Roman" w:cs="Times New Roman"/>
          <w:sz w:val="24"/>
          <w:szCs w:val="24"/>
        </w:rPr>
        <w:t xml:space="preserve">Welsh Government (2018) </w:t>
      </w:r>
      <w:r w:rsidRPr="00C84490">
        <w:rPr>
          <w:rFonts w:ascii="Times New Roman" w:hAnsi="Times New Roman" w:cs="Times New Roman"/>
          <w:i/>
          <w:iCs/>
          <w:sz w:val="24"/>
          <w:szCs w:val="24"/>
        </w:rPr>
        <w:t>Digital Competence Framework</w:t>
      </w:r>
      <w:r w:rsidRPr="00C84490">
        <w:rPr>
          <w:rFonts w:ascii="Times New Roman" w:hAnsi="Times New Roman" w:cs="Times New Roman"/>
          <w:sz w:val="24"/>
          <w:szCs w:val="24"/>
        </w:rPr>
        <w:t>, pp. 2-13.</w:t>
      </w:r>
    </w:p>
    <w:p w14:paraId="5DFF7357" w14:textId="77777777" w:rsidR="00C84490" w:rsidRPr="00C84490" w:rsidRDefault="00C84490" w:rsidP="00C84490">
      <w:pPr>
        <w:spacing w:line="360" w:lineRule="auto"/>
        <w:jc w:val="both"/>
        <w:rPr>
          <w:rFonts w:ascii="Times New Roman" w:hAnsi="Times New Roman" w:cs="Times New Roman"/>
          <w:sz w:val="24"/>
          <w:szCs w:val="24"/>
        </w:rPr>
      </w:pPr>
    </w:p>
    <w:p w14:paraId="29AD7B51" w14:textId="77777777" w:rsidR="00764EA9" w:rsidRPr="00285C0F" w:rsidRDefault="00764EA9" w:rsidP="00285C0F">
      <w:pPr>
        <w:spacing w:line="360" w:lineRule="auto"/>
        <w:jc w:val="both"/>
        <w:rPr>
          <w:rFonts w:ascii="Times New Roman" w:hAnsi="Times New Roman" w:cs="Times New Roman"/>
          <w:sz w:val="24"/>
          <w:szCs w:val="24"/>
        </w:rPr>
      </w:pPr>
    </w:p>
    <w:p w14:paraId="5A6871A2" w14:textId="77777777" w:rsidR="004B0468" w:rsidRPr="00070E48" w:rsidRDefault="004B0468" w:rsidP="00830552">
      <w:pPr>
        <w:spacing w:line="360" w:lineRule="auto"/>
        <w:jc w:val="both"/>
        <w:rPr>
          <w:rFonts w:ascii="Times New Roman" w:hAnsi="Times New Roman" w:cs="Times New Roman"/>
          <w:sz w:val="24"/>
          <w:szCs w:val="24"/>
        </w:rPr>
      </w:pPr>
    </w:p>
    <w:sectPr w:rsidR="004B0468" w:rsidRPr="00070E48" w:rsidSect="00070E48">
      <w:footerReference w:type="defaul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A8C020E" w14:textId="77777777" w:rsidR="00DD2E46" w:rsidRDefault="00DD2E46" w:rsidP="00B6613D">
      <w:pPr>
        <w:spacing w:after="0" w:line="240" w:lineRule="auto"/>
      </w:pPr>
      <w:r>
        <w:separator/>
      </w:r>
    </w:p>
  </w:endnote>
  <w:endnote w:type="continuationSeparator" w:id="0">
    <w:p w14:paraId="4007F72F" w14:textId="77777777" w:rsidR="00DD2E46" w:rsidRDefault="00DD2E46" w:rsidP="00B6613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795831588"/>
      <w:docPartObj>
        <w:docPartGallery w:val="Page Numbers (Bottom of Page)"/>
        <w:docPartUnique/>
      </w:docPartObj>
    </w:sdtPr>
    <w:sdtEndPr>
      <w:rPr>
        <w:noProof/>
      </w:rPr>
    </w:sdtEndPr>
    <w:sdtContent>
      <w:p w14:paraId="279F78D5" w14:textId="7AD213A6" w:rsidR="00FE724F" w:rsidRDefault="00FE724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A918F43" w14:textId="77777777" w:rsidR="00FE724F" w:rsidRDefault="00FE72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B695FB8" w14:textId="77777777" w:rsidR="00DD2E46" w:rsidRDefault="00DD2E46" w:rsidP="00B6613D">
      <w:pPr>
        <w:spacing w:after="0" w:line="240" w:lineRule="auto"/>
      </w:pPr>
      <w:r>
        <w:separator/>
      </w:r>
    </w:p>
  </w:footnote>
  <w:footnote w:type="continuationSeparator" w:id="0">
    <w:p w14:paraId="0FD8C38E" w14:textId="77777777" w:rsidR="00DD2E46" w:rsidRDefault="00DD2E46" w:rsidP="00B6613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37F3068"/>
    <w:multiLevelType w:val="hybridMultilevel"/>
    <w:tmpl w:val="A83C9F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67105D0"/>
    <w:multiLevelType w:val="hybridMultilevel"/>
    <w:tmpl w:val="3A92637A"/>
    <w:lvl w:ilvl="0" w:tplc="828EE142">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7CA308D"/>
    <w:multiLevelType w:val="hybridMultilevel"/>
    <w:tmpl w:val="B94ABD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1B19BC"/>
    <w:multiLevelType w:val="hybridMultilevel"/>
    <w:tmpl w:val="3ECA1BA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AD9739B"/>
    <w:multiLevelType w:val="hybridMultilevel"/>
    <w:tmpl w:val="9F7E37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3846D27"/>
    <w:multiLevelType w:val="hybridMultilevel"/>
    <w:tmpl w:val="8E74A3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A180E0F"/>
    <w:multiLevelType w:val="hybridMultilevel"/>
    <w:tmpl w:val="15F225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E051488"/>
    <w:multiLevelType w:val="hybridMultilevel"/>
    <w:tmpl w:val="B12C94CE"/>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num w:numId="1">
    <w:abstractNumId w:val="3"/>
  </w:num>
  <w:num w:numId="2">
    <w:abstractNumId w:val="4"/>
  </w:num>
  <w:num w:numId="3">
    <w:abstractNumId w:val="5"/>
  </w:num>
  <w:num w:numId="4">
    <w:abstractNumId w:val="0"/>
  </w:num>
  <w:num w:numId="5">
    <w:abstractNumId w:val="2"/>
  </w:num>
  <w:num w:numId="6">
    <w:abstractNumId w:val="7"/>
  </w:num>
  <w:num w:numId="7">
    <w:abstractNumId w:val="6"/>
  </w:num>
  <w:num w:numId="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E48"/>
    <w:rsid w:val="000236AE"/>
    <w:rsid w:val="00070E48"/>
    <w:rsid w:val="000C0D87"/>
    <w:rsid w:val="0020381A"/>
    <w:rsid w:val="002244AF"/>
    <w:rsid w:val="0026711B"/>
    <w:rsid w:val="00285C0F"/>
    <w:rsid w:val="00310C43"/>
    <w:rsid w:val="00354A3D"/>
    <w:rsid w:val="003710E1"/>
    <w:rsid w:val="0042448F"/>
    <w:rsid w:val="00466FDA"/>
    <w:rsid w:val="00480F52"/>
    <w:rsid w:val="004B0468"/>
    <w:rsid w:val="005F27B7"/>
    <w:rsid w:val="00615A9E"/>
    <w:rsid w:val="0064008B"/>
    <w:rsid w:val="00640ED9"/>
    <w:rsid w:val="006C4167"/>
    <w:rsid w:val="00764EA9"/>
    <w:rsid w:val="007E3064"/>
    <w:rsid w:val="00830552"/>
    <w:rsid w:val="00840FBA"/>
    <w:rsid w:val="00875534"/>
    <w:rsid w:val="008F2CC0"/>
    <w:rsid w:val="009B1460"/>
    <w:rsid w:val="00AA3272"/>
    <w:rsid w:val="00B0380D"/>
    <w:rsid w:val="00B6613D"/>
    <w:rsid w:val="00BB5BEA"/>
    <w:rsid w:val="00C84490"/>
    <w:rsid w:val="00CA3DE8"/>
    <w:rsid w:val="00D00B75"/>
    <w:rsid w:val="00D8389D"/>
    <w:rsid w:val="00DD2E46"/>
    <w:rsid w:val="00F470C3"/>
    <w:rsid w:val="00F5403B"/>
    <w:rsid w:val="00FE724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6668525"/>
  <w15:chartTrackingRefBased/>
  <w15:docId w15:val="{197AFA36-C33E-45F1-9540-2FB641E4BF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E48"/>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070E48"/>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070E48"/>
    <w:rPr>
      <w:rFonts w:eastAsiaTheme="minorEastAsia"/>
      <w:lang w:val="en-US"/>
    </w:rPr>
  </w:style>
  <w:style w:type="character" w:customStyle="1" w:styleId="Heading1Char">
    <w:name w:val="Heading 1 Char"/>
    <w:basedOn w:val="DefaultParagraphFont"/>
    <w:link w:val="Heading1"/>
    <w:uiPriority w:val="9"/>
    <w:rsid w:val="00070E48"/>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70E48"/>
    <w:pPr>
      <w:outlineLvl w:val="9"/>
    </w:pPr>
    <w:rPr>
      <w:lang w:val="en-US"/>
    </w:rPr>
  </w:style>
  <w:style w:type="paragraph" w:styleId="ListParagraph">
    <w:name w:val="List Paragraph"/>
    <w:basedOn w:val="Normal"/>
    <w:uiPriority w:val="34"/>
    <w:qFormat/>
    <w:rsid w:val="00070E48"/>
    <w:pPr>
      <w:ind w:left="720"/>
      <w:contextualSpacing/>
    </w:pPr>
  </w:style>
  <w:style w:type="paragraph" w:styleId="TOC1">
    <w:name w:val="toc 1"/>
    <w:basedOn w:val="Normal"/>
    <w:next w:val="Normal"/>
    <w:autoRedefine/>
    <w:uiPriority w:val="39"/>
    <w:unhideWhenUsed/>
    <w:rsid w:val="00070E48"/>
    <w:pPr>
      <w:spacing w:after="100"/>
    </w:pPr>
  </w:style>
  <w:style w:type="character" w:styleId="Hyperlink">
    <w:name w:val="Hyperlink"/>
    <w:basedOn w:val="DefaultParagraphFont"/>
    <w:uiPriority w:val="99"/>
    <w:unhideWhenUsed/>
    <w:rsid w:val="00070E48"/>
    <w:rPr>
      <w:color w:val="0563C1" w:themeColor="hyperlink"/>
      <w:u w:val="single"/>
    </w:rPr>
  </w:style>
  <w:style w:type="character" w:styleId="CommentReference">
    <w:name w:val="annotation reference"/>
    <w:basedOn w:val="DefaultParagraphFont"/>
    <w:uiPriority w:val="99"/>
    <w:semiHidden/>
    <w:unhideWhenUsed/>
    <w:rsid w:val="00640ED9"/>
    <w:rPr>
      <w:sz w:val="16"/>
      <w:szCs w:val="16"/>
    </w:rPr>
  </w:style>
  <w:style w:type="paragraph" w:styleId="CommentText">
    <w:name w:val="annotation text"/>
    <w:basedOn w:val="Normal"/>
    <w:link w:val="CommentTextChar"/>
    <w:uiPriority w:val="99"/>
    <w:semiHidden/>
    <w:unhideWhenUsed/>
    <w:rsid w:val="00640ED9"/>
    <w:pPr>
      <w:spacing w:line="240" w:lineRule="auto"/>
    </w:pPr>
    <w:rPr>
      <w:sz w:val="20"/>
      <w:szCs w:val="20"/>
    </w:rPr>
  </w:style>
  <w:style w:type="character" w:customStyle="1" w:styleId="CommentTextChar">
    <w:name w:val="Comment Text Char"/>
    <w:basedOn w:val="DefaultParagraphFont"/>
    <w:link w:val="CommentText"/>
    <w:uiPriority w:val="99"/>
    <w:semiHidden/>
    <w:rsid w:val="00640ED9"/>
    <w:rPr>
      <w:sz w:val="20"/>
      <w:szCs w:val="20"/>
    </w:rPr>
  </w:style>
  <w:style w:type="paragraph" w:styleId="CommentSubject">
    <w:name w:val="annotation subject"/>
    <w:basedOn w:val="CommentText"/>
    <w:next w:val="CommentText"/>
    <w:link w:val="CommentSubjectChar"/>
    <w:uiPriority w:val="99"/>
    <w:semiHidden/>
    <w:unhideWhenUsed/>
    <w:rsid w:val="00640ED9"/>
    <w:rPr>
      <w:b/>
      <w:bCs/>
    </w:rPr>
  </w:style>
  <w:style w:type="character" w:customStyle="1" w:styleId="CommentSubjectChar">
    <w:name w:val="Comment Subject Char"/>
    <w:basedOn w:val="CommentTextChar"/>
    <w:link w:val="CommentSubject"/>
    <w:uiPriority w:val="99"/>
    <w:semiHidden/>
    <w:rsid w:val="00640ED9"/>
    <w:rPr>
      <w:b/>
      <w:bCs/>
      <w:sz w:val="20"/>
      <w:szCs w:val="20"/>
    </w:rPr>
  </w:style>
  <w:style w:type="paragraph" w:styleId="Header">
    <w:name w:val="header"/>
    <w:basedOn w:val="Normal"/>
    <w:link w:val="HeaderChar"/>
    <w:uiPriority w:val="99"/>
    <w:unhideWhenUsed/>
    <w:rsid w:val="00B6613D"/>
    <w:pPr>
      <w:tabs>
        <w:tab w:val="center" w:pos="4513"/>
        <w:tab w:val="right" w:pos="9026"/>
      </w:tabs>
      <w:spacing w:after="0" w:line="240" w:lineRule="auto"/>
    </w:pPr>
  </w:style>
  <w:style w:type="character" w:customStyle="1" w:styleId="HeaderChar">
    <w:name w:val="Header Char"/>
    <w:basedOn w:val="DefaultParagraphFont"/>
    <w:link w:val="Header"/>
    <w:uiPriority w:val="99"/>
    <w:rsid w:val="00B6613D"/>
  </w:style>
  <w:style w:type="paragraph" w:styleId="Footer">
    <w:name w:val="footer"/>
    <w:basedOn w:val="Normal"/>
    <w:link w:val="FooterChar"/>
    <w:uiPriority w:val="99"/>
    <w:unhideWhenUsed/>
    <w:rsid w:val="00B6613D"/>
    <w:pPr>
      <w:tabs>
        <w:tab w:val="center" w:pos="4513"/>
        <w:tab w:val="right" w:pos="9026"/>
      </w:tabs>
      <w:spacing w:after="0" w:line="240" w:lineRule="auto"/>
    </w:pPr>
  </w:style>
  <w:style w:type="character" w:customStyle="1" w:styleId="FooterChar">
    <w:name w:val="Footer Char"/>
    <w:basedOn w:val="DefaultParagraphFont"/>
    <w:link w:val="Footer"/>
    <w:uiPriority w:val="99"/>
    <w:rsid w:val="00B6613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mindtools.com/pages/article/newCDV_59.htm"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www.forbes.com/sites/brentgleeson/2020/11/04/5-top-reasons-resilience-at-work-matters/?sh=5e3de10669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apa.org/topics/resilience" TargetMode="Externa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2.png"/><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footer" Target="footer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docParts>
    <w:docPart>
      <w:docPartPr>
        <w:name w:val="F6745D05709D4F41979904BB962FD3EB"/>
        <w:category>
          <w:name w:val="General"/>
          <w:gallery w:val="placeholder"/>
        </w:category>
        <w:types>
          <w:type w:val="bbPlcHdr"/>
        </w:types>
        <w:behaviors>
          <w:behavior w:val="content"/>
        </w:behaviors>
        <w:guid w:val="{16328D48-13BE-4C16-BEE3-3966D873E580}"/>
      </w:docPartPr>
      <w:docPartBody>
        <w:p w:rsidR="00286B87" w:rsidRDefault="00286B87" w:rsidP="00286B87">
          <w:pPr>
            <w:pStyle w:val="F6745D05709D4F41979904BB962FD3EB"/>
          </w:pPr>
          <w:r>
            <w:rPr>
              <w:rFonts w:asciiTheme="majorHAnsi" w:eastAsiaTheme="majorEastAsia" w:hAnsiTheme="majorHAnsi" w:cstheme="majorBidi"/>
              <w:caps/>
              <w:color w:val="4472C4" w:themeColor="accent1"/>
              <w:sz w:val="80"/>
              <w:szCs w:val="80"/>
            </w:rPr>
            <w:t>[Document title]</w:t>
          </w:r>
        </w:p>
      </w:docPartBody>
    </w:docPart>
    <w:docPart>
      <w:docPartPr>
        <w:name w:val="24E6296280D54F7AA8A29DA686C8769A"/>
        <w:category>
          <w:name w:val="General"/>
          <w:gallery w:val="placeholder"/>
        </w:category>
        <w:types>
          <w:type w:val="bbPlcHdr"/>
        </w:types>
        <w:behaviors>
          <w:behavior w:val="content"/>
        </w:behaviors>
        <w:guid w:val="{496F48A5-40A5-4E42-8C67-C8B8C0C92D32}"/>
      </w:docPartPr>
      <w:docPartBody>
        <w:p w:rsidR="00286B87" w:rsidRDefault="00286B87" w:rsidP="00286B87">
          <w:pPr>
            <w:pStyle w:val="24E6296280D54F7AA8A29DA686C8769A"/>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6B87"/>
    <w:rsid w:val="00286B87"/>
    <w:rsid w:val="00BD231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F6745D05709D4F41979904BB962FD3EB">
    <w:name w:val="F6745D05709D4F41979904BB962FD3EB"/>
    <w:rsid w:val="00286B87"/>
  </w:style>
  <w:style w:type="paragraph" w:customStyle="1" w:styleId="24E6296280D54F7AA8A29DA686C8769A">
    <w:name w:val="24E6296280D54F7AA8A29DA686C8769A"/>
    <w:rsid w:val="00286B8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2021-03-19T00:00:00</PublishDate>
  <Abstract/>
  <CompanyAddress>UNIVERSITY OF WALES TRINITY SAINT DAVID</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174F31B-D7D9-414E-B379-39FA72945D5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11</Pages>
  <Words>3041</Words>
  <Characters>17340</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Academic and Employability Skills BMSW4001</vt:lpstr>
    </vt:vector>
  </TitlesOfParts>
  <Company>KESTUTIS GALDIKAS 2019919</Company>
  <LinksUpToDate>false</LinksUpToDate>
  <CharactersWithSpaces>20341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Academic and Employability Skills</dc:title>
  <dc:subject>Employability skills in the workplace today</dc:subject>
  <dc:creator>Alina Culea (1918156)</dc:creator>
  <cp:keywords/>
  <dc:description/>
  <cp:lastModifiedBy>Indrė Leonavičiūtė</cp:lastModifiedBy>
  <cp:revision>2</cp:revision>
  <dcterms:created xsi:type="dcterms:W3CDTF">2021-03-18T19:36:00Z</dcterms:created>
  <dcterms:modified xsi:type="dcterms:W3CDTF">2021-03-18T19:36:00Z</dcterms:modified>
</cp:coreProperties>
</file>