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3AC5" w:rsidRDefault="00FD3AC5" w:rsidP="00FD3AC5">
      <w:pPr>
        <w:pStyle w:val="Title"/>
      </w:pPr>
      <w:r>
        <w:t>Anthropology in Context  - Commentary</w:t>
      </w:r>
      <w:r w:rsidR="003B5909">
        <w:t xml:space="preserve"> </w:t>
      </w:r>
    </w:p>
    <w:p w:rsidR="00FD3AC5" w:rsidRPr="00FD3AC5" w:rsidRDefault="00FD3AC5" w:rsidP="00FD3AC5">
      <w:bookmarkStart w:id="0" w:name="_GoBack"/>
      <w:bookmarkEnd w:id="0"/>
    </w:p>
    <w:p w:rsidR="00FD4D2E" w:rsidRDefault="00FD4D2E" w:rsidP="00FD4D2E">
      <w:r w:rsidRPr="00FD4D2E">
        <w:t>The article ‘Anthropology, Liberalism and Female Genital Cutting’</w:t>
      </w:r>
      <w:r w:rsidR="00FD3AC5">
        <w:rPr>
          <w:rStyle w:val="FootnoteReference"/>
        </w:rPr>
        <w:footnoteReference w:id="1"/>
      </w:r>
      <w:r w:rsidRPr="00FD4D2E">
        <w:t xml:space="preserve"> </w:t>
      </w:r>
      <w:r w:rsidR="005E62FE" w:rsidRPr="005E62FE">
        <w:t>(</w:t>
      </w:r>
      <w:proofErr w:type="spellStart"/>
      <w:r w:rsidR="005E62FE" w:rsidRPr="005E62FE">
        <w:t>Londoño</w:t>
      </w:r>
      <w:proofErr w:type="spellEnd"/>
      <w:r w:rsidR="005E62FE" w:rsidRPr="005E62FE">
        <w:t xml:space="preserve"> Sulkin, 2009) </w:t>
      </w:r>
      <w:r w:rsidRPr="00FD4D2E">
        <w:t xml:space="preserve">takes a firm stance against zero-tolerance policies on what is commonly known as FGM (female genital mutilation). The </w:t>
      </w:r>
      <w:r w:rsidR="002F08E9">
        <w:t xml:space="preserve">article aims to provide an ‘insider’ perspective of some forms of female genital mutilation through looking at the experiences and opinions of the Kono people, a prominent ethnic group in </w:t>
      </w:r>
      <w:r w:rsidR="002F08E9" w:rsidRPr="002F08E9">
        <w:t>Sierra Leone</w:t>
      </w:r>
      <w:r w:rsidR="002F08E9">
        <w:t>, and to challenge the ‘Western’ world’s traditional views of FGM, which can be considered to narrow to cover the wide and diverse issue of FGM.</w:t>
      </w:r>
    </w:p>
    <w:p w:rsidR="00056B7B" w:rsidRDefault="002F08E9" w:rsidP="00FD4D2E">
      <w:r>
        <w:t xml:space="preserve">Sulkin briefly explains that there are multiple types of </w:t>
      </w:r>
      <w:r w:rsidR="00982A20">
        <w:t>female genital cutting ranging from something akin to genital piercing, a relatively common practice in South and East Asia that is growing in popularity throughout Europe and America, to more thorough, but also more rare, forms of genital cutting such as what most people in the ‘West’ think of when talking about FGM. The main bulk of Sulkin’s article is spent discussing how, despite the fact that ‘female genital mutilation’ is framed as just that, a mutilating, non-consensual enforcement of the patriarchy, many who under go it do so willingly and do not necessarily find it traumatic or physically limiting. In relation to the Kono people, Sulkin describes it as being part of a coming-of-age rite of passage that both men and women undertake to be considered full and mature adults.</w:t>
      </w:r>
      <w:r w:rsidR="00FD3AC5">
        <w:t xml:space="preserve"> The article explains that while in many cases the procedure is consented to by the participant, in cases where it is the more the decision of the parents than the participant it should be considered little different from parent </w:t>
      </w:r>
      <w:r w:rsidR="00056B7B">
        <w:t>having their child wear braces, something which is a common but usually aesthetic procedure in ‘Western’ counties.</w:t>
      </w:r>
    </w:p>
    <w:p w:rsidR="00056B7B" w:rsidRDefault="00056B7B" w:rsidP="00FD4D2E">
      <w:r>
        <w:t xml:space="preserve">The article is begun by Sulkin recognising his lack of experience with ethnographic studies of African peoples, something which puts into question his comprehension of the multi-cultural facets of female genital cutting, however the article is quite explicitly a commentary on a discussion held by </w:t>
      </w:r>
      <w:proofErr w:type="spellStart"/>
      <w:r w:rsidRPr="00056B7B">
        <w:t>Fuambai</w:t>
      </w:r>
      <w:proofErr w:type="spellEnd"/>
      <w:r w:rsidRPr="00056B7B">
        <w:t xml:space="preserve"> Ahmadu</w:t>
      </w:r>
      <w:r>
        <w:rPr>
          <w:rStyle w:val="FootnoteReference"/>
        </w:rPr>
        <w:footnoteReference w:id="2"/>
      </w:r>
      <w:r>
        <w:t>,</w:t>
      </w:r>
      <w:r w:rsidRPr="00056B7B">
        <w:t xml:space="preserve"> a Sierra Leonean-American anthropologist</w:t>
      </w:r>
      <w:r>
        <w:t xml:space="preserve">. Throughout the article, Sulkin </w:t>
      </w:r>
      <w:proofErr w:type="gramStart"/>
      <w:r>
        <w:t>has a tendency to</w:t>
      </w:r>
      <w:proofErr w:type="gramEnd"/>
      <w:r>
        <w:t xml:space="preserve"> focus only on the Kono people and the more consensual forms of female genital cutting, here I’m defining ‘forms’ as both the style and </w:t>
      </w:r>
      <w:r w:rsidR="005E62FE">
        <w:t>circumstance</w:t>
      </w:r>
      <w:r>
        <w:t xml:space="preserve"> of the procedure</w:t>
      </w:r>
      <w:r w:rsidR="005E62FE">
        <w:t>, which despite battling many misconceptions detracts from situations where there is a lack of consent or care from and for the participant respectively. Female genital cutting cannot be considered as an issue as a whole, not when each form can be so varied in reasoning and action, it rightly should be considered in a similar way to male circumcision or piercings, ‘is this situation consented to and safe by and for the participant’.</w:t>
      </w:r>
    </w:p>
    <w:p w:rsidR="005E62FE" w:rsidRDefault="005E62FE" w:rsidP="00FD4D2E">
      <w:r>
        <w:t>The original discussion and article ‘</w:t>
      </w:r>
      <w:r w:rsidRPr="005E62FE">
        <w:t xml:space="preserve">Disputing the myth of the sexual dysfunction of circumcised women: An interview with </w:t>
      </w:r>
      <w:proofErr w:type="spellStart"/>
      <w:r w:rsidRPr="005E62FE">
        <w:t>Fuambai</w:t>
      </w:r>
      <w:proofErr w:type="spellEnd"/>
      <w:r w:rsidRPr="005E62FE">
        <w:t xml:space="preserve"> S. Ahmadu</w:t>
      </w:r>
      <w:r>
        <w:t xml:space="preserve">’ </w:t>
      </w:r>
      <w:r w:rsidRPr="005E62FE">
        <w:t xml:space="preserve">(Ahmadu and </w:t>
      </w:r>
      <w:proofErr w:type="spellStart"/>
      <w:r w:rsidRPr="005E62FE">
        <w:t>Shweder</w:t>
      </w:r>
      <w:proofErr w:type="spellEnd"/>
      <w:r w:rsidRPr="005E62FE">
        <w:t>, 2009)</w:t>
      </w:r>
      <w:r>
        <w:t xml:space="preserve"> is, naturally, along the same themes as Sulkin’s commentary</w:t>
      </w:r>
      <w:r w:rsidR="00B10C7E">
        <w:t>.</w:t>
      </w:r>
      <w:r>
        <w:t xml:space="preserve"> Ahmadu talks about her own experiences as a member of the Kono people and generally argues that female genital cutting</w:t>
      </w:r>
      <w:r w:rsidR="00B10C7E">
        <w:t>, for her and may others, is an empowering rite of passage.</w:t>
      </w:r>
    </w:p>
    <w:p w:rsidR="00B10C7E" w:rsidRDefault="00B10C7E" w:rsidP="00FD4D2E">
      <w:r>
        <w:lastRenderedPageBreak/>
        <w:t>While studies seem to be showing a drop in the numbers of women and girls undergoing female genital cutting</w:t>
      </w:r>
      <w:r>
        <w:rPr>
          <w:rStyle w:val="FootnoteReference"/>
        </w:rPr>
        <w:footnoteReference w:id="3"/>
      </w:r>
      <w:r>
        <w:t xml:space="preserve"> </w:t>
      </w:r>
      <w:r w:rsidRPr="00B10C7E">
        <w:t>(Ratcliffe, 2018)</w:t>
      </w:r>
      <w:r>
        <w:t xml:space="preserve"> it is very likely that such a reduction in the statistics has less to do with instances of female genital cutting becoming rarer and having more to do with an increased stigma around female genital cutting creating an atmosphere in which women are not being so open in acknowledging that they underwent the procedure. This has could have serious consequences, which Sulkin and Ahmadu touch upon</w:t>
      </w:r>
      <w:r w:rsidR="00CF2A28">
        <w:t>, relating to women who have undergone female genital cutting avoiding going to health professionals over gynaecological concerns out of a fear of the stigma and judgement around female genital cutting. The zero-tolerance stance that many take on female genital cutting may be doing more harm than good, not just in terms of preventing women from accessing the help they need for other conditions out of fear but due to mis-diagnoses based on doctor’s misconceptions and a ban in several areas on providing medical support during the actual procedure creating less safe conditions for the procedure to be undergone in, placing those that participate in it at risk, seemingly only strengthening the arguments against female genital cutting.</w:t>
      </w:r>
    </w:p>
    <w:p w:rsidR="005C63C8" w:rsidRDefault="000006C9" w:rsidP="00EF0DF3">
      <w:r>
        <w:t xml:space="preserve">In </w:t>
      </w:r>
      <w:r w:rsidR="00EF0DF3">
        <w:t>its</w:t>
      </w:r>
      <w:r>
        <w:t xml:space="preserve"> inter-agency statement</w:t>
      </w:r>
      <w:r w:rsidR="00EF0DF3">
        <w:rPr>
          <w:rStyle w:val="FootnoteReference"/>
        </w:rPr>
        <w:footnoteReference w:id="4"/>
      </w:r>
      <w:r w:rsidR="00EF0DF3">
        <w:t>,</w:t>
      </w:r>
      <w:r>
        <w:t xml:space="preserve"> with other organisations</w:t>
      </w:r>
      <w:r w:rsidR="00EF0DF3">
        <w:t xml:space="preserve"> such as the United Nations (UN), UNICEF and the Economic Commission for Africa, the World Health Organisation (WHO) boldly states that</w:t>
      </w:r>
      <w:r w:rsidR="00EF0DF3">
        <w:t xml:space="preserve"> female</w:t>
      </w:r>
      <w:r w:rsidR="00EF0DF3">
        <w:t xml:space="preserve"> </w:t>
      </w:r>
      <w:r w:rsidR="00EF0DF3">
        <w:t xml:space="preserve">genital </w:t>
      </w:r>
      <w:r w:rsidR="00EF0DF3">
        <w:t>cutting</w:t>
      </w:r>
      <w:r w:rsidR="00EF0DF3">
        <w:t xml:space="preserve"> is a</w:t>
      </w:r>
      <w:r w:rsidR="00EF0DF3">
        <w:t>lways ‘a</w:t>
      </w:r>
      <w:r w:rsidR="00EF0DF3">
        <w:t xml:space="preserve"> manifestation of gender</w:t>
      </w:r>
      <w:r w:rsidR="00EF0DF3">
        <w:t xml:space="preserve"> </w:t>
      </w:r>
      <w:r w:rsidR="00EF0DF3">
        <w:t>inequality</w:t>
      </w:r>
      <w:r w:rsidR="00EF0DF3">
        <w:t xml:space="preserve">’ </w:t>
      </w:r>
      <w:r w:rsidR="00EF0DF3" w:rsidRPr="00EF0DF3">
        <w:t>(World Health Organisation, 2008)</w:t>
      </w:r>
      <w:r w:rsidR="00EF0DF3">
        <w:t xml:space="preserve">. From the articles by Sulkin and Ahmadu we get the impression that this is not always the case, especially with groups such as the Kono people. Intention must be taken into account to evaluate the contradicting information as, while Ahmadu seems to be seeking to share her own experiences to reduce stigma and Sulkin is commenting on Ahmadu’s experience and expertise by using his background in </w:t>
      </w:r>
      <w:r w:rsidR="005C63C8">
        <w:t>researching selfhood and morality</w:t>
      </w:r>
      <w:r w:rsidR="00EF0DF3">
        <w:t xml:space="preserve">, the </w:t>
      </w:r>
      <w:r w:rsidR="005C63C8">
        <w:t>United Nations</w:t>
      </w:r>
      <w:r w:rsidR="00EF0DF3">
        <w:t xml:space="preserve"> and the W</w:t>
      </w:r>
      <w:r w:rsidR="005C63C8">
        <w:t xml:space="preserve">orld </w:t>
      </w:r>
      <w:r w:rsidR="00EF0DF3">
        <w:t>H</w:t>
      </w:r>
      <w:r w:rsidR="005C63C8">
        <w:t xml:space="preserve">ealth </w:t>
      </w:r>
      <w:r w:rsidR="00EF0DF3">
        <w:t>O</w:t>
      </w:r>
      <w:r w:rsidR="005C63C8">
        <w:t>rganisation</w:t>
      </w:r>
      <w:r w:rsidR="00EF0DF3">
        <w:t xml:space="preserve"> are pushing a zero-tolerance agenda to end all female genital cutting within the next few years</w:t>
      </w:r>
      <w:r w:rsidR="005C63C8">
        <w:t xml:space="preserve"> and therefore to emphasise the more morally questionable parts of some female genital cutting traditions.</w:t>
      </w:r>
    </w:p>
    <w:p w:rsidR="000006C9" w:rsidRDefault="005C63C8" w:rsidP="00EF0DF3">
      <w:r>
        <w:t xml:space="preserve">The only thing that is truly clear from Sulkin’s article </w:t>
      </w:r>
      <w:r w:rsidRPr="005C63C8">
        <w:t>(</w:t>
      </w:r>
      <w:proofErr w:type="spellStart"/>
      <w:r w:rsidRPr="005C63C8">
        <w:t>Londoño</w:t>
      </w:r>
      <w:proofErr w:type="spellEnd"/>
      <w:r w:rsidRPr="005C63C8">
        <w:t xml:space="preserve"> Sulkin, 2009)</w:t>
      </w:r>
      <w:r>
        <w:t xml:space="preserve">, a sentiment backed by the original article </w:t>
      </w:r>
      <w:r w:rsidRPr="005C63C8">
        <w:t xml:space="preserve">(Ahmadu and </w:t>
      </w:r>
      <w:proofErr w:type="spellStart"/>
      <w:r w:rsidRPr="005C63C8">
        <w:t>Shweder</w:t>
      </w:r>
      <w:proofErr w:type="spellEnd"/>
      <w:r w:rsidRPr="005C63C8">
        <w:t>, 2009)</w:t>
      </w:r>
      <w:r>
        <w:t xml:space="preserve"> and the article produced by the World Health Organisation </w:t>
      </w:r>
      <w:r w:rsidRPr="005C63C8">
        <w:t>(World Health Organisation, 2008)</w:t>
      </w:r>
      <w:r>
        <w:t xml:space="preserve">, is that the issue of female genital cutting is incredibly complex and cannot be considered as a whole but must be considered in the context of the different forms, again defining </w:t>
      </w:r>
      <w:r w:rsidR="001E5F7B">
        <w:t>‘</w:t>
      </w:r>
      <w:r>
        <w:t>forms</w:t>
      </w:r>
      <w:r w:rsidR="001E5F7B">
        <w:t>’</w:t>
      </w:r>
      <w:r>
        <w:t xml:space="preserve"> as </w:t>
      </w:r>
      <w:r w:rsidR="001E5F7B">
        <w:t>both the style and the circumstances of the procedure, to come to any coherent conclusion about its moral acceptability.</w:t>
      </w:r>
      <w:r>
        <w:t xml:space="preserve"> </w:t>
      </w:r>
    </w:p>
    <w:p w:rsidR="005E62FE" w:rsidRPr="00FD4D2E" w:rsidRDefault="005E62FE" w:rsidP="00FD4D2E"/>
    <w:p w:rsidR="008F25A8" w:rsidRDefault="008F25A8"/>
    <w:sectPr w:rsidR="008F25A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1C0F" w:rsidRDefault="00421C0F" w:rsidP="00FD3AC5">
      <w:pPr>
        <w:spacing w:after="0" w:line="240" w:lineRule="auto"/>
      </w:pPr>
      <w:r>
        <w:separator/>
      </w:r>
    </w:p>
  </w:endnote>
  <w:endnote w:type="continuationSeparator" w:id="0">
    <w:p w:rsidR="00421C0F" w:rsidRDefault="00421C0F" w:rsidP="00FD3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1C0F" w:rsidRDefault="00421C0F" w:rsidP="00FD3AC5">
      <w:pPr>
        <w:spacing w:after="0" w:line="240" w:lineRule="auto"/>
      </w:pPr>
      <w:r>
        <w:separator/>
      </w:r>
    </w:p>
  </w:footnote>
  <w:footnote w:type="continuationSeparator" w:id="0">
    <w:p w:rsidR="00421C0F" w:rsidRDefault="00421C0F" w:rsidP="00FD3AC5">
      <w:pPr>
        <w:spacing w:after="0" w:line="240" w:lineRule="auto"/>
      </w:pPr>
      <w:r>
        <w:continuationSeparator/>
      </w:r>
    </w:p>
  </w:footnote>
  <w:footnote w:id="1">
    <w:p w:rsidR="00FD3AC5" w:rsidRDefault="00FD3AC5">
      <w:pPr>
        <w:pStyle w:val="FootnoteText"/>
      </w:pPr>
      <w:r>
        <w:rPr>
          <w:rStyle w:val="FootnoteReference"/>
        </w:rPr>
        <w:footnoteRef/>
      </w:r>
      <w:r>
        <w:t xml:space="preserve"> </w:t>
      </w:r>
      <w:proofErr w:type="spellStart"/>
      <w:r>
        <w:rPr>
          <w:rFonts w:ascii="Arial" w:hAnsi="Arial" w:cs="Arial"/>
          <w:color w:val="000000"/>
          <w:shd w:val="clear" w:color="auto" w:fill="FFFFFF"/>
        </w:rPr>
        <w:t>Londoño</w:t>
      </w:r>
      <w:proofErr w:type="spellEnd"/>
      <w:r>
        <w:rPr>
          <w:rFonts w:ascii="Arial" w:hAnsi="Arial" w:cs="Arial"/>
          <w:color w:val="000000"/>
          <w:shd w:val="clear" w:color="auto" w:fill="FFFFFF"/>
        </w:rPr>
        <w:t xml:space="preserve"> Sulkin, C. (2009). Anthropology, liberalism and female genital cutting. </w:t>
      </w:r>
      <w:r>
        <w:rPr>
          <w:rFonts w:ascii="Arial" w:hAnsi="Arial" w:cs="Arial"/>
          <w:i/>
          <w:iCs/>
          <w:color w:val="000000"/>
          <w:shd w:val="clear" w:color="auto" w:fill="FFFFFF"/>
        </w:rPr>
        <w:t>Anthropology Today</w:t>
      </w:r>
      <w:r>
        <w:rPr>
          <w:rFonts w:ascii="Arial" w:hAnsi="Arial" w:cs="Arial"/>
          <w:color w:val="000000"/>
          <w:shd w:val="clear" w:color="auto" w:fill="FFFFFF"/>
        </w:rPr>
        <w:t>, 25(6), pp.17-19.</w:t>
      </w:r>
    </w:p>
  </w:footnote>
  <w:footnote w:id="2">
    <w:p w:rsidR="00056B7B" w:rsidRDefault="00056B7B">
      <w:pPr>
        <w:pStyle w:val="FootnoteText"/>
      </w:pPr>
      <w:r>
        <w:rPr>
          <w:rStyle w:val="FootnoteReference"/>
        </w:rPr>
        <w:footnoteRef/>
      </w:r>
      <w:r>
        <w:t xml:space="preserve"> </w:t>
      </w:r>
      <w:r w:rsidR="005E62FE">
        <w:rPr>
          <w:rFonts w:ascii="Arial" w:hAnsi="Arial" w:cs="Arial"/>
          <w:color w:val="000000"/>
          <w:shd w:val="clear" w:color="auto" w:fill="FFFFFF"/>
        </w:rPr>
        <w:t xml:space="preserve">Ahmadu, F. and </w:t>
      </w:r>
      <w:proofErr w:type="spellStart"/>
      <w:r w:rsidR="005E62FE">
        <w:rPr>
          <w:rFonts w:ascii="Arial" w:hAnsi="Arial" w:cs="Arial"/>
          <w:color w:val="000000"/>
          <w:shd w:val="clear" w:color="auto" w:fill="FFFFFF"/>
        </w:rPr>
        <w:t>Shweder</w:t>
      </w:r>
      <w:proofErr w:type="spellEnd"/>
      <w:r w:rsidR="005E62FE">
        <w:rPr>
          <w:rFonts w:ascii="Arial" w:hAnsi="Arial" w:cs="Arial"/>
          <w:color w:val="000000"/>
          <w:shd w:val="clear" w:color="auto" w:fill="FFFFFF"/>
        </w:rPr>
        <w:t xml:space="preserve">, R. (2009). Disputing the myth of the sexual dysfunction of circumcised women: An interview with </w:t>
      </w:r>
      <w:proofErr w:type="spellStart"/>
      <w:r w:rsidR="005E62FE">
        <w:rPr>
          <w:rFonts w:ascii="Arial" w:hAnsi="Arial" w:cs="Arial"/>
          <w:color w:val="000000"/>
          <w:shd w:val="clear" w:color="auto" w:fill="FFFFFF"/>
        </w:rPr>
        <w:t>Fuambai</w:t>
      </w:r>
      <w:proofErr w:type="spellEnd"/>
      <w:r w:rsidR="005E62FE">
        <w:rPr>
          <w:rFonts w:ascii="Arial" w:hAnsi="Arial" w:cs="Arial"/>
          <w:color w:val="000000"/>
          <w:shd w:val="clear" w:color="auto" w:fill="FFFFFF"/>
        </w:rPr>
        <w:t xml:space="preserve"> S. Ahmadu by Richard A. </w:t>
      </w:r>
      <w:proofErr w:type="spellStart"/>
      <w:r w:rsidR="005E62FE">
        <w:rPr>
          <w:rFonts w:ascii="Arial" w:hAnsi="Arial" w:cs="Arial"/>
          <w:color w:val="000000"/>
          <w:shd w:val="clear" w:color="auto" w:fill="FFFFFF"/>
        </w:rPr>
        <w:t>Shweder</w:t>
      </w:r>
      <w:proofErr w:type="spellEnd"/>
      <w:r w:rsidR="005E62FE">
        <w:rPr>
          <w:rFonts w:ascii="Arial" w:hAnsi="Arial" w:cs="Arial"/>
          <w:color w:val="000000"/>
          <w:shd w:val="clear" w:color="auto" w:fill="FFFFFF"/>
        </w:rPr>
        <w:t>. </w:t>
      </w:r>
      <w:r w:rsidR="005E62FE">
        <w:rPr>
          <w:rFonts w:ascii="Arial" w:hAnsi="Arial" w:cs="Arial"/>
          <w:i/>
          <w:iCs/>
          <w:color w:val="000000"/>
          <w:shd w:val="clear" w:color="auto" w:fill="FFFFFF"/>
        </w:rPr>
        <w:t>Anthropology Today</w:t>
      </w:r>
      <w:r w:rsidR="005E62FE">
        <w:rPr>
          <w:rFonts w:ascii="Arial" w:hAnsi="Arial" w:cs="Arial"/>
          <w:color w:val="000000"/>
          <w:shd w:val="clear" w:color="auto" w:fill="FFFFFF"/>
        </w:rPr>
        <w:t>, 25(6), pp.14-17.</w:t>
      </w:r>
    </w:p>
  </w:footnote>
  <w:footnote w:id="3">
    <w:p w:rsidR="00B10C7E" w:rsidRDefault="00B10C7E">
      <w:pPr>
        <w:pStyle w:val="FootnoteText"/>
      </w:pPr>
      <w:r>
        <w:rPr>
          <w:rStyle w:val="FootnoteReference"/>
        </w:rPr>
        <w:footnoteRef/>
      </w:r>
      <w:r>
        <w:t xml:space="preserve"> </w:t>
      </w:r>
      <w:r>
        <w:rPr>
          <w:rFonts w:ascii="Arial" w:hAnsi="Arial" w:cs="Arial"/>
          <w:color w:val="000000"/>
          <w:shd w:val="clear" w:color="auto" w:fill="FFFFFF"/>
        </w:rPr>
        <w:t>Ratcliffe, R. (2018). </w:t>
      </w:r>
      <w:r>
        <w:rPr>
          <w:rFonts w:ascii="Arial" w:hAnsi="Arial" w:cs="Arial"/>
          <w:i/>
          <w:iCs/>
          <w:color w:val="000000"/>
          <w:shd w:val="clear" w:color="auto" w:fill="FFFFFF"/>
        </w:rPr>
        <w:t>FGM rates in east Africa drop from 71% to 8% in 20 years, study shows</w:t>
      </w:r>
      <w:r>
        <w:rPr>
          <w:rFonts w:ascii="Arial" w:hAnsi="Arial" w:cs="Arial"/>
          <w:color w:val="000000"/>
          <w:shd w:val="clear" w:color="auto" w:fill="FFFFFF"/>
        </w:rPr>
        <w:t>. [online] the Guardian. Available at: https://www.theguardian.com/global-development/2018/nov/07/fgm-rates-in-east-africa-drop-20-years-study-shows [Accessed 8 Nov. 2018].</w:t>
      </w:r>
    </w:p>
  </w:footnote>
  <w:footnote w:id="4">
    <w:p w:rsidR="00EF0DF3" w:rsidRDefault="00EF0DF3">
      <w:pPr>
        <w:pStyle w:val="FootnoteText"/>
      </w:pPr>
      <w:r>
        <w:rPr>
          <w:rStyle w:val="FootnoteReference"/>
        </w:rPr>
        <w:footnoteRef/>
      </w:r>
      <w:r>
        <w:t xml:space="preserve"> </w:t>
      </w:r>
      <w:r>
        <w:rPr>
          <w:rFonts w:ascii="Arial" w:hAnsi="Arial" w:cs="Arial"/>
          <w:color w:val="000000"/>
          <w:shd w:val="clear" w:color="auto" w:fill="FFFFFF"/>
        </w:rPr>
        <w:t>World Health Organisation (2008). </w:t>
      </w:r>
      <w:r>
        <w:rPr>
          <w:rFonts w:ascii="Arial" w:hAnsi="Arial" w:cs="Arial"/>
          <w:i/>
          <w:iCs/>
          <w:color w:val="000000"/>
          <w:shd w:val="clear" w:color="auto" w:fill="FFFFFF"/>
        </w:rPr>
        <w:t>Eliminating Female genital mutilation: An Interagency Statement</w:t>
      </w:r>
      <w:r>
        <w:rPr>
          <w:rFonts w:ascii="Arial" w:hAnsi="Arial" w:cs="Arial"/>
          <w:color w:val="000000"/>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63C8" w:rsidRDefault="005C63C8">
    <w:pPr>
      <w:pStyle w:val="Header"/>
    </w:pPr>
    <w:r>
      <w:t>Kathryn Barton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D2E"/>
    <w:rsid w:val="000006C9"/>
    <w:rsid w:val="00056B7B"/>
    <w:rsid w:val="001E5F7B"/>
    <w:rsid w:val="002F08E9"/>
    <w:rsid w:val="003B5909"/>
    <w:rsid w:val="00421C0F"/>
    <w:rsid w:val="005C63C8"/>
    <w:rsid w:val="005E62FE"/>
    <w:rsid w:val="008F25A8"/>
    <w:rsid w:val="00982A20"/>
    <w:rsid w:val="00B10C7E"/>
    <w:rsid w:val="00CF2A28"/>
    <w:rsid w:val="00EF0DF3"/>
    <w:rsid w:val="00FD3AC5"/>
    <w:rsid w:val="00FD4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F1BC"/>
  <w15:chartTrackingRefBased/>
  <w15:docId w15:val="{CA2145E9-918F-4279-B67A-CA834D06D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D3A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3AC5"/>
    <w:rPr>
      <w:sz w:val="20"/>
      <w:szCs w:val="20"/>
    </w:rPr>
  </w:style>
  <w:style w:type="character" w:styleId="FootnoteReference">
    <w:name w:val="footnote reference"/>
    <w:basedOn w:val="DefaultParagraphFont"/>
    <w:uiPriority w:val="99"/>
    <w:semiHidden/>
    <w:unhideWhenUsed/>
    <w:rsid w:val="00FD3AC5"/>
    <w:rPr>
      <w:vertAlign w:val="superscript"/>
    </w:rPr>
  </w:style>
  <w:style w:type="paragraph" w:styleId="Title">
    <w:name w:val="Title"/>
    <w:basedOn w:val="Normal"/>
    <w:next w:val="Normal"/>
    <w:link w:val="TitleChar"/>
    <w:uiPriority w:val="10"/>
    <w:qFormat/>
    <w:rsid w:val="00FD3A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AC5"/>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C6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3C8"/>
  </w:style>
  <w:style w:type="paragraph" w:styleId="Footer">
    <w:name w:val="footer"/>
    <w:basedOn w:val="Normal"/>
    <w:link w:val="FooterChar"/>
    <w:uiPriority w:val="99"/>
    <w:unhideWhenUsed/>
    <w:rsid w:val="005C6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01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47EAE-619F-4F51-8DD2-76308147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Barton</dc:creator>
  <cp:keywords/>
  <dc:description/>
  <cp:lastModifiedBy>Kathryn Barton</cp:lastModifiedBy>
  <cp:revision>2</cp:revision>
  <dcterms:created xsi:type="dcterms:W3CDTF">2018-11-09T04:27:00Z</dcterms:created>
  <dcterms:modified xsi:type="dcterms:W3CDTF">2018-11-09T04:27:00Z</dcterms:modified>
</cp:coreProperties>
</file>