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AF4F2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F605D">
              <w:rPr>
                <w:b/>
                <w:color w:val="auto"/>
                <w:sz w:val="32"/>
              </w:rPr>
              <w:t xml:space="preserve">Rhian STICKLER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3F5192" w:rsidR="005A1BA3" w:rsidRDefault="00EF605D" w:rsidP="00340E9A">
            <w:pPr>
              <w:overflowPunct/>
              <w:autoSpaceDE/>
              <w:autoSpaceDN/>
              <w:adjustRightInd/>
              <w:ind w:right="237"/>
              <w:textAlignment w:val="auto"/>
              <w:rPr>
                <w:b/>
                <w:color w:val="auto"/>
                <w:sz w:val="32"/>
              </w:rPr>
            </w:pPr>
            <w:r>
              <w:rPr>
                <w:b/>
                <w:color w:val="auto"/>
                <w:sz w:val="32"/>
              </w:rPr>
              <w:t>1815682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B81F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B81F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B81F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A7AE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24A5F6D" w14:textId="3BB34BC2" w:rsidR="005B0BA3" w:rsidRPr="00D30ACF" w:rsidRDefault="00EC708B" w:rsidP="005F407D">
      <w:pPr>
        <w:spacing w:line="360" w:lineRule="auto"/>
        <w:jc w:val="both"/>
        <w:rPr>
          <w:sz w:val="24"/>
          <w:szCs w:val="24"/>
        </w:rPr>
      </w:pPr>
      <w:r>
        <w:rPr>
          <w:sz w:val="24"/>
          <w:szCs w:val="24"/>
        </w:rPr>
        <w:t xml:space="preserve">This essay assesses </w:t>
      </w:r>
      <w:r w:rsidR="005B0BA3" w:rsidRPr="00D30ACF">
        <w:rPr>
          <w:sz w:val="24"/>
          <w:szCs w:val="24"/>
        </w:rPr>
        <w:t>the concept of organisat</w:t>
      </w:r>
      <w:r>
        <w:rPr>
          <w:sz w:val="24"/>
          <w:szCs w:val="24"/>
        </w:rPr>
        <w:t>ional justice and the steps</w:t>
      </w:r>
      <w:r w:rsidR="005B0BA3" w:rsidRPr="00D30ACF">
        <w:rPr>
          <w:sz w:val="24"/>
          <w:szCs w:val="24"/>
        </w:rPr>
        <w:t xml:space="preserve"> my organisation is taking to rais</w:t>
      </w:r>
      <w:r>
        <w:rPr>
          <w:sz w:val="24"/>
          <w:szCs w:val="24"/>
        </w:rPr>
        <w:t>e ethical standards. I will consider and reflect, using Borton’s (1970)</w:t>
      </w:r>
      <w:r w:rsidRPr="00D30ACF">
        <w:rPr>
          <w:sz w:val="24"/>
          <w:szCs w:val="24"/>
        </w:rPr>
        <w:t xml:space="preserve"> reflective model to structure my response</w:t>
      </w:r>
      <w:r>
        <w:rPr>
          <w:sz w:val="24"/>
          <w:szCs w:val="24"/>
        </w:rPr>
        <w:t>, o</w:t>
      </w:r>
      <w:r w:rsidR="00B81F1C">
        <w:rPr>
          <w:sz w:val="24"/>
          <w:szCs w:val="24"/>
        </w:rPr>
        <w:t>n the impact</w:t>
      </w:r>
      <w:r w:rsidR="005B0BA3" w:rsidRPr="00D30ACF">
        <w:rPr>
          <w:sz w:val="24"/>
          <w:szCs w:val="24"/>
        </w:rPr>
        <w:t xml:space="preserve"> organisational justice </w:t>
      </w:r>
      <w:r w:rsidR="00B81F1C">
        <w:rPr>
          <w:sz w:val="24"/>
          <w:szCs w:val="24"/>
        </w:rPr>
        <w:t xml:space="preserve">has </w:t>
      </w:r>
      <w:r w:rsidR="005B0BA3" w:rsidRPr="00D30ACF">
        <w:rPr>
          <w:sz w:val="24"/>
          <w:szCs w:val="24"/>
        </w:rPr>
        <w:t xml:space="preserve">on </w:t>
      </w:r>
      <w:r w:rsidR="00B81F1C">
        <w:rPr>
          <w:sz w:val="24"/>
          <w:szCs w:val="24"/>
        </w:rPr>
        <w:t xml:space="preserve">me personally as part of the </w:t>
      </w:r>
      <w:r w:rsidR="005B0BA3" w:rsidRPr="00D30ACF">
        <w:rPr>
          <w:sz w:val="24"/>
          <w:szCs w:val="24"/>
        </w:rPr>
        <w:t xml:space="preserve">police service. </w:t>
      </w:r>
    </w:p>
    <w:p w14:paraId="7B34BD30" w14:textId="77777777" w:rsidR="005B0BA3" w:rsidRPr="00D30ACF" w:rsidRDefault="005B0BA3" w:rsidP="005F407D">
      <w:pPr>
        <w:spacing w:line="360" w:lineRule="auto"/>
        <w:jc w:val="both"/>
        <w:rPr>
          <w:sz w:val="24"/>
          <w:szCs w:val="24"/>
        </w:rPr>
      </w:pPr>
    </w:p>
    <w:p w14:paraId="4F7A5BC5" w14:textId="2C7F4C18" w:rsidR="00EC708B" w:rsidRDefault="005B0BA3" w:rsidP="005F407D">
      <w:pPr>
        <w:spacing w:line="360" w:lineRule="auto"/>
        <w:jc w:val="both"/>
        <w:rPr>
          <w:sz w:val="24"/>
          <w:szCs w:val="24"/>
        </w:rPr>
      </w:pPr>
      <w:r w:rsidRPr="00D30ACF">
        <w:rPr>
          <w:sz w:val="24"/>
          <w:szCs w:val="24"/>
        </w:rPr>
        <w:t>The first concept of Borton’s model, consists of the ‘</w:t>
      </w:r>
      <w:r w:rsidR="00FE3C3B">
        <w:rPr>
          <w:b/>
          <w:sz w:val="24"/>
          <w:szCs w:val="24"/>
        </w:rPr>
        <w:t>W</w:t>
      </w:r>
      <w:r w:rsidRPr="00D30ACF">
        <w:rPr>
          <w:b/>
          <w:sz w:val="24"/>
          <w:szCs w:val="24"/>
        </w:rPr>
        <w:t>hat’</w:t>
      </w:r>
      <w:r w:rsidR="00B81F1C">
        <w:rPr>
          <w:b/>
          <w:sz w:val="24"/>
          <w:szCs w:val="24"/>
        </w:rPr>
        <w:t xml:space="preserve">, </w:t>
      </w:r>
      <w:r w:rsidR="00B81F1C" w:rsidRPr="00B81F1C">
        <w:rPr>
          <w:sz w:val="24"/>
          <w:szCs w:val="24"/>
        </w:rPr>
        <w:t>t</w:t>
      </w:r>
      <w:r w:rsidRPr="00D30ACF">
        <w:rPr>
          <w:sz w:val="24"/>
          <w:szCs w:val="24"/>
        </w:rPr>
        <w:t>he term ‘Organisational justice’ incorporates a theory tha</w:t>
      </w:r>
      <w:r w:rsidR="008159E7">
        <w:rPr>
          <w:sz w:val="24"/>
          <w:szCs w:val="24"/>
        </w:rPr>
        <w:t>t was first introduced by Greenb</w:t>
      </w:r>
      <w:r w:rsidRPr="00D30ACF">
        <w:rPr>
          <w:sz w:val="24"/>
          <w:szCs w:val="24"/>
        </w:rPr>
        <w:t>erg in 1987, and refers to how fair employees perceive their place of work. The key term here is the word ‘perceive’, as each person’s view</w:t>
      </w:r>
      <w:r w:rsidR="00732F7C">
        <w:rPr>
          <w:sz w:val="24"/>
          <w:szCs w:val="24"/>
        </w:rPr>
        <w:t>s are u</w:t>
      </w:r>
      <w:r w:rsidRPr="00D30ACF">
        <w:rPr>
          <w:sz w:val="24"/>
          <w:szCs w:val="24"/>
        </w:rPr>
        <w:t>nique to the</w:t>
      </w:r>
      <w:r w:rsidR="00732F7C">
        <w:rPr>
          <w:sz w:val="24"/>
          <w:szCs w:val="24"/>
        </w:rPr>
        <w:t xml:space="preserve">m, </w:t>
      </w:r>
      <w:r w:rsidR="00EC708B">
        <w:rPr>
          <w:sz w:val="24"/>
          <w:szCs w:val="24"/>
        </w:rPr>
        <w:t>therefore</w:t>
      </w:r>
      <w:r w:rsidR="00732F7C">
        <w:rPr>
          <w:sz w:val="24"/>
          <w:szCs w:val="24"/>
        </w:rPr>
        <w:t xml:space="preserve"> it’s </w:t>
      </w:r>
      <w:r w:rsidRPr="00D30ACF">
        <w:rPr>
          <w:sz w:val="24"/>
          <w:szCs w:val="24"/>
        </w:rPr>
        <w:t xml:space="preserve">subjective as opposed to factual. </w:t>
      </w:r>
    </w:p>
    <w:p w14:paraId="6DEB1ED0" w14:textId="77777777" w:rsidR="00EC708B" w:rsidRDefault="00EC708B" w:rsidP="005F407D">
      <w:pPr>
        <w:spacing w:line="360" w:lineRule="auto"/>
        <w:jc w:val="both"/>
        <w:rPr>
          <w:sz w:val="24"/>
          <w:szCs w:val="24"/>
        </w:rPr>
      </w:pPr>
    </w:p>
    <w:p w14:paraId="58F16675" w14:textId="338DDD8B" w:rsidR="005B0BA3" w:rsidRPr="00D30ACF" w:rsidRDefault="005B0BA3" w:rsidP="005F407D">
      <w:pPr>
        <w:spacing w:line="360" w:lineRule="auto"/>
        <w:jc w:val="both"/>
        <w:rPr>
          <w:sz w:val="24"/>
          <w:szCs w:val="24"/>
        </w:rPr>
      </w:pPr>
      <w:r w:rsidRPr="00D30ACF">
        <w:rPr>
          <w:sz w:val="24"/>
          <w:szCs w:val="24"/>
        </w:rPr>
        <w:t xml:space="preserve">Organisational justice is comprised of </w:t>
      </w:r>
      <w:r w:rsidR="00732F7C">
        <w:rPr>
          <w:sz w:val="24"/>
          <w:szCs w:val="24"/>
        </w:rPr>
        <w:t>many</w:t>
      </w:r>
      <w:r w:rsidRPr="00D30ACF">
        <w:rPr>
          <w:sz w:val="24"/>
          <w:szCs w:val="24"/>
        </w:rPr>
        <w:t xml:space="preserve"> components, each of which can influence the attitudes and behaviours of employees. These include ‘distributive justice’, which consists of how fairly employees feel that inputs, for example workload or resources, and rewards, including pay and recognition are allocated across the organisation. ‘Procedural justice’ constitutes another element of organisational justice. This portrays the views of employees on how fair they believe their employer’s decision making </w:t>
      </w:r>
      <w:r w:rsidR="00732F7C">
        <w:rPr>
          <w:sz w:val="24"/>
          <w:szCs w:val="24"/>
        </w:rPr>
        <w:t>is,</w:t>
      </w:r>
      <w:r w:rsidRPr="00D30ACF">
        <w:rPr>
          <w:sz w:val="24"/>
          <w:szCs w:val="24"/>
        </w:rPr>
        <w:t xml:space="preserve"> particularly in relation to consistency and ethics. Procedural justice also extends to an employee’s views on their relationships </w:t>
      </w:r>
      <w:r w:rsidR="00732F7C">
        <w:rPr>
          <w:sz w:val="24"/>
          <w:szCs w:val="24"/>
        </w:rPr>
        <w:t xml:space="preserve">with </w:t>
      </w:r>
      <w:r w:rsidRPr="00D30ACF">
        <w:rPr>
          <w:sz w:val="24"/>
          <w:szCs w:val="24"/>
        </w:rPr>
        <w:t>senior staff, whether they are treated respectfully a</w:t>
      </w:r>
      <w:r w:rsidR="00732F7C">
        <w:rPr>
          <w:sz w:val="24"/>
          <w:szCs w:val="24"/>
        </w:rPr>
        <w:t>nd dignified when communicating</w:t>
      </w:r>
      <w:r w:rsidRPr="00D30ACF">
        <w:rPr>
          <w:sz w:val="24"/>
          <w:szCs w:val="24"/>
        </w:rPr>
        <w:t xml:space="preserve">. In short, distributive justice </w:t>
      </w:r>
      <w:r w:rsidR="00732F7C">
        <w:rPr>
          <w:sz w:val="24"/>
          <w:szCs w:val="24"/>
        </w:rPr>
        <w:t xml:space="preserve">relates </w:t>
      </w:r>
      <w:r w:rsidRPr="00D30ACF">
        <w:rPr>
          <w:sz w:val="24"/>
          <w:szCs w:val="24"/>
        </w:rPr>
        <w:t xml:space="preserve">to ideas about ‘how much’ employees think they give or receive relative to other people, </w:t>
      </w:r>
      <w:r w:rsidRPr="00D30ACF">
        <w:rPr>
          <w:sz w:val="24"/>
          <w:szCs w:val="24"/>
        </w:rPr>
        <w:lastRenderedPageBreak/>
        <w:t xml:space="preserve">while procedural justice refers more to ‘how well’ they feel treated in the organisation (Fair Cop 2, 2015). </w:t>
      </w:r>
    </w:p>
    <w:p w14:paraId="3FF482C7" w14:textId="77777777" w:rsidR="005B0BA3" w:rsidRPr="00D30ACF" w:rsidRDefault="005B0BA3" w:rsidP="005F407D">
      <w:pPr>
        <w:spacing w:line="360" w:lineRule="auto"/>
        <w:jc w:val="both"/>
        <w:rPr>
          <w:sz w:val="24"/>
          <w:szCs w:val="24"/>
        </w:rPr>
      </w:pPr>
    </w:p>
    <w:p w14:paraId="2249D1D4" w14:textId="334F7338" w:rsidR="005B0BA3" w:rsidRPr="00D30ACF" w:rsidRDefault="005B0BA3" w:rsidP="005F407D">
      <w:pPr>
        <w:spacing w:line="360" w:lineRule="auto"/>
        <w:jc w:val="both"/>
        <w:rPr>
          <w:sz w:val="24"/>
          <w:szCs w:val="24"/>
        </w:rPr>
      </w:pPr>
      <w:r w:rsidRPr="00D30ACF">
        <w:rPr>
          <w:sz w:val="24"/>
          <w:szCs w:val="24"/>
        </w:rPr>
        <w:t>Reflecting on the princ</w:t>
      </w:r>
      <w:r w:rsidR="00EC708B">
        <w:rPr>
          <w:sz w:val="24"/>
          <w:szCs w:val="24"/>
        </w:rPr>
        <w:t>iples of Greenb</w:t>
      </w:r>
      <w:r w:rsidRPr="00D30ACF">
        <w:rPr>
          <w:sz w:val="24"/>
          <w:szCs w:val="24"/>
        </w:rPr>
        <w:t>erg’s theory, I will utilise the second aspect of Borton’s model, ‘</w:t>
      </w:r>
      <w:r w:rsidR="00FE3C3B">
        <w:rPr>
          <w:b/>
          <w:sz w:val="24"/>
          <w:szCs w:val="24"/>
        </w:rPr>
        <w:t>So W</w:t>
      </w:r>
      <w:r w:rsidRPr="00D30ACF">
        <w:rPr>
          <w:b/>
          <w:sz w:val="24"/>
          <w:szCs w:val="24"/>
        </w:rPr>
        <w:t>hat</w:t>
      </w:r>
      <w:r w:rsidRPr="00D30ACF">
        <w:rPr>
          <w:sz w:val="24"/>
          <w:szCs w:val="24"/>
        </w:rPr>
        <w:t xml:space="preserve">,’ to outline my experience of organisational justice </w:t>
      </w:r>
      <w:r w:rsidR="00732F7C">
        <w:rPr>
          <w:sz w:val="24"/>
          <w:szCs w:val="24"/>
        </w:rPr>
        <w:t>in the police</w:t>
      </w:r>
      <w:r w:rsidRPr="00D30ACF">
        <w:rPr>
          <w:sz w:val="24"/>
          <w:szCs w:val="24"/>
        </w:rPr>
        <w:t>. After researching this theory, my interpretation of organisational justice is that it is a concatenation of events. Applying this i</w:t>
      </w:r>
      <w:r w:rsidR="00EC708B">
        <w:rPr>
          <w:sz w:val="24"/>
          <w:szCs w:val="24"/>
        </w:rPr>
        <w:t xml:space="preserve">n a policing context and reflecting on the theory, I consider that if </w:t>
      </w:r>
      <w:r w:rsidR="00634AB5" w:rsidRPr="00D30ACF">
        <w:rPr>
          <w:sz w:val="24"/>
          <w:szCs w:val="24"/>
        </w:rPr>
        <w:t>officer</w:t>
      </w:r>
      <w:r w:rsidR="00634AB5">
        <w:rPr>
          <w:sz w:val="24"/>
          <w:szCs w:val="24"/>
        </w:rPr>
        <w:t>s</w:t>
      </w:r>
      <w:r w:rsidR="00EC708B">
        <w:rPr>
          <w:sz w:val="24"/>
          <w:szCs w:val="24"/>
        </w:rPr>
        <w:t xml:space="preserve"> perceive that they are</w:t>
      </w:r>
      <w:r w:rsidRPr="00D30ACF">
        <w:rPr>
          <w:sz w:val="24"/>
          <w:szCs w:val="24"/>
        </w:rPr>
        <w:t xml:space="preserve"> being treated unfairly, this may result in low morale thus providing a poor level of service to the public. This could in turn have a detrimental</w:t>
      </w:r>
      <w:r w:rsidR="00EC708B">
        <w:rPr>
          <w:sz w:val="24"/>
          <w:szCs w:val="24"/>
        </w:rPr>
        <w:t xml:space="preserve"> effect on the police service</w:t>
      </w:r>
      <w:r w:rsidRPr="00D30ACF">
        <w:rPr>
          <w:sz w:val="24"/>
          <w:szCs w:val="24"/>
        </w:rPr>
        <w:t xml:space="preserve">, as per Locards Law, ‘Every Contact Leaves a Trace’ (Locard 1920). This suggests that if a member of the public has a poor interaction with an officer, they could perceive the police to be illegitimate based on that interaction alone. </w:t>
      </w:r>
    </w:p>
    <w:p w14:paraId="05037B13" w14:textId="77777777" w:rsidR="005B0BA3" w:rsidRPr="00D30ACF" w:rsidRDefault="005B0BA3" w:rsidP="005F407D">
      <w:pPr>
        <w:spacing w:line="360" w:lineRule="auto"/>
        <w:jc w:val="both"/>
        <w:rPr>
          <w:sz w:val="24"/>
          <w:szCs w:val="24"/>
        </w:rPr>
      </w:pPr>
    </w:p>
    <w:p w14:paraId="71953F32" w14:textId="5CB36E96" w:rsidR="005B0BA3" w:rsidRPr="00D30ACF" w:rsidRDefault="005B0BA3" w:rsidP="005F407D">
      <w:pPr>
        <w:spacing w:line="360" w:lineRule="auto"/>
        <w:jc w:val="both"/>
        <w:rPr>
          <w:sz w:val="24"/>
          <w:szCs w:val="24"/>
        </w:rPr>
      </w:pPr>
      <w:r w:rsidRPr="00D30ACF">
        <w:rPr>
          <w:sz w:val="24"/>
          <w:szCs w:val="24"/>
        </w:rPr>
        <w:t>This is echoed by a study undertaken by Andy Myhill, who explores Tom Tyler’s procedural justice model which looks at why people cooperate with the police and obey the law. The model proposes that people are thought to be more likely to accept the decisions of those in authority</w:t>
      </w:r>
      <w:r w:rsidR="00732F7C">
        <w:rPr>
          <w:sz w:val="24"/>
          <w:szCs w:val="24"/>
        </w:rPr>
        <w:t xml:space="preserve">, </w:t>
      </w:r>
      <w:r w:rsidRPr="00D30ACF">
        <w:rPr>
          <w:sz w:val="24"/>
          <w:szCs w:val="24"/>
        </w:rPr>
        <w:t>even decisions which are not favourable</w:t>
      </w:r>
      <w:r w:rsidR="00732F7C">
        <w:rPr>
          <w:sz w:val="24"/>
          <w:szCs w:val="24"/>
        </w:rPr>
        <w:t xml:space="preserve"> towards them, </w:t>
      </w:r>
      <w:r w:rsidRPr="00D30ACF">
        <w:rPr>
          <w:sz w:val="24"/>
          <w:szCs w:val="24"/>
        </w:rPr>
        <w:t>if they are treated well and perceive the decision-making process to be fair. Institutional trust in the police is central to these motivations, which is primarily fostered by police fairness and good quality interaction between the police and the public. Good quality interaction includes being friendly and approachable and treating people with respect, officer</w:t>
      </w:r>
      <w:r w:rsidR="00732F7C">
        <w:rPr>
          <w:sz w:val="24"/>
          <w:szCs w:val="24"/>
        </w:rPr>
        <w:t>s</w:t>
      </w:r>
      <w:r w:rsidRPr="00D30ACF">
        <w:rPr>
          <w:sz w:val="24"/>
          <w:szCs w:val="24"/>
        </w:rPr>
        <w:t xml:space="preserve"> </w:t>
      </w:r>
      <w:r w:rsidR="00732F7C">
        <w:rPr>
          <w:sz w:val="24"/>
          <w:szCs w:val="24"/>
        </w:rPr>
        <w:t>with</w:t>
      </w:r>
      <w:r w:rsidRPr="00D30ACF">
        <w:rPr>
          <w:sz w:val="24"/>
          <w:szCs w:val="24"/>
        </w:rPr>
        <w:t xml:space="preserve"> low morale </w:t>
      </w:r>
      <w:r w:rsidR="00732F7C">
        <w:rPr>
          <w:sz w:val="24"/>
          <w:szCs w:val="24"/>
        </w:rPr>
        <w:t xml:space="preserve">may not act in this way when </w:t>
      </w:r>
      <w:r w:rsidRPr="00D30ACF">
        <w:rPr>
          <w:sz w:val="24"/>
          <w:szCs w:val="24"/>
        </w:rPr>
        <w:t>perceived low organisational justice</w:t>
      </w:r>
      <w:r w:rsidR="00732F7C">
        <w:rPr>
          <w:sz w:val="24"/>
          <w:szCs w:val="24"/>
        </w:rPr>
        <w:t xml:space="preserve"> is present</w:t>
      </w:r>
      <w:r w:rsidRPr="00D30ACF">
        <w:rPr>
          <w:sz w:val="24"/>
          <w:szCs w:val="24"/>
        </w:rPr>
        <w:t xml:space="preserve"> (Myhill, Quintin). </w:t>
      </w:r>
    </w:p>
    <w:p w14:paraId="05A66352" w14:textId="77777777" w:rsidR="005B0BA3" w:rsidRPr="00D30ACF" w:rsidRDefault="005B0BA3" w:rsidP="005F407D">
      <w:pPr>
        <w:spacing w:line="360" w:lineRule="auto"/>
        <w:jc w:val="both"/>
        <w:rPr>
          <w:sz w:val="24"/>
          <w:szCs w:val="24"/>
        </w:rPr>
      </w:pPr>
    </w:p>
    <w:p w14:paraId="5B3CE188" w14:textId="12C4FC9F" w:rsidR="005B0BA3" w:rsidRPr="00D30ACF" w:rsidRDefault="005B0BA3" w:rsidP="005F407D">
      <w:pPr>
        <w:spacing w:line="360" w:lineRule="auto"/>
        <w:jc w:val="both"/>
        <w:rPr>
          <w:sz w:val="24"/>
          <w:szCs w:val="24"/>
        </w:rPr>
      </w:pPr>
      <w:r w:rsidRPr="00D30ACF">
        <w:rPr>
          <w:sz w:val="24"/>
          <w:szCs w:val="24"/>
        </w:rPr>
        <w:t>Reflecting on my experience of organisational justice</w:t>
      </w:r>
      <w:r w:rsidR="00732F7C">
        <w:rPr>
          <w:sz w:val="24"/>
          <w:szCs w:val="24"/>
        </w:rPr>
        <w:t>, I</w:t>
      </w:r>
      <w:r w:rsidRPr="00D30ACF">
        <w:rPr>
          <w:sz w:val="24"/>
          <w:szCs w:val="24"/>
        </w:rPr>
        <w:t xml:space="preserve"> agree </w:t>
      </w:r>
      <w:r w:rsidR="00732F7C">
        <w:rPr>
          <w:sz w:val="24"/>
          <w:szCs w:val="24"/>
        </w:rPr>
        <w:t xml:space="preserve">with the above theory and </w:t>
      </w:r>
      <w:r w:rsidRPr="00D30ACF">
        <w:rPr>
          <w:sz w:val="24"/>
          <w:szCs w:val="24"/>
        </w:rPr>
        <w:t xml:space="preserve">that the public tend to cooperate more with the police if they perceive that they are being treated fairly and with respect. </w:t>
      </w:r>
    </w:p>
    <w:p w14:paraId="49A506B5" w14:textId="77777777" w:rsidR="005B0BA3" w:rsidRPr="00D30ACF" w:rsidRDefault="005B0BA3" w:rsidP="005F407D">
      <w:pPr>
        <w:spacing w:line="360" w:lineRule="auto"/>
        <w:jc w:val="both"/>
        <w:rPr>
          <w:sz w:val="24"/>
          <w:szCs w:val="24"/>
        </w:rPr>
      </w:pPr>
    </w:p>
    <w:p w14:paraId="5AFF2199" w14:textId="4A4A39D5" w:rsidR="005B0BA3" w:rsidRPr="00D30ACF" w:rsidRDefault="005B0BA3" w:rsidP="005F407D">
      <w:pPr>
        <w:spacing w:line="360" w:lineRule="auto"/>
        <w:jc w:val="both"/>
        <w:rPr>
          <w:sz w:val="24"/>
          <w:szCs w:val="24"/>
        </w:rPr>
      </w:pPr>
      <w:r w:rsidRPr="00D30ACF">
        <w:rPr>
          <w:sz w:val="24"/>
          <w:szCs w:val="24"/>
        </w:rPr>
        <w:t xml:space="preserve">Applying this learning, the final part of Borton’s model </w:t>
      </w:r>
      <w:r w:rsidR="00B12215">
        <w:rPr>
          <w:sz w:val="24"/>
          <w:szCs w:val="24"/>
        </w:rPr>
        <w:t>is</w:t>
      </w:r>
      <w:r w:rsidRPr="00D30ACF">
        <w:rPr>
          <w:sz w:val="24"/>
          <w:szCs w:val="24"/>
        </w:rPr>
        <w:t xml:space="preserve"> ‘</w:t>
      </w:r>
      <w:r w:rsidR="00FE3C3B">
        <w:rPr>
          <w:b/>
          <w:sz w:val="24"/>
          <w:szCs w:val="24"/>
        </w:rPr>
        <w:t>Now What</w:t>
      </w:r>
      <w:r w:rsidRPr="00D30ACF">
        <w:rPr>
          <w:b/>
          <w:sz w:val="24"/>
          <w:szCs w:val="24"/>
        </w:rPr>
        <w:t>’</w:t>
      </w:r>
      <w:r w:rsidRPr="00D30ACF">
        <w:rPr>
          <w:sz w:val="24"/>
          <w:szCs w:val="24"/>
        </w:rPr>
        <w:t>. The principle of organisational justice illustrates that behaviour</w:t>
      </w:r>
      <w:r w:rsidR="00AA3CAE">
        <w:rPr>
          <w:sz w:val="24"/>
          <w:szCs w:val="24"/>
        </w:rPr>
        <w:t>s</w:t>
      </w:r>
      <w:r w:rsidRPr="00D30ACF">
        <w:rPr>
          <w:sz w:val="24"/>
          <w:szCs w:val="24"/>
        </w:rPr>
        <w:t xml:space="preserve"> may be influenced in the workplace, either positively or negatively, based on your perceptions of being treated fairly. However if your behaviour is impacted negatively, this </w:t>
      </w:r>
      <w:r w:rsidR="00AA3CAE">
        <w:rPr>
          <w:sz w:val="24"/>
          <w:szCs w:val="24"/>
        </w:rPr>
        <w:t>could</w:t>
      </w:r>
      <w:r w:rsidRPr="00D30ACF">
        <w:rPr>
          <w:sz w:val="24"/>
          <w:szCs w:val="24"/>
        </w:rPr>
        <w:t xml:space="preserve"> breach of The Code of Ethics (COE). The COE is a written document that all members of the police service </w:t>
      </w:r>
      <w:r w:rsidRPr="00D30ACF">
        <w:rPr>
          <w:sz w:val="24"/>
          <w:szCs w:val="24"/>
        </w:rPr>
        <w:lastRenderedPageBreak/>
        <w:t xml:space="preserve">have an obligation to abide by, as it outlines a guide to ethical behaviour and decision-making. The framework illustrates the 9 policing principles and standards of professional behaviour, including treating people with fairness and respect and acting in the public interest. </w:t>
      </w:r>
    </w:p>
    <w:p w14:paraId="08B8CE3E" w14:textId="77777777" w:rsidR="005B0BA3" w:rsidRPr="00D30ACF" w:rsidRDefault="005B0BA3" w:rsidP="005F407D">
      <w:pPr>
        <w:spacing w:line="360" w:lineRule="auto"/>
        <w:jc w:val="both"/>
        <w:rPr>
          <w:sz w:val="24"/>
          <w:szCs w:val="24"/>
        </w:rPr>
      </w:pPr>
    </w:p>
    <w:p w14:paraId="03A86234" w14:textId="77777777" w:rsidR="007E69FE" w:rsidRDefault="00634AB5" w:rsidP="005F407D">
      <w:pPr>
        <w:spacing w:line="360" w:lineRule="auto"/>
        <w:jc w:val="both"/>
        <w:rPr>
          <w:sz w:val="24"/>
          <w:szCs w:val="24"/>
        </w:rPr>
      </w:pPr>
      <w:r>
        <w:rPr>
          <w:sz w:val="24"/>
          <w:szCs w:val="24"/>
        </w:rPr>
        <w:t>Reflecting on a current</w:t>
      </w:r>
      <w:r w:rsidR="005B0BA3" w:rsidRPr="00D30ACF">
        <w:rPr>
          <w:sz w:val="24"/>
          <w:szCs w:val="24"/>
        </w:rPr>
        <w:t xml:space="preserve"> example</w:t>
      </w:r>
      <w:r>
        <w:rPr>
          <w:sz w:val="24"/>
          <w:szCs w:val="24"/>
        </w:rPr>
        <w:t>,</w:t>
      </w:r>
      <w:r w:rsidR="005B0BA3" w:rsidRPr="00D30ACF">
        <w:rPr>
          <w:sz w:val="24"/>
          <w:szCs w:val="24"/>
        </w:rPr>
        <w:t xml:space="preserve"> which could result in a bre</w:t>
      </w:r>
      <w:r>
        <w:rPr>
          <w:sz w:val="24"/>
          <w:szCs w:val="24"/>
        </w:rPr>
        <w:t>ach of the COE</w:t>
      </w:r>
      <w:r w:rsidR="006D61C6">
        <w:rPr>
          <w:sz w:val="24"/>
          <w:szCs w:val="24"/>
        </w:rPr>
        <w:t>,</w:t>
      </w:r>
      <w:r>
        <w:rPr>
          <w:sz w:val="24"/>
          <w:szCs w:val="24"/>
        </w:rPr>
        <w:t xml:space="preserve"> is that currently</w:t>
      </w:r>
      <w:r w:rsidR="005B0BA3" w:rsidRPr="00D30ACF">
        <w:rPr>
          <w:sz w:val="24"/>
          <w:szCs w:val="24"/>
        </w:rPr>
        <w:t>, officers are being encouraged to increase their stop search and arrest figures</w:t>
      </w:r>
      <w:r w:rsidR="006D61C6">
        <w:rPr>
          <w:sz w:val="24"/>
          <w:szCs w:val="24"/>
        </w:rPr>
        <w:t xml:space="preserve">. This is because </w:t>
      </w:r>
      <w:r w:rsidR="005B0BA3" w:rsidRPr="00D30ACF">
        <w:rPr>
          <w:sz w:val="24"/>
          <w:szCs w:val="24"/>
        </w:rPr>
        <w:t xml:space="preserve">they are perceived </w:t>
      </w:r>
      <w:r w:rsidR="006D61C6">
        <w:rPr>
          <w:sz w:val="24"/>
          <w:szCs w:val="24"/>
        </w:rPr>
        <w:t>by senior management teams as being low, h</w:t>
      </w:r>
      <w:r w:rsidR="005B0BA3" w:rsidRPr="00D30ACF">
        <w:rPr>
          <w:sz w:val="24"/>
          <w:szCs w:val="24"/>
        </w:rPr>
        <w:t>owever in my opinion</w:t>
      </w:r>
      <w:r w:rsidR="007E69FE">
        <w:rPr>
          <w:sz w:val="24"/>
          <w:szCs w:val="24"/>
        </w:rPr>
        <w:t xml:space="preserve">, policing is about more than just reaching targets. </w:t>
      </w:r>
      <w:r w:rsidR="005B0BA3" w:rsidRPr="00D30ACF">
        <w:rPr>
          <w:sz w:val="24"/>
          <w:szCs w:val="24"/>
        </w:rPr>
        <w:t xml:space="preserve">Officers can only conduct stop searches should the opportunity arise, as they must be lawful and necessary, and arrest should be used as a last resort. </w:t>
      </w:r>
    </w:p>
    <w:p w14:paraId="5C081E2A" w14:textId="77777777" w:rsidR="007E69FE" w:rsidRDefault="007E69FE" w:rsidP="005F407D">
      <w:pPr>
        <w:spacing w:line="360" w:lineRule="auto"/>
        <w:jc w:val="both"/>
        <w:rPr>
          <w:sz w:val="24"/>
          <w:szCs w:val="24"/>
        </w:rPr>
      </w:pPr>
    </w:p>
    <w:p w14:paraId="2E86B159" w14:textId="0FAE7557" w:rsidR="005B0BA3" w:rsidRDefault="007E69FE" w:rsidP="005F407D">
      <w:pPr>
        <w:spacing w:line="360" w:lineRule="auto"/>
        <w:jc w:val="both"/>
        <w:rPr>
          <w:sz w:val="24"/>
          <w:szCs w:val="24"/>
        </w:rPr>
      </w:pPr>
      <w:r>
        <w:rPr>
          <w:sz w:val="24"/>
          <w:szCs w:val="24"/>
        </w:rPr>
        <w:t xml:space="preserve">Whilst managing a high workload and </w:t>
      </w:r>
      <w:r w:rsidR="005B0BA3" w:rsidRPr="00D30ACF">
        <w:rPr>
          <w:sz w:val="24"/>
          <w:szCs w:val="24"/>
        </w:rPr>
        <w:t xml:space="preserve">conducting initial enquiries for a serious and </w:t>
      </w:r>
      <w:r>
        <w:rPr>
          <w:sz w:val="24"/>
          <w:szCs w:val="24"/>
        </w:rPr>
        <w:t xml:space="preserve">complex rape investigation, an occasion arose </w:t>
      </w:r>
      <w:r w:rsidR="005B0BA3" w:rsidRPr="00D30ACF">
        <w:rPr>
          <w:sz w:val="24"/>
          <w:szCs w:val="24"/>
        </w:rPr>
        <w:t>where</w:t>
      </w:r>
      <w:r>
        <w:rPr>
          <w:sz w:val="24"/>
          <w:szCs w:val="24"/>
        </w:rPr>
        <w:t xml:space="preserve"> my</w:t>
      </w:r>
      <w:r w:rsidR="005B0BA3" w:rsidRPr="00D30ACF">
        <w:rPr>
          <w:sz w:val="24"/>
          <w:szCs w:val="24"/>
        </w:rPr>
        <w:t xml:space="preserve"> stop search f</w:t>
      </w:r>
      <w:r>
        <w:rPr>
          <w:sz w:val="24"/>
          <w:szCs w:val="24"/>
        </w:rPr>
        <w:t xml:space="preserve">igures were considered low </w:t>
      </w:r>
      <w:r w:rsidR="002A6A85">
        <w:rPr>
          <w:sz w:val="24"/>
          <w:szCs w:val="24"/>
        </w:rPr>
        <w:t xml:space="preserve">and I </w:t>
      </w:r>
      <w:r w:rsidR="005B0BA3" w:rsidRPr="00D30ACF">
        <w:rPr>
          <w:sz w:val="24"/>
          <w:szCs w:val="24"/>
        </w:rPr>
        <w:t>felt pressured into raising these</w:t>
      </w:r>
      <w:r w:rsidR="002A6A85">
        <w:rPr>
          <w:sz w:val="24"/>
          <w:szCs w:val="24"/>
        </w:rPr>
        <w:t>. Under these circumstances I did not feel as though I was</w:t>
      </w:r>
      <w:r w:rsidR="005B0BA3" w:rsidRPr="00D30ACF">
        <w:rPr>
          <w:sz w:val="24"/>
          <w:szCs w:val="24"/>
        </w:rPr>
        <w:t xml:space="preserve"> being</w:t>
      </w:r>
      <w:r w:rsidR="002A6A85">
        <w:rPr>
          <w:sz w:val="24"/>
          <w:szCs w:val="24"/>
        </w:rPr>
        <w:t xml:space="preserve"> treated fairly, however I </w:t>
      </w:r>
      <w:r w:rsidR="005B0BA3" w:rsidRPr="00D30ACF">
        <w:rPr>
          <w:sz w:val="24"/>
          <w:szCs w:val="24"/>
        </w:rPr>
        <w:t>remained resilient and professional as per the COE, conducti</w:t>
      </w:r>
      <w:r w:rsidR="002A6A85">
        <w:rPr>
          <w:sz w:val="24"/>
          <w:szCs w:val="24"/>
        </w:rPr>
        <w:t xml:space="preserve">ng myself in a manner that did </w:t>
      </w:r>
      <w:r w:rsidR="005B0BA3" w:rsidRPr="00D30ACF">
        <w:rPr>
          <w:sz w:val="24"/>
          <w:szCs w:val="24"/>
        </w:rPr>
        <w:t xml:space="preserve">not discredit </w:t>
      </w:r>
      <w:r>
        <w:rPr>
          <w:sz w:val="24"/>
          <w:szCs w:val="24"/>
        </w:rPr>
        <w:t>the police service</w:t>
      </w:r>
      <w:r w:rsidR="002A6A85">
        <w:rPr>
          <w:sz w:val="24"/>
          <w:szCs w:val="24"/>
        </w:rPr>
        <w:t xml:space="preserve"> by acting with integrity and doing the right thing</w:t>
      </w:r>
      <w:r>
        <w:rPr>
          <w:sz w:val="24"/>
          <w:szCs w:val="24"/>
        </w:rPr>
        <w:t>. I understand that I must</w:t>
      </w:r>
      <w:r w:rsidR="005B0BA3" w:rsidRPr="00D30ACF">
        <w:rPr>
          <w:sz w:val="24"/>
          <w:szCs w:val="24"/>
        </w:rPr>
        <w:t xml:space="preserve"> remain professional and </w:t>
      </w:r>
      <w:r>
        <w:rPr>
          <w:sz w:val="24"/>
          <w:szCs w:val="24"/>
        </w:rPr>
        <w:t xml:space="preserve">not allow low organisational justice </w:t>
      </w:r>
      <w:r w:rsidR="002A6A85">
        <w:rPr>
          <w:sz w:val="24"/>
          <w:szCs w:val="24"/>
        </w:rPr>
        <w:t xml:space="preserve">to </w:t>
      </w:r>
      <w:r>
        <w:rPr>
          <w:sz w:val="24"/>
          <w:szCs w:val="24"/>
        </w:rPr>
        <w:t xml:space="preserve">negatively impact my behaviour. I am aware that I could </w:t>
      </w:r>
      <w:r w:rsidR="002A6A85">
        <w:rPr>
          <w:sz w:val="24"/>
          <w:szCs w:val="24"/>
        </w:rPr>
        <w:t xml:space="preserve">have </w:t>
      </w:r>
      <w:r>
        <w:rPr>
          <w:sz w:val="24"/>
          <w:szCs w:val="24"/>
        </w:rPr>
        <w:t>potentially increase</w:t>
      </w:r>
      <w:r w:rsidR="002A6A85">
        <w:rPr>
          <w:sz w:val="24"/>
          <w:szCs w:val="24"/>
        </w:rPr>
        <w:t>d</w:t>
      </w:r>
      <w:r>
        <w:rPr>
          <w:sz w:val="24"/>
          <w:szCs w:val="24"/>
        </w:rPr>
        <w:t xml:space="preserve"> my stop search figures</w:t>
      </w:r>
      <w:r w:rsidR="002A6A85">
        <w:rPr>
          <w:sz w:val="24"/>
          <w:szCs w:val="24"/>
        </w:rPr>
        <w:t>, but I did</w:t>
      </w:r>
      <w:r>
        <w:rPr>
          <w:sz w:val="24"/>
          <w:szCs w:val="24"/>
        </w:rPr>
        <w:t xml:space="preserve"> not allow myself to breach the COE in order to meet the demand from senior management. </w:t>
      </w:r>
      <w:r w:rsidR="00B81F1C">
        <w:rPr>
          <w:sz w:val="24"/>
          <w:szCs w:val="24"/>
        </w:rPr>
        <w:t xml:space="preserve">This did however raise my awareness to remain vigilant and consider all opportunities for stop searches. </w:t>
      </w:r>
    </w:p>
    <w:p w14:paraId="002EF5C3" w14:textId="77777777" w:rsidR="007E69FE" w:rsidRPr="00D30ACF" w:rsidRDefault="007E69FE" w:rsidP="005F407D">
      <w:pPr>
        <w:spacing w:line="360" w:lineRule="auto"/>
        <w:jc w:val="both"/>
        <w:rPr>
          <w:sz w:val="24"/>
          <w:szCs w:val="24"/>
        </w:rPr>
      </w:pPr>
    </w:p>
    <w:p w14:paraId="004E7C47" w14:textId="18CC74B4" w:rsidR="005B0BA3" w:rsidRDefault="005B0BA3" w:rsidP="005F407D">
      <w:pPr>
        <w:spacing w:line="360" w:lineRule="auto"/>
        <w:jc w:val="both"/>
        <w:rPr>
          <w:sz w:val="24"/>
          <w:szCs w:val="24"/>
        </w:rPr>
      </w:pPr>
      <w:r w:rsidRPr="00D30ACF">
        <w:rPr>
          <w:sz w:val="24"/>
          <w:szCs w:val="24"/>
        </w:rPr>
        <w:t xml:space="preserve">South Wales Police continually make efforts to raise ethical standards in various ways. As per the COE, officers are encouraged to challenge and report improper behaviour should they feel a colleague is behaving unethically. A whistle blowing hotline, known as the Police Integrity Line, is a tool available to all colleagues enabling them to report any concerns anonymously. South Wales Police have also founded an Independent Ethics Committee, established in 2015 by the Chief Constable and Police and Crime Commissioner. The committee strive to raise ethical standards by meeting on a quarterly basis, providing advice and support on ethical challenges faced by officers and staff. They also support the work of the Internal Ethics Committee, which promote </w:t>
      </w:r>
      <w:r w:rsidRPr="00D30ACF">
        <w:rPr>
          <w:sz w:val="24"/>
          <w:szCs w:val="24"/>
        </w:rPr>
        <w:lastRenderedPageBreak/>
        <w:t>the COE in accordance with guidance from the College of Policin</w:t>
      </w:r>
      <w:r w:rsidR="00B81F1C">
        <w:rPr>
          <w:sz w:val="24"/>
          <w:szCs w:val="24"/>
        </w:rPr>
        <w:t>g. This helps to ensure that South Wales Police</w:t>
      </w:r>
      <w:r w:rsidRPr="00D30ACF">
        <w:rPr>
          <w:sz w:val="24"/>
          <w:szCs w:val="24"/>
        </w:rPr>
        <w:t xml:space="preserve"> has a work force that behaves ethically, in line with Her Majesty's Inspectorate of Constabulary and Fire &amp; Rescue Services (Mike McNamee, chair of the Independent Ethics Committee). </w:t>
      </w:r>
    </w:p>
    <w:p w14:paraId="3E7E192D" w14:textId="10B71809" w:rsidR="00DF1260" w:rsidRDefault="00DF1260" w:rsidP="005F407D">
      <w:pPr>
        <w:spacing w:line="360" w:lineRule="auto"/>
        <w:jc w:val="both"/>
        <w:rPr>
          <w:sz w:val="24"/>
          <w:szCs w:val="24"/>
        </w:rPr>
      </w:pPr>
    </w:p>
    <w:p w14:paraId="5B21C558" w14:textId="61844D39" w:rsidR="00DF1260" w:rsidRPr="00D30ACF" w:rsidRDefault="00DF1260" w:rsidP="005F407D">
      <w:pPr>
        <w:spacing w:line="360" w:lineRule="auto"/>
        <w:jc w:val="both"/>
        <w:rPr>
          <w:sz w:val="24"/>
          <w:szCs w:val="24"/>
        </w:rPr>
      </w:pPr>
      <w:r>
        <w:rPr>
          <w:sz w:val="24"/>
          <w:szCs w:val="24"/>
        </w:rPr>
        <w:t>Reflecting on my experience</w:t>
      </w:r>
      <w:r w:rsidRPr="00D30ACF">
        <w:rPr>
          <w:sz w:val="24"/>
          <w:szCs w:val="24"/>
        </w:rPr>
        <w:t>, the p</w:t>
      </w:r>
      <w:r>
        <w:rPr>
          <w:sz w:val="24"/>
          <w:szCs w:val="24"/>
        </w:rPr>
        <w:t>rocess has</w:t>
      </w:r>
      <w:r w:rsidRPr="00D30ACF">
        <w:rPr>
          <w:sz w:val="24"/>
          <w:szCs w:val="24"/>
        </w:rPr>
        <w:t xml:space="preserve"> increased my awareness </w:t>
      </w:r>
      <w:r>
        <w:rPr>
          <w:sz w:val="24"/>
          <w:szCs w:val="24"/>
        </w:rPr>
        <w:t xml:space="preserve">of my feelings in the workplace towards job satisfaction and overall organisational justice. I have furthered my learning in terms of the measures that South Wales Police are taking to increase ethical standards and I am familiar with the processes of challenging and reporting improper behaviour. </w:t>
      </w:r>
    </w:p>
    <w:p w14:paraId="5E025435" w14:textId="4CA48787" w:rsidR="005B0BA3" w:rsidRPr="00D30ACF" w:rsidRDefault="005B0BA3" w:rsidP="005B0BA3">
      <w:pPr>
        <w:rPr>
          <w:sz w:val="24"/>
          <w:szCs w:val="24"/>
        </w:rPr>
      </w:pPr>
    </w:p>
    <w:p w14:paraId="5EF02D38" w14:textId="7EDDD3A7" w:rsidR="00D30ACF" w:rsidRPr="00D30ACF" w:rsidRDefault="00DF1260" w:rsidP="005B0BA3">
      <w:pPr>
        <w:rPr>
          <w:sz w:val="24"/>
          <w:szCs w:val="24"/>
        </w:rPr>
      </w:pPr>
      <w:r>
        <w:rPr>
          <w:sz w:val="24"/>
          <w:szCs w:val="24"/>
        </w:rPr>
        <w:t xml:space="preserve">Word count: </w:t>
      </w:r>
      <w:r w:rsidR="00AA3CAE">
        <w:rPr>
          <w:sz w:val="24"/>
          <w:szCs w:val="24"/>
        </w:rPr>
        <w:t>1100</w:t>
      </w:r>
    </w:p>
    <w:p w14:paraId="1A6559BD" w14:textId="77777777" w:rsidR="005B0BA3" w:rsidRDefault="005B0BA3" w:rsidP="005B0BA3"/>
    <w:p w14:paraId="3D30596A" w14:textId="77777777" w:rsidR="005B0BA3" w:rsidRDefault="005B0BA3" w:rsidP="005B0BA3">
      <w:pPr>
        <w:rPr>
          <w:b/>
          <w:sz w:val="24"/>
          <w:szCs w:val="24"/>
          <w:u w:val="single"/>
        </w:rPr>
      </w:pPr>
    </w:p>
    <w:p w14:paraId="02E3025D" w14:textId="77777777" w:rsidR="005B0BA3" w:rsidRDefault="005B0BA3" w:rsidP="005B0BA3">
      <w:pPr>
        <w:rPr>
          <w:b/>
          <w:sz w:val="24"/>
          <w:szCs w:val="24"/>
          <w:u w:val="single"/>
        </w:rPr>
      </w:pPr>
    </w:p>
    <w:p w14:paraId="59DE6EDE" w14:textId="77777777" w:rsidR="005B0BA3" w:rsidRDefault="005B0BA3" w:rsidP="005B0BA3">
      <w:pPr>
        <w:rPr>
          <w:b/>
          <w:sz w:val="24"/>
          <w:szCs w:val="24"/>
          <w:u w:val="single"/>
        </w:rPr>
      </w:pPr>
    </w:p>
    <w:p w14:paraId="4550269F" w14:textId="77777777" w:rsidR="005B0BA3" w:rsidRDefault="005B0BA3" w:rsidP="005B0BA3">
      <w:pPr>
        <w:rPr>
          <w:b/>
          <w:sz w:val="24"/>
          <w:szCs w:val="24"/>
          <w:u w:val="single"/>
        </w:rPr>
      </w:pPr>
    </w:p>
    <w:p w14:paraId="2EE688CA" w14:textId="77777777" w:rsidR="005B0BA3" w:rsidRDefault="005B0BA3" w:rsidP="005B0BA3">
      <w:pPr>
        <w:rPr>
          <w:b/>
          <w:sz w:val="24"/>
          <w:szCs w:val="24"/>
          <w:u w:val="single"/>
        </w:rPr>
      </w:pPr>
    </w:p>
    <w:p w14:paraId="5D1A7DDB" w14:textId="77777777" w:rsidR="005B0BA3" w:rsidRDefault="005B0BA3" w:rsidP="005B0BA3">
      <w:pPr>
        <w:rPr>
          <w:b/>
          <w:sz w:val="24"/>
          <w:szCs w:val="24"/>
          <w:u w:val="single"/>
        </w:rPr>
      </w:pPr>
    </w:p>
    <w:p w14:paraId="5C5B178B" w14:textId="77777777" w:rsidR="005B0BA3" w:rsidRDefault="005B0BA3" w:rsidP="005B0BA3">
      <w:pPr>
        <w:rPr>
          <w:b/>
          <w:sz w:val="24"/>
          <w:szCs w:val="24"/>
          <w:u w:val="single"/>
        </w:rPr>
      </w:pPr>
    </w:p>
    <w:p w14:paraId="2DA3194C" w14:textId="77777777" w:rsidR="005B0BA3" w:rsidRDefault="005B0BA3" w:rsidP="005B0BA3">
      <w:pPr>
        <w:rPr>
          <w:b/>
          <w:sz w:val="24"/>
          <w:szCs w:val="24"/>
          <w:u w:val="single"/>
        </w:rPr>
      </w:pPr>
    </w:p>
    <w:p w14:paraId="650E3E5E" w14:textId="77777777" w:rsidR="005B0BA3" w:rsidRDefault="005B0BA3" w:rsidP="005B0BA3">
      <w:pPr>
        <w:rPr>
          <w:b/>
          <w:sz w:val="24"/>
          <w:szCs w:val="24"/>
          <w:u w:val="single"/>
        </w:rPr>
      </w:pPr>
    </w:p>
    <w:p w14:paraId="6E7B7A1B" w14:textId="77777777" w:rsidR="005B0BA3" w:rsidRDefault="005B0BA3" w:rsidP="005B0BA3">
      <w:pPr>
        <w:rPr>
          <w:b/>
          <w:sz w:val="24"/>
          <w:szCs w:val="24"/>
          <w:u w:val="single"/>
        </w:rPr>
      </w:pPr>
    </w:p>
    <w:p w14:paraId="12085579" w14:textId="77777777" w:rsidR="005B0BA3" w:rsidRDefault="005B0BA3" w:rsidP="005B0BA3">
      <w:pPr>
        <w:rPr>
          <w:b/>
          <w:sz w:val="24"/>
          <w:szCs w:val="24"/>
          <w:u w:val="single"/>
        </w:rPr>
      </w:pPr>
    </w:p>
    <w:p w14:paraId="64C3B994" w14:textId="77777777" w:rsidR="005B0BA3" w:rsidRDefault="005B0BA3" w:rsidP="005B0BA3">
      <w:pPr>
        <w:rPr>
          <w:b/>
          <w:sz w:val="24"/>
          <w:szCs w:val="24"/>
          <w:u w:val="single"/>
        </w:rPr>
      </w:pPr>
    </w:p>
    <w:p w14:paraId="43B34C91" w14:textId="77777777" w:rsidR="005B0BA3" w:rsidRDefault="005B0BA3" w:rsidP="005B0BA3">
      <w:pPr>
        <w:rPr>
          <w:b/>
          <w:sz w:val="24"/>
          <w:szCs w:val="24"/>
          <w:u w:val="single"/>
        </w:rPr>
      </w:pPr>
    </w:p>
    <w:p w14:paraId="508D1C6F" w14:textId="77777777" w:rsidR="005B0BA3" w:rsidRDefault="005B0BA3" w:rsidP="005B0BA3">
      <w:pPr>
        <w:rPr>
          <w:b/>
          <w:sz w:val="24"/>
          <w:szCs w:val="24"/>
          <w:u w:val="single"/>
        </w:rPr>
      </w:pPr>
    </w:p>
    <w:p w14:paraId="5088AC49" w14:textId="77777777" w:rsidR="005B0BA3" w:rsidRDefault="005B0BA3" w:rsidP="005B0BA3">
      <w:pPr>
        <w:rPr>
          <w:b/>
          <w:sz w:val="24"/>
          <w:szCs w:val="24"/>
          <w:u w:val="single"/>
        </w:rPr>
      </w:pPr>
    </w:p>
    <w:p w14:paraId="78504F58" w14:textId="77777777" w:rsidR="00297032" w:rsidRPr="00270EEB" w:rsidRDefault="00297032"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F605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DE0B53A" w14:textId="77777777" w:rsidR="00D30ACF" w:rsidRPr="00D30ACF" w:rsidRDefault="00D30ACF" w:rsidP="005F407D">
      <w:pPr>
        <w:spacing w:line="360" w:lineRule="auto"/>
        <w:ind w:right="237"/>
        <w:jc w:val="both"/>
        <w:rPr>
          <w:sz w:val="24"/>
          <w:szCs w:val="24"/>
        </w:rPr>
      </w:pPr>
      <w:r w:rsidRPr="00D30ACF">
        <w:rPr>
          <w:sz w:val="24"/>
          <w:szCs w:val="24"/>
        </w:rPr>
        <w:t>This essay describes an incident involving a partnership approach where I played a significant role. I consider and reflect on the situation and discuss the context, including social and legislative aspects, and relevant cultural barriers. In support of my reflections, I am applying Borton’s (1970) model to structure my response. My approach considers options I applied when adopting a multi-agency strategy, detailing how I decided on the most appropriate action to mitigate or resolve the problem. I assess how I evaluated the available evidence and justify my intervention and highlight potential consequences.</w:t>
      </w:r>
    </w:p>
    <w:p w14:paraId="50952F36"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06410CDA" w14:textId="77777777" w:rsidR="00D30ACF" w:rsidRPr="00D30ACF" w:rsidRDefault="00D30ACF" w:rsidP="005F407D">
      <w:pPr>
        <w:spacing w:line="360" w:lineRule="auto"/>
        <w:ind w:right="237"/>
        <w:jc w:val="both"/>
        <w:rPr>
          <w:sz w:val="24"/>
          <w:szCs w:val="24"/>
        </w:rPr>
      </w:pPr>
      <w:r w:rsidRPr="00D30ACF">
        <w:rPr>
          <w:sz w:val="24"/>
          <w:szCs w:val="24"/>
        </w:rPr>
        <w:t xml:space="preserve">The first stage of Borton’s framework, necessitates a requirement to reflect on the </w:t>
      </w:r>
      <w:r w:rsidRPr="00AA1631">
        <w:rPr>
          <w:b/>
          <w:sz w:val="24"/>
          <w:szCs w:val="24"/>
        </w:rPr>
        <w:t>‘What’</w:t>
      </w:r>
      <w:r w:rsidRPr="00D30ACF">
        <w:rPr>
          <w:sz w:val="24"/>
          <w:szCs w:val="24"/>
        </w:rPr>
        <w:t xml:space="preserve">, in this case, whilst on mobile patrol on Bonfire Night, I attended a disturbance call in a well-known hotspot for anti-social behaviour. The call involved a gang of c.50 youths causing nuisance to residents, including launching missiles at houses, emergency service workers and damaging moving vehicles. Due to the nature of the incident, legislation had been imposed by an Inspectors authority, </w:t>
      </w:r>
      <w:r w:rsidRPr="00D30ACF">
        <w:rPr>
          <w:sz w:val="24"/>
          <w:szCs w:val="24"/>
        </w:rPr>
        <w:lastRenderedPageBreak/>
        <w:t xml:space="preserve">utilising S.34 of the Anti-Social Behaviour, Crime and Policing Act 2014 to grant officers further powers to disperse persons committing or likely to commit any ASB, crime or disorder. The dispersal power was necessary to remove or reduce the likelihood of members of the public being harassed, alarmed or distressed and the occurrence in the locality of crime or disorder. </w:t>
      </w:r>
    </w:p>
    <w:p w14:paraId="0896BFB2"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1A44C17E" w14:textId="77777777" w:rsidR="00D30ACF" w:rsidRPr="00D30ACF" w:rsidRDefault="00D30ACF" w:rsidP="005F407D">
      <w:pPr>
        <w:spacing w:line="360" w:lineRule="auto"/>
        <w:ind w:right="237"/>
        <w:jc w:val="both"/>
        <w:rPr>
          <w:sz w:val="24"/>
          <w:szCs w:val="24"/>
        </w:rPr>
      </w:pPr>
      <w:r w:rsidRPr="00D30ACF">
        <w:rPr>
          <w:sz w:val="24"/>
          <w:szCs w:val="24"/>
        </w:rPr>
        <w:t xml:space="preserve">Reflecting on the second framework element, </w:t>
      </w:r>
      <w:r w:rsidRPr="00AA1631">
        <w:rPr>
          <w:b/>
          <w:sz w:val="24"/>
          <w:szCs w:val="24"/>
        </w:rPr>
        <w:t>‘So What’</w:t>
      </w:r>
      <w:r w:rsidRPr="00D30ACF">
        <w:rPr>
          <w:sz w:val="24"/>
          <w:szCs w:val="24"/>
        </w:rPr>
        <w:t xml:space="preserve">, cultural and social issues include the estate being very ‘anti-police’, making it harder to control the large-scale disorder incident. Charles Reith suggested that ‘Policing by consent’, as per Sir Robert Peel’s 9 policing principles, was ‘derived not from fear but almost exclusively from public co-operation with the police, induced by them designedly by behaviour which secures and maintains for them the approval, respect and affection of the public’ (gov.uk-2020). It was clear that we didn’t have public respect, as they refused to comply with officers’ requests, indicating a complete disregard for the law which was evident when officers were attacked with missiles and police property was damaged. </w:t>
      </w:r>
    </w:p>
    <w:p w14:paraId="5ABFD098"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0BB23E8C" w14:textId="77777777" w:rsidR="00D30ACF" w:rsidRPr="00D30ACF" w:rsidRDefault="00D30ACF" w:rsidP="005F407D">
      <w:pPr>
        <w:spacing w:line="360" w:lineRule="auto"/>
        <w:ind w:right="237"/>
        <w:jc w:val="both"/>
        <w:rPr>
          <w:sz w:val="24"/>
          <w:szCs w:val="24"/>
        </w:rPr>
      </w:pPr>
      <w:r w:rsidRPr="00D30ACF">
        <w:rPr>
          <w:sz w:val="24"/>
          <w:szCs w:val="24"/>
        </w:rPr>
        <w:t xml:space="preserve">Several youths made off after throwing fireworks and bricks at officers. I pursued a group of youths on foot and detained a male for the purposes of a search. The stop search was lawful under S.1 of the Police and Criminal Evidence Act 1984 which enables officers to ‘allay or confirm suspicions about individuals without exercising their power of arrest’ (Code A, para 1.4). I had reasonable grounds to suspect that the male was involved in the disorder in the estate and explained that I would be looking for anything in his possession that related to the suspected offence. As a result of the search, the subject a 14-year-old, openly stated that he was in possession of a cannabis grinder and a small amount of cannabis which he claimed for personal use. I seized both items and placed him in the back of a police vehicle to determine my options of disposal.  </w:t>
      </w:r>
    </w:p>
    <w:p w14:paraId="501646D7"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01A898FA" w14:textId="77777777" w:rsidR="00D30ACF" w:rsidRPr="00D30ACF" w:rsidRDefault="00D30ACF" w:rsidP="005F407D">
      <w:pPr>
        <w:spacing w:line="360" w:lineRule="auto"/>
        <w:ind w:right="237"/>
        <w:jc w:val="both"/>
        <w:rPr>
          <w:sz w:val="24"/>
          <w:szCs w:val="24"/>
        </w:rPr>
      </w:pPr>
      <w:r w:rsidRPr="00D30ACF">
        <w:rPr>
          <w:sz w:val="24"/>
          <w:szCs w:val="24"/>
        </w:rPr>
        <w:t xml:space="preserve">I conducted PNC checks on the male who did not have any previous occurrences regarding cannabis and was not known to police. This information was able to guide my decision-making when considering a justifiable and proportionate response to the youth being in possession of a controlled drug. As the male had not been subject </w:t>
      </w:r>
      <w:r w:rsidRPr="00D30ACF">
        <w:rPr>
          <w:sz w:val="24"/>
          <w:szCs w:val="24"/>
        </w:rPr>
        <w:lastRenderedPageBreak/>
        <w:t xml:space="preserve">to a cannabis warning previously, I initially considered utilising this approach to resolve the problem as he appeared eligible for this level of intervention. However, this was not possible due to his age, as guidance states that the subject has to be aged 18 years or over in order to receive a cannabis warning. Due to this, it was clear that a cannabis warning was not the most appropriate option to resolve the problem. The reason that I considered this was not to criminalise the youth, as a Cannabis Warning does not form part of a criminal record. </w:t>
      </w:r>
    </w:p>
    <w:p w14:paraId="3C014D64"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1902D35E" w14:textId="77777777" w:rsidR="00D30ACF" w:rsidRPr="00D30ACF" w:rsidRDefault="00D30ACF" w:rsidP="005F407D">
      <w:pPr>
        <w:spacing w:line="360" w:lineRule="auto"/>
        <w:ind w:right="237"/>
        <w:jc w:val="both"/>
        <w:rPr>
          <w:sz w:val="24"/>
          <w:szCs w:val="24"/>
        </w:rPr>
      </w:pPr>
      <w:r w:rsidRPr="00D30ACF">
        <w:rPr>
          <w:sz w:val="24"/>
          <w:szCs w:val="24"/>
        </w:rPr>
        <w:t xml:space="preserve">Alternatively, a youth caution can be used for suspects aged under 18 as per The Crime and Disorder Act 1998. I considered this out of court disposal method as an alternative to prosecution, as ‘Youth Cautions aim to provide a proportionate and effective resolution to offending’ (Youth Cautions, 2020). The subject appeared to be eligible for this as he was aged between 10-17 and was admitting to the current offence. The reason that I considered this method of disposal was to again, not criminalise the youth at such a young age. </w:t>
      </w:r>
    </w:p>
    <w:p w14:paraId="1C737A84"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152FEABB" w14:textId="77777777" w:rsidR="00D30ACF" w:rsidRPr="00D30ACF" w:rsidRDefault="00D30ACF" w:rsidP="005F407D">
      <w:pPr>
        <w:spacing w:line="360" w:lineRule="auto"/>
        <w:ind w:right="237"/>
        <w:jc w:val="both"/>
        <w:rPr>
          <w:sz w:val="24"/>
          <w:szCs w:val="24"/>
        </w:rPr>
      </w:pPr>
      <w:r w:rsidRPr="00D30ACF">
        <w:rPr>
          <w:sz w:val="24"/>
          <w:szCs w:val="24"/>
        </w:rPr>
        <w:t xml:space="preserve">As part of the process of considering a youth caution, police have a statutory duty to refer the individual to the Youth Offending Team. I considered this option to adopt a multi-agency approach, as Youth Offending Teams are run by the local authority, working with young people who are at risk of reoffending. The Youth Offending Team will carry out an assessment and may offer a rehabilitation programme to the youth, including ensuring that they get access to local services that will help them stay out of trouble. These services could be things like getting extra help at school, or treatment for health or mental health problems (Youth Crime gov.uk-2020). Youth Offending Teams bring together and help coordinate the work of multiple agencies, including the police (Blackstones, 2019). </w:t>
      </w:r>
    </w:p>
    <w:p w14:paraId="6A4CB410"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1BA4C97E" w14:textId="77777777" w:rsidR="00D30ACF" w:rsidRPr="00D30ACF" w:rsidRDefault="00D30ACF" w:rsidP="005F407D">
      <w:pPr>
        <w:spacing w:line="360" w:lineRule="auto"/>
        <w:ind w:right="237"/>
        <w:jc w:val="both"/>
        <w:rPr>
          <w:sz w:val="24"/>
          <w:szCs w:val="24"/>
        </w:rPr>
      </w:pPr>
      <w:r w:rsidRPr="00D30ACF">
        <w:rPr>
          <w:sz w:val="24"/>
          <w:szCs w:val="24"/>
        </w:rPr>
        <w:t xml:space="preserve">Other options considered to adopt a multi-agency approach were to submit an anti-social behaviour referral form which would be forwarded to the community safety partnerships team. Taking all options into account, I evaluated evidence available and conveyed the male to his home address to be spoken to in presence of an appropriate guardian. I determined that the offence was suitable for an out of court disposal method and referred the male for engagement with the youth bureau. </w:t>
      </w:r>
    </w:p>
    <w:p w14:paraId="1BD2AE08" w14:textId="77777777" w:rsidR="00D30ACF" w:rsidRPr="00D30ACF" w:rsidRDefault="00D30ACF" w:rsidP="005F407D">
      <w:pPr>
        <w:spacing w:line="360" w:lineRule="auto"/>
        <w:ind w:right="237"/>
        <w:jc w:val="both"/>
        <w:rPr>
          <w:sz w:val="24"/>
          <w:szCs w:val="24"/>
        </w:rPr>
      </w:pPr>
      <w:r w:rsidRPr="00D30ACF">
        <w:rPr>
          <w:sz w:val="24"/>
          <w:szCs w:val="24"/>
        </w:rPr>
        <w:lastRenderedPageBreak/>
        <w:t xml:space="preserve"> </w:t>
      </w:r>
    </w:p>
    <w:p w14:paraId="7C6B38C7" w14:textId="77777777" w:rsidR="00D30ACF" w:rsidRPr="00D30ACF" w:rsidRDefault="00D30ACF" w:rsidP="005F407D">
      <w:pPr>
        <w:spacing w:line="360" w:lineRule="auto"/>
        <w:ind w:right="237"/>
        <w:jc w:val="both"/>
        <w:rPr>
          <w:sz w:val="24"/>
          <w:szCs w:val="24"/>
        </w:rPr>
      </w:pPr>
      <w:r w:rsidRPr="00D30ACF">
        <w:rPr>
          <w:sz w:val="24"/>
          <w:szCs w:val="24"/>
        </w:rPr>
        <w:t xml:space="preserve">To ensure a multi-agency approach, I submitted a PPN triggering partner agencies awareness that the 14-year-old had cannabis in his possession, knowing it was an illegal substance. Sharing this information would raise awareness and initiate relevant support for youth and his guardian. </w:t>
      </w:r>
    </w:p>
    <w:p w14:paraId="386E1C42"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733EF474" w14:textId="19000B2B" w:rsidR="00D30ACF" w:rsidRPr="00D30ACF" w:rsidRDefault="00D30ACF" w:rsidP="005F407D">
      <w:pPr>
        <w:spacing w:line="360" w:lineRule="auto"/>
        <w:ind w:right="237"/>
        <w:jc w:val="both"/>
        <w:rPr>
          <w:sz w:val="24"/>
          <w:szCs w:val="24"/>
        </w:rPr>
      </w:pPr>
      <w:r w:rsidRPr="00D30ACF">
        <w:rPr>
          <w:sz w:val="24"/>
          <w:szCs w:val="24"/>
        </w:rPr>
        <w:t xml:space="preserve">Applying the last framework element, </w:t>
      </w:r>
      <w:r w:rsidR="00AA1631">
        <w:rPr>
          <w:b/>
          <w:sz w:val="24"/>
          <w:szCs w:val="24"/>
        </w:rPr>
        <w:t>‘Now What</w:t>
      </w:r>
      <w:r w:rsidRPr="00AA1631">
        <w:rPr>
          <w:b/>
          <w:sz w:val="24"/>
          <w:szCs w:val="24"/>
        </w:rPr>
        <w:t>’</w:t>
      </w:r>
      <w:r w:rsidRPr="00D30ACF">
        <w:rPr>
          <w:sz w:val="24"/>
          <w:szCs w:val="24"/>
        </w:rPr>
        <w:t xml:space="preserve"> and reflecting on my approach, I believe that my interventions were justified and proportionate to this offence, given no previous offending history and this being his first involvement with the police regarding cannabis. I considered arresting the male, thus giving him a criminal record, inappropriate in this scenario. As a low-level offence, I considered educating the youth, in a bid to prevent him re-offending in future the right action. Due to the circumstances outlined above, I also did not feel that it would be in the public interest to prosecute.</w:t>
      </w:r>
    </w:p>
    <w:p w14:paraId="5134F63C"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77D72B71" w14:textId="77777777" w:rsidR="00D30ACF" w:rsidRPr="00D30ACF" w:rsidRDefault="00D30ACF" w:rsidP="005F407D">
      <w:pPr>
        <w:spacing w:line="360" w:lineRule="auto"/>
        <w:ind w:right="237"/>
        <w:jc w:val="both"/>
        <w:rPr>
          <w:sz w:val="24"/>
          <w:szCs w:val="24"/>
        </w:rPr>
      </w:pPr>
      <w:r w:rsidRPr="00D30ACF">
        <w:rPr>
          <w:sz w:val="24"/>
          <w:szCs w:val="24"/>
        </w:rPr>
        <w:t>My rationale for referring him to the youth bureau is highlighted by Creany-(2013), “Rather than criminalising young people for committing minor crimes or displaying criminal tendencies and introducing them into harmful formal justice processes, informal community-based services seem much more promising”. My views are echoed by McAra &amp; McVie-(2007), as they conclude that ‘the key to reducing offending lies in minimal intervention and maximum diversion’.</w:t>
      </w:r>
    </w:p>
    <w:p w14:paraId="14AA917A"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6E9BBFDF" w14:textId="77777777" w:rsidR="00D30ACF" w:rsidRPr="00D30ACF" w:rsidRDefault="00D30ACF" w:rsidP="005F407D">
      <w:pPr>
        <w:spacing w:line="360" w:lineRule="auto"/>
        <w:ind w:right="237"/>
        <w:jc w:val="both"/>
        <w:rPr>
          <w:sz w:val="24"/>
          <w:szCs w:val="24"/>
        </w:rPr>
      </w:pPr>
      <w:r w:rsidRPr="00D30ACF">
        <w:rPr>
          <w:sz w:val="24"/>
          <w:szCs w:val="24"/>
        </w:rPr>
        <w:t xml:space="preserve">Potential consequences of this method of disposal could be the individual feeling he had gotten away with the offence as he had not been prosecuted. Other consequences could include that the youth may not benefit from the referral to the youth offending service, which is emphasized by a report issued by Her Majesty’s Inspectorate of Probation. The report commented on youth offending services in Cardiff; “The YOS’s structure did not enable it to provide a quality service. There was limited understanding of the challenges facing children supervised by the YOS. Children’s needs were not being addressed, and children were unable to access some services in a timely way or at all” (justiceinspectorates.gov.uk-2020). </w:t>
      </w:r>
    </w:p>
    <w:p w14:paraId="681CC3F2" w14:textId="77777777" w:rsidR="00D30ACF" w:rsidRPr="00D30ACF" w:rsidRDefault="00D30ACF" w:rsidP="005F407D">
      <w:pPr>
        <w:spacing w:line="360" w:lineRule="auto"/>
        <w:ind w:right="237"/>
        <w:jc w:val="both"/>
        <w:rPr>
          <w:sz w:val="24"/>
          <w:szCs w:val="24"/>
        </w:rPr>
      </w:pPr>
      <w:r w:rsidRPr="00D30ACF">
        <w:rPr>
          <w:sz w:val="24"/>
          <w:szCs w:val="24"/>
        </w:rPr>
        <w:t xml:space="preserve"> </w:t>
      </w:r>
    </w:p>
    <w:p w14:paraId="79C6F38B" w14:textId="32961785" w:rsidR="00AA666E" w:rsidRPr="00270EEB" w:rsidRDefault="00D30ACF" w:rsidP="005F407D">
      <w:pPr>
        <w:spacing w:line="360" w:lineRule="auto"/>
        <w:ind w:right="237"/>
        <w:jc w:val="both"/>
        <w:rPr>
          <w:sz w:val="24"/>
          <w:szCs w:val="24"/>
        </w:rPr>
      </w:pPr>
      <w:r w:rsidRPr="00D30ACF">
        <w:rPr>
          <w:sz w:val="24"/>
          <w:szCs w:val="24"/>
        </w:rPr>
        <w:lastRenderedPageBreak/>
        <w:t>Upon reflection, I consider that I have effectively evaluated the situation and applied judgement to decide on the most effective course of action to pursue.  My personal learning is that each case I attend in the future will be assessed on its individual merits and I will avoid applying any prejudice or bringing any personal views or biases into the scenario.</w:t>
      </w:r>
    </w:p>
    <w:p w14:paraId="607A0D29" w14:textId="77777777" w:rsidR="00AA666E" w:rsidRPr="00270EEB" w:rsidRDefault="00AA666E" w:rsidP="00340E9A">
      <w:pPr>
        <w:ind w:right="237"/>
        <w:jc w:val="both"/>
        <w:rPr>
          <w:sz w:val="24"/>
          <w:szCs w:val="24"/>
        </w:rPr>
      </w:pPr>
    </w:p>
    <w:p w14:paraId="4557CCDD" w14:textId="14CABFA7" w:rsidR="008B28E7" w:rsidRPr="00270EEB" w:rsidRDefault="00D30ACF" w:rsidP="00340E9A">
      <w:pPr>
        <w:ind w:right="237"/>
        <w:jc w:val="both"/>
        <w:rPr>
          <w:sz w:val="24"/>
          <w:szCs w:val="24"/>
        </w:rPr>
      </w:pPr>
      <w:r>
        <w:rPr>
          <w:sz w:val="24"/>
          <w:szCs w:val="24"/>
        </w:rPr>
        <w:t>Word count</w:t>
      </w:r>
      <w:r w:rsidR="00EE6EEC">
        <w:rPr>
          <w:sz w:val="24"/>
          <w:szCs w:val="24"/>
        </w:rPr>
        <w:t xml:space="preserve">: </w:t>
      </w:r>
      <w:r w:rsidR="005F407D">
        <w:rPr>
          <w:sz w:val="24"/>
          <w:szCs w:val="24"/>
        </w:rPr>
        <w:t>1319</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0F41E7F1" w14:textId="77777777" w:rsidR="005F407D" w:rsidRPr="005F407D" w:rsidRDefault="005F407D" w:rsidP="00AA1631">
      <w:pPr>
        <w:spacing w:line="360" w:lineRule="auto"/>
        <w:ind w:right="237"/>
        <w:jc w:val="both"/>
        <w:rPr>
          <w:sz w:val="24"/>
          <w:szCs w:val="24"/>
        </w:rPr>
      </w:pPr>
      <w:r w:rsidRPr="005F407D">
        <w:rPr>
          <w:sz w:val="24"/>
          <w:szCs w:val="24"/>
        </w:rPr>
        <w:t xml:space="preserve">This essay assesses a policing incident I attended and played a significant role with a victim of crime. I am going to describe the incident, including social and legislative contexts and reflect on what happened using Borton’s reflective model to structure my response. </w:t>
      </w:r>
    </w:p>
    <w:p w14:paraId="6E6BC983" w14:textId="77777777" w:rsidR="005F407D" w:rsidRPr="005F407D" w:rsidRDefault="005F407D" w:rsidP="00AA1631">
      <w:pPr>
        <w:spacing w:line="360" w:lineRule="auto"/>
        <w:ind w:right="237"/>
        <w:jc w:val="both"/>
        <w:rPr>
          <w:sz w:val="24"/>
          <w:szCs w:val="24"/>
        </w:rPr>
      </w:pPr>
    </w:p>
    <w:p w14:paraId="381E92F0" w14:textId="77777777" w:rsidR="005F407D" w:rsidRPr="005F407D" w:rsidRDefault="005F407D" w:rsidP="00AA1631">
      <w:pPr>
        <w:spacing w:line="360" w:lineRule="auto"/>
        <w:ind w:right="237"/>
        <w:jc w:val="both"/>
        <w:rPr>
          <w:sz w:val="24"/>
          <w:szCs w:val="24"/>
        </w:rPr>
      </w:pPr>
      <w:r w:rsidRPr="005F407D">
        <w:rPr>
          <w:sz w:val="24"/>
          <w:szCs w:val="24"/>
        </w:rPr>
        <w:t>I evaluate the appropriateness of different approaches, from both police and other professionals, in supporting vulnerable people and those at risk of harm. I also evaluate what works in relation to tackling repeat victimisation and repeat offending.</w:t>
      </w:r>
    </w:p>
    <w:p w14:paraId="07F7CDD8" w14:textId="77777777" w:rsidR="005F407D" w:rsidRPr="005F407D" w:rsidRDefault="005F407D" w:rsidP="00AA1631">
      <w:pPr>
        <w:spacing w:line="360" w:lineRule="auto"/>
        <w:ind w:right="237"/>
        <w:jc w:val="both"/>
        <w:rPr>
          <w:sz w:val="24"/>
          <w:szCs w:val="24"/>
        </w:rPr>
      </w:pPr>
    </w:p>
    <w:p w14:paraId="48A083FA" w14:textId="0FDB53B8" w:rsidR="005F407D" w:rsidRPr="005F407D" w:rsidRDefault="005F407D" w:rsidP="00AA1631">
      <w:pPr>
        <w:spacing w:line="360" w:lineRule="auto"/>
        <w:ind w:right="237"/>
        <w:jc w:val="both"/>
        <w:rPr>
          <w:sz w:val="24"/>
          <w:szCs w:val="24"/>
        </w:rPr>
      </w:pPr>
      <w:r w:rsidRPr="005F407D">
        <w:rPr>
          <w:sz w:val="24"/>
          <w:szCs w:val="24"/>
        </w:rPr>
        <w:t>Covering the first e</w:t>
      </w:r>
      <w:r w:rsidR="00AA1631">
        <w:rPr>
          <w:sz w:val="24"/>
          <w:szCs w:val="24"/>
        </w:rPr>
        <w:t xml:space="preserve">lement of Borton’s model, the </w:t>
      </w:r>
      <w:r w:rsidR="00AA1631" w:rsidRPr="00AA1631">
        <w:rPr>
          <w:b/>
          <w:sz w:val="24"/>
          <w:szCs w:val="24"/>
        </w:rPr>
        <w:t>‘W</w:t>
      </w:r>
      <w:r w:rsidRPr="00AA1631">
        <w:rPr>
          <w:b/>
          <w:sz w:val="24"/>
          <w:szCs w:val="24"/>
        </w:rPr>
        <w:t>hat’</w:t>
      </w:r>
      <w:r w:rsidRPr="005F407D">
        <w:rPr>
          <w:sz w:val="24"/>
          <w:szCs w:val="24"/>
        </w:rPr>
        <w:t xml:space="preserve">, I attended a call raised by the ambulance service. The report came in as a concern call requesting a welfare check on a female, as she had sustained serious injuries that were consistent with an assault, however the female was unclear as to how she received the injuries. Depending on the level of injury, I considered offences such as Common Assault and Assault occasioning Actual Bodily Harm (ABH). Legislation covering these offences include Criminal Justice Act 1988 and Offences against the Person Act 1861. </w:t>
      </w:r>
    </w:p>
    <w:p w14:paraId="50F3E39D" w14:textId="77777777" w:rsidR="005F407D" w:rsidRPr="005F407D" w:rsidRDefault="005F407D" w:rsidP="00AA1631">
      <w:pPr>
        <w:spacing w:line="360" w:lineRule="auto"/>
        <w:ind w:right="237"/>
        <w:jc w:val="both"/>
        <w:rPr>
          <w:sz w:val="24"/>
          <w:szCs w:val="24"/>
        </w:rPr>
      </w:pPr>
    </w:p>
    <w:p w14:paraId="376FD70D" w14:textId="0771DD80" w:rsidR="005F407D" w:rsidRPr="005F407D" w:rsidRDefault="005F407D" w:rsidP="00AA1631">
      <w:pPr>
        <w:spacing w:line="360" w:lineRule="auto"/>
        <w:ind w:right="237"/>
        <w:jc w:val="both"/>
        <w:rPr>
          <w:sz w:val="24"/>
          <w:szCs w:val="24"/>
        </w:rPr>
      </w:pPr>
      <w:r w:rsidRPr="005F407D">
        <w:rPr>
          <w:sz w:val="24"/>
          <w:szCs w:val="24"/>
        </w:rPr>
        <w:lastRenderedPageBreak/>
        <w:t xml:space="preserve">Upon arrival, I spoke with the victim, who appeared </w:t>
      </w:r>
      <w:r w:rsidR="00AA1631">
        <w:rPr>
          <w:sz w:val="24"/>
          <w:szCs w:val="24"/>
        </w:rPr>
        <w:t xml:space="preserve">to be confused and intoxicated </w:t>
      </w:r>
      <w:r w:rsidRPr="005F407D">
        <w:rPr>
          <w:sz w:val="24"/>
          <w:szCs w:val="24"/>
        </w:rPr>
        <w:t xml:space="preserve">as she was slurring her words and altering her account of what had happened. The female victim was an alcoholic known to the police, and her current state was problematic when trying to gather an accurate account of what had happened, as she was clearly under the influence. This is echoed by the Crime Survey for England and Wales, 2011/12; “Part of the police’s role is to gather intelligence surrounding crime scenes, when victims, offenders and witnesses have all been drinking this becomes a difficult task to handle effectively.” The social acceptance of alcohol is a growing concern for police as it makes it difficult to interact with intoxicated members of the public. Although not part of a minority group as such, the victim’s alcohol misuse was a risk factor that influenced her vulnerabilities. As per the College of Policing; “A person is vulnerable if, as a result of their situation or circumstances, they are unable to take care of or protect themselves or others from harm or exploitation.” </w:t>
      </w:r>
    </w:p>
    <w:p w14:paraId="5899DF78" w14:textId="77777777" w:rsidR="005F407D" w:rsidRPr="005F407D" w:rsidRDefault="005F407D" w:rsidP="00AA1631">
      <w:pPr>
        <w:spacing w:line="360" w:lineRule="auto"/>
        <w:ind w:right="237"/>
        <w:jc w:val="both"/>
        <w:rPr>
          <w:sz w:val="24"/>
          <w:szCs w:val="24"/>
        </w:rPr>
      </w:pPr>
    </w:p>
    <w:p w14:paraId="221EDEF4" w14:textId="77777777" w:rsidR="005F407D" w:rsidRPr="005F407D" w:rsidRDefault="005F407D" w:rsidP="00AA1631">
      <w:pPr>
        <w:spacing w:line="360" w:lineRule="auto"/>
        <w:ind w:right="237"/>
        <w:jc w:val="both"/>
        <w:rPr>
          <w:sz w:val="24"/>
          <w:szCs w:val="24"/>
        </w:rPr>
      </w:pPr>
      <w:r w:rsidRPr="005F407D">
        <w:rPr>
          <w:sz w:val="24"/>
          <w:szCs w:val="24"/>
        </w:rPr>
        <w:t>Making an assessment of her intoxication, I decided to proceed in obtaining an initial account. The victim was initially apprehensive, however after building up a good rapport and reassuring her, she stated that she had been attacked by a group of youths who she believed were targeting her. The victim stated that the youths had been harassing her for several weeks, calling her an ‘alki’ and throwing stones at her property before eventually physically attacking her in the street. She stated that she did not initially feel comfortable reporting these to police and as a result, the situation has potentially escalated. This is emphasized in observations by the College of Policing; “Victims may be too frightened to report earlier incidents”.</w:t>
      </w:r>
    </w:p>
    <w:p w14:paraId="155C00BF" w14:textId="77777777" w:rsidR="005F407D" w:rsidRPr="005F407D" w:rsidRDefault="005F407D" w:rsidP="00AA1631">
      <w:pPr>
        <w:spacing w:line="360" w:lineRule="auto"/>
        <w:ind w:right="237"/>
        <w:jc w:val="both"/>
        <w:rPr>
          <w:sz w:val="24"/>
          <w:szCs w:val="24"/>
        </w:rPr>
      </w:pPr>
    </w:p>
    <w:p w14:paraId="05956B85" w14:textId="5215B069" w:rsidR="005F407D" w:rsidRPr="005F407D" w:rsidRDefault="005F407D" w:rsidP="00AA1631">
      <w:pPr>
        <w:spacing w:line="360" w:lineRule="auto"/>
        <w:ind w:right="237"/>
        <w:jc w:val="both"/>
        <w:rPr>
          <w:sz w:val="24"/>
          <w:szCs w:val="24"/>
        </w:rPr>
      </w:pPr>
      <w:r w:rsidRPr="005F407D">
        <w:rPr>
          <w:sz w:val="24"/>
          <w:szCs w:val="24"/>
        </w:rPr>
        <w:t>The second part of Borton’s ref</w:t>
      </w:r>
      <w:r w:rsidR="00AA1631">
        <w:rPr>
          <w:sz w:val="24"/>
          <w:szCs w:val="24"/>
        </w:rPr>
        <w:t xml:space="preserve">lective model encompasses the </w:t>
      </w:r>
      <w:r w:rsidR="00AA1631" w:rsidRPr="00AA1631">
        <w:rPr>
          <w:b/>
          <w:sz w:val="24"/>
          <w:szCs w:val="24"/>
        </w:rPr>
        <w:t>‘S</w:t>
      </w:r>
      <w:r w:rsidR="00AA1631">
        <w:rPr>
          <w:b/>
          <w:sz w:val="24"/>
          <w:szCs w:val="24"/>
        </w:rPr>
        <w:t>o W</w:t>
      </w:r>
      <w:r w:rsidRPr="00AA1631">
        <w:rPr>
          <w:b/>
          <w:sz w:val="24"/>
          <w:szCs w:val="24"/>
        </w:rPr>
        <w:t>hat’</w:t>
      </w:r>
      <w:r w:rsidRPr="005F407D">
        <w:rPr>
          <w:sz w:val="24"/>
          <w:szCs w:val="24"/>
        </w:rPr>
        <w:t xml:space="preserve">. The ambulance service had undertaken an appropriate approach by raising awareness of the incident to the police. </w:t>
      </w:r>
      <w:r w:rsidR="00AA1631">
        <w:rPr>
          <w:sz w:val="24"/>
          <w:szCs w:val="24"/>
        </w:rPr>
        <w:t>I recognise that they exercised</w:t>
      </w:r>
      <w:r w:rsidRPr="005F407D">
        <w:rPr>
          <w:sz w:val="24"/>
          <w:szCs w:val="24"/>
        </w:rPr>
        <w:t xml:space="preserve"> their duty of care in supporting people at risk of harm, as without their detection, police would not be able to implement measures to protect the vulnerable person. </w:t>
      </w:r>
    </w:p>
    <w:p w14:paraId="504A6F68" w14:textId="77777777" w:rsidR="005F407D" w:rsidRPr="005F407D" w:rsidRDefault="005F407D" w:rsidP="00AA1631">
      <w:pPr>
        <w:spacing w:line="360" w:lineRule="auto"/>
        <w:ind w:right="237"/>
        <w:jc w:val="both"/>
        <w:rPr>
          <w:sz w:val="24"/>
          <w:szCs w:val="24"/>
        </w:rPr>
      </w:pPr>
    </w:p>
    <w:p w14:paraId="52A0DB6C" w14:textId="77777777" w:rsidR="005F407D" w:rsidRPr="005F407D" w:rsidRDefault="005F407D" w:rsidP="00AA1631">
      <w:pPr>
        <w:spacing w:line="360" w:lineRule="auto"/>
        <w:ind w:right="237"/>
        <w:jc w:val="both"/>
        <w:rPr>
          <w:sz w:val="24"/>
          <w:szCs w:val="24"/>
        </w:rPr>
      </w:pPr>
      <w:r w:rsidRPr="005F407D">
        <w:rPr>
          <w:sz w:val="24"/>
          <w:szCs w:val="24"/>
        </w:rPr>
        <w:t xml:space="preserve">There was an immediate safeguarding concern for the victim and as an approach in supporting her I submitted a Public Protection Notification (PPN), as police have a </w:t>
      </w:r>
      <w:r w:rsidRPr="005F407D">
        <w:rPr>
          <w:sz w:val="24"/>
          <w:szCs w:val="24"/>
        </w:rPr>
        <w:lastRenderedPageBreak/>
        <w:t xml:space="preserve">statutory duty to protect vulnerable persons. The purpose of a PPN is to highlight the vulnerabilities of victim, which is submitted on a form to the Public Protection Unit (PPU). The PPU liaises with multiple agencies, such as social services, in order to provide appropriate support and safeguard vulnerable adults. By sharing information with other agencies, this can expose the victim to support networks that they may otherwise not known about. I would contend that this has a positive impact on vulnerable persons, hence being an effective method of support. Arguably, human error is inevitable which could impact the effectiveness of this approach should officers fail to identify vulnerable victims. This is emphasized by the Case Study of Fiona Pilkington, where the Independent Police Complaints Commission (IPCC) concluded that due to officer failings, Fiona Pilkington and her children were not identified as vulnerable. This resulted in tragedy when she killed herself and her severely disabled daughter in 2007, after 10 years of torment by local youths. </w:t>
      </w:r>
    </w:p>
    <w:p w14:paraId="000E94A2" w14:textId="77777777" w:rsidR="005F407D" w:rsidRPr="005F407D" w:rsidRDefault="005F407D" w:rsidP="00AA1631">
      <w:pPr>
        <w:spacing w:line="360" w:lineRule="auto"/>
        <w:ind w:right="237"/>
        <w:jc w:val="both"/>
        <w:rPr>
          <w:sz w:val="24"/>
          <w:szCs w:val="24"/>
        </w:rPr>
      </w:pPr>
    </w:p>
    <w:p w14:paraId="4A68A886" w14:textId="77777777" w:rsidR="005F407D" w:rsidRPr="005F407D" w:rsidRDefault="005F407D" w:rsidP="00AA1631">
      <w:pPr>
        <w:spacing w:line="360" w:lineRule="auto"/>
        <w:ind w:right="237"/>
        <w:jc w:val="both"/>
        <w:rPr>
          <w:sz w:val="24"/>
          <w:szCs w:val="24"/>
        </w:rPr>
      </w:pPr>
      <w:r w:rsidRPr="005F407D">
        <w:rPr>
          <w:sz w:val="24"/>
          <w:szCs w:val="24"/>
        </w:rPr>
        <w:t xml:space="preserve">Adopting a multi-agency approach I also submitted a victim focus referral in a bid to support the vulnerable victim. South Wales Victim Focus are a national and independent charity who are not part of the police. They offer free and confidential advice to victims of crime, providing immediate and long term support to enable victims to cope with the effects of crime. They offer emotional support as well as practical advice and can refer victims to relevant support services (South Wales Victim Focus). A survey by Laura Freeman, Ministry of Justice, illustrates that “in 83 percent of incidents where the victim had contact with Victim Support, the victim was very or fairly satisfied with that contact”. On this basis, I would conclude that this is an appropriate approach in supporting vulnerable people, however it does leave speculation as to why the other 17 percent of people were less than fairly satisfied. I reflect that it is a result of human interaction, as the majority of contact with victim support is phone based. Albert Mehrabian surmises that 93 percent of communication is “nonverbal” in nature, suggesting that information could be misconstrued over the phone as this is verbal based communication only (Mehrabian 1972). </w:t>
      </w:r>
    </w:p>
    <w:p w14:paraId="2C15F3D3" w14:textId="77777777" w:rsidR="005F407D" w:rsidRPr="005F407D" w:rsidRDefault="005F407D" w:rsidP="00AA1631">
      <w:pPr>
        <w:spacing w:line="360" w:lineRule="auto"/>
        <w:ind w:right="237"/>
        <w:jc w:val="both"/>
        <w:rPr>
          <w:sz w:val="24"/>
          <w:szCs w:val="24"/>
        </w:rPr>
      </w:pPr>
    </w:p>
    <w:p w14:paraId="6137B047" w14:textId="77777777" w:rsidR="005F407D" w:rsidRPr="005F407D" w:rsidRDefault="005F407D" w:rsidP="00AA1631">
      <w:pPr>
        <w:spacing w:line="360" w:lineRule="auto"/>
        <w:ind w:right="237"/>
        <w:jc w:val="both"/>
        <w:rPr>
          <w:sz w:val="24"/>
          <w:szCs w:val="24"/>
        </w:rPr>
      </w:pPr>
      <w:r w:rsidRPr="005F407D">
        <w:rPr>
          <w:sz w:val="24"/>
          <w:szCs w:val="24"/>
        </w:rPr>
        <w:t xml:space="preserve">In terms of a victim’s needs, an assessment is undertaken by officers to determine whether they are entitled to enhanced services under the Victim’s Code of Practice. </w:t>
      </w:r>
      <w:r w:rsidRPr="005F407D">
        <w:rPr>
          <w:sz w:val="24"/>
          <w:szCs w:val="24"/>
        </w:rPr>
        <w:lastRenderedPageBreak/>
        <w:t xml:space="preserve">Vulnerable victims are eligible for enhanced entitlements, which are offered to victims who are more likely to require extra support and services through the criminal justice process. These entitlements include updating the victim in shorter timescales and considering the use of a Registered Intermediary to gather best evidence. I believe that this is provides effective support for vulnerable people as their needs are assessed on an individual basis, taking into account any personal characteristics and their views on the matter. This aligns with the Code of Ethics standards of professional behaviour by acting with impartiality. It also supports the Equality Act 2010 by ensuring everyone is treated fairly and equally, specific to their needs.  </w:t>
      </w:r>
    </w:p>
    <w:p w14:paraId="307290B3" w14:textId="77777777" w:rsidR="005F407D" w:rsidRPr="005F407D" w:rsidRDefault="005F407D" w:rsidP="00AA1631">
      <w:pPr>
        <w:spacing w:line="360" w:lineRule="auto"/>
        <w:ind w:right="237"/>
        <w:jc w:val="both"/>
        <w:rPr>
          <w:sz w:val="24"/>
          <w:szCs w:val="24"/>
        </w:rPr>
      </w:pPr>
    </w:p>
    <w:p w14:paraId="3625F500" w14:textId="1C75FC0D" w:rsidR="005F407D" w:rsidRDefault="005F407D" w:rsidP="00AA1631">
      <w:pPr>
        <w:spacing w:line="360" w:lineRule="auto"/>
        <w:ind w:right="237"/>
        <w:jc w:val="both"/>
        <w:rPr>
          <w:sz w:val="24"/>
          <w:szCs w:val="24"/>
        </w:rPr>
      </w:pPr>
      <w:r w:rsidRPr="005F407D">
        <w:rPr>
          <w:sz w:val="24"/>
          <w:szCs w:val="24"/>
        </w:rPr>
        <w:t>The final element of Borton’s</w:t>
      </w:r>
      <w:r w:rsidR="00AA1631">
        <w:rPr>
          <w:sz w:val="24"/>
          <w:szCs w:val="24"/>
        </w:rPr>
        <w:t xml:space="preserve"> model gives consideration to </w:t>
      </w:r>
      <w:r w:rsidR="00AA1631" w:rsidRPr="00AA1631">
        <w:rPr>
          <w:b/>
          <w:sz w:val="24"/>
          <w:szCs w:val="24"/>
        </w:rPr>
        <w:t>‘N</w:t>
      </w:r>
      <w:r w:rsidR="00AA1631">
        <w:rPr>
          <w:b/>
          <w:sz w:val="24"/>
          <w:szCs w:val="24"/>
        </w:rPr>
        <w:t>ow W</w:t>
      </w:r>
      <w:r w:rsidRPr="00AA1631">
        <w:rPr>
          <w:b/>
          <w:sz w:val="24"/>
          <w:szCs w:val="24"/>
        </w:rPr>
        <w:t>hat’</w:t>
      </w:r>
      <w:r w:rsidRPr="005F407D">
        <w:rPr>
          <w:sz w:val="24"/>
          <w:szCs w:val="24"/>
        </w:rPr>
        <w:t xml:space="preserve">. A key component of crime prevention is tackling repeat victimisation and repeat offending. Repeat victimisation is defined by Dorset Police as a person who, within twelve months, becomes the victim of personal anti-Social behaviour, personal crime and/or personal non-crime on more than one occasion. Referencing an evidence-based policing approach, it is in the public interest to demonstrate effective policing. In light of this, studies suggest that crime prevention measures are an effective approach when tackling repeat victimisation. Applying the Routine Activity Theory (RAT) methodology by Felson and Cohen (1979), in order for a crime to occur three elements must be present; a suitable target, likely offender and absence of a capable guardian. By removing one of these elements, crime is less likely to occur. Owing to this, visibility and surveillance measures such as installing CCTV at a victim’s address may reduce the likelihood of them becoming a repeat victim, by acting as a capable guardian, “Overall, evidence suggests that CCTV can reduce crime” (College of Policing). Conversely, a study by the College of Policing suggests that for every 100 crimes, an average of 16 crimes were prevented with CCTV (based on 41 studies), which implies that CCTV is not 100% effective in reducing crime and tackling repeat victimisation. Personally, I consider CCTV as a good deterrent for criminals as the perceived risk of getting caught increases which will in turn reduce repeat offending. </w:t>
      </w:r>
    </w:p>
    <w:p w14:paraId="14F7D8F6" w14:textId="77777777" w:rsidR="00AA1631" w:rsidRPr="005F407D" w:rsidRDefault="00AA1631" w:rsidP="00AA1631">
      <w:pPr>
        <w:spacing w:line="360" w:lineRule="auto"/>
        <w:ind w:right="237"/>
        <w:jc w:val="both"/>
        <w:rPr>
          <w:sz w:val="24"/>
          <w:szCs w:val="24"/>
        </w:rPr>
      </w:pPr>
    </w:p>
    <w:p w14:paraId="6934CFE6" w14:textId="77777777" w:rsidR="005F407D" w:rsidRPr="005F407D" w:rsidRDefault="005F407D" w:rsidP="00AA1631">
      <w:pPr>
        <w:spacing w:line="360" w:lineRule="auto"/>
        <w:ind w:right="237"/>
        <w:jc w:val="both"/>
        <w:rPr>
          <w:sz w:val="24"/>
          <w:szCs w:val="24"/>
        </w:rPr>
      </w:pPr>
      <w:r w:rsidRPr="005F407D">
        <w:rPr>
          <w:sz w:val="24"/>
          <w:szCs w:val="24"/>
        </w:rPr>
        <w:t xml:space="preserve">Reassurance patrols act as an effective measure to tackling both repeat victimisation and repeat offending. By ensuring a police presence, this will help to </w:t>
      </w:r>
      <w:r w:rsidRPr="005F407D">
        <w:rPr>
          <w:sz w:val="24"/>
          <w:szCs w:val="24"/>
        </w:rPr>
        <w:lastRenderedPageBreak/>
        <w:t xml:space="preserve">deter criminal activity taking place whilst also reassuring the victim and building strong community-police relationships. As per the RAT, removing the offending element has a positive impact on the victim as the theory suggests that all elements must be present for crime to take place. This is emphasized by Durlauf &amp; Nagin, (2011); “increasing the visibility of the police by hiring more officers and by allocating existing officers in ways that heighten the perceived risk of apprehension consistently seem to have substantial marginal deterrent effects” Owing to this I would state that reassurance patrols are an effective policing strategy to tackling repeat victimisation and offending. </w:t>
      </w:r>
    </w:p>
    <w:p w14:paraId="2A188EA9" w14:textId="77777777" w:rsidR="005F407D" w:rsidRPr="005F407D" w:rsidRDefault="005F407D" w:rsidP="00AA1631">
      <w:pPr>
        <w:spacing w:line="360" w:lineRule="auto"/>
        <w:ind w:right="237"/>
        <w:jc w:val="both"/>
        <w:rPr>
          <w:sz w:val="24"/>
          <w:szCs w:val="24"/>
        </w:rPr>
      </w:pPr>
    </w:p>
    <w:p w14:paraId="0B25B6A6" w14:textId="77777777" w:rsidR="005F407D" w:rsidRPr="005F407D" w:rsidRDefault="005F407D" w:rsidP="00AA1631">
      <w:pPr>
        <w:spacing w:line="360" w:lineRule="auto"/>
        <w:ind w:right="237"/>
        <w:jc w:val="both"/>
        <w:rPr>
          <w:sz w:val="24"/>
          <w:szCs w:val="24"/>
        </w:rPr>
      </w:pPr>
      <w:r w:rsidRPr="005F407D">
        <w:rPr>
          <w:sz w:val="24"/>
          <w:szCs w:val="24"/>
        </w:rPr>
        <w:t xml:space="preserve">In terms of tackling repeat offending, adopting a multi-agency approach in liaising with Her Majesty’s Prison and Probation Service (HMPPS) has proved effective. HMPPS reduce reoffending by rehabilitating people through education and employment and studies propose that educational and skills training programmes in correctional facilities have reduced reoffending (College of Policing). </w:t>
      </w:r>
    </w:p>
    <w:p w14:paraId="40DCBC32" w14:textId="77777777" w:rsidR="005F407D" w:rsidRPr="005F407D" w:rsidRDefault="005F407D" w:rsidP="00AA1631">
      <w:pPr>
        <w:spacing w:line="360" w:lineRule="auto"/>
        <w:ind w:right="237"/>
        <w:jc w:val="both"/>
        <w:rPr>
          <w:sz w:val="24"/>
          <w:szCs w:val="24"/>
        </w:rPr>
      </w:pPr>
    </w:p>
    <w:p w14:paraId="3BBDE61A" w14:textId="39D3F7B5" w:rsidR="5B63D80E" w:rsidRDefault="005F407D" w:rsidP="00AA1631">
      <w:pPr>
        <w:spacing w:line="360" w:lineRule="auto"/>
        <w:ind w:right="237"/>
        <w:jc w:val="both"/>
        <w:rPr>
          <w:sz w:val="24"/>
          <w:szCs w:val="24"/>
        </w:rPr>
      </w:pPr>
      <w:r w:rsidRPr="005F407D">
        <w:rPr>
          <w:sz w:val="24"/>
          <w:szCs w:val="24"/>
        </w:rPr>
        <w:t>In conclusion, I consider my policing strategy in instructing a multi-agency approach has been effective. The reassurance patrols undertaken attempted to remove the likely offender by and my referral to victim focus recommended installing CCTV as a method to create a capable guardian.</w:t>
      </w:r>
    </w:p>
    <w:p w14:paraId="13D2ABAE" w14:textId="23D3ABDC" w:rsidR="00AA1631" w:rsidRDefault="00AA1631" w:rsidP="005F407D">
      <w:pPr>
        <w:spacing w:line="360" w:lineRule="auto"/>
        <w:ind w:right="237"/>
        <w:jc w:val="both"/>
        <w:rPr>
          <w:sz w:val="24"/>
          <w:szCs w:val="24"/>
        </w:rPr>
      </w:pPr>
    </w:p>
    <w:p w14:paraId="0A74D8B6" w14:textId="179C148E" w:rsidR="00AA1631" w:rsidRPr="005F407D" w:rsidRDefault="00AA1631" w:rsidP="005F407D">
      <w:pPr>
        <w:spacing w:line="360" w:lineRule="auto"/>
        <w:ind w:right="237"/>
        <w:jc w:val="both"/>
        <w:rPr>
          <w:sz w:val="24"/>
          <w:szCs w:val="24"/>
        </w:rPr>
      </w:pPr>
      <w:r>
        <w:rPr>
          <w:sz w:val="24"/>
          <w:szCs w:val="24"/>
        </w:rPr>
        <w:t>Word count: 1540</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D8D4445" w14:textId="77777777" w:rsidR="00D30ACF" w:rsidRPr="00D30ACF" w:rsidRDefault="00D30ACF" w:rsidP="00972FED">
      <w:pPr>
        <w:spacing w:line="360" w:lineRule="auto"/>
        <w:jc w:val="both"/>
        <w:rPr>
          <w:sz w:val="24"/>
          <w:szCs w:val="24"/>
        </w:rPr>
      </w:pPr>
      <w:r w:rsidRPr="00D30ACF">
        <w:rPr>
          <w:sz w:val="24"/>
          <w:szCs w:val="24"/>
        </w:rPr>
        <w:t xml:space="preserve">This essay assesses a serious and complex policing incident I attended, in which I played a significant role with a victim. I reflect on the situation, providing a description of the incident with relevant social and legislative contexts. I </w:t>
      </w:r>
      <w:r w:rsidRPr="00EE6EEC">
        <w:rPr>
          <w:color w:val="000000" w:themeColor="text1"/>
          <w:sz w:val="24"/>
          <w:szCs w:val="24"/>
        </w:rPr>
        <w:t xml:space="preserve">am applying Borton’s (1970) </w:t>
      </w:r>
      <w:r w:rsidRPr="00D30ACF">
        <w:rPr>
          <w:sz w:val="24"/>
          <w:szCs w:val="24"/>
        </w:rPr>
        <w:t>model to structure my response.</w:t>
      </w:r>
    </w:p>
    <w:p w14:paraId="5F80F071" w14:textId="77777777" w:rsidR="00D30ACF" w:rsidRPr="00D30ACF" w:rsidRDefault="00D30ACF" w:rsidP="00972FED">
      <w:pPr>
        <w:spacing w:line="360" w:lineRule="auto"/>
        <w:jc w:val="both"/>
        <w:rPr>
          <w:sz w:val="24"/>
          <w:szCs w:val="24"/>
        </w:rPr>
      </w:pPr>
      <w:r w:rsidRPr="00D30ACF">
        <w:rPr>
          <w:sz w:val="24"/>
          <w:szCs w:val="24"/>
        </w:rPr>
        <w:t> </w:t>
      </w:r>
    </w:p>
    <w:p w14:paraId="7095161C" w14:textId="09089DCE" w:rsidR="00D30ACF" w:rsidRPr="00D30ACF" w:rsidRDefault="00EE6EEC" w:rsidP="00972FED">
      <w:pPr>
        <w:spacing w:line="360" w:lineRule="auto"/>
        <w:jc w:val="both"/>
        <w:rPr>
          <w:sz w:val="24"/>
          <w:szCs w:val="24"/>
        </w:rPr>
      </w:pPr>
      <w:r>
        <w:rPr>
          <w:sz w:val="24"/>
          <w:szCs w:val="24"/>
        </w:rPr>
        <w:t xml:space="preserve">I </w:t>
      </w:r>
      <w:r w:rsidR="00D30ACF" w:rsidRPr="00D30ACF">
        <w:rPr>
          <w:sz w:val="24"/>
          <w:szCs w:val="24"/>
        </w:rPr>
        <w:t xml:space="preserve">will consider how I gathered, analysed and evaluated relevant information/intelligence from a range of sources appropriate to the incident. Additionally, I will identify how I developed the information and intelligence for the purpose of informing the tasking and co-ordination process. I will focus on how I made use of the additional sources of intelligence obtained through this complex investigation and explain how I applied learning from previous serious and complex investigations. </w:t>
      </w:r>
    </w:p>
    <w:p w14:paraId="227E2211" w14:textId="77777777" w:rsidR="00D30ACF" w:rsidRPr="00D30ACF" w:rsidRDefault="00D30ACF" w:rsidP="00972FED">
      <w:pPr>
        <w:spacing w:line="360" w:lineRule="auto"/>
        <w:jc w:val="both"/>
        <w:rPr>
          <w:sz w:val="24"/>
          <w:szCs w:val="24"/>
        </w:rPr>
      </w:pPr>
      <w:r w:rsidRPr="00D30ACF">
        <w:rPr>
          <w:sz w:val="24"/>
          <w:szCs w:val="24"/>
        </w:rPr>
        <w:t> </w:t>
      </w:r>
    </w:p>
    <w:p w14:paraId="5BED9D3F" w14:textId="77777777" w:rsidR="00D30ACF" w:rsidRPr="00D30ACF" w:rsidRDefault="00D30ACF" w:rsidP="00972FED">
      <w:pPr>
        <w:spacing w:line="360" w:lineRule="auto"/>
        <w:jc w:val="both"/>
        <w:rPr>
          <w:sz w:val="24"/>
          <w:szCs w:val="24"/>
        </w:rPr>
      </w:pPr>
      <w:r w:rsidRPr="00D30ACF">
        <w:rPr>
          <w:sz w:val="24"/>
          <w:szCs w:val="24"/>
        </w:rPr>
        <w:lastRenderedPageBreak/>
        <w:t xml:space="preserve">My reflection will illustrate my understanding and application of core principles of ethics, equality, diversity and human rights as well as any relevant code of practice regulations, culturally sensitive practice and language regulations. </w:t>
      </w:r>
    </w:p>
    <w:p w14:paraId="45B66722" w14:textId="77777777" w:rsidR="00D30ACF" w:rsidRPr="00D30ACF" w:rsidRDefault="00D30ACF" w:rsidP="00972FED">
      <w:pPr>
        <w:spacing w:line="360" w:lineRule="auto"/>
        <w:jc w:val="both"/>
        <w:rPr>
          <w:sz w:val="24"/>
          <w:szCs w:val="24"/>
        </w:rPr>
      </w:pPr>
      <w:r w:rsidRPr="00D30ACF">
        <w:rPr>
          <w:sz w:val="24"/>
          <w:szCs w:val="24"/>
        </w:rPr>
        <w:t> </w:t>
      </w:r>
    </w:p>
    <w:p w14:paraId="019F56C0" w14:textId="5095AB5D" w:rsidR="00D30ACF" w:rsidRDefault="00D30ACF" w:rsidP="00972FED">
      <w:pPr>
        <w:spacing w:line="360" w:lineRule="auto"/>
        <w:jc w:val="both"/>
        <w:rPr>
          <w:sz w:val="24"/>
          <w:szCs w:val="24"/>
        </w:rPr>
      </w:pPr>
      <w:r w:rsidRPr="00D30ACF">
        <w:rPr>
          <w:sz w:val="24"/>
          <w:szCs w:val="24"/>
        </w:rPr>
        <w:t xml:space="preserve">Outlining the first part of Borton’s model, </w:t>
      </w:r>
      <w:r w:rsidRPr="00AA1631">
        <w:rPr>
          <w:b/>
          <w:bCs/>
          <w:iCs/>
          <w:sz w:val="24"/>
          <w:szCs w:val="24"/>
        </w:rPr>
        <w:t>‘What’</w:t>
      </w:r>
      <w:r w:rsidRPr="00D30ACF">
        <w:rPr>
          <w:sz w:val="24"/>
          <w:szCs w:val="24"/>
        </w:rPr>
        <w:t xml:space="preserve">, I attended a grade 2 response call, in relation to a sexual assault by touching over clothing on a 15-year-old minor. The incident was categorised as a grade 2 response as the female was not in immediate danger, due to the incident taking place the day before. The female victim had been travelling by public bus when she was approached by two older males, not known to her. Both males had struck up a conversation with the victim and began to make unwanted sexual advances towards her, in the form of uninvited remarks on her looks and asking if she wanted their mobile phone numbers. One of the suspects sat next to the victim, pull her towards him, embracing her for a few moments. He has then placed his hand on her upper thigh, grabbing and stroking her leg which went on for a several minutes before she told him to stop. The victim did not consent to this and the incident had understandably left her feeling violated and distraught. </w:t>
      </w:r>
    </w:p>
    <w:p w14:paraId="18DBF6A3" w14:textId="77777777" w:rsidR="00EE6EEC" w:rsidRPr="00D30ACF" w:rsidRDefault="00EE6EEC" w:rsidP="00972FED">
      <w:pPr>
        <w:spacing w:line="360" w:lineRule="auto"/>
        <w:jc w:val="both"/>
        <w:rPr>
          <w:sz w:val="24"/>
          <w:szCs w:val="24"/>
        </w:rPr>
      </w:pPr>
    </w:p>
    <w:p w14:paraId="58CFBD98" w14:textId="3E7F8994" w:rsidR="00D30ACF" w:rsidRPr="00D30ACF" w:rsidRDefault="00D30ACF" w:rsidP="00972FED">
      <w:pPr>
        <w:spacing w:line="360" w:lineRule="auto"/>
        <w:jc w:val="both"/>
        <w:rPr>
          <w:sz w:val="24"/>
          <w:szCs w:val="24"/>
        </w:rPr>
      </w:pPr>
      <w:r w:rsidRPr="00D30ACF">
        <w:rPr>
          <w:sz w:val="24"/>
          <w:szCs w:val="24"/>
        </w:rPr>
        <w:t>The police policy is defined as ‘serious’ sexual offences and ‘other</w:t>
      </w:r>
      <w:r w:rsidR="00EE6EEC">
        <w:rPr>
          <w:sz w:val="24"/>
          <w:szCs w:val="24"/>
        </w:rPr>
        <w:t>’ sexual offences (Blackstones-</w:t>
      </w:r>
      <w:r w:rsidRPr="00D30ACF">
        <w:rPr>
          <w:sz w:val="24"/>
          <w:szCs w:val="24"/>
        </w:rPr>
        <w:t xml:space="preserve">2019). More commonly, sexual assault by touching would usually be placed in the ‘other’ category, however the nature of this offence is immediately escalated to serious due to the involvement of a child. The relevant legislation that covers this type of offence is Section 3 of the Sexual Offences Act-(2003), which states that a person commits an offence if they intentionally touch another person, the touching is sexual and the person does not consent to be touched. </w:t>
      </w:r>
    </w:p>
    <w:p w14:paraId="34A952C0" w14:textId="77777777" w:rsidR="00D30ACF" w:rsidRPr="00D30ACF" w:rsidRDefault="00D30ACF" w:rsidP="00972FED">
      <w:pPr>
        <w:spacing w:line="360" w:lineRule="auto"/>
        <w:jc w:val="both"/>
        <w:rPr>
          <w:sz w:val="24"/>
          <w:szCs w:val="24"/>
        </w:rPr>
      </w:pPr>
      <w:r w:rsidRPr="00D30ACF">
        <w:rPr>
          <w:sz w:val="24"/>
          <w:szCs w:val="24"/>
        </w:rPr>
        <w:t> </w:t>
      </w:r>
    </w:p>
    <w:p w14:paraId="5ED86F95" w14:textId="77777777" w:rsidR="00D30ACF" w:rsidRPr="00D30ACF" w:rsidRDefault="00D30ACF" w:rsidP="00972FED">
      <w:pPr>
        <w:spacing w:line="360" w:lineRule="auto"/>
        <w:jc w:val="both"/>
        <w:rPr>
          <w:sz w:val="24"/>
          <w:szCs w:val="24"/>
        </w:rPr>
      </w:pPr>
      <w:r w:rsidRPr="00D30ACF">
        <w:rPr>
          <w:sz w:val="24"/>
          <w:szCs w:val="24"/>
        </w:rPr>
        <w:t xml:space="preserve">I obtained a statement of complaint from the victim in which she provided a detailed description of both males. She appeared to remember distinguishing features such as facial tattoos, missing teeth and speech impediments due to the amount of time she spent travelling on the same bus as them. The quality and depth of the description passed became a vital source of information for officers and was essential for us in locating the suspects. </w:t>
      </w:r>
    </w:p>
    <w:p w14:paraId="303D8D2F" w14:textId="77777777" w:rsidR="00D30ACF" w:rsidRPr="00D30ACF" w:rsidRDefault="00D30ACF" w:rsidP="00972FED">
      <w:pPr>
        <w:spacing w:line="360" w:lineRule="auto"/>
        <w:jc w:val="both"/>
        <w:rPr>
          <w:sz w:val="24"/>
          <w:szCs w:val="24"/>
        </w:rPr>
      </w:pPr>
      <w:r w:rsidRPr="00D30ACF">
        <w:rPr>
          <w:sz w:val="24"/>
          <w:szCs w:val="24"/>
        </w:rPr>
        <w:t> </w:t>
      </w:r>
    </w:p>
    <w:p w14:paraId="445E06AF" w14:textId="5632275D" w:rsidR="00D30ACF" w:rsidRPr="00D30ACF" w:rsidRDefault="00D30ACF" w:rsidP="00972FED">
      <w:pPr>
        <w:spacing w:line="360" w:lineRule="auto"/>
        <w:jc w:val="both"/>
        <w:rPr>
          <w:sz w:val="24"/>
          <w:szCs w:val="24"/>
        </w:rPr>
      </w:pPr>
      <w:r w:rsidRPr="00D30ACF">
        <w:rPr>
          <w:sz w:val="24"/>
          <w:szCs w:val="24"/>
        </w:rPr>
        <w:lastRenderedPageBreak/>
        <w:t>Reflecting on the application of the second part of the Borton</w:t>
      </w:r>
      <w:r w:rsidR="00EE6EEC">
        <w:rPr>
          <w:sz w:val="24"/>
          <w:szCs w:val="24"/>
        </w:rPr>
        <w:t>’s</w:t>
      </w:r>
      <w:r w:rsidRPr="00D30ACF">
        <w:rPr>
          <w:sz w:val="24"/>
          <w:szCs w:val="24"/>
        </w:rPr>
        <w:t xml:space="preserve"> framework. </w:t>
      </w:r>
      <w:r w:rsidRPr="00D30ACF">
        <w:rPr>
          <w:b/>
          <w:bCs/>
          <w:i/>
          <w:iCs/>
          <w:sz w:val="24"/>
          <w:szCs w:val="24"/>
        </w:rPr>
        <w:t>‘</w:t>
      </w:r>
      <w:r w:rsidRPr="00AA1631">
        <w:rPr>
          <w:b/>
          <w:bCs/>
          <w:iCs/>
          <w:sz w:val="24"/>
          <w:szCs w:val="24"/>
        </w:rPr>
        <w:t>So What’</w:t>
      </w:r>
      <w:r w:rsidRPr="00D30ACF">
        <w:rPr>
          <w:sz w:val="24"/>
          <w:szCs w:val="24"/>
        </w:rPr>
        <w:t xml:space="preserve">, I gathered evidence in the initial golden hour period, the description became a valuable information source appropriate to the policing incident. It should be noted that police information and police intelligence have different meanings. Police information refers to all information obtained, recorded or processed for a policing purpose. It includes information which is processed and information which has been subject to a process of evaluation, therefore becoming intelligence (College of Policing). Legislation that underpins the Management of Police Information (MOPI) include the General Data Protection Regulation 2018, Human Rights Act 1998 and the Home Office (2005) Code of Practice on Management of Police </w:t>
      </w:r>
      <w:r w:rsidR="00AA1631">
        <w:rPr>
          <w:sz w:val="24"/>
          <w:szCs w:val="24"/>
        </w:rPr>
        <w:t>Information.</w:t>
      </w:r>
    </w:p>
    <w:p w14:paraId="663353C5" w14:textId="77777777" w:rsidR="00D30ACF" w:rsidRPr="00D30ACF" w:rsidRDefault="00D30ACF" w:rsidP="00972FED">
      <w:pPr>
        <w:spacing w:line="360" w:lineRule="auto"/>
        <w:jc w:val="both"/>
        <w:rPr>
          <w:sz w:val="24"/>
          <w:szCs w:val="24"/>
        </w:rPr>
      </w:pPr>
      <w:r w:rsidRPr="00D30ACF">
        <w:rPr>
          <w:sz w:val="24"/>
          <w:szCs w:val="24"/>
        </w:rPr>
        <w:t> </w:t>
      </w:r>
    </w:p>
    <w:p w14:paraId="5A21917E" w14:textId="2FADB2CB" w:rsidR="00D30ACF" w:rsidRPr="00D30ACF" w:rsidRDefault="00D30ACF" w:rsidP="00972FED">
      <w:pPr>
        <w:spacing w:line="360" w:lineRule="auto"/>
        <w:jc w:val="both"/>
        <w:rPr>
          <w:color w:val="FF0000"/>
          <w:sz w:val="24"/>
          <w:szCs w:val="24"/>
        </w:rPr>
      </w:pPr>
      <w:r w:rsidRPr="00D30ACF">
        <w:rPr>
          <w:sz w:val="24"/>
          <w:szCs w:val="24"/>
        </w:rPr>
        <w:t>I evaluated the information using the 3x5x2 methodology, which essentially measures the quality of the intelligence, requesting that officer’s accurately assess the reliability of the source (3), reliability of the information (5) and clarify who the informa</w:t>
      </w:r>
      <w:r w:rsidR="00EE6EEC">
        <w:rPr>
          <w:sz w:val="24"/>
          <w:szCs w:val="24"/>
        </w:rPr>
        <w:t>tion can be disseminated to (2) (Appendix 1)</w:t>
      </w:r>
      <w:r w:rsidRPr="00EE6EEC">
        <w:rPr>
          <w:sz w:val="24"/>
          <w:szCs w:val="24"/>
        </w:rPr>
        <w:t>.</w:t>
      </w:r>
      <w:r w:rsidRPr="00D30ACF">
        <w:rPr>
          <w:sz w:val="24"/>
          <w:szCs w:val="24"/>
        </w:rPr>
        <w:t xml:space="preserve"> By grading, analysing and developing the information, it then became intelligence suitable to be submitted to the Local Intelligence Officer (LIO) for review. As per the National Intelligence Model, the Local Intelligence Officer is part of the Tasking and Coordination Process at level one, which is the local </w:t>
      </w:r>
      <w:r w:rsidRPr="00EE6EEC">
        <w:rPr>
          <w:color w:val="000000" w:themeColor="text1"/>
          <w:sz w:val="24"/>
          <w:szCs w:val="24"/>
        </w:rPr>
        <w:t xml:space="preserve">Basic Command Unit (BCU) </w:t>
      </w:r>
      <w:r w:rsidRPr="00D30ACF">
        <w:rPr>
          <w:sz w:val="24"/>
          <w:szCs w:val="24"/>
        </w:rPr>
        <w:t xml:space="preserve">level. The LIO then undertook a priority assessment of the intelligence to determine any appropriate actions. This assessment was graded as high, as there was a potential further risk of harm to members of the public, including vulnerable persons such as children. A police bulletin was distributed force-wide to seek identification of these males. </w:t>
      </w:r>
    </w:p>
    <w:p w14:paraId="54D78250" w14:textId="77777777" w:rsidR="00D30ACF" w:rsidRPr="00D30ACF" w:rsidRDefault="00D30ACF" w:rsidP="00972FED">
      <w:pPr>
        <w:spacing w:line="360" w:lineRule="auto"/>
        <w:jc w:val="both"/>
        <w:rPr>
          <w:sz w:val="24"/>
          <w:szCs w:val="24"/>
        </w:rPr>
      </w:pPr>
      <w:r w:rsidRPr="00D30ACF">
        <w:rPr>
          <w:sz w:val="24"/>
          <w:szCs w:val="24"/>
        </w:rPr>
        <w:t> </w:t>
      </w:r>
    </w:p>
    <w:p w14:paraId="6AAF1459" w14:textId="77777777" w:rsidR="00D30ACF" w:rsidRPr="00D30ACF" w:rsidRDefault="00D30ACF" w:rsidP="00972FED">
      <w:pPr>
        <w:spacing w:line="360" w:lineRule="auto"/>
        <w:jc w:val="both"/>
        <w:rPr>
          <w:sz w:val="24"/>
          <w:szCs w:val="24"/>
        </w:rPr>
      </w:pPr>
      <w:r w:rsidRPr="00D30ACF">
        <w:rPr>
          <w:sz w:val="24"/>
          <w:szCs w:val="24"/>
        </w:rPr>
        <w:t xml:space="preserve">Adopting an investigative mind-set during this type of incident is critical, it assists in defining the additional material needed to progress an investigation </w:t>
      </w:r>
      <w:r w:rsidRPr="00EE6EEC">
        <w:rPr>
          <w:color w:val="000000" w:themeColor="text1"/>
          <w:sz w:val="24"/>
          <w:szCs w:val="24"/>
        </w:rPr>
        <w:t xml:space="preserve">(College of Policing-2020). </w:t>
      </w:r>
      <w:r w:rsidRPr="00D30ACF">
        <w:rPr>
          <w:sz w:val="24"/>
          <w:szCs w:val="24"/>
        </w:rPr>
        <w:t xml:space="preserve">Using an investigative strategy, I identified the most appropriate lines of enquiry to pursue, including the use of other sources of information available. I considered and decided to speak to the bus driver, however after discussing he clarified he did not witness any of the incident. As the incident had occurred on public transport, I made enquiries with the company to view relevant footage. By undertaking a CCTV trawl, I was able to corroborate the description of the suspects and obtain CCTV stills in an effort to identify them, thus developing the intelligence further. </w:t>
      </w:r>
    </w:p>
    <w:p w14:paraId="59AC79A4" w14:textId="77777777" w:rsidR="00D30ACF" w:rsidRPr="00D30ACF" w:rsidRDefault="00D30ACF" w:rsidP="00972FED">
      <w:pPr>
        <w:spacing w:line="360" w:lineRule="auto"/>
        <w:jc w:val="both"/>
        <w:rPr>
          <w:sz w:val="24"/>
          <w:szCs w:val="24"/>
        </w:rPr>
      </w:pPr>
      <w:r w:rsidRPr="00D30ACF">
        <w:rPr>
          <w:sz w:val="24"/>
          <w:szCs w:val="24"/>
        </w:rPr>
        <w:lastRenderedPageBreak/>
        <w:t> </w:t>
      </w:r>
    </w:p>
    <w:p w14:paraId="48C36437" w14:textId="77777777" w:rsidR="00D30ACF" w:rsidRPr="00D30ACF" w:rsidRDefault="00D30ACF" w:rsidP="00972FED">
      <w:pPr>
        <w:spacing w:line="360" w:lineRule="auto"/>
        <w:jc w:val="both"/>
        <w:rPr>
          <w:sz w:val="24"/>
          <w:szCs w:val="24"/>
        </w:rPr>
      </w:pPr>
      <w:r w:rsidRPr="00D30ACF">
        <w:rPr>
          <w:sz w:val="24"/>
          <w:szCs w:val="24"/>
        </w:rPr>
        <w:t xml:space="preserve">The CCTV stills were distributed in an intelligence bulletin force wide, along with their descriptions, in an effort to identify the offender. When viewing the CCTV stills, officers should be aware of the PACE 1984 requirements under Code D, which details the Code of Practice for the identification of persons by Police Officers. </w:t>
      </w:r>
    </w:p>
    <w:p w14:paraId="0AE87171" w14:textId="77777777" w:rsidR="00D30ACF" w:rsidRPr="00D30ACF" w:rsidRDefault="00D30ACF" w:rsidP="00972FED">
      <w:pPr>
        <w:spacing w:line="360" w:lineRule="auto"/>
        <w:jc w:val="both"/>
        <w:rPr>
          <w:sz w:val="24"/>
          <w:szCs w:val="24"/>
        </w:rPr>
      </w:pPr>
      <w:r w:rsidRPr="00D30ACF">
        <w:rPr>
          <w:sz w:val="24"/>
          <w:szCs w:val="24"/>
        </w:rPr>
        <w:t> </w:t>
      </w:r>
    </w:p>
    <w:p w14:paraId="1254BF44" w14:textId="5A705603" w:rsidR="00D30ACF" w:rsidRPr="00D30ACF" w:rsidRDefault="00EE6EEC" w:rsidP="00972FED">
      <w:pPr>
        <w:spacing w:line="360" w:lineRule="auto"/>
        <w:jc w:val="both"/>
        <w:rPr>
          <w:sz w:val="24"/>
          <w:szCs w:val="24"/>
        </w:rPr>
      </w:pPr>
      <w:r>
        <w:rPr>
          <w:sz w:val="24"/>
          <w:szCs w:val="24"/>
        </w:rPr>
        <w:t>In relation to the l</w:t>
      </w:r>
      <w:r w:rsidR="00D30ACF" w:rsidRPr="00D30ACF">
        <w:rPr>
          <w:sz w:val="24"/>
          <w:szCs w:val="24"/>
        </w:rPr>
        <w:t xml:space="preserve">ast element of the framework, </w:t>
      </w:r>
      <w:r w:rsidR="00AA1631">
        <w:rPr>
          <w:b/>
          <w:bCs/>
          <w:i/>
          <w:iCs/>
          <w:sz w:val="24"/>
          <w:szCs w:val="24"/>
        </w:rPr>
        <w:t>‘</w:t>
      </w:r>
      <w:r w:rsidR="00AA1631" w:rsidRPr="00AA1631">
        <w:rPr>
          <w:b/>
          <w:bCs/>
          <w:iCs/>
          <w:sz w:val="24"/>
          <w:szCs w:val="24"/>
        </w:rPr>
        <w:t>Now What</w:t>
      </w:r>
      <w:r w:rsidR="00D30ACF" w:rsidRPr="00AA1631">
        <w:rPr>
          <w:b/>
          <w:bCs/>
          <w:iCs/>
          <w:sz w:val="24"/>
          <w:szCs w:val="24"/>
        </w:rPr>
        <w:t>’</w:t>
      </w:r>
      <w:r w:rsidR="00D30ACF" w:rsidRPr="00D30ACF">
        <w:rPr>
          <w:sz w:val="24"/>
          <w:szCs w:val="24"/>
        </w:rPr>
        <w:t xml:space="preserve">, the Criminal Procedure and Investigations Act (CPIA) 1996 outlines a set of legal responsibilities that run through an investigation from the moment it begins </w:t>
      </w:r>
      <w:r w:rsidR="00D30ACF" w:rsidRPr="00EE6EEC">
        <w:rPr>
          <w:color w:val="000000" w:themeColor="text1"/>
          <w:sz w:val="24"/>
          <w:szCs w:val="24"/>
        </w:rPr>
        <w:t xml:space="preserve">(Blackstones, 2019). </w:t>
      </w:r>
      <w:r w:rsidR="00D30ACF" w:rsidRPr="00D30ACF">
        <w:rPr>
          <w:sz w:val="24"/>
          <w:szCs w:val="24"/>
        </w:rPr>
        <w:t xml:space="preserve">This includes the correct storage of evidence gathered in relation to the investigation, regardless of how minor it may seem. The footage contained pertinent evidence to the investigation which is what is known as ‘relevant’ material, and was recorded and retained appropriately. </w:t>
      </w:r>
    </w:p>
    <w:p w14:paraId="583A448E" w14:textId="77777777" w:rsidR="00D30ACF" w:rsidRPr="00D30ACF" w:rsidRDefault="00D30ACF" w:rsidP="00972FED">
      <w:pPr>
        <w:spacing w:line="360" w:lineRule="auto"/>
        <w:jc w:val="both"/>
        <w:rPr>
          <w:sz w:val="24"/>
          <w:szCs w:val="24"/>
        </w:rPr>
      </w:pPr>
      <w:r w:rsidRPr="00D30ACF">
        <w:rPr>
          <w:sz w:val="24"/>
          <w:szCs w:val="24"/>
        </w:rPr>
        <w:t> </w:t>
      </w:r>
    </w:p>
    <w:p w14:paraId="4E64E5E9" w14:textId="77777777" w:rsidR="00D30ACF" w:rsidRPr="00D30ACF" w:rsidRDefault="00D30ACF" w:rsidP="00972FED">
      <w:pPr>
        <w:spacing w:line="360" w:lineRule="auto"/>
        <w:jc w:val="both"/>
        <w:rPr>
          <w:sz w:val="24"/>
          <w:szCs w:val="24"/>
        </w:rPr>
      </w:pPr>
      <w:r w:rsidRPr="00D30ACF">
        <w:rPr>
          <w:sz w:val="24"/>
          <w:szCs w:val="24"/>
        </w:rPr>
        <w:t xml:space="preserve">Applying previous experience of serious investigations, I reflected on a sexual assault I managed during my CID attachment. Whilst being mentored on the team, the department worked closely with the Management of Sexual Offenders and Violent Offenders (MOSOVO) unit in order to identify an offender. Applying this learning, I reached out to the MOSOVO team to see if the description and CCTV images I obtained were of any significance to them. The team researched the description and Modus Operandi of the offence and stated that it matched a former profile for a Violent Offender and Sex Offender Register (ViSOR) subject. </w:t>
      </w:r>
    </w:p>
    <w:p w14:paraId="0FD4EBD2" w14:textId="77777777" w:rsidR="00D30ACF" w:rsidRPr="00D30ACF" w:rsidRDefault="00D30ACF" w:rsidP="00972FED">
      <w:pPr>
        <w:spacing w:line="360" w:lineRule="auto"/>
        <w:jc w:val="both"/>
        <w:rPr>
          <w:sz w:val="24"/>
          <w:szCs w:val="24"/>
        </w:rPr>
      </w:pPr>
      <w:r w:rsidRPr="00D30ACF">
        <w:rPr>
          <w:sz w:val="24"/>
          <w:szCs w:val="24"/>
        </w:rPr>
        <w:t> </w:t>
      </w:r>
    </w:p>
    <w:p w14:paraId="76679866" w14:textId="77777777" w:rsidR="00D30ACF" w:rsidRPr="00D30ACF" w:rsidRDefault="00D30ACF" w:rsidP="00972FED">
      <w:pPr>
        <w:spacing w:line="360" w:lineRule="auto"/>
        <w:jc w:val="both"/>
        <w:rPr>
          <w:sz w:val="24"/>
          <w:szCs w:val="24"/>
        </w:rPr>
      </w:pPr>
      <w:r w:rsidRPr="00D30ACF">
        <w:rPr>
          <w:sz w:val="24"/>
          <w:szCs w:val="24"/>
        </w:rPr>
        <w:t xml:space="preserve">Further information was received through a successful media appeal by South Wales Police. It came to light that the subject was living in managed accommodation and had been in the locality during the time of the incident. A support worker came forward, stating that she had worked with the offender for several years and was aware of his Modus Operandi, frequently using specific bus routes, and previous convictions for sexual offences. She stated that the description matched the person in question leaving the premises on that day which gave us further intelligence regarding the profile of this male. </w:t>
      </w:r>
    </w:p>
    <w:p w14:paraId="7F4E7B56" w14:textId="77777777" w:rsidR="00D30ACF" w:rsidRPr="00D30ACF" w:rsidRDefault="00D30ACF" w:rsidP="00972FED">
      <w:pPr>
        <w:spacing w:line="360" w:lineRule="auto"/>
        <w:jc w:val="both"/>
        <w:rPr>
          <w:sz w:val="24"/>
          <w:szCs w:val="24"/>
        </w:rPr>
      </w:pPr>
      <w:r w:rsidRPr="00D30ACF">
        <w:rPr>
          <w:sz w:val="24"/>
          <w:szCs w:val="24"/>
        </w:rPr>
        <w:t> </w:t>
      </w:r>
    </w:p>
    <w:p w14:paraId="00DE7CDF" w14:textId="77777777" w:rsidR="00D30ACF" w:rsidRPr="00D30ACF" w:rsidRDefault="00D30ACF" w:rsidP="00972FED">
      <w:pPr>
        <w:spacing w:line="360" w:lineRule="auto"/>
        <w:jc w:val="both"/>
        <w:rPr>
          <w:sz w:val="24"/>
          <w:szCs w:val="24"/>
        </w:rPr>
      </w:pPr>
      <w:r w:rsidRPr="00D30ACF">
        <w:rPr>
          <w:sz w:val="24"/>
          <w:szCs w:val="24"/>
        </w:rPr>
        <w:lastRenderedPageBreak/>
        <w:t xml:space="preserve">The information I gathered was of significant value to the investigation and combined with the other sources of intelligence obtained throughout this complex investigation, it ultimately led to the arrest and charge of the offender. </w:t>
      </w:r>
    </w:p>
    <w:p w14:paraId="72691667" w14:textId="77777777" w:rsidR="00D30ACF" w:rsidRPr="00D30ACF" w:rsidRDefault="00D30ACF" w:rsidP="00972FED">
      <w:pPr>
        <w:spacing w:line="360" w:lineRule="auto"/>
        <w:jc w:val="both"/>
        <w:rPr>
          <w:sz w:val="24"/>
          <w:szCs w:val="24"/>
        </w:rPr>
      </w:pPr>
      <w:r w:rsidRPr="00D30ACF">
        <w:rPr>
          <w:sz w:val="24"/>
          <w:szCs w:val="24"/>
        </w:rPr>
        <w:t> </w:t>
      </w:r>
    </w:p>
    <w:p w14:paraId="448D71BE" w14:textId="77777777" w:rsidR="00D30ACF" w:rsidRPr="00D30ACF" w:rsidRDefault="00D30ACF" w:rsidP="00972FED">
      <w:pPr>
        <w:spacing w:line="360" w:lineRule="auto"/>
        <w:jc w:val="both"/>
        <w:rPr>
          <w:sz w:val="24"/>
          <w:szCs w:val="24"/>
        </w:rPr>
      </w:pPr>
      <w:r w:rsidRPr="00D30ACF">
        <w:rPr>
          <w:sz w:val="24"/>
          <w:szCs w:val="24"/>
        </w:rPr>
        <w:t>Reflecting on this case, the process has aided my learning and increased my awareness of the importance of gathering, analysing and evaluating information from a range of sources. This approach will support the creation of effective intelligence which will be fundamental in investigating serious and complex incidents I will need to deal with in the future.  </w:t>
      </w:r>
    </w:p>
    <w:p w14:paraId="2A4A6DC9" w14:textId="24E5C517" w:rsidR="00D30ACF" w:rsidRDefault="00D30ACF" w:rsidP="00D30ACF">
      <w:pPr>
        <w:spacing w:line="360" w:lineRule="auto"/>
        <w:rPr>
          <w:sz w:val="24"/>
          <w:szCs w:val="24"/>
        </w:rPr>
      </w:pPr>
    </w:p>
    <w:p w14:paraId="1DC6B868" w14:textId="7D466F04" w:rsidR="00D30ACF" w:rsidRDefault="00D30ACF" w:rsidP="00D30ACF">
      <w:pPr>
        <w:spacing w:line="360" w:lineRule="auto"/>
        <w:rPr>
          <w:sz w:val="24"/>
          <w:szCs w:val="24"/>
        </w:rPr>
      </w:pPr>
      <w:r>
        <w:rPr>
          <w:sz w:val="24"/>
          <w:szCs w:val="24"/>
        </w:rPr>
        <w:t>Wor</w:t>
      </w:r>
      <w:r w:rsidR="00EE6EEC">
        <w:rPr>
          <w:sz w:val="24"/>
          <w:szCs w:val="24"/>
        </w:rPr>
        <w:t>d count:</w:t>
      </w:r>
      <w:r w:rsidR="00972FED">
        <w:rPr>
          <w:sz w:val="24"/>
          <w:szCs w:val="24"/>
        </w:rPr>
        <w:t xml:space="preserve"> 1304</w:t>
      </w:r>
    </w:p>
    <w:p w14:paraId="4D042CB5" w14:textId="77777777" w:rsidR="00D30ACF" w:rsidRPr="00D30ACF" w:rsidRDefault="00D30ACF" w:rsidP="00D30ACF">
      <w:pPr>
        <w:spacing w:line="360" w:lineRule="auto"/>
        <w:rPr>
          <w:sz w:val="24"/>
          <w:szCs w:val="24"/>
        </w:rPr>
      </w:pPr>
    </w:p>
    <w:p w14:paraId="04628606" w14:textId="77777777" w:rsidR="00D30ACF" w:rsidRPr="00D30ACF" w:rsidRDefault="00D30ACF" w:rsidP="00D30ACF">
      <w:pPr>
        <w:spacing w:line="360" w:lineRule="auto"/>
        <w:rPr>
          <w:sz w:val="24"/>
          <w:szCs w:val="24"/>
        </w:rPr>
      </w:pPr>
      <w:r w:rsidRPr="00D30ACF">
        <w:rPr>
          <w:b/>
          <w:bCs/>
          <w:sz w:val="24"/>
          <w:szCs w:val="24"/>
          <w:u w:val="single"/>
        </w:rPr>
        <w:t>Appendix</w:t>
      </w:r>
    </w:p>
    <w:p w14:paraId="52BC5687" w14:textId="77777777" w:rsidR="00D30ACF" w:rsidRPr="00D30ACF" w:rsidRDefault="00D30ACF" w:rsidP="00D30ACF">
      <w:pPr>
        <w:spacing w:line="360" w:lineRule="auto"/>
        <w:rPr>
          <w:sz w:val="24"/>
          <w:szCs w:val="24"/>
        </w:rPr>
      </w:pPr>
      <w:r w:rsidRPr="00D30ACF">
        <w:rPr>
          <w:sz w:val="24"/>
          <w:szCs w:val="24"/>
        </w:rPr>
        <w:t> </w:t>
      </w:r>
    </w:p>
    <w:p w14:paraId="1E506009" w14:textId="77777777" w:rsidR="00D30ACF" w:rsidRPr="00D30ACF" w:rsidRDefault="00D30ACF" w:rsidP="00D30ACF">
      <w:pPr>
        <w:spacing w:line="360" w:lineRule="auto"/>
        <w:rPr>
          <w:sz w:val="24"/>
          <w:szCs w:val="24"/>
        </w:rPr>
      </w:pPr>
      <w:r w:rsidRPr="00D30ACF">
        <w:rPr>
          <w:sz w:val="24"/>
          <w:szCs w:val="24"/>
        </w:rPr>
        <w:t xml:space="preserve">Appendix -1 </w:t>
      </w:r>
    </w:p>
    <w:p w14:paraId="0C80F31E" w14:textId="77777777" w:rsidR="00D30ACF" w:rsidRPr="00595A34" w:rsidRDefault="00D30ACF" w:rsidP="00D30ACF">
      <w:pPr>
        <w:rPr>
          <w:rFonts w:ascii="Times New Roman" w:hAnsi="Times New Roman" w:cs="Times New Roman"/>
          <w:sz w:val="24"/>
          <w:szCs w:val="24"/>
        </w:rPr>
      </w:pPr>
      <w:r w:rsidRPr="00595A34">
        <w:rPr>
          <w:rFonts w:ascii="Times New Roman" w:hAnsi="Times New Roman" w:cs="Times New Roman"/>
          <w:sz w:val="24"/>
          <w:szCs w:val="24"/>
        </w:rPr>
        <w:t> </w:t>
      </w:r>
    </w:p>
    <w:p w14:paraId="49FB8211" w14:textId="77777777" w:rsidR="00D30ACF" w:rsidRPr="00595A34" w:rsidRDefault="00D30ACF" w:rsidP="00D30ACF">
      <w:pPr>
        <w:rPr>
          <w:rFonts w:ascii="Times New Roman" w:hAnsi="Times New Roman" w:cs="Times New Roman"/>
          <w:sz w:val="24"/>
          <w:szCs w:val="24"/>
        </w:rPr>
      </w:pPr>
      <w:r>
        <w:rPr>
          <w:noProof/>
        </w:rPr>
        <w:drawing>
          <wp:inline distT="0" distB="0" distL="0" distR="0" wp14:anchorId="50B99A8B" wp14:editId="7B6AB490">
            <wp:extent cx="3724275" cy="4019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24275" cy="4019550"/>
                    </a:xfrm>
                    <a:prstGeom prst="rect">
                      <a:avLst/>
                    </a:prstGeom>
                  </pic:spPr>
                </pic:pic>
              </a:graphicData>
            </a:graphic>
          </wp:inline>
        </w:drawing>
      </w:r>
      <w:r w:rsidRPr="00595A34">
        <w:rPr>
          <w:rFonts w:ascii="Times New Roman" w:hAnsi="Times New Roman" w:cs="Times New Roman"/>
          <w:sz w:val="24"/>
          <w:szCs w:val="24"/>
        </w:rPr>
        <w:t>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5F9DC8" w14:textId="77777777" w:rsidR="00D30ACF" w:rsidRPr="00D30ACF" w:rsidRDefault="00D30ACF" w:rsidP="00275BE6">
      <w:pPr>
        <w:spacing w:line="360" w:lineRule="auto"/>
        <w:jc w:val="both"/>
        <w:rPr>
          <w:sz w:val="24"/>
          <w:szCs w:val="24"/>
        </w:rPr>
      </w:pPr>
      <w:r w:rsidRPr="00D30ACF">
        <w:rPr>
          <w:sz w:val="24"/>
          <w:szCs w:val="24"/>
        </w:rPr>
        <w:t xml:space="preserve">This essay assesses an incident I attended involving financial crime and scams, targeting digital technology and exploiting the most vulnerable in our society. Using </w:t>
      </w:r>
      <w:r w:rsidRPr="00EE6EEC">
        <w:rPr>
          <w:color w:val="000000" w:themeColor="text1"/>
          <w:sz w:val="24"/>
          <w:szCs w:val="24"/>
        </w:rPr>
        <w:t xml:space="preserve">Borton’s (1970) </w:t>
      </w:r>
      <w:r w:rsidRPr="00D30ACF">
        <w:rPr>
          <w:sz w:val="24"/>
          <w:szCs w:val="24"/>
        </w:rPr>
        <w:t>model to structure my reflections, I consider how I provided an appropriate initial situational assessment, explain the immediate actions to reduce the risk of harm caused by the incident. I will also review potential vulnerable in this type of case and reflect on future personal capabilities I need to be at my best. </w:t>
      </w:r>
    </w:p>
    <w:p w14:paraId="6134C491" w14:textId="77777777" w:rsidR="00D30ACF" w:rsidRPr="00D30ACF" w:rsidRDefault="00D30ACF" w:rsidP="00275BE6">
      <w:pPr>
        <w:spacing w:line="360" w:lineRule="auto"/>
        <w:jc w:val="both"/>
        <w:rPr>
          <w:sz w:val="24"/>
          <w:szCs w:val="24"/>
        </w:rPr>
      </w:pPr>
      <w:r w:rsidRPr="00D30ACF">
        <w:rPr>
          <w:sz w:val="24"/>
          <w:szCs w:val="24"/>
        </w:rPr>
        <w:t> </w:t>
      </w:r>
    </w:p>
    <w:p w14:paraId="4065D062" w14:textId="77777777" w:rsidR="00D30ACF" w:rsidRPr="00D30ACF" w:rsidRDefault="00D30ACF" w:rsidP="00275BE6">
      <w:pPr>
        <w:spacing w:line="360" w:lineRule="auto"/>
        <w:jc w:val="both"/>
        <w:rPr>
          <w:sz w:val="24"/>
          <w:szCs w:val="24"/>
        </w:rPr>
      </w:pPr>
      <w:r w:rsidRPr="00D30ACF">
        <w:rPr>
          <w:sz w:val="24"/>
          <w:szCs w:val="24"/>
        </w:rPr>
        <w:t>The incident involved an elderly male, reported as being a victim of fraud. The initial report to police was initiated by the victim’s bank, stating he had physically attended their premises, as his online account was suspended, due to suspected fraudulent activity, he insisted on transferring more money to an unknown and potentially illegitimate destination.</w:t>
      </w:r>
    </w:p>
    <w:p w14:paraId="1CF8140C" w14:textId="77777777" w:rsidR="00D30ACF" w:rsidRPr="00D30ACF" w:rsidRDefault="00D30ACF" w:rsidP="00275BE6">
      <w:pPr>
        <w:spacing w:line="360" w:lineRule="auto"/>
        <w:jc w:val="both"/>
        <w:rPr>
          <w:sz w:val="24"/>
          <w:szCs w:val="24"/>
        </w:rPr>
      </w:pPr>
      <w:r w:rsidRPr="00D30ACF">
        <w:rPr>
          <w:sz w:val="24"/>
          <w:szCs w:val="24"/>
        </w:rPr>
        <w:t> </w:t>
      </w:r>
    </w:p>
    <w:p w14:paraId="7425DF08" w14:textId="77777777" w:rsidR="00D30ACF" w:rsidRPr="00D30ACF" w:rsidRDefault="00D30ACF" w:rsidP="00275BE6">
      <w:pPr>
        <w:spacing w:line="360" w:lineRule="auto"/>
        <w:jc w:val="both"/>
        <w:rPr>
          <w:sz w:val="24"/>
          <w:szCs w:val="24"/>
        </w:rPr>
      </w:pPr>
      <w:r w:rsidRPr="00D30ACF">
        <w:rPr>
          <w:sz w:val="24"/>
          <w:szCs w:val="24"/>
        </w:rPr>
        <w:t xml:space="preserve">Reflecting on how I behaved and performed in handling this incident, and applying Borton’s first criteria, </w:t>
      </w:r>
      <w:r w:rsidRPr="00D30ACF">
        <w:rPr>
          <w:b/>
          <w:bCs/>
          <w:i/>
          <w:iCs/>
          <w:sz w:val="24"/>
          <w:szCs w:val="24"/>
        </w:rPr>
        <w:t>‘</w:t>
      </w:r>
      <w:r w:rsidRPr="00275BE6">
        <w:rPr>
          <w:b/>
          <w:bCs/>
          <w:iCs/>
          <w:sz w:val="24"/>
          <w:szCs w:val="24"/>
        </w:rPr>
        <w:t>What</w:t>
      </w:r>
      <w:r w:rsidRPr="00D30ACF">
        <w:rPr>
          <w:b/>
          <w:bCs/>
          <w:i/>
          <w:iCs/>
          <w:sz w:val="24"/>
          <w:szCs w:val="24"/>
        </w:rPr>
        <w:t>’</w:t>
      </w:r>
      <w:r w:rsidRPr="00D30ACF">
        <w:rPr>
          <w:sz w:val="24"/>
          <w:szCs w:val="24"/>
        </w:rPr>
        <w:t xml:space="preserve">, my priority on arrival at the bank was to gather the facts in a supportive and considerate manner for the victim. I asked if we could use a private room and move away from the public area. I reassured the gentlemen, I asked him open-questions, about his reasons for transferring the money that the bank were declining. His cousin made him aware of an opportunity via social-media, which involved sending funds to an America firm in return for higher sums of money further down the line. The victim’s understanding of this company was that he was sending money to a department of housing and urban development in order to receive a grant </w:t>
      </w:r>
      <w:r w:rsidRPr="00D30ACF">
        <w:rPr>
          <w:sz w:val="24"/>
          <w:szCs w:val="24"/>
        </w:rPr>
        <w:lastRenderedPageBreak/>
        <w:t xml:space="preserve">for $500,000. The company were requesting money from him to pay for American taxes and other associated fees, before releasing the full final settlement. </w:t>
      </w:r>
    </w:p>
    <w:p w14:paraId="6BEA2B77" w14:textId="77777777" w:rsidR="00D30ACF" w:rsidRPr="00D30ACF" w:rsidRDefault="00D30ACF" w:rsidP="00275BE6">
      <w:pPr>
        <w:spacing w:line="360" w:lineRule="auto"/>
        <w:jc w:val="both"/>
        <w:rPr>
          <w:sz w:val="24"/>
          <w:szCs w:val="24"/>
        </w:rPr>
      </w:pPr>
      <w:r w:rsidRPr="00D30ACF">
        <w:rPr>
          <w:sz w:val="24"/>
          <w:szCs w:val="24"/>
        </w:rPr>
        <w:t> </w:t>
      </w:r>
    </w:p>
    <w:p w14:paraId="11927449" w14:textId="594FCA93" w:rsidR="00D30ACF" w:rsidRPr="00D30ACF" w:rsidRDefault="00D30ACF" w:rsidP="00275BE6">
      <w:pPr>
        <w:spacing w:line="360" w:lineRule="auto"/>
        <w:jc w:val="both"/>
        <w:rPr>
          <w:sz w:val="24"/>
          <w:szCs w:val="24"/>
        </w:rPr>
      </w:pPr>
      <w:r w:rsidRPr="00D30ACF">
        <w:rPr>
          <w:sz w:val="24"/>
          <w:szCs w:val="24"/>
        </w:rPr>
        <w:t>In continuing to establish the facts, and now reflecting on my approach, I recognise I was using the first stage of the framework, I completed additional research by askin</w:t>
      </w:r>
      <w:r w:rsidR="00275BE6">
        <w:rPr>
          <w:sz w:val="24"/>
          <w:szCs w:val="24"/>
        </w:rPr>
        <w:t>g questions of the bank staff. I</w:t>
      </w:r>
      <w:r w:rsidRPr="00D30ACF">
        <w:rPr>
          <w:sz w:val="24"/>
          <w:szCs w:val="24"/>
        </w:rPr>
        <w:t>t transpired this is a well-known scam whereby the perpetrators hijack a friend or family member’s social-media account and send a message recommending the scam. As the request is made from a well-known and trusted contact, and victim is unwittingly lulled into a false sense of security.  </w:t>
      </w:r>
    </w:p>
    <w:p w14:paraId="3A83D855" w14:textId="77777777" w:rsidR="00D30ACF" w:rsidRPr="00D30ACF" w:rsidRDefault="00D30ACF" w:rsidP="00275BE6">
      <w:pPr>
        <w:spacing w:line="360" w:lineRule="auto"/>
        <w:jc w:val="both"/>
        <w:rPr>
          <w:sz w:val="24"/>
          <w:szCs w:val="24"/>
        </w:rPr>
      </w:pPr>
      <w:r w:rsidRPr="00D30ACF">
        <w:rPr>
          <w:sz w:val="24"/>
          <w:szCs w:val="24"/>
        </w:rPr>
        <w:t> </w:t>
      </w:r>
    </w:p>
    <w:p w14:paraId="6F0EF71D" w14:textId="77777777" w:rsidR="00D30ACF" w:rsidRPr="00D30ACF" w:rsidRDefault="00D30ACF" w:rsidP="00275BE6">
      <w:pPr>
        <w:spacing w:line="360" w:lineRule="auto"/>
        <w:jc w:val="both"/>
        <w:rPr>
          <w:sz w:val="24"/>
          <w:szCs w:val="24"/>
        </w:rPr>
      </w:pPr>
      <w:r w:rsidRPr="00D30ACF">
        <w:rPr>
          <w:sz w:val="24"/>
          <w:szCs w:val="24"/>
        </w:rPr>
        <w:t xml:space="preserve">The hope from the fraudster is that the victim is more likely to comply with the request </w:t>
      </w:r>
      <w:r w:rsidRPr="00275BE6">
        <w:rPr>
          <w:color w:val="000000" w:themeColor="text1"/>
          <w:sz w:val="24"/>
          <w:szCs w:val="24"/>
        </w:rPr>
        <w:t xml:space="preserve">as the communication is from an existing, unknowingly ‘hacked’ and compromised account, however the history of prior conversation is accurate but now intercepted. This is a type of social-media fraud, known as phishing, was also well known to the bank employees, involved in the Take-5 campaign to educate their customers about financial crime. The perpetrator </w:t>
      </w:r>
      <w:r w:rsidRPr="00275BE6">
        <w:rPr>
          <w:color w:val="000000" w:themeColor="text1"/>
          <w:sz w:val="24"/>
          <w:szCs w:val="24"/>
          <w:shd w:val="clear" w:color="auto" w:fill="FFFFFF"/>
        </w:rPr>
        <w:t xml:space="preserve">plays on our basic human emotions and needs for trust, safety, getting something for nothing and eagerness to find a bargain (Get Safe Online-2020). </w:t>
      </w:r>
    </w:p>
    <w:p w14:paraId="2C2B0341" w14:textId="77777777" w:rsidR="00D30ACF" w:rsidRPr="00D30ACF" w:rsidRDefault="00D30ACF" w:rsidP="00275BE6">
      <w:pPr>
        <w:spacing w:line="360" w:lineRule="auto"/>
        <w:jc w:val="both"/>
        <w:rPr>
          <w:sz w:val="24"/>
          <w:szCs w:val="24"/>
        </w:rPr>
      </w:pPr>
      <w:r w:rsidRPr="00D30ACF">
        <w:rPr>
          <w:sz w:val="24"/>
          <w:szCs w:val="24"/>
        </w:rPr>
        <w:t> </w:t>
      </w:r>
    </w:p>
    <w:p w14:paraId="0928A7DD" w14:textId="77777777" w:rsidR="00D30ACF" w:rsidRPr="00D30ACF" w:rsidRDefault="00D30ACF" w:rsidP="00275BE6">
      <w:pPr>
        <w:spacing w:line="360" w:lineRule="auto"/>
        <w:jc w:val="both"/>
        <w:rPr>
          <w:sz w:val="24"/>
          <w:szCs w:val="24"/>
        </w:rPr>
      </w:pPr>
      <w:r w:rsidRPr="00D30ACF">
        <w:rPr>
          <w:sz w:val="24"/>
          <w:szCs w:val="24"/>
        </w:rPr>
        <w:t xml:space="preserve">Reflecting and translating this case to the second part of the framework, </w:t>
      </w:r>
      <w:r w:rsidRPr="00D30ACF">
        <w:rPr>
          <w:b/>
          <w:bCs/>
          <w:i/>
          <w:iCs/>
          <w:sz w:val="24"/>
          <w:szCs w:val="24"/>
        </w:rPr>
        <w:t>‘</w:t>
      </w:r>
      <w:r w:rsidRPr="00275BE6">
        <w:rPr>
          <w:b/>
          <w:bCs/>
          <w:iCs/>
          <w:sz w:val="24"/>
          <w:szCs w:val="24"/>
        </w:rPr>
        <w:t>So What’</w:t>
      </w:r>
      <w:r w:rsidRPr="00D30ACF">
        <w:rPr>
          <w:sz w:val="24"/>
          <w:szCs w:val="24"/>
        </w:rPr>
        <w:t xml:space="preserve">, I explained to the gentleman that the bank colleagues and I thought he had been victim of a scam, he appeared to recognise this, maybe the second perspective/confirmation from a trusted police employee helped, as he processed the information he became very upset at the realisation of the situation. </w:t>
      </w:r>
    </w:p>
    <w:p w14:paraId="77BC7531" w14:textId="77777777" w:rsidR="00D30ACF" w:rsidRPr="00D30ACF" w:rsidRDefault="00D30ACF" w:rsidP="00275BE6">
      <w:pPr>
        <w:spacing w:line="360" w:lineRule="auto"/>
        <w:jc w:val="both"/>
        <w:rPr>
          <w:sz w:val="24"/>
          <w:szCs w:val="24"/>
        </w:rPr>
      </w:pPr>
      <w:r w:rsidRPr="00D30ACF">
        <w:rPr>
          <w:sz w:val="24"/>
          <w:szCs w:val="24"/>
        </w:rPr>
        <w:t> </w:t>
      </w:r>
    </w:p>
    <w:p w14:paraId="13E8C394" w14:textId="77777777" w:rsidR="00D30ACF" w:rsidRPr="00D30ACF" w:rsidRDefault="00D30ACF" w:rsidP="00275BE6">
      <w:pPr>
        <w:spacing w:line="360" w:lineRule="auto"/>
        <w:jc w:val="both"/>
        <w:rPr>
          <w:sz w:val="24"/>
          <w:szCs w:val="24"/>
        </w:rPr>
      </w:pPr>
      <w:r w:rsidRPr="00D30ACF">
        <w:rPr>
          <w:sz w:val="24"/>
          <w:szCs w:val="24"/>
        </w:rPr>
        <w:t xml:space="preserve">Although suitable steps were implemented, and no further funds had been authorised by the bank employees following them freezing his account until police investigations were concluded, I realised there were other factors to consider, including immediate safeguarding concern for the victim. The elderly male lived alone, therefore I deemed it essential to confirm whether a suitable support network was in place, for example friends or family members living nearby. This immediate action I took aimed to reduce the risk of harm caused by the incident, ensuring the victim received support from a </w:t>
      </w:r>
      <w:r w:rsidRPr="00D30ACF">
        <w:rPr>
          <w:sz w:val="24"/>
          <w:szCs w:val="24"/>
        </w:rPr>
        <w:lastRenderedPageBreak/>
        <w:t>familiar face and was not alone. I asked if he had any local friends or family and searched his Niche associates.</w:t>
      </w:r>
    </w:p>
    <w:p w14:paraId="63A3B218" w14:textId="77777777" w:rsidR="00D30ACF" w:rsidRPr="00D30ACF" w:rsidRDefault="00D30ACF" w:rsidP="00275BE6">
      <w:pPr>
        <w:spacing w:line="360" w:lineRule="auto"/>
        <w:jc w:val="both"/>
        <w:rPr>
          <w:sz w:val="24"/>
          <w:szCs w:val="24"/>
        </w:rPr>
      </w:pPr>
      <w:r w:rsidRPr="00D30ACF">
        <w:rPr>
          <w:sz w:val="24"/>
          <w:szCs w:val="24"/>
        </w:rPr>
        <w:t> </w:t>
      </w:r>
    </w:p>
    <w:p w14:paraId="19F43ECD" w14:textId="77777777" w:rsidR="00D30ACF" w:rsidRPr="00D30ACF" w:rsidRDefault="00D30ACF" w:rsidP="00275BE6">
      <w:pPr>
        <w:spacing w:line="360" w:lineRule="auto"/>
        <w:jc w:val="both"/>
        <w:rPr>
          <w:sz w:val="24"/>
          <w:szCs w:val="24"/>
        </w:rPr>
      </w:pPr>
      <w:r w:rsidRPr="00D30ACF">
        <w:rPr>
          <w:sz w:val="24"/>
          <w:szCs w:val="24"/>
        </w:rPr>
        <w:t>Elderly victims are more vulnerable in this type of incident, more likely to live on their own and often lonely, easier targets for fraudsters. Age UK reported 27% of single people responded to a scam, compared with less than a tenth of their married counterparts </w:t>
      </w:r>
      <w:r w:rsidRPr="00EE6EEC">
        <w:rPr>
          <w:color w:val="000000" w:themeColor="text1"/>
          <w:sz w:val="24"/>
          <w:szCs w:val="24"/>
          <w:shd w:val="clear" w:color="auto" w:fill="FFFFFF"/>
        </w:rPr>
        <w:t xml:space="preserve">(Neighbourhood Watch Network-2020). </w:t>
      </w:r>
      <w:r w:rsidRPr="00D30ACF">
        <w:rPr>
          <w:sz w:val="24"/>
          <w:szCs w:val="24"/>
          <w:shd w:val="clear" w:color="auto" w:fill="FFFFFF"/>
        </w:rPr>
        <w:t xml:space="preserve">The elderly male in this incident did in fact live alone, echoing this statistic. Action Fraud states that this type of fraud, known as ‘Boiler rooms’, tend to target people over 65. The male in this case was also aged over 65. </w:t>
      </w:r>
    </w:p>
    <w:p w14:paraId="4A1A1085" w14:textId="77777777" w:rsidR="00D30ACF" w:rsidRPr="00D30ACF" w:rsidRDefault="00D30ACF" w:rsidP="00275BE6">
      <w:pPr>
        <w:spacing w:line="360" w:lineRule="auto"/>
        <w:jc w:val="both"/>
        <w:rPr>
          <w:sz w:val="24"/>
          <w:szCs w:val="24"/>
        </w:rPr>
      </w:pPr>
      <w:r w:rsidRPr="00D30ACF">
        <w:rPr>
          <w:sz w:val="24"/>
          <w:szCs w:val="24"/>
        </w:rPr>
        <w:t> </w:t>
      </w:r>
    </w:p>
    <w:p w14:paraId="64F8942F" w14:textId="77777777" w:rsidR="00D30ACF" w:rsidRPr="00D30ACF" w:rsidRDefault="00D30ACF" w:rsidP="00275BE6">
      <w:pPr>
        <w:spacing w:line="360" w:lineRule="auto"/>
        <w:jc w:val="both"/>
        <w:rPr>
          <w:sz w:val="24"/>
          <w:szCs w:val="24"/>
        </w:rPr>
      </w:pPr>
      <w:r w:rsidRPr="00D30ACF">
        <w:rPr>
          <w:sz w:val="24"/>
          <w:szCs w:val="24"/>
        </w:rPr>
        <w:t xml:space="preserve">The stress of this significant loss of the initial sum of money, sent via internet banking prior to the account being frozen, could cause the relationship breakdown between family members, especially in light of this specific scam, which exploited the technology weaknesses of the cousin’s hacked account. As a result of this, I submitted a Public Protection Notification (PPN) for the victim as it was clear that he was an adult at risk. A PPN is a document which summarises the vulnerabilities of victims. This notice goes to the force public protection unit (PPU) which uses the information to assess the risk. A marker is created relating to the individual victim on the online intelligence system to indicate the level of risk to that victim </w:t>
      </w:r>
      <w:r w:rsidRPr="00EE6EEC">
        <w:rPr>
          <w:color w:val="000000" w:themeColor="text1"/>
          <w:sz w:val="24"/>
          <w:szCs w:val="24"/>
        </w:rPr>
        <w:t>(</w:t>
      </w:r>
      <w:r w:rsidRPr="00EE6EEC">
        <w:rPr>
          <w:color w:val="000000" w:themeColor="text1"/>
          <w:sz w:val="24"/>
          <w:szCs w:val="24"/>
          <w:shd w:val="clear" w:color="auto" w:fill="FFFFFF"/>
        </w:rPr>
        <w:t xml:space="preserve">justiceinspectorates.gov.uk-2020). </w:t>
      </w:r>
    </w:p>
    <w:p w14:paraId="2F59AF0F" w14:textId="77777777" w:rsidR="00D30ACF" w:rsidRPr="00D30ACF" w:rsidRDefault="00D30ACF" w:rsidP="00275BE6">
      <w:pPr>
        <w:spacing w:line="360" w:lineRule="auto"/>
        <w:jc w:val="both"/>
        <w:rPr>
          <w:sz w:val="24"/>
          <w:szCs w:val="24"/>
        </w:rPr>
      </w:pPr>
      <w:r w:rsidRPr="00D30ACF">
        <w:rPr>
          <w:sz w:val="24"/>
          <w:szCs w:val="24"/>
        </w:rPr>
        <w:t> </w:t>
      </w:r>
    </w:p>
    <w:p w14:paraId="1E9DA014" w14:textId="03AB4C13" w:rsidR="00D30ACF" w:rsidRPr="00D30ACF" w:rsidRDefault="00D30ACF" w:rsidP="00275BE6">
      <w:pPr>
        <w:spacing w:line="360" w:lineRule="auto"/>
        <w:jc w:val="both"/>
        <w:rPr>
          <w:sz w:val="24"/>
          <w:szCs w:val="24"/>
        </w:rPr>
      </w:pPr>
      <w:r w:rsidRPr="00D30ACF">
        <w:rPr>
          <w:sz w:val="24"/>
          <w:szCs w:val="24"/>
        </w:rPr>
        <w:t xml:space="preserve">The third section of the framework, focussing on </w:t>
      </w:r>
      <w:r w:rsidR="00275BE6">
        <w:rPr>
          <w:b/>
          <w:bCs/>
          <w:i/>
          <w:iCs/>
          <w:sz w:val="24"/>
          <w:szCs w:val="24"/>
        </w:rPr>
        <w:t>‘</w:t>
      </w:r>
      <w:r w:rsidR="00DA7AEB">
        <w:rPr>
          <w:b/>
          <w:bCs/>
          <w:iCs/>
          <w:sz w:val="24"/>
          <w:szCs w:val="24"/>
        </w:rPr>
        <w:t>Now What</w:t>
      </w:r>
      <w:r w:rsidRPr="00D30ACF">
        <w:rPr>
          <w:b/>
          <w:bCs/>
          <w:i/>
          <w:iCs/>
          <w:sz w:val="24"/>
          <w:szCs w:val="24"/>
        </w:rPr>
        <w:t>’</w:t>
      </w:r>
      <w:r w:rsidRPr="00D30ACF">
        <w:rPr>
          <w:sz w:val="24"/>
          <w:szCs w:val="24"/>
        </w:rPr>
        <w:t xml:space="preserve">, changes the emphasise to look forward and consider support, skills and assistance in moving on. Reflecting on this case, this is where I spent most of my time and effort, and I now consider this to be appropriate considering the actions already implemented to avoid further financial loss. </w:t>
      </w:r>
    </w:p>
    <w:p w14:paraId="2012D9A3" w14:textId="77777777" w:rsidR="00D30ACF" w:rsidRPr="00D30ACF" w:rsidRDefault="00D30ACF" w:rsidP="00275BE6">
      <w:pPr>
        <w:spacing w:line="360" w:lineRule="auto"/>
        <w:jc w:val="both"/>
        <w:rPr>
          <w:sz w:val="24"/>
          <w:szCs w:val="24"/>
        </w:rPr>
      </w:pPr>
      <w:r w:rsidRPr="00D30ACF">
        <w:rPr>
          <w:sz w:val="24"/>
          <w:szCs w:val="24"/>
        </w:rPr>
        <w:t> </w:t>
      </w:r>
    </w:p>
    <w:p w14:paraId="0E3408CD" w14:textId="77777777" w:rsidR="00D30ACF" w:rsidRPr="00D30ACF" w:rsidRDefault="00D30ACF" w:rsidP="00275BE6">
      <w:pPr>
        <w:spacing w:line="360" w:lineRule="auto"/>
        <w:jc w:val="both"/>
        <w:rPr>
          <w:sz w:val="24"/>
          <w:szCs w:val="24"/>
        </w:rPr>
      </w:pPr>
      <w:r w:rsidRPr="00D30ACF">
        <w:rPr>
          <w:sz w:val="24"/>
          <w:szCs w:val="24"/>
        </w:rPr>
        <w:t xml:space="preserve">Although the male appeared to be coherent and understand, my reflections are that I could see additional future vulnerabilities, the victim was an easy target of online fraud which, as a result, I deemed him a vulnerable adult. South Wales Police uses the definition from the ACPO guidance and defines a vulnerable adult as: ‘Any person aged 18 years or over who is or may be in need of community care services by reason </w:t>
      </w:r>
      <w:r w:rsidRPr="00D30ACF">
        <w:rPr>
          <w:sz w:val="24"/>
          <w:szCs w:val="24"/>
        </w:rPr>
        <w:lastRenderedPageBreak/>
        <w:t>of mental, physical, or learning disability, age or illness AND is or may be unable to take care of him or herself or unable to protect him or herself against significant harm or exploitation’.</w:t>
      </w:r>
    </w:p>
    <w:p w14:paraId="7D4257FE" w14:textId="77777777" w:rsidR="00D30ACF" w:rsidRPr="00D30ACF" w:rsidRDefault="00D30ACF" w:rsidP="00275BE6">
      <w:pPr>
        <w:spacing w:line="360" w:lineRule="auto"/>
        <w:jc w:val="both"/>
        <w:rPr>
          <w:sz w:val="24"/>
          <w:szCs w:val="24"/>
        </w:rPr>
      </w:pPr>
      <w:r w:rsidRPr="00D30ACF">
        <w:rPr>
          <w:sz w:val="24"/>
          <w:szCs w:val="24"/>
        </w:rPr>
        <w:t> </w:t>
      </w:r>
    </w:p>
    <w:p w14:paraId="75369BF6" w14:textId="77777777" w:rsidR="00D30ACF" w:rsidRPr="00D30ACF" w:rsidRDefault="00D30ACF" w:rsidP="00275BE6">
      <w:pPr>
        <w:spacing w:line="360" w:lineRule="auto"/>
        <w:jc w:val="both"/>
        <w:rPr>
          <w:sz w:val="24"/>
          <w:szCs w:val="24"/>
        </w:rPr>
      </w:pPr>
      <w:r w:rsidRPr="00D30ACF">
        <w:rPr>
          <w:sz w:val="24"/>
          <w:szCs w:val="24"/>
        </w:rPr>
        <w:t xml:space="preserve">I submitted a victim focus referral form, with the gentleman’s consent. Victim focus are a charity that offers victims of crime immediate and long term help and support to enable them to cope and recover from the effects of crime </w:t>
      </w:r>
      <w:r w:rsidRPr="00EE6EEC">
        <w:rPr>
          <w:color w:val="000000" w:themeColor="text1"/>
          <w:sz w:val="24"/>
          <w:szCs w:val="24"/>
        </w:rPr>
        <w:t>(</w:t>
      </w:r>
      <w:r w:rsidRPr="00EE6EEC">
        <w:rPr>
          <w:color w:val="000000" w:themeColor="text1"/>
          <w:sz w:val="24"/>
          <w:szCs w:val="24"/>
          <w:shd w:val="clear" w:color="auto" w:fill="FFFFFF"/>
        </w:rPr>
        <w:t xml:space="preserve">South Wales Victim Focus-2020). </w:t>
      </w:r>
      <w:r w:rsidRPr="00D30ACF">
        <w:rPr>
          <w:sz w:val="24"/>
          <w:szCs w:val="24"/>
          <w:shd w:val="clear" w:color="auto" w:fill="FFFFFF"/>
        </w:rPr>
        <w:t>I believed that this immediate action would help reduce the risk of harm caused to the victim, as the staff and volunteers are trained to listen, give information and offer feedback. They can help to make sense of what the victim has been through, discuss their options and help them to feel like they’re getting they’re life under control again. Talking with victims focuses and provides impacted individuals the chance to reflect and let go of distressing experiences and anxieties.</w:t>
      </w:r>
    </w:p>
    <w:p w14:paraId="4B0A33C3" w14:textId="77777777" w:rsidR="00D30ACF" w:rsidRPr="00D30ACF" w:rsidRDefault="00D30ACF" w:rsidP="00275BE6">
      <w:pPr>
        <w:spacing w:line="360" w:lineRule="auto"/>
        <w:jc w:val="both"/>
        <w:rPr>
          <w:sz w:val="24"/>
          <w:szCs w:val="24"/>
        </w:rPr>
      </w:pPr>
      <w:r w:rsidRPr="00D30ACF">
        <w:rPr>
          <w:sz w:val="24"/>
          <w:szCs w:val="24"/>
        </w:rPr>
        <w:t> </w:t>
      </w:r>
    </w:p>
    <w:p w14:paraId="6170A25E" w14:textId="77777777" w:rsidR="00D30ACF" w:rsidRPr="00D30ACF" w:rsidRDefault="00D30ACF" w:rsidP="00275BE6">
      <w:pPr>
        <w:spacing w:line="360" w:lineRule="auto"/>
        <w:jc w:val="both"/>
        <w:rPr>
          <w:sz w:val="24"/>
          <w:szCs w:val="24"/>
        </w:rPr>
      </w:pPr>
      <w:r w:rsidRPr="00D30ACF">
        <w:rPr>
          <w:sz w:val="24"/>
          <w:szCs w:val="24"/>
        </w:rPr>
        <w:t xml:space="preserve">In order to reduce the risk of future harm caused, I recommended the victim used the </w:t>
      </w:r>
      <w:r w:rsidRPr="00EE6EEC">
        <w:rPr>
          <w:color w:val="000000" w:themeColor="text1"/>
          <w:sz w:val="24"/>
          <w:szCs w:val="24"/>
        </w:rPr>
        <w:t>‘Get Safe Online’</w:t>
      </w:r>
      <w:r w:rsidRPr="00D30ACF">
        <w:rPr>
          <w:sz w:val="24"/>
          <w:szCs w:val="24"/>
        </w:rPr>
        <w:t>, which offers free security advice. The website provides guidance on how to avoid becoming a victim of social-media phishing, by educate on methods fraudsters use to deceive, enabling him to have a greater understanding to what had happened and indeed to reassure him that he was not alone. By providing him access to this information it could potentially prevent a future reoccurrence of similar scams. </w:t>
      </w:r>
    </w:p>
    <w:p w14:paraId="3911EAE2" w14:textId="77777777" w:rsidR="00D30ACF" w:rsidRPr="00D30ACF" w:rsidRDefault="00D30ACF" w:rsidP="00275BE6">
      <w:pPr>
        <w:spacing w:line="360" w:lineRule="auto"/>
        <w:jc w:val="both"/>
        <w:rPr>
          <w:sz w:val="24"/>
          <w:szCs w:val="24"/>
        </w:rPr>
      </w:pPr>
      <w:r w:rsidRPr="00D30ACF">
        <w:rPr>
          <w:sz w:val="24"/>
          <w:szCs w:val="24"/>
        </w:rPr>
        <w:t> </w:t>
      </w:r>
    </w:p>
    <w:p w14:paraId="7F6CA7CE" w14:textId="631C49D4" w:rsidR="00D30ACF" w:rsidRDefault="00D30ACF" w:rsidP="00275BE6">
      <w:pPr>
        <w:spacing w:after="280" w:line="360" w:lineRule="auto"/>
        <w:jc w:val="both"/>
        <w:rPr>
          <w:sz w:val="24"/>
          <w:szCs w:val="24"/>
        </w:rPr>
      </w:pPr>
      <w:r w:rsidRPr="00D30ACF">
        <w:rPr>
          <w:sz w:val="24"/>
          <w:szCs w:val="24"/>
        </w:rPr>
        <w:t xml:space="preserve">In concluding my reflections, applying Borton’s three stage model aided increased awareness about my approach to this case, specifically emotional effects fraud has on victims, not only financially, but their loss of self-esteem, security, and dignity and the support needed to enable to victim to move forwards. My learning is that as each incident I attend will be unique, therefore the amount of time and focus in each section of this model will vary, however, the framework is useful in assessing how I responded and equipping myself to improve my performance for the future. </w:t>
      </w:r>
    </w:p>
    <w:p w14:paraId="47618D93" w14:textId="495641A4" w:rsidR="00D30ACF" w:rsidRPr="00D30ACF" w:rsidRDefault="00D30ACF" w:rsidP="00D30ACF">
      <w:pPr>
        <w:spacing w:after="280" w:line="360" w:lineRule="auto"/>
        <w:jc w:val="both"/>
        <w:rPr>
          <w:sz w:val="24"/>
          <w:szCs w:val="24"/>
        </w:rPr>
      </w:pPr>
      <w:r>
        <w:rPr>
          <w:sz w:val="24"/>
          <w:szCs w:val="24"/>
        </w:rPr>
        <w:t xml:space="preserve">Word </w:t>
      </w:r>
      <w:r w:rsidR="00EE6EEC">
        <w:rPr>
          <w:sz w:val="24"/>
          <w:szCs w:val="24"/>
        </w:rPr>
        <w:t xml:space="preserve">count: </w:t>
      </w:r>
      <w:r w:rsidR="00275BE6">
        <w:rPr>
          <w:sz w:val="24"/>
          <w:szCs w:val="24"/>
        </w:rPr>
        <w:t>1324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EF605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The bibliography should only include sources referenced wit</w:t>
      </w:r>
      <w:bookmarkStart w:id="12" w:name="_GoBack"/>
      <w:bookmarkEnd w:id="12"/>
      <w:r w:rsidRPr="00270EEB">
        <w:rPr>
          <w:sz w:val="24"/>
          <w:szCs w:val="24"/>
        </w:rPr>
        <w:t xml:space="preserve">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F7C50F0" w14:textId="77777777" w:rsidR="00D30ACF" w:rsidRPr="00CE0E09" w:rsidRDefault="00D30ACF" w:rsidP="00D30ACF">
      <w:pPr>
        <w:rPr>
          <w:b/>
          <w:sz w:val="24"/>
          <w:szCs w:val="24"/>
          <w:u w:val="single"/>
        </w:rPr>
      </w:pPr>
      <w:r>
        <w:rPr>
          <w:b/>
          <w:sz w:val="24"/>
          <w:szCs w:val="24"/>
          <w:u w:val="single"/>
        </w:rPr>
        <w:t>References</w:t>
      </w:r>
    </w:p>
    <w:p w14:paraId="1F39D544" w14:textId="77777777" w:rsidR="00D30ACF" w:rsidRDefault="00D30ACF" w:rsidP="00D30ACF"/>
    <w:p w14:paraId="3E811937" w14:textId="180629B7" w:rsidR="00D30ACF" w:rsidRPr="001E0BE9" w:rsidRDefault="00D30ACF" w:rsidP="00D30ACF">
      <w:pPr>
        <w:rPr>
          <w:b/>
          <w:sz w:val="24"/>
          <w:szCs w:val="24"/>
          <w:u w:val="single"/>
          <w:shd w:val="clear" w:color="auto" w:fill="FFFFFF"/>
        </w:rPr>
      </w:pPr>
      <w:r w:rsidRPr="001E0BE9">
        <w:rPr>
          <w:b/>
          <w:sz w:val="24"/>
          <w:szCs w:val="24"/>
          <w:u w:val="single"/>
          <w:shd w:val="clear" w:color="auto" w:fill="FFFFFF"/>
        </w:rPr>
        <w:t>Task 1</w:t>
      </w:r>
    </w:p>
    <w:p w14:paraId="3754B621" w14:textId="77777777" w:rsidR="00D30ACF" w:rsidRPr="001E0BE9" w:rsidRDefault="00D30ACF" w:rsidP="00D30ACF">
      <w:pPr>
        <w:rPr>
          <w:sz w:val="24"/>
          <w:szCs w:val="24"/>
          <w:shd w:val="clear" w:color="auto" w:fill="FFFFFF"/>
        </w:rPr>
      </w:pPr>
    </w:p>
    <w:p w14:paraId="1D49507E" w14:textId="57026898" w:rsidR="001E0BE9" w:rsidRPr="001E0BE9" w:rsidRDefault="001E0BE9" w:rsidP="00D30ACF">
      <w:pPr>
        <w:rPr>
          <w:sz w:val="24"/>
          <w:szCs w:val="24"/>
          <w:shd w:val="clear" w:color="auto" w:fill="FFFFFF"/>
        </w:rPr>
      </w:pPr>
      <w:r w:rsidRPr="001E0BE9">
        <w:rPr>
          <w:sz w:val="24"/>
          <w:szCs w:val="24"/>
          <w:shd w:val="clear" w:color="auto" w:fill="FFFFFF"/>
        </w:rPr>
        <w:t>Borton, T. (1970) Reach, Touch and Teach, London, Hutchinson.</w:t>
      </w:r>
    </w:p>
    <w:p w14:paraId="40832809" w14:textId="77777777" w:rsidR="001E0BE9" w:rsidRPr="001E0BE9" w:rsidRDefault="001E0BE9" w:rsidP="00D30ACF">
      <w:pPr>
        <w:rPr>
          <w:sz w:val="24"/>
          <w:szCs w:val="24"/>
          <w:shd w:val="clear" w:color="auto" w:fill="FFFFFF"/>
        </w:rPr>
      </w:pPr>
    </w:p>
    <w:p w14:paraId="08B74F86" w14:textId="7C7B3265" w:rsidR="00D30ACF" w:rsidRPr="001E0BE9" w:rsidRDefault="00D30ACF" w:rsidP="00D30ACF">
      <w:pPr>
        <w:rPr>
          <w:sz w:val="24"/>
          <w:szCs w:val="24"/>
          <w:shd w:val="clear" w:color="auto" w:fill="FFFFFF"/>
        </w:rPr>
      </w:pPr>
      <w:r w:rsidRPr="001E0BE9">
        <w:rPr>
          <w:sz w:val="24"/>
          <w:szCs w:val="24"/>
          <w:shd w:val="clear" w:color="auto" w:fill="FFFFFF"/>
        </w:rPr>
        <w:t>Bryant, R. and Bryant, S., n.d. Blackstone's Handbook For Policing Students 2019.</w:t>
      </w:r>
    </w:p>
    <w:p w14:paraId="7B727588" w14:textId="77777777" w:rsidR="00D30ACF" w:rsidRPr="001E0BE9" w:rsidRDefault="00D30ACF" w:rsidP="00D30ACF">
      <w:pPr>
        <w:rPr>
          <w:sz w:val="24"/>
          <w:szCs w:val="24"/>
          <w:shd w:val="clear" w:color="auto" w:fill="FFFFFF"/>
        </w:rPr>
      </w:pPr>
    </w:p>
    <w:p w14:paraId="7113E8E6" w14:textId="77777777" w:rsidR="00D30ACF" w:rsidRPr="001E0BE9" w:rsidRDefault="00D30ACF" w:rsidP="00D30ACF">
      <w:pPr>
        <w:rPr>
          <w:sz w:val="24"/>
          <w:szCs w:val="24"/>
          <w:shd w:val="clear" w:color="auto" w:fill="FFFFFF"/>
        </w:rPr>
      </w:pPr>
      <w:r w:rsidRPr="001E0BE9">
        <w:rPr>
          <w:sz w:val="24"/>
          <w:szCs w:val="24"/>
          <w:shd w:val="clear" w:color="auto" w:fill="FFFFFF"/>
        </w:rPr>
        <w:t>Greenberg, J. (1987). A taxonomy of organizational justice theories. The Academy of Management Review, 12(1), 9–22</w:t>
      </w:r>
    </w:p>
    <w:p w14:paraId="23DAC18F" w14:textId="77777777" w:rsidR="00D30ACF" w:rsidRPr="001E0BE9" w:rsidRDefault="00D30ACF" w:rsidP="00D30ACF">
      <w:pPr>
        <w:rPr>
          <w:sz w:val="24"/>
          <w:szCs w:val="24"/>
        </w:rPr>
      </w:pPr>
    </w:p>
    <w:p w14:paraId="1A40441F" w14:textId="77777777" w:rsidR="00D30ACF" w:rsidRPr="001E0BE9" w:rsidRDefault="00D30ACF" w:rsidP="00D30ACF">
      <w:pPr>
        <w:rPr>
          <w:sz w:val="24"/>
          <w:szCs w:val="24"/>
        </w:rPr>
      </w:pPr>
      <w:r w:rsidRPr="001E0BE9">
        <w:rPr>
          <w:sz w:val="24"/>
          <w:szCs w:val="24"/>
        </w:rPr>
        <w:t xml:space="preserve">McNamee, M (2018). Independent Ethics Committee </w:t>
      </w:r>
    </w:p>
    <w:p w14:paraId="2E822371" w14:textId="77777777" w:rsidR="00D30ACF" w:rsidRPr="001E0BE9" w:rsidRDefault="00D30ACF" w:rsidP="00D30ACF">
      <w:pPr>
        <w:rPr>
          <w:sz w:val="24"/>
          <w:szCs w:val="24"/>
          <w:shd w:val="clear" w:color="auto" w:fill="FFFFFF"/>
        </w:rPr>
      </w:pPr>
    </w:p>
    <w:p w14:paraId="51967925" w14:textId="77777777" w:rsidR="00D30ACF" w:rsidRPr="001E0BE9" w:rsidRDefault="00D30ACF" w:rsidP="00D30ACF">
      <w:pPr>
        <w:rPr>
          <w:sz w:val="24"/>
          <w:szCs w:val="24"/>
          <w:shd w:val="clear" w:color="auto" w:fill="FFFFFF"/>
        </w:rPr>
      </w:pPr>
      <w:r w:rsidRPr="001E0BE9">
        <w:rPr>
          <w:sz w:val="24"/>
          <w:szCs w:val="24"/>
          <w:shd w:val="clear" w:color="auto" w:fill="FFFFFF"/>
        </w:rPr>
        <w:t>obo. 2020. </w:t>
      </w:r>
      <w:r w:rsidRPr="001E0BE9">
        <w:rPr>
          <w:i/>
          <w:iCs/>
          <w:sz w:val="24"/>
          <w:szCs w:val="24"/>
          <w:shd w:val="clear" w:color="auto" w:fill="FFFFFF"/>
        </w:rPr>
        <w:t>Organizational Justice</w:t>
      </w:r>
      <w:r w:rsidRPr="001E0BE9">
        <w:rPr>
          <w:sz w:val="24"/>
          <w:szCs w:val="24"/>
          <w:shd w:val="clear" w:color="auto" w:fill="FFFFFF"/>
        </w:rPr>
        <w:t>. [online] Available at: &lt;https://www.oxfordbibliographies.com/view/document/obo-9780199828340/obo-9780199828340-0044.xml&gt; [Accessed 26 November 2020].</w:t>
      </w:r>
    </w:p>
    <w:p w14:paraId="14B26B24" w14:textId="77777777" w:rsidR="00D30ACF" w:rsidRPr="001E0BE9" w:rsidRDefault="00D30ACF" w:rsidP="00D30ACF">
      <w:pPr>
        <w:rPr>
          <w:sz w:val="24"/>
          <w:szCs w:val="24"/>
          <w:shd w:val="clear" w:color="auto" w:fill="FFFFFF"/>
        </w:rPr>
      </w:pPr>
    </w:p>
    <w:p w14:paraId="0FDD0F6F" w14:textId="6EDA87C3" w:rsidR="00D30ACF" w:rsidRPr="001E0BE9" w:rsidRDefault="00D30ACF" w:rsidP="00D30ACF">
      <w:pPr>
        <w:rPr>
          <w:sz w:val="24"/>
          <w:szCs w:val="24"/>
          <w:shd w:val="clear" w:color="auto" w:fill="FFFFFF"/>
        </w:rPr>
      </w:pPr>
      <w:r w:rsidRPr="001E0BE9">
        <w:rPr>
          <w:sz w:val="24"/>
          <w:szCs w:val="24"/>
          <w:shd w:val="clear" w:color="auto" w:fill="FFFFFF"/>
        </w:rPr>
        <w:t>Whatworks.college.police.uk. 2020. Fair Cop 2: Organisational Justice, Behaviour And Ethical Policing. [online] Available at: &lt;https://whatworks.college.police.uk/Research/Documents/150317_Fair_cop%202_FINAL_REPORT.pdf&gt; [Accessed 13 December 2020].</w:t>
      </w:r>
    </w:p>
    <w:p w14:paraId="50973355" w14:textId="08C3BF0E" w:rsidR="00D30ACF" w:rsidRPr="001E0BE9" w:rsidRDefault="00D30ACF" w:rsidP="00D30ACF">
      <w:pPr>
        <w:rPr>
          <w:sz w:val="24"/>
          <w:szCs w:val="24"/>
          <w:shd w:val="clear" w:color="auto" w:fill="FFFFFF"/>
        </w:rPr>
      </w:pPr>
    </w:p>
    <w:p w14:paraId="58853AE0" w14:textId="0280FAAA" w:rsidR="00D30ACF" w:rsidRPr="001E0BE9" w:rsidRDefault="00D30ACF" w:rsidP="00D30ACF">
      <w:pPr>
        <w:rPr>
          <w:b/>
          <w:sz w:val="24"/>
          <w:szCs w:val="24"/>
          <w:u w:val="single"/>
          <w:shd w:val="clear" w:color="auto" w:fill="FFFFFF"/>
        </w:rPr>
      </w:pPr>
      <w:r w:rsidRPr="001E0BE9">
        <w:rPr>
          <w:b/>
          <w:sz w:val="24"/>
          <w:szCs w:val="24"/>
          <w:u w:val="single"/>
          <w:shd w:val="clear" w:color="auto" w:fill="FFFFFF"/>
        </w:rPr>
        <w:t>Task 2</w:t>
      </w:r>
    </w:p>
    <w:p w14:paraId="291CEAA1" w14:textId="65EE7451" w:rsidR="00D30ACF" w:rsidRPr="001E0BE9" w:rsidRDefault="00D30ACF" w:rsidP="00D30ACF">
      <w:pPr>
        <w:rPr>
          <w:sz w:val="24"/>
          <w:szCs w:val="24"/>
          <w:shd w:val="clear" w:color="auto" w:fill="FFFFFF"/>
        </w:rPr>
      </w:pPr>
    </w:p>
    <w:p w14:paraId="46747D00" w14:textId="6CDCA471" w:rsidR="001E0BE9" w:rsidRPr="001E0BE9" w:rsidRDefault="001E0BE9" w:rsidP="00D30ACF">
      <w:pPr>
        <w:rPr>
          <w:sz w:val="24"/>
          <w:szCs w:val="24"/>
        </w:rPr>
      </w:pPr>
      <w:r w:rsidRPr="001E0BE9">
        <w:rPr>
          <w:sz w:val="24"/>
          <w:szCs w:val="24"/>
        </w:rPr>
        <w:t>Borton, T. (1970) Reach, Touch and Teach, London, Hutchinson.</w:t>
      </w:r>
    </w:p>
    <w:p w14:paraId="251EEFBD" w14:textId="77777777" w:rsidR="001E0BE9" w:rsidRPr="001E0BE9" w:rsidRDefault="001E0BE9" w:rsidP="00D30ACF">
      <w:pPr>
        <w:rPr>
          <w:sz w:val="24"/>
          <w:szCs w:val="24"/>
        </w:rPr>
      </w:pPr>
    </w:p>
    <w:p w14:paraId="38D9B007" w14:textId="4E04B19F" w:rsidR="00D30ACF" w:rsidRPr="001E0BE9" w:rsidRDefault="00D30ACF" w:rsidP="00D30ACF">
      <w:pPr>
        <w:rPr>
          <w:sz w:val="24"/>
          <w:szCs w:val="24"/>
        </w:rPr>
      </w:pPr>
      <w:r w:rsidRPr="001E0BE9">
        <w:rPr>
          <w:sz w:val="24"/>
          <w:szCs w:val="24"/>
        </w:rPr>
        <w:t xml:space="preserve">Bryant, R. and Bryant, S., n.d. Blackstone's Handbook For Policing Students 2019. </w:t>
      </w:r>
    </w:p>
    <w:p w14:paraId="1242BE42" w14:textId="77777777" w:rsidR="00D30ACF" w:rsidRPr="001E0BE9" w:rsidRDefault="00D30ACF" w:rsidP="00D30ACF">
      <w:pPr>
        <w:rPr>
          <w:sz w:val="24"/>
          <w:szCs w:val="24"/>
        </w:rPr>
      </w:pPr>
      <w:r w:rsidRPr="001E0BE9">
        <w:rPr>
          <w:sz w:val="24"/>
          <w:szCs w:val="24"/>
        </w:rPr>
        <w:t> </w:t>
      </w:r>
    </w:p>
    <w:p w14:paraId="2589A8EB" w14:textId="68529569" w:rsidR="00D30ACF" w:rsidRDefault="00D30ACF" w:rsidP="00D30ACF">
      <w:pPr>
        <w:rPr>
          <w:sz w:val="24"/>
          <w:szCs w:val="24"/>
          <w:shd w:val="clear" w:color="auto" w:fill="FFFFFF"/>
        </w:rPr>
      </w:pPr>
      <w:r w:rsidRPr="001E0BE9">
        <w:rPr>
          <w:sz w:val="24"/>
          <w:szCs w:val="24"/>
          <w:shd w:val="clear" w:color="auto" w:fill="FFFFFF"/>
        </w:rPr>
        <w:t xml:space="preserve">Creaney, S. (2013). Beyond pre-emptive criminalisation: towards a child-friendly youth justice. Safer Communities, 12(3), 101–110. </w:t>
      </w:r>
      <w:hyperlink r:id="rId27" w:history="1">
        <w:r w:rsidR="00EE6EEC" w:rsidRPr="00EC6FC3">
          <w:rPr>
            <w:rStyle w:val="Hyperlink"/>
            <w:sz w:val="24"/>
            <w:szCs w:val="24"/>
            <w:shd w:val="clear" w:color="auto" w:fill="FFFFFF"/>
          </w:rPr>
          <w:t>https://doi.org/10.1108/SC-10-2012-0011</w:t>
        </w:r>
      </w:hyperlink>
    </w:p>
    <w:p w14:paraId="21B2EE56" w14:textId="77777777" w:rsidR="00EE6EEC" w:rsidRPr="001E0BE9" w:rsidRDefault="00EE6EEC" w:rsidP="00D30ACF">
      <w:pPr>
        <w:rPr>
          <w:sz w:val="24"/>
          <w:szCs w:val="24"/>
        </w:rPr>
      </w:pPr>
    </w:p>
    <w:p w14:paraId="2D220907" w14:textId="77777777" w:rsidR="00D30ACF" w:rsidRPr="001E0BE9" w:rsidRDefault="00D30ACF" w:rsidP="00D30ACF">
      <w:pPr>
        <w:rPr>
          <w:sz w:val="24"/>
          <w:szCs w:val="24"/>
        </w:rPr>
      </w:pPr>
      <w:r w:rsidRPr="001E0BE9">
        <w:rPr>
          <w:sz w:val="24"/>
          <w:szCs w:val="24"/>
          <w:shd w:val="clear" w:color="auto" w:fill="FFFFFF"/>
        </w:rPr>
        <w:t xml:space="preserve">GOV.UK. 2020. </w:t>
      </w:r>
      <w:r w:rsidRPr="001E0BE9">
        <w:rPr>
          <w:i/>
          <w:iCs/>
          <w:sz w:val="24"/>
          <w:szCs w:val="24"/>
          <w:shd w:val="clear" w:color="auto" w:fill="FFFFFF"/>
        </w:rPr>
        <w:t>Definition Of Policing By Consent</w:t>
      </w:r>
      <w:r w:rsidRPr="001E0BE9">
        <w:rPr>
          <w:sz w:val="24"/>
          <w:szCs w:val="24"/>
          <w:shd w:val="clear" w:color="auto" w:fill="FFFFFF"/>
        </w:rPr>
        <w:t>. [online] Available at: &lt;https://www.gov.uk/government/publications/policing-by-consent/definition-of-policing-by-consent&gt; [Accessed 1 December 2020].</w:t>
      </w:r>
    </w:p>
    <w:p w14:paraId="0DC11A3A" w14:textId="77777777" w:rsidR="00D30ACF" w:rsidRPr="001E0BE9" w:rsidRDefault="00D30ACF" w:rsidP="00D30ACF">
      <w:pPr>
        <w:rPr>
          <w:sz w:val="24"/>
          <w:szCs w:val="24"/>
        </w:rPr>
      </w:pPr>
      <w:r w:rsidRPr="001E0BE9">
        <w:rPr>
          <w:sz w:val="24"/>
          <w:szCs w:val="24"/>
        </w:rPr>
        <w:t> </w:t>
      </w:r>
    </w:p>
    <w:p w14:paraId="4417DDE4" w14:textId="77777777" w:rsidR="00D30ACF" w:rsidRPr="001E0BE9" w:rsidRDefault="00D30ACF" w:rsidP="00D30ACF">
      <w:pPr>
        <w:rPr>
          <w:sz w:val="24"/>
          <w:szCs w:val="24"/>
        </w:rPr>
      </w:pPr>
      <w:r w:rsidRPr="001E0BE9">
        <w:rPr>
          <w:sz w:val="24"/>
          <w:szCs w:val="24"/>
          <w:shd w:val="clear" w:color="auto" w:fill="FFFFFF"/>
        </w:rPr>
        <w:t xml:space="preserve">Assets.publishing.service.gov.uk. 2020. </w:t>
      </w:r>
      <w:r w:rsidRPr="001E0BE9">
        <w:rPr>
          <w:i/>
          <w:iCs/>
          <w:sz w:val="24"/>
          <w:szCs w:val="24"/>
          <w:shd w:val="clear" w:color="auto" w:fill="FFFFFF"/>
        </w:rPr>
        <w:t>Youth Cautions</w:t>
      </w:r>
      <w:r w:rsidRPr="001E0BE9">
        <w:rPr>
          <w:sz w:val="24"/>
          <w:szCs w:val="24"/>
          <w:shd w:val="clear" w:color="auto" w:fill="FFFFFF"/>
        </w:rPr>
        <w:t>. [online] Available at: &lt;https://assets.publishing.service.gov.uk/government/uploads/system/uploads/attachment_data/file/354050/yjb-youth-cautions-police-YOTs.pdf&gt; [Accessed 1 December 2020].</w:t>
      </w:r>
    </w:p>
    <w:p w14:paraId="62A83DDB" w14:textId="77777777" w:rsidR="00D30ACF" w:rsidRPr="001E0BE9" w:rsidRDefault="00D30ACF" w:rsidP="00D30ACF">
      <w:pPr>
        <w:rPr>
          <w:sz w:val="24"/>
          <w:szCs w:val="24"/>
        </w:rPr>
      </w:pPr>
      <w:r w:rsidRPr="001E0BE9">
        <w:rPr>
          <w:sz w:val="24"/>
          <w:szCs w:val="24"/>
        </w:rPr>
        <w:lastRenderedPageBreak/>
        <w:t> </w:t>
      </w:r>
    </w:p>
    <w:p w14:paraId="6B59E614" w14:textId="77777777" w:rsidR="00D30ACF" w:rsidRPr="001E0BE9" w:rsidRDefault="00D30ACF" w:rsidP="00D30ACF">
      <w:pPr>
        <w:rPr>
          <w:sz w:val="24"/>
          <w:szCs w:val="24"/>
        </w:rPr>
      </w:pPr>
      <w:r w:rsidRPr="001E0BE9">
        <w:rPr>
          <w:sz w:val="24"/>
          <w:szCs w:val="24"/>
          <w:shd w:val="clear" w:color="auto" w:fill="FFFFFF"/>
        </w:rPr>
        <w:t xml:space="preserve">GOV.UK. 2020. </w:t>
      </w:r>
      <w:r w:rsidRPr="001E0BE9">
        <w:rPr>
          <w:i/>
          <w:iCs/>
          <w:sz w:val="24"/>
          <w:szCs w:val="24"/>
          <w:shd w:val="clear" w:color="auto" w:fill="FFFFFF"/>
        </w:rPr>
        <w:t>Youth Crime Prevention Programmes</w:t>
      </w:r>
      <w:r w:rsidRPr="001E0BE9">
        <w:rPr>
          <w:sz w:val="24"/>
          <w:szCs w:val="24"/>
          <w:shd w:val="clear" w:color="auto" w:fill="FFFFFF"/>
        </w:rPr>
        <w:t>. [online] Available at: &lt;https://www.gov.uk/youth-crime-prevention-programmes/what-these-programmes-are-and-how-they-work&gt; [Accessed 2 December 2020].</w:t>
      </w:r>
    </w:p>
    <w:p w14:paraId="72DC8034" w14:textId="77777777" w:rsidR="00D30ACF" w:rsidRPr="001E0BE9" w:rsidRDefault="00D30ACF" w:rsidP="00D30ACF">
      <w:pPr>
        <w:rPr>
          <w:sz w:val="24"/>
          <w:szCs w:val="24"/>
        </w:rPr>
      </w:pPr>
      <w:r w:rsidRPr="001E0BE9">
        <w:rPr>
          <w:sz w:val="24"/>
          <w:szCs w:val="24"/>
        </w:rPr>
        <w:t> </w:t>
      </w:r>
    </w:p>
    <w:p w14:paraId="41BDCC6A" w14:textId="0F0F1DE3" w:rsidR="002D23E5" w:rsidRPr="001E0BE9" w:rsidRDefault="00D30ACF" w:rsidP="00D30ACF">
      <w:pPr>
        <w:rPr>
          <w:sz w:val="24"/>
          <w:szCs w:val="24"/>
        </w:rPr>
      </w:pPr>
      <w:r w:rsidRPr="001E0BE9">
        <w:rPr>
          <w:sz w:val="24"/>
          <w:szCs w:val="24"/>
          <w:shd w:val="clear" w:color="auto" w:fill="FFFFFF"/>
        </w:rPr>
        <w:t xml:space="preserve">Justiceinspectorates.gov.uk. 2020. </w:t>
      </w:r>
      <w:r w:rsidRPr="001E0BE9">
        <w:rPr>
          <w:i/>
          <w:iCs/>
          <w:sz w:val="24"/>
          <w:szCs w:val="24"/>
          <w:shd w:val="clear" w:color="auto" w:fill="FFFFFF"/>
        </w:rPr>
        <w:t>An Inspection Of Youth Offending Services In Cardiff</w:t>
      </w:r>
      <w:r w:rsidRPr="001E0BE9">
        <w:rPr>
          <w:sz w:val="24"/>
          <w:szCs w:val="24"/>
          <w:shd w:val="clear" w:color="auto" w:fill="FFFFFF"/>
        </w:rPr>
        <w:t>. [online] Available at: &lt;https://www.justiceinspectorates.gov.uk/hmiprobation/wp-content/uploads/sites/5/2020/06/Cardiff-YOS-Joint-Inspection-report.pdf&gt; [Accessed 2 December 2020].</w:t>
      </w:r>
    </w:p>
    <w:p w14:paraId="67FFF3E7" w14:textId="77777777" w:rsidR="002D23E5" w:rsidRPr="001E0BE9" w:rsidRDefault="002D23E5" w:rsidP="00D30ACF">
      <w:pPr>
        <w:rPr>
          <w:b/>
          <w:sz w:val="24"/>
          <w:szCs w:val="24"/>
          <w:u w:val="single"/>
          <w:shd w:val="clear" w:color="auto" w:fill="FFFFFF"/>
        </w:rPr>
      </w:pPr>
    </w:p>
    <w:p w14:paraId="09B48916" w14:textId="6E770B78" w:rsidR="00D30ACF" w:rsidRPr="001E0BE9" w:rsidRDefault="002D23E5" w:rsidP="00D30ACF">
      <w:pPr>
        <w:rPr>
          <w:b/>
          <w:sz w:val="24"/>
          <w:szCs w:val="24"/>
          <w:u w:val="single"/>
          <w:shd w:val="clear" w:color="auto" w:fill="FFFFFF"/>
        </w:rPr>
      </w:pPr>
      <w:r w:rsidRPr="001E0BE9">
        <w:rPr>
          <w:b/>
          <w:sz w:val="24"/>
          <w:szCs w:val="24"/>
          <w:u w:val="single"/>
          <w:shd w:val="clear" w:color="auto" w:fill="FFFFFF"/>
        </w:rPr>
        <w:t>T</w:t>
      </w:r>
      <w:r w:rsidR="00D30ACF" w:rsidRPr="001E0BE9">
        <w:rPr>
          <w:b/>
          <w:sz w:val="24"/>
          <w:szCs w:val="24"/>
          <w:u w:val="single"/>
          <w:shd w:val="clear" w:color="auto" w:fill="FFFFFF"/>
        </w:rPr>
        <w:t>ask 3</w:t>
      </w:r>
    </w:p>
    <w:p w14:paraId="086FD096" w14:textId="511DAD75" w:rsidR="00D30ACF" w:rsidRPr="001E0BE9" w:rsidRDefault="00D30ACF" w:rsidP="00D30ACF">
      <w:pPr>
        <w:rPr>
          <w:sz w:val="24"/>
          <w:szCs w:val="24"/>
          <w:shd w:val="clear" w:color="auto" w:fill="FFFFFF"/>
        </w:rPr>
      </w:pPr>
    </w:p>
    <w:p w14:paraId="60626EA2" w14:textId="623B9B4C" w:rsidR="001E0BE9" w:rsidRPr="001E0BE9" w:rsidRDefault="001E0BE9" w:rsidP="002D23E5">
      <w:pPr>
        <w:rPr>
          <w:sz w:val="24"/>
          <w:szCs w:val="24"/>
        </w:rPr>
      </w:pPr>
      <w:r w:rsidRPr="001E0BE9">
        <w:rPr>
          <w:sz w:val="24"/>
          <w:szCs w:val="24"/>
        </w:rPr>
        <w:t>Borton, T. (1970) Reach, Touch and Teach, London, Hutchinson.</w:t>
      </w:r>
    </w:p>
    <w:p w14:paraId="4015FDCB" w14:textId="77777777" w:rsidR="001E0BE9" w:rsidRPr="001E0BE9" w:rsidRDefault="001E0BE9" w:rsidP="002D23E5">
      <w:pPr>
        <w:rPr>
          <w:sz w:val="24"/>
          <w:szCs w:val="24"/>
        </w:rPr>
      </w:pPr>
    </w:p>
    <w:p w14:paraId="19B97150" w14:textId="78B48317" w:rsidR="002D23E5" w:rsidRPr="001E0BE9" w:rsidRDefault="002D23E5" w:rsidP="002D23E5">
      <w:pPr>
        <w:rPr>
          <w:sz w:val="24"/>
          <w:szCs w:val="24"/>
        </w:rPr>
      </w:pPr>
      <w:r w:rsidRPr="001E0BE9">
        <w:rPr>
          <w:sz w:val="24"/>
          <w:szCs w:val="24"/>
        </w:rPr>
        <w:t>Bryant, R. and Bryant, S., n.d. Blackstone's Handbook For Policing Students 2019.</w:t>
      </w:r>
    </w:p>
    <w:p w14:paraId="7A3CDC08" w14:textId="77777777" w:rsidR="002D23E5" w:rsidRPr="001E0BE9" w:rsidRDefault="002D23E5" w:rsidP="002D23E5">
      <w:pPr>
        <w:rPr>
          <w:sz w:val="24"/>
          <w:szCs w:val="24"/>
        </w:rPr>
      </w:pPr>
    </w:p>
    <w:p w14:paraId="0BD2142C" w14:textId="77777777" w:rsidR="002D23E5" w:rsidRPr="001E0BE9" w:rsidRDefault="002D23E5" w:rsidP="002D23E5">
      <w:pPr>
        <w:rPr>
          <w:sz w:val="24"/>
          <w:szCs w:val="24"/>
        </w:rPr>
      </w:pPr>
      <w:r w:rsidRPr="001E0BE9">
        <w:rPr>
          <w:sz w:val="24"/>
          <w:szCs w:val="24"/>
        </w:rPr>
        <w:t>Telep, C., Weisburd, D., Wire, S. and Farrington, D., 2016. PROTOCOL: Increased Police Patrol Presence Effects on Crime and Disorder. Campbell Systematic Reviews, 12(1), pp.1-35.</w:t>
      </w:r>
    </w:p>
    <w:p w14:paraId="155C99CE" w14:textId="77777777" w:rsidR="002D23E5" w:rsidRPr="001E0BE9" w:rsidRDefault="002D23E5" w:rsidP="002D23E5">
      <w:pPr>
        <w:rPr>
          <w:sz w:val="24"/>
          <w:szCs w:val="24"/>
        </w:rPr>
      </w:pPr>
    </w:p>
    <w:p w14:paraId="1C8521B2" w14:textId="77777777" w:rsidR="002D23E5" w:rsidRPr="001E0BE9" w:rsidRDefault="002D23E5" w:rsidP="002D23E5">
      <w:pPr>
        <w:rPr>
          <w:sz w:val="24"/>
          <w:szCs w:val="24"/>
        </w:rPr>
      </w:pPr>
      <w:r w:rsidRPr="001E0BE9">
        <w:rPr>
          <w:sz w:val="24"/>
          <w:szCs w:val="24"/>
        </w:rPr>
        <w:t xml:space="preserve">Mehrabian, A 1972: Nonverbal Communication </w:t>
      </w:r>
    </w:p>
    <w:p w14:paraId="3A6A636F" w14:textId="77777777" w:rsidR="002D23E5" w:rsidRPr="001E0BE9" w:rsidRDefault="002D23E5" w:rsidP="002D23E5">
      <w:pPr>
        <w:rPr>
          <w:sz w:val="24"/>
          <w:szCs w:val="24"/>
        </w:rPr>
      </w:pPr>
    </w:p>
    <w:p w14:paraId="1E7574E4" w14:textId="77777777" w:rsidR="002D23E5" w:rsidRPr="001E0BE9" w:rsidRDefault="002D23E5" w:rsidP="002D23E5">
      <w:pPr>
        <w:rPr>
          <w:sz w:val="24"/>
          <w:szCs w:val="24"/>
        </w:rPr>
      </w:pPr>
      <w:r w:rsidRPr="001E0BE9">
        <w:rPr>
          <w:sz w:val="24"/>
          <w:szCs w:val="24"/>
        </w:rPr>
        <w:t>2 (2007) Alcohol nightlife and violence:</w:t>
      </w:r>
      <w:r w:rsidRPr="001E0BE9">
        <w:rPr>
          <w:sz w:val="24"/>
          <w:szCs w:val="24"/>
        </w:rPr>
        <w:tab/>
        <w:t>the relative contributions of drinking before and during nights out to negative health and criminal justice outcomes. Bellis M et al.</w:t>
      </w:r>
    </w:p>
    <w:p w14:paraId="1B1200F5" w14:textId="77777777" w:rsidR="002D23E5" w:rsidRPr="001E0BE9" w:rsidRDefault="002D23E5" w:rsidP="002D23E5">
      <w:pPr>
        <w:rPr>
          <w:sz w:val="24"/>
          <w:szCs w:val="24"/>
        </w:rPr>
      </w:pPr>
    </w:p>
    <w:p w14:paraId="1CBB7E57" w14:textId="77777777" w:rsidR="002D23E5" w:rsidRPr="001E0BE9" w:rsidRDefault="002D23E5" w:rsidP="002D23E5">
      <w:pPr>
        <w:rPr>
          <w:sz w:val="24"/>
          <w:szCs w:val="24"/>
        </w:rPr>
      </w:pPr>
      <w:r w:rsidRPr="001E0BE9">
        <w:rPr>
          <w:sz w:val="24"/>
          <w:szCs w:val="24"/>
        </w:rPr>
        <w:t>Assets.publishing.service.gov.uk. 2020. Support For Victims: Findings From The Crime Survey For England And Wales. [online] Available at: &lt;https://assets.publishing.service.gov.uk/government/uploads/system/uploads/attachment_data/file/194181/findings-crime-survey.pdf&gt; [Accessed 13 December 2020].</w:t>
      </w:r>
    </w:p>
    <w:p w14:paraId="5FEA8015" w14:textId="77777777" w:rsidR="002D23E5" w:rsidRPr="001E0BE9" w:rsidRDefault="002D23E5" w:rsidP="002D23E5">
      <w:pPr>
        <w:rPr>
          <w:sz w:val="24"/>
          <w:szCs w:val="24"/>
        </w:rPr>
      </w:pPr>
    </w:p>
    <w:p w14:paraId="42409379" w14:textId="77777777" w:rsidR="002D23E5" w:rsidRPr="001E0BE9" w:rsidRDefault="002D23E5" w:rsidP="002D23E5">
      <w:pPr>
        <w:rPr>
          <w:sz w:val="24"/>
          <w:szCs w:val="24"/>
        </w:rPr>
      </w:pPr>
      <w:r w:rsidRPr="001E0BE9">
        <w:rPr>
          <w:sz w:val="24"/>
          <w:szCs w:val="24"/>
        </w:rPr>
        <w:t>Ias.org.uk. 2020. The Impact Of Alcohol On Policing In The North East. [online] Available at: &lt;http://www.ias.org.uk/uploads/pdf/News%20stories/balance-report-march2013.pdf&gt; [Accessed 13 December 2020].</w:t>
      </w:r>
    </w:p>
    <w:p w14:paraId="42666DBC" w14:textId="77777777" w:rsidR="002D23E5" w:rsidRPr="001E0BE9" w:rsidRDefault="002D23E5" w:rsidP="002D23E5">
      <w:pPr>
        <w:rPr>
          <w:sz w:val="24"/>
          <w:szCs w:val="24"/>
        </w:rPr>
      </w:pPr>
    </w:p>
    <w:p w14:paraId="6E8CAAE6" w14:textId="77777777" w:rsidR="002D23E5" w:rsidRPr="001E0BE9" w:rsidRDefault="002D23E5" w:rsidP="002D23E5">
      <w:pPr>
        <w:rPr>
          <w:sz w:val="24"/>
          <w:szCs w:val="24"/>
        </w:rPr>
      </w:pPr>
      <w:r w:rsidRPr="001E0BE9">
        <w:rPr>
          <w:sz w:val="24"/>
          <w:szCs w:val="24"/>
        </w:rPr>
        <w:t>College.police.uk. 2020. Vulnerability | College Of Policing. [online] Available at: &lt;https://www.college.police.uk/What-we-do/Development/Vulnerability/Pages/Vulnerability.aspx#:~:text=%E2%80%9CA%20person%20is%20vulnerable%20if,from%20harm%20or%20exploitation.%E2%80%9D%20%2D&gt; [Accessed 13 December 2020].</w:t>
      </w:r>
    </w:p>
    <w:p w14:paraId="25851F16" w14:textId="77777777" w:rsidR="002D23E5" w:rsidRPr="001E0BE9" w:rsidRDefault="002D23E5" w:rsidP="002D23E5">
      <w:pPr>
        <w:rPr>
          <w:sz w:val="24"/>
          <w:szCs w:val="24"/>
        </w:rPr>
      </w:pPr>
    </w:p>
    <w:p w14:paraId="7F064743" w14:textId="77777777" w:rsidR="002D23E5" w:rsidRPr="001E0BE9" w:rsidRDefault="002D23E5" w:rsidP="002D23E5">
      <w:pPr>
        <w:rPr>
          <w:sz w:val="24"/>
          <w:szCs w:val="24"/>
        </w:rPr>
      </w:pPr>
      <w:r w:rsidRPr="001E0BE9">
        <w:rPr>
          <w:sz w:val="24"/>
          <w:szCs w:val="24"/>
        </w:rPr>
        <w:t>Whatworks.college.police.uk. 2020. Learning For The Police From Safeguarding Adult Reviews. [online] Available at: &lt;https://whatworks.college.police.uk/Research/Documents/Safeguarding_adults_review_fourth_briefing.pdf&gt; [Accessed 13 December 2020].</w:t>
      </w:r>
    </w:p>
    <w:p w14:paraId="2EE8BEFD" w14:textId="77777777" w:rsidR="002D23E5" w:rsidRPr="001E0BE9" w:rsidRDefault="002D23E5" w:rsidP="002D23E5">
      <w:pPr>
        <w:rPr>
          <w:sz w:val="24"/>
          <w:szCs w:val="24"/>
        </w:rPr>
      </w:pPr>
    </w:p>
    <w:p w14:paraId="31F3CE3F" w14:textId="77777777" w:rsidR="002D23E5" w:rsidRPr="001E0BE9" w:rsidRDefault="002D23E5" w:rsidP="002D23E5">
      <w:pPr>
        <w:rPr>
          <w:sz w:val="24"/>
          <w:szCs w:val="24"/>
        </w:rPr>
      </w:pPr>
      <w:r w:rsidRPr="001E0BE9">
        <w:rPr>
          <w:sz w:val="24"/>
          <w:szCs w:val="24"/>
        </w:rPr>
        <w:t xml:space="preserve">Hampshiresab.org.uk. 2020. Fiona Pilkington (Leicestershire) | Hampshire Safeguarding Adults Board. [online] Available at: </w:t>
      </w:r>
      <w:r w:rsidRPr="001E0BE9">
        <w:rPr>
          <w:sz w:val="24"/>
          <w:szCs w:val="24"/>
        </w:rPr>
        <w:lastRenderedPageBreak/>
        <w:t>&lt;https://www.hampshiresab.org.uk/learning-from-experience-database/serious-case-reviews/fiona-pilkington-leicestershire/&gt; [Accessed 13 December 2020].</w:t>
      </w:r>
    </w:p>
    <w:p w14:paraId="713C14A9" w14:textId="77777777" w:rsidR="002D23E5" w:rsidRPr="001E0BE9" w:rsidRDefault="002D23E5" w:rsidP="002D23E5">
      <w:pPr>
        <w:rPr>
          <w:sz w:val="24"/>
          <w:szCs w:val="24"/>
        </w:rPr>
      </w:pPr>
    </w:p>
    <w:p w14:paraId="28F18611" w14:textId="77777777" w:rsidR="002D23E5" w:rsidRPr="001E0BE9" w:rsidRDefault="002D23E5" w:rsidP="002D23E5">
      <w:pPr>
        <w:rPr>
          <w:sz w:val="24"/>
          <w:szCs w:val="24"/>
        </w:rPr>
      </w:pPr>
      <w:r w:rsidRPr="001E0BE9">
        <w:rPr>
          <w:sz w:val="24"/>
          <w:szCs w:val="24"/>
        </w:rPr>
        <w:t>Whatworks.college.police.uk. 2020. Crime Reduction Toolkit | College Of Policing. [online] Available at: &lt;https://whatworks.college.police.uk/toolkit/Pages/Toolkit.aspx&gt; [Accessed 13 December 2020].</w:t>
      </w:r>
    </w:p>
    <w:p w14:paraId="54B0F897" w14:textId="77777777" w:rsidR="002D23E5" w:rsidRPr="001E0BE9" w:rsidRDefault="002D23E5" w:rsidP="002D23E5">
      <w:pPr>
        <w:rPr>
          <w:sz w:val="24"/>
          <w:szCs w:val="24"/>
        </w:rPr>
      </w:pPr>
    </w:p>
    <w:p w14:paraId="243D9E76" w14:textId="77777777" w:rsidR="002D23E5" w:rsidRPr="001E0BE9" w:rsidRDefault="002D23E5" w:rsidP="002D23E5">
      <w:pPr>
        <w:rPr>
          <w:sz w:val="24"/>
          <w:szCs w:val="24"/>
        </w:rPr>
      </w:pPr>
      <w:r w:rsidRPr="001E0BE9">
        <w:rPr>
          <w:sz w:val="24"/>
          <w:szCs w:val="24"/>
        </w:rPr>
        <w:t>Whatworks.college.police.uk. 2020. Prison Education. [online] Available at: &lt;https://whatworks.college.police.uk/toolkit/Pages/Intervention.aspx?InterventionID=42&gt; [Accessed 13 December 2020].</w:t>
      </w:r>
    </w:p>
    <w:p w14:paraId="06712592" w14:textId="0867C2DF" w:rsidR="00D30ACF" w:rsidRPr="001E0BE9" w:rsidRDefault="00D30ACF" w:rsidP="00D30ACF">
      <w:pPr>
        <w:rPr>
          <w:sz w:val="24"/>
          <w:szCs w:val="24"/>
          <w:shd w:val="clear" w:color="auto" w:fill="FFFFFF"/>
        </w:rPr>
      </w:pPr>
    </w:p>
    <w:p w14:paraId="6F24BE18" w14:textId="41197819" w:rsidR="00D30ACF" w:rsidRPr="001E0BE9" w:rsidRDefault="00D30ACF" w:rsidP="00D30ACF">
      <w:pPr>
        <w:rPr>
          <w:b/>
          <w:sz w:val="24"/>
          <w:szCs w:val="24"/>
          <w:u w:val="single"/>
          <w:shd w:val="clear" w:color="auto" w:fill="FFFFFF"/>
        </w:rPr>
      </w:pPr>
      <w:r w:rsidRPr="001E0BE9">
        <w:rPr>
          <w:b/>
          <w:sz w:val="24"/>
          <w:szCs w:val="24"/>
          <w:u w:val="single"/>
          <w:shd w:val="clear" w:color="auto" w:fill="FFFFFF"/>
        </w:rPr>
        <w:t>Task 4</w:t>
      </w:r>
    </w:p>
    <w:p w14:paraId="123B20CB" w14:textId="60440003" w:rsidR="00D30ACF" w:rsidRPr="001E0BE9" w:rsidRDefault="00D30ACF" w:rsidP="00D30ACF">
      <w:pPr>
        <w:rPr>
          <w:sz w:val="24"/>
          <w:szCs w:val="24"/>
          <w:shd w:val="clear" w:color="auto" w:fill="FFFFFF"/>
        </w:rPr>
      </w:pPr>
    </w:p>
    <w:p w14:paraId="6F79EDA5" w14:textId="5DFF1A43" w:rsidR="001E0BE9" w:rsidRPr="001E0BE9" w:rsidRDefault="001E0BE9" w:rsidP="002D23E5">
      <w:pPr>
        <w:rPr>
          <w:sz w:val="24"/>
          <w:szCs w:val="24"/>
        </w:rPr>
      </w:pPr>
      <w:r w:rsidRPr="001E0BE9">
        <w:rPr>
          <w:sz w:val="24"/>
          <w:szCs w:val="24"/>
        </w:rPr>
        <w:t>Borton, T. (1970) Reach, Touch and Teach, London, Hutchinson.</w:t>
      </w:r>
    </w:p>
    <w:p w14:paraId="2A130EED" w14:textId="77777777" w:rsidR="001E0BE9" w:rsidRPr="001E0BE9" w:rsidRDefault="001E0BE9" w:rsidP="002D23E5">
      <w:pPr>
        <w:rPr>
          <w:sz w:val="24"/>
          <w:szCs w:val="24"/>
        </w:rPr>
      </w:pPr>
    </w:p>
    <w:p w14:paraId="240799F7" w14:textId="195D4454" w:rsidR="002D23E5" w:rsidRPr="001E0BE9" w:rsidRDefault="002D23E5" w:rsidP="002D23E5">
      <w:pPr>
        <w:rPr>
          <w:sz w:val="24"/>
          <w:szCs w:val="24"/>
        </w:rPr>
      </w:pPr>
      <w:r w:rsidRPr="001E0BE9">
        <w:rPr>
          <w:sz w:val="24"/>
          <w:szCs w:val="24"/>
        </w:rPr>
        <w:t>Bryant, R. and Bryant, S., n.d. Blackstone's Handbook For Policing Students 2019.</w:t>
      </w:r>
    </w:p>
    <w:p w14:paraId="52AA67A1" w14:textId="77777777" w:rsidR="002D23E5" w:rsidRPr="001E0BE9" w:rsidRDefault="002D23E5" w:rsidP="002D23E5">
      <w:pPr>
        <w:rPr>
          <w:sz w:val="24"/>
          <w:szCs w:val="24"/>
        </w:rPr>
      </w:pPr>
      <w:r w:rsidRPr="001E0BE9">
        <w:rPr>
          <w:sz w:val="24"/>
          <w:szCs w:val="24"/>
        </w:rPr>
        <w:t> </w:t>
      </w:r>
    </w:p>
    <w:p w14:paraId="6E566F97" w14:textId="77777777" w:rsidR="002D23E5" w:rsidRPr="001E0BE9" w:rsidRDefault="002D23E5" w:rsidP="002D23E5">
      <w:pPr>
        <w:rPr>
          <w:sz w:val="24"/>
          <w:szCs w:val="24"/>
        </w:rPr>
      </w:pPr>
      <w:r w:rsidRPr="001E0BE9">
        <w:rPr>
          <w:sz w:val="24"/>
          <w:szCs w:val="24"/>
          <w:shd w:val="clear" w:color="auto" w:fill="FFFFFF"/>
        </w:rPr>
        <w:t xml:space="preserve">App.college.police.uk. 2020. </w:t>
      </w:r>
      <w:r w:rsidRPr="001E0BE9">
        <w:rPr>
          <w:i/>
          <w:iCs/>
          <w:sz w:val="24"/>
          <w:szCs w:val="24"/>
          <w:shd w:val="clear" w:color="auto" w:fill="FFFFFF"/>
        </w:rPr>
        <w:t>Information Management</w:t>
      </w:r>
      <w:r w:rsidRPr="001E0BE9">
        <w:rPr>
          <w:sz w:val="24"/>
          <w:szCs w:val="24"/>
          <w:shd w:val="clear" w:color="auto" w:fill="FFFFFF"/>
        </w:rPr>
        <w:t>. [online] Available at: &lt;https://www.app.college.police.uk/app-content/information-management/&gt; [Accessed 3 December 2020].</w:t>
      </w:r>
    </w:p>
    <w:p w14:paraId="0503E779" w14:textId="77777777" w:rsidR="002D23E5" w:rsidRPr="001E0BE9" w:rsidRDefault="002D23E5" w:rsidP="002D23E5">
      <w:pPr>
        <w:rPr>
          <w:sz w:val="24"/>
          <w:szCs w:val="24"/>
        </w:rPr>
      </w:pPr>
      <w:r w:rsidRPr="001E0BE9">
        <w:rPr>
          <w:sz w:val="24"/>
          <w:szCs w:val="24"/>
        </w:rPr>
        <w:t> </w:t>
      </w:r>
    </w:p>
    <w:p w14:paraId="01D3CAED" w14:textId="4E393EF3" w:rsidR="002D23E5" w:rsidRPr="001E0BE9" w:rsidRDefault="002D23E5" w:rsidP="002D23E5">
      <w:pPr>
        <w:rPr>
          <w:sz w:val="24"/>
          <w:szCs w:val="24"/>
          <w:shd w:val="clear" w:color="auto" w:fill="FFFFFF"/>
        </w:rPr>
      </w:pPr>
      <w:r w:rsidRPr="001E0BE9">
        <w:rPr>
          <w:sz w:val="24"/>
          <w:szCs w:val="24"/>
          <w:shd w:val="clear" w:color="auto" w:fill="FFFFFF"/>
        </w:rPr>
        <w:t xml:space="preserve">App.college.police.uk. 2020. </w:t>
      </w:r>
      <w:r w:rsidRPr="001E0BE9">
        <w:rPr>
          <w:i/>
          <w:iCs/>
          <w:sz w:val="24"/>
          <w:szCs w:val="24"/>
          <w:shd w:val="clear" w:color="auto" w:fill="FFFFFF"/>
        </w:rPr>
        <w:t>Managing Investigations</w:t>
      </w:r>
      <w:r w:rsidRPr="001E0BE9">
        <w:rPr>
          <w:sz w:val="24"/>
          <w:szCs w:val="24"/>
          <w:shd w:val="clear" w:color="auto" w:fill="FFFFFF"/>
        </w:rPr>
        <w:t>. [online] Available at: &lt;https://www.app.college.police.uk/app-content/investigations/managing-investigations/&gt; [Accessed 3 December 2020].</w:t>
      </w:r>
    </w:p>
    <w:p w14:paraId="0530CF37" w14:textId="77777777" w:rsidR="001E0BE9" w:rsidRPr="001E0BE9" w:rsidRDefault="001E0BE9" w:rsidP="002D23E5">
      <w:pPr>
        <w:rPr>
          <w:sz w:val="24"/>
          <w:szCs w:val="24"/>
          <w:shd w:val="clear" w:color="auto" w:fill="FFFFFF"/>
        </w:rPr>
      </w:pPr>
    </w:p>
    <w:p w14:paraId="351CA1E4" w14:textId="4E99EEA6" w:rsidR="002D23E5" w:rsidRDefault="002D23E5" w:rsidP="002D23E5">
      <w:pPr>
        <w:rPr>
          <w:sz w:val="24"/>
          <w:szCs w:val="24"/>
          <w:shd w:val="clear" w:color="auto" w:fill="FFFFFF"/>
        </w:rPr>
      </w:pPr>
      <w:r w:rsidRPr="001E0BE9">
        <w:rPr>
          <w:sz w:val="24"/>
          <w:szCs w:val="24"/>
          <w:shd w:val="clear" w:color="auto" w:fill="FFFFFF"/>
        </w:rPr>
        <w:t>App.college.police.uk. 2020. Intelligence Report. [online] Available at: &lt;https://www.app.college.police.uk/app-content/intelligence-management/intelligence-report/&gt; [Accessed 13 December 2020].</w:t>
      </w:r>
    </w:p>
    <w:p w14:paraId="02652BA7" w14:textId="4904014E" w:rsidR="002A1E12" w:rsidRDefault="002A1E12" w:rsidP="002D23E5">
      <w:pPr>
        <w:rPr>
          <w:sz w:val="24"/>
          <w:szCs w:val="24"/>
          <w:shd w:val="clear" w:color="auto" w:fill="FFFFFF"/>
        </w:rPr>
      </w:pPr>
    </w:p>
    <w:p w14:paraId="39B2F0D7" w14:textId="070BAD17" w:rsidR="002A1E12" w:rsidRPr="001E0BE9" w:rsidRDefault="002A1E12" w:rsidP="002D23E5">
      <w:pPr>
        <w:rPr>
          <w:sz w:val="24"/>
          <w:szCs w:val="24"/>
          <w:shd w:val="clear" w:color="auto" w:fill="FFFFFF"/>
        </w:rPr>
      </w:pPr>
      <w:r w:rsidRPr="002A1E12">
        <w:rPr>
          <w:sz w:val="24"/>
          <w:szCs w:val="24"/>
          <w:shd w:val="clear" w:color="auto" w:fill="FFFFFF"/>
        </w:rPr>
        <w:t>Take Five. 2020. Take Five - To Stop Fraud | To Stop Fraud. [online] Available at: &lt;https://takefive-stopfraud.org.uk/&gt; [Accessed 13 December 2020].</w:t>
      </w:r>
    </w:p>
    <w:p w14:paraId="2BC16B6D" w14:textId="26275444" w:rsidR="00D30ACF" w:rsidRPr="001E0BE9" w:rsidRDefault="00D30ACF" w:rsidP="00D30ACF">
      <w:pPr>
        <w:rPr>
          <w:sz w:val="24"/>
          <w:szCs w:val="24"/>
          <w:shd w:val="clear" w:color="auto" w:fill="FFFFFF"/>
        </w:rPr>
      </w:pPr>
    </w:p>
    <w:p w14:paraId="4DD86A5A" w14:textId="0F823C2D" w:rsidR="00D30ACF" w:rsidRPr="001E0BE9" w:rsidRDefault="00D30ACF" w:rsidP="00D30ACF">
      <w:pPr>
        <w:rPr>
          <w:sz w:val="24"/>
          <w:szCs w:val="24"/>
          <w:shd w:val="clear" w:color="auto" w:fill="FFFFFF"/>
        </w:rPr>
      </w:pPr>
    </w:p>
    <w:p w14:paraId="124B55CE" w14:textId="5E88C0A0" w:rsidR="00D30ACF" w:rsidRPr="001E0BE9" w:rsidRDefault="00D30ACF" w:rsidP="00D30ACF">
      <w:pPr>
        <w:rPr>
          <w:b/>
          <w:sz w:val="24"/>
          <w:szCs w:val="24"/>
          <w:u w:val="single"/>
          <w:shd w:val="clear" w:color="auto" w:fill="FFFFFF"/>
        </w:rPr>
      </w:pPr>
      <w:r w:rsidRPr="001E0BE9">
        <w:rPr>
          <w:b/>
          <w:sz w:val="24"/>
          <w:szCs w:val="24"/>
          <w:u w:val="single"/>
          <w:shd w:val="clear" w:color="auto" w:fill="FFFFFF"/>
        </w:rPr>
        <w:t>Task 5</w:t>
      </w:r>
    </w:p>
    <w:p w14:paraId="3F52A7AC" w14:textId="0EF8F8B9" w:rsidR="00D30ACF" w:rsidRPr="001E0BE9" w:rsidRDefault="00D30ACF" w:rsidP="00D30ACF">
      <w:pPr>
        <w:rPr>
          <w:sz w:val="24"/>
          <w:szCs w:val="24"/>
          <w:shd w:val="clear" w:color="auto" w:fill="FFFFFF"/>
        </w:rPr>
      </w:pPr>
    </w:p>
    <w:p w14:paraId="093887A9" w14:textId="27E2A209" w:rsidR="001E0BE9" w:rsidRPr="001E0BE9" w:rsidRDefault="001E0BE9" w:rsidP="002D23E5">
      <w:pPr>
        <w:rPr>
          <w:sz w:val="24"/>
          <w:szCs w:val="24"/>
        </w:rPr>
      </w:pPr>
      <w:r w:rsidRPr="001E0BE9">
        <w:rPr>
          <w:sz w:val="24"/>
          <w:szCs w:val="24"/>
        </w:rPr>
        <w:t>Borton, T. (1970) Reach, Touch and Teach, London, Hutchinson.</w:t>
      </w:r>
    </w:p>
    <w:p w14:paraId="093A304A" w14:textId="77777777" w:rsidR="001E0BE9" w:rsidRPr="001E0BE9" w:rsidRDefault="001E0BE9" w:rsidP="002D23E5">
      <w:pPr>
        <w:rPr>
          <w:sz w:val="24"/>
          <w:szCs w:val="24"/>
        </w:rPr>
      </w:pPr>
    </w:p>
    <w:p w14:paraId="49EA7665" w14:textId="351F34D2" w:rsidR="002D23E5" w:rsidRPr="001E0BE9" w:rsidRDefault="002D23E5" w:rsidP="002D23E5">
      <w:pPr>
        <w:rPr>
          <w:sz w:val="24"/>
          <w:szCs w:val="24"/>
        </w:rPr>
      </w:pPr>
      <w:r w:rsidRPr="001E0BE9">
        <w:rPr>
          <w:sz w:val="24"/>
          <w:szCs w:val="24"/>
        </w:rPr>
        <w:t>Bryant, R. and Bryant, S., n.d. Blackstone's Handbook For Policing Students 2019.</w:t>
      </w:r>
    </w:p>
    <w:p w14:paraId="42CCCF97" w14:textId="77777777" w:rsidR="002D23E5" w:rsidRPr="001E0BE9" w:rsidRDefault="002D23E5" w:rsidP="002D23E5">
      <w:pPr>
        <w:rPr>
          <w:sz w:val="24"/>
          <w:szCs w:val="24"/>
        </w:rPr>
      </w:pPr>
      <w:r w:rsidRPr="001E0BE9">
        <w:rPr>
          <w:sz w:val="24"/>
          <w:szCs w:val="24"/>
        </w:rPr>
        <w:t> </w:t>
      </w:r>
    </w:p>
    <w:p w14:paraId="4644B7F6" w14:textId="77777777" w:rsidR="002D23E5" w:rsidRPr="001E0BE9" w:rsidRDefault="002D23E5" w:rsidP="002D23E5">
      <w:pPr>
        <w:rPr>
          <w:sz w:val="24"/>
          <w:szCs w:val="24"/>
        </w:rPr>
      </w:pPr>
      <w:r w:rsidRPr="001E0BE9">
        <w:rPr>
          <w:sz w:val="24"/>
          <w:szCs w:val="24"/>
        </w:rPr>
        <w:t>Justiceinspectorates.gov.uk. 2020. PEEL: Police Effectiveness 2015 (Vulnerability). [online] Available at: &lt;https://www.justiceinspectorates.gov.uk/hmicfrs/wp-content/uploads/police-effectiveness-vulnerability-2015-south-wales.pdf&gt; [Accessed 1 December 2020].</w:t>
      </w:r>
    </w:p>
    <w:p w14:paraId="5552259E" w14:textId="77777777" w:rsidR="002D23E5" w:rsidRPr="001E0BE9" w:rsidRDefault="002D23E5" w:rsidP="002D23E5">
      <w:pPr>
        <w:rPr>
          <w:sz w:val="24"/>
          <w:szCs w:val="24"/>
        </w:rPr>
      </w:pPr>
      <w:r w:rsidRPr="001E0BE9">
        <w:rPr>
          <w:sz w:val="24"/>
          <w:szCs w:val="24"/>
        </w:rPr>
        <w:t> </w:t>
      </w:r>
    </w:p>
    <w:p w14:paraId="4B7A02A7" w14:textId="77777777" w:rsidR="002D23E5" w:rsidRPr="001E0BE9" w:rsidRDefault="002D23E5" w:rsidP="002D23E5">
      <w:pPr>
        <w:rPr>
          <w:sz w:val="24"/>
          <w:szCs w:val="24"/>
        </w:rPr>
      </w:pPr>
      <w:r w:rsidRPr="001E0BE9">
        <w:rPr>
          <w:sz w:val="24"/>
          <w:szCs w:val="24"/>
          <w:shd w:val="clear" w:color="auto" w:fill="FFFFFF"/>
        </w:rPr>
        <w:t xml:space="preserve">South Wales Victim Focus. 2020. </w:t>
      </w:r>
      <w:r w:rsidRPr="001E0BE9">
        <w:rPr>
          <w:i/>
          <w:iCs/>
          <w:sz w:val="24"/>
          <w:szCs w:val="24"/>
          <w:shd w:val="clear" w:color="auto" w:fill="FFFFFF"/>
        </w:rPr>
        <w:t>Who We Are - South Wales Victim Focus</w:t>
      </w:r>
      <w:r w:rsidRPr="001E0BE9">
        <w:rPr>
          <w:sz w:val="24"/>
          <w:szCs w:val="24"/>
          <w:shd w:val="clear" w:color="auto" w:fill="FFFFFF"/>
        </w:rPr>
        <w:t>. [online] Available at: &lt;https://www.southwalesvictimfocus.org.uk/about-us/who-we-are/&gt; [Accessed 1 December 2020].</w:t>
      </w:r>
    </w:p>
    <w:p w14:paraId="22C49BDC" w14:textId="77777777" w:rsidR="002D23E5" w:rsidRPr="001E0BE9" w:rsidRDefault="002D23E5" w:rsidP="002D23E5">
      <w:pPr>
        <w:rPr>
          <w:sz w:val="24"/>
          <w:szCs w:val="24"/>
        </w:rPr>
      </w:pPr>
      <w:r w:rsidRPr="001E0BE9">
        <w:rPr>
          <w:sz w:val="24"/>
          <w:szCs w:val="24"/>
        </w:rPr>
        <w:t> </w:t>
      </w:r>
    </w:p>
    <w:p w14:paraId="6B9BFC91" w14:textId="77777777" w:rsidR="002D23E5" w:rsidRPr="001E0BE9" w:rsidRDefault="002D23E5" w:rsidP="002D23E5">
      <w:pPr>
        <w:rPr>
          <w:sz w:val="24"/>
          <w:szCs w:val="24"/>
        </w:rPr>
      </w:pPr>
      <w:r w:rsidRPr="001E0BE9">
        <w:rPr>
          <w:sz w:val="24"/>
          <w:szCs w:val="24"/>
          <w:shd w:val="clear" w:color="auto" w:fill="FFFFFF"/>
        </w:rPr>
        <w:lastRenderedPageBreak/>
        <w:t xml:space="preserve">Getsafeonline.org. 2020. </w:t>
      </w:r>
      <w:r w:rsidRPr="001E0BE9">
        <w:rPr>
          <w:i/>
          <w:iCs/>
          <w:sz w:val="24"/>
          <w:szCs w:val="24"/>
          <w:shd w:val="clear" w:color="auto" w:fill="FFFFFF"/>
        </w:rPr>
        <w:t>Get Safe Online</w:t>
      </w:r>
      <w:r w:rsidRPr="001E0BE9">
        <w:rPr>
          <w:sz w:val="24"/>
          <w:szCs w:val="24"/>
          <w:shd w:val="clear" w:color="auto" w:fill="FFFFFF"/>
        </w:rPr>
        <w:t>. [online] Available at: &lt;https://www.getsafeonline.org/smartphones-tablets/social-media-phishing/&gt; [Accessed 1 December 2020].</w:t>
      </w:r>
    </w:p>
    <w:p w14:paraId="5A3548FA" w14:textId="77777777" w:rsidR="002D23E5" w:rsidRPr="001E0BE9" w:rsidRDefault="002D23E5" w:rsidP="002D23E5">
      <w:pPr>
        <w:rPr>
          <w:sz w:val="24"/>
          <w:szCs w:val="24"/>
        </w:rPr>
      </w:pPr>
      <w:r w:rsidRPr="001E0BE9">
        <w:rPr>
          <w:sz w:val="24"/>
          <w:szCs w:val="24"/>
        </w:rPr>
        <w:t> </w:t>
      </w:r>
    </w:p>
    <w:p w14:paraId="493D73DD" w14:textId="77777777" w:rsidR="002D23E5" w:rsidRPr="001E0BE9" w:rsidRDefault="002D23E5" w:rsidP="002D23E5">
      <w:pPr>
        <w:rPr>
          <w:sz w:val="24"/>
          <w:szCs w:val="24"/>
        </w:rPr>
      </w:pPr>
      <w:r w:rsidRPr="001E0BE9">
        <w:rPr>
          <w:sz w:val="24"/>
          <w:szCs w:val="24"/>
          <w:shd w:val="clear" w:color="auto" w:fill="FFFFFF"/>
        </w:rPr>
        <w:t xml:space="preserve">Action Fraud. 2020. </w:t>
      </w:r>
      <w:r w:rsidRPr="001E0BE9">
        <w:rPr>
          <w:i/>
          <w:iCs/>
          <w:sz w:val="24"/>
          <w:szCs w:val="24"/>
          <w:shd w:val="clear" w:color="auto" w:fill="FFFFFF"/>
        </w:rPr>
        <w:t>What Is Action Fraud? | Action Fraud</w:t>
      </w:r>
      <w:r w:rsidRPr="001E0BE9">
        <w:rPr>
          <w:sz w:val="24"/>
          <w:szCs w:val="24"/>
          <w:shd w:val="clear" w:color="auto" w:fill="FFFFFF"/>
        </w:rPr>
        <w:t>. [online] Available at: &lt;https://www.actionfraud.police.uk/what-is-action-fraud&gt; [Accessed 1 December 2020].</w:t>
      </w:r>
    </w:p>
    <w:p w14:paraId="5592C558" w14:textId="77777777" w:rsidR="002D23E5" w:rsidRPr="001E0BE9" w:rsidRDefault="002D23E5" w:rsidP="002D23E5">
      <w:pPr>
        <w:rPr>
          <w:sz w:val="24"/>
          <w:szCs w:val="24"/>
        </w:rPr>
      </w:pPr>
      <w:r w:rsidRPr="001E0BE9">
        <w:rPr>
          <w:sz w:val="24"/>
          <w:szCs w:val="24"/>
        </w:rPr>
        <w:t> </w:t>
      </w:r>
    </w:p>
    <w:p w14:paraId="7AA9958F" w14:textId="77777777" w:rsidR="002D23E5" w:rsidRPr="001E0BE9" w:rsidRDefault="002D23E5" w:rsidP="002D23E5">
      <w:pPr>
        <w:rPr>
          <w:sz w:val="24"/>
          <w:szCs w:val="24"/>
          <w:shd w:val="clear" w:color="auto" w:fill="FFFFFF"/>
        </w:rPr>
      </w:pPr>
      <w:r w:rsidRPr="001E0BE9">
        <w:rPr>
          <w:sz w:val="24"/>
          <w:szCs w:val="24"/>
          <w:shd w:val="clear" w:color="auto" w:fill="FFFFFF"/>
        </w:rPr>
        <w:t xml:space="preserve">Ourwatch.org.uk. 2020. </w:t>
      </w:r>
      <w:r w:rsidRPr="001E0BE9">
        <w:rPr>
          <w:i/>
          <w:iCs/>
          <w:sz w:val="24"/>
          <w:szCs w:val="24"/>
          <w:shd w:val="clear" w:color="auto" w:fill="FFFFFF"/>
        </w:rPr>
        <w:t>Scams &amp; Older People | Neighbourhood Watch Network</w:t>
      </w:r>
      <w:r w:rsidRPr="001E0BE9">
        <w:rPr>
          <w:sz w:val="24"/>
          <w:szCs w:val="24"/>
          <w:shd w:val="clear" w:color="auto" w:fill="FFFFFF"/>
        </w:rPr>
        <w:t>. [online] Available at: &lt;https://www.ourwatch.org.uk/crime-prevention/crime-prevention-toolkits/scams/scams-older-people&gt; [Accessed 1 December 2020].</w:t>
      </w:r>
    </w:p>
    <w:p w14:paraId="56DB91EC" w14:textId="77777777" w:rsidR="002D23E5" w:rsidRPr="001E0BE9" w:rsidRDefault="002D23E5" w:rsidP="002D23E5">
      <w:pPr>
        <w:rPr>
          <w:sz w:val="24"/>
          <w:szCs w:val="24"/>
          <w:shd w:val="clear" w:color="auto" w:fill="FFFFFF"/>
        </w:rPr>
      </w:pPr>
    </w:p>
    <w:p w14:paraId="4079F80E" w14:textId="77777777" w:rsidR="002D23E5" w:rsidRPr="001E0BE9" w:rsidRDefault="002D23E5" w:rsidP="002D23E5">
      <w:pPr>
        <w:rPr>
          <w:sz w:val="24"/>
          <w:szCs w:val="24"/>
        </w:rPr>
      </w:pPr>
      <w:r w:rsidRPr="001E0BE9">
        <w:rPr>
          <w:sz w:val="24"/>
          <w:szCs w:val="24"/>
        </w:rPr>
        <w:t xml:space="preserve">Tidy, D., 2020. </w:t>
      </w:r>
      <w:r w:rsidRPr="001E0BE9">
        <w:rPr>
          <w:i/>
          <w:sz w:val="24"/>
          <w:szCs w:val="24"/>
        </w:rPr>
        <w:t>Safeguarding Adults. Safeguarding Vulnerable Adults From Abuse</w:t>
      </w:r>
      <w:r w:rsidRPr="001E0BE9">
        <w:rPr>
          <w:sz w:val="24"/>
          <w:szCs w:val="24"/>
        </w:rPr>
        <w:t>. [online] Patient.info. Available at: &lt;https://patient.info/doctor/safeguarding-adults-pro#:~:text=The%20Department%20of%20Health%20defines,herself%20against%20significant%20harm%20or&gt; [Accessed 13 December 2020].</w:t>
      </w:r>
    </w:p>
    <w:p w14:paraId="006A98C5" w14:textId="77777777" w:rsidR="002D23E5" w:rsidRPr="00D30ACF" w:rsidRDefault="002D23E5" w:rsidP="00D30ACF">
      <w:pPr>
        <w:rPr>
          <w:shd w:val="clear" w:color="auto" w:fill="FFFFFF"/>
        </w:rPr>
      </w:pPr>
    </w:p>
    <w:sectPr w:rsidR="002D23E5" w:rsidRPr="00D30ACF" w:rsidSect="00EF605D">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B81F1C" w:rsidRDefault="00B81F1C">
      <w:r>
        <w:separator/>
      </w:r>
    </w:p>
  </w:endnote>
  <w:endnote w:type="continuationSeparator" w:id="0">
    <w:p w14:paraId="3C56B659" w14:textId="77777777" w:rsidR="00B81F1C" w:rsidRDefault="00B81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97331" w14:textId="636C5E06" w:rsidR="00B81F1C" w:rsidRDefault="00DA7AEB" w:rsidP="00DA7AEB">
    <w:pPr>
      <w:pStyle w:val="Footer"/>
      <w:rPr>
        <w:sz w:val="17"/>
      </w:rPr>
    </w:pPr>
    <w:bookmarkStart w:id="2" w:name="TITUS1FooterEvenPages"/>
    <w:r>
      <w:rPr>
        <w:sz w:val="17"/>
      </w:rPr>
      <w:t> </w:t>
    </w:r>
  </w:p>
  <w:bookmarkEnd w:id="2"/>
  <w:p w14:paraId="614C585E" w14:textId="58625BB9" w:rsidR="00B81F1C" w:rsidRDefault="00B81F1C" w:rsidP="00EF605D">
    <w:pPr>
      <w:pStyle w:val="Footer"/>
      <w:jc w:val="right"/>
    </w:pPr>
    <w:r>
      <w:fldChar w:fldCharType="begin"/>
    </w:r>
    <w:r>
      <w:instrText xml:space="preserve"> PAGE   \* MERGEFORMAT </w:instrText>
    </w:r>
    <w:r>
      <w:fldChar w:fldCharType="separate"/>
    </w:r>
    <w:r w:rsidR="00DA7AEB">
      <w:rPr>
        <w:noProof/>
      </w:rPr>
      <w:t>10</w:t>
    </w:r>
    <w:r>
      <w:rPr>
        <w:noProof/>
      </w:rPr>
      <w:fldChar w:fldCharType="end"/>
    </w:r>
  </w:p>
  <w:p w14:paraId="48E6F360" w14:textId="77777777" w:rsidR="00B81F1C" w:rsidRPr="00BB5EAA" w:rsidRDefault="00B81F1C" w:rsidP="00EF605D">
    <w:pPr>
      <w:pStyle w:val="Footer"/>
      <w:ind w:right="360"/>
      <w:jc w:val="center"/>
    </w:pPr>
  </w:p>
  <w:p w14:paraId="575C00D3" w14:textId="77777777" w:rsidR="00B81F1C" w:rsidRDefault="00B81F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D4A9A" w14:textId="53504D8D" w:rsidR="00B81F1C" w:rsidRDefault="00DA7AEB" w:rsidP="00DA7AEB">
    <w:pPr>
      <w:pStyle w:val="Footer"/>
      <w:rPr>
        <w:sz w:val="17"/>
      </w:rPr>
    </w:pPr>
    <w:bookmarkStart w:id="3" w:name="TITUS1FooterPrimary"/>
    <w:r>
      <w:rPr>
        <w:sz w:val="17"/>
      </w:rPr>
      <w:t> </w:t>
    </w:r>
  </w:p>
  <w:bookmarkEnd w:id="3"/>
  <w:p w14:paraId="50521BFA" w14:textId="2486F41A" w:rsidR="00B81F1C" w:rsidRDefault="00B81F1C">
    <w:pPr>
      <w:pStyle w:val="Footer"/>
      <w:jc w:val="right"/>
    </w:pPr>
    <w:r>
      <w:fldChar w:fldCharType="begin"/>
    </w:r>
    <w:r>
      <w:instrText xml:space="preserve"> PAGE   \* MERGEFORMAT </w:instrText>
    </w:r>
    <w:r>
      <w:fldChar w:fldCharType="separate"/>
    </w:r>
    <w:r w:rsidR="00DA7AEB">
      <w:rPr>
        <w:noProof/>
      </w:rPr>
      <w:t>9</w:t>
    </w:r>
    <w:r>
      <w:rPr>
        <w:noProof/>
      </w:rPr>
      <w:fldChar w:fldCharType="end"/>
    </w:r>
  </w:p>
  <w:p w14:paraId="790812FF" w14:textId="77777777" w:rsidR="00B81F1C" w:rsidRPr="00BB5EAA" w:rsidRDefault="00B81F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D64620" w14:textId="6252BF3F" w:rsidR="00B81F1C" w:rsidRDefault="00DA7AEB" w:rsidP="00DA7AEB">
    <w:pPr>
      <w:pStyle w:val="Footer"/>
      <w:rPr>
        <w:sz w:val="17"/>
      </w:rPr>
    </w:pPr>
    <w:bookmarkStart w:id="5" w:name="TITUS1FooterFirstPage"/>
    <w:r>
      <w:rPr>
        <w:sz w:val="17"/>
      </w:rPr>
      <w:t> </w:t>
    </w:r>
  </w:p>
  <w:bookmarkEnd w:id="5"/>
  <w:p w14:paraId="2095658D" w14:textId="326E7498" w:rsidR="00B81F1C" w:rsidRDefault="00B81F1C" w:rsidP="00EF605D">
    <w:pPr>
      <w:pStyle w:val="Footer"/>
      <w:jc w:val="right"/>
    </w:pPr>
    <w:r>
      <w:fldChar w:fldCharType="begin"/>
    </w:r>
    <w:r>
      <w:instrText xml:space="preserve"> PAGE   \* MERGEFORMAT </w:instrText>
    </w:r>
    <w:r>
      <w:fldChar w:fldCharType="separate"/>
    </w:r>
    <w:r w:rsidR="00DA7AEB">
      <w:rPr>
        <w:noProof/>
      </w:rPr>
      <w:t>1</w:t>
    </w:r>
    <w:r>
      <w:rPr>
        <w:noProof/>
      </w:rPr>
      <w:fldChar w:fldCharType="end"/>
    </w:r>
  </w:p>
  <w:p w14:paraId="1E658E18" w14:textId="77777777" w:rsidR="00B81F1C" w:rsidRPr="00BB5EAA" w:rsidRDefault="00B81F1C" w:rsidP="00EF605D">
    <w:pPr>
      <w:pStyle w:val="Footer"/>
      <w:ind w:right="360"/>
      <w:jc w:val="center"/>
    </w:pPr>
  </w:p>
  <w:p w14:paraId="5C177816" w14:textId="77777777" w:rsidR="00B81F1C" w:rsidRDefault="00B81F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AE8CF3" w14:textId="28A0764E" w:rsidR="00B81F1C" w:rsidRDefault="00DA7AEB" w:rsidP="00DA7AEB">
    <w:pPr>
      <w:pStyle w:val="Footer"/>
      <w:rPr>
        <w:sz w:val="17"/>
      </w:rPr>
    </w:pPr>
    <w:bookmarkStart w:id="8" w:name="TITUS2FooterEvenPages"/>
    <w:r>
      <w:rPr>
        <w:sz w:val="17"/>
      </w:rPr>
      <w:t> </w:t>
    </w:r>
  </w:p>
  <w:bookmarkEnd w:id="8"/>
  <w:p w14:paraId="1EAC1C2A" w14:textId="77777777" w:rsidR="00B81F1C" w:rsidRDefault="00B81F1C" w:rsidP="00EF605D">
    <w:pPr>
      <w:pStyle w:val="Footer"/>
      <w:jc w:val="right"/>
    </w:pPr>
  </w:p>
  <w:p w14:paraId="4C620E82" w14:textId="61242835" w:rsidR="00B81F1C" w:rsidRDefault="00B81F1C" w:rsidP="00EF605D">
    <w:pPr>
      <w:pStyle w:val="Footer"/>
      <w:jc w:val="right"/>
    </w:pPr>
    <w:r>
      <w:fldChar w:fldCharType="begin"/>
    </w:r>
    <w:r>
      <w:instrText xml:space="preserve"> PAGE   \* MERGEFORMAT </w:instrText>
    </w:r>
    <w:r>
      <w:fldChar w:fldCharType="separate"/>
    </w:r>
    <w:r w:rsidR="00DA7AEB">
      <w:rPr>
        <w:noProof/>
      </w:rPr>
      <w:t>30</w:t>
    </w:r>
    <w:r>
      <w:rPr>
        <w:noProof/>
      </w:rPr>
      <w:fldChar w:fldCharType="end"/>
    </w:r>
  </w:p>
  <w:p w14:paraId="68D36EF6" w14:textId="77777777" w:rsidR="00B81F1C" w:rsidRPr="00BB5EAA" w:rsidRDefault="00B81F1C" w:rsidP="00EF605D">
    <w:pPr>
      <w:pStyle w:val="Footer"/>
      <w:ind w:right="360"/>
      <w:jc w:val="center"/>
    </w:pPr>
  </w:p>
  <w:p w14:paraId="1254B620" w14:textId="77777777" w:rsidR="00B81F1C" w:rsidRDefault="00B81F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1DCA6" w14:textId="36070185" w:rsidR="00B81F1C" w:rsidRDefault="00DA7AEB" w:rsidP="00DA7AEB">
    <w:pPr>
      <w:pStyle w:val="Footer"/>
      <w:rPr>
        <w:sz w:val="17"/>
      </w:rPr>
    </w:pPr>
    <w:bookmarkStart w:id="9" w:name="TITUS2FooterPrimary"/>
    <w:r>
      <w:rPr>
        <w:sz w:val="17"/>
      </w:rPr>
      <w:t> </w:t>
    </w:r>
  </w:p>
  <w:bookmarkEnd w:id="9"/>
  <w:p w14:paraId="59744EDF" w14:textId="77777777" w:rsidR="00B81F1C" w:rsidRDefault="00B81F1C">
    <w:pPr>
      <w:pStyle w:val="Footer"/>
      <w:jc w:val="right"/>
    </w:pPr>
  </w:p>
  <w:p w14:paraId="32AAA58C" w14:textId="2D4128D3" w:rsidR="00B81F1C" w:rsidRDefault="00B81F1C">
    <w:pPr>
      <w:pStyle w:val="Footer"/>
      <w:jc w:val="right"/>
    </w:pPr>
    <w:r>
      <w:fldChar w:fldCharType="begin"/>
    </w:r>
    <w:r>
      <w:instrText xml:space="preserve"> PAGE   \* MERGEFORMAT </w:instrText>
    </w:r>
    <w:r>
      <w:fldChar w:fldCharType="separate"/>
    </w:r>
    <w:r w:rsidR="00DA7AEB">
      <w:rPr>
        <w:noProof/>
      </w:rPr>
      <w:t>29</w:t>
    </w:r>
    <w:r>
      <w:rPr>
        <w:noProof/>
      </w:rPr>
      <w:fldChar w:fldCharType="end"/>
    </w:r>
  </w:p>
  <w:p w14:paraId="579DAC26" w14:textId="77777777" w:rsidR="00B81F1C" w:rsidRPr="00BB5EAA" w:rsidRDefault="00B81F1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2D64EF" w14:textId="1AB851E9" w:rsidR="00B81F1C" w:rsidRDefault="00DA7AEB" w:rsidP="00DA7AEB">
    <w:pPr>
      <w:pStyle w:val="Footer"/>
      <w:rPr>
        <w:sz w:val="17"/>
      </w:rPr>
    </w:pPr>
    <w:bookmarkStart w:id="11" w:name="TITUS2FooterFirstPage"/>
    <w:r>
      <w:rPr>
        <w:sz w:val="17"/>
      </w:rPr>
      <w:t> </w:t>
    </w:r>
  </w:p>
  <w:bookmarkEnd w:id="11"/>
  <w:p w14:paraId="54CD2473" w14:textId="77777777" w:rsidR="00B81F1C" w:rsidRDefault="00B81F1C" w:rsidP="00EF605D">
    <w:pPr>
      <w:pStyle w:val="Footer"/>
      <w:jc w:val="right"/>
    </w:pPr>
  </w:p>
  <w:p w14:paraId="02862302" w14:textId="1AC7484A" w:rsidR="00B81F1C" w:rsidRDefault="00B81F1C" w:rsidP="00EF605D">
    <w:pPr>
      <w:pStyle w:val="Footer"/>
      <w:jc w:val="right"/>
    </w:pPr>
    <w:r>
      <w:fldChar w:fldCharType="begin"/>
    </w:r>
    <w:r>
      <w:instrText xml:space="preserve"> PAGE   \* MERGEFORMAT </w:instrText>
    </w:r>
    <w:r>
      <w:fldChar w:fldCharType="separate"/>
    </w:r>
    <w:r w:rsidR="00DA7AEB">
      <w:rPr>
        <w:noProof/>
      </w:rPr>
      <w:t>11</w:t>
    </w:r>
    <w:r>
      <w:rPr>
        <w:noProof/>
      </w:rPr>
      <w:fldChar w:fldCharType="end"/>
    </w:r>
  </w:p>
  <w:p w14:paraId="6EF9B2B4" w14:textId="77777777" w:rsidR="00B81F1C" w:rsidRPr="00BB5EAA" w:rsidRDefault="00B81F1C" w:rsidP="00EF605D">
    <w:pPr>
      <w:pStyle w:val="Footer"/>
      <w:ind w:right="360"/>
      <w:jc w:val="center"/>
    </w:pPr>
  </w:p>
  <w:p w14:paraId="7C9F7D90" w14:textId="77777777" w:rsidR="00B81F1C" w:rsidRDefault="00B81F1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B841F4" w14:textId="6827CCF1" w:rsidR="00B81F1C" w:rsidRDefault="00DA7AEB" w:rsidP="00DA7AEB">
    <w:pPr>
      <w:pStyle w:val="Footer"/>
      <w:rPr>
        <w:sz w:val="17"/>
      </w:rPr>
    </w:pPr>
    <w:bookmarkStart w:id="15" w:name="TITUS3FooterEvenPages"/>
    <w:r>
      <w:rPr>
        <w:sz w:val="17"/>
      </w:rPr>
      <w:t> </w:t>
    </w:r>
  </w:p>
  <w:bookmarkEnd w:id="15"/>
  <w:p w14:paraId="50C8AE4D" w14:textId="77777777" w:rsidR="00B81F1C" w:rsidRDefault="00B81F1C" w:rsidP="00EF605D">
    <w:pPr>
      <w:pStyle w:val="Footer"/>
      <w:jc w:val="right"/>
    </w:pPr>
  </w:p>
  <w:p w14:paraId="30C70CE0" w14:textId="083AED9B" w:rsidR="00B81F1C" w:rsidRDefault="00B81F1C" w:rsidP="00EF605D">
    <w:pPr>
      <w:pStyle w:val="Footer"/>
      <w:jc w:val="right"/>
    </w:pPr>
    <w:r>
      <w:fldChar w:fldCharType="begin"/>
    </w:r>
    <w:r>
      <w:instrText xml:space="preserve"> PAGE   \* MERGEFORMAT </w:instrText>
    </w:r>
    <w:r>
      <w:fldChar w:fldCharType="separate"/>
    </w:r>
    <w:r w:rsidR="00DA7AEB">
      <w:rPr>
        <w:noProof/>
      </w:rPr>
      <w:t>32</w:t>
    </w:r>
    <w:r>
      <w:rPr>
        <w:noProof/>
      </w:rPr>
      <w:fldChar w:fldCharType="end"/>
    </w:r>
  </w:p>
  <w:p w14:paraId="5F45C20B" w14:textId="77777777" w:rsidR="00B81F1C" w:rsidRPr="00BB5EAA" w:rsidRDefault="00B81F1C" w:rsidP="00EF605D">
    <w:pPr>
      <w:pStyle w:val="Footer"/>
      <w:ind w:right="360"/>
      <w:jc w:val="center"/>
    </w:pPr>
  </w:p>
  <w:p w14:paraId="12320394" w14:textId="77777777" w:rsidR="00B81F1C" w:rsidRDefault="00B81F1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A4DAB" w14:textId="4179DFD0" w:rsidR="00B81F1C" w:rsidRDefault="00DA7AEB" w:rsidP="00DA7AEB">
    <w:pPr>
      <w:pStyle w:val="Footer"/>
      <w:rPr>
        <w:sz w:val="17"/>
      </w:rPr>
    </w:pPr>
    <w:bookmarkStart w:id="16" w:name="TITUS3FooterPrimary"/>
    <w:r>
      <w:rPr>
        <w:sz w:val="17"/>
      </w:rPr>
      <w:t> </w:t>
    </w:r>
  </w:p>
  <w:bookmarkEnd w:id="16"/>
  <w:p w14:paraId="42CB299C" w14:textId="77777777" w:rsidR="00B81F1C" w:rsidRDefault="00B81F1C">
    <w:pPr>
      <w:pStyle w:val="Footer"/>
      <w:jc w:val="right"/>
    </w:pPr>
  </w:p>
  <w:p w14:paraId="38B29906" w14:textId="25008569" w:rsidR="00B81F1C" w:rsidRDefault="00B81F1C">
    <w:pPr>
      <w:pStyle w:val="Footer"/>
      <w:jc w:val="right"/>
    </w:pPr>
    <w:r>
      <w:fldChar w:fldCharType="begin"/>
    </w:r>
    <w:r>
      <w:instrText xml:space="preserve"> PAGE   \* MERGEFORMAT </w:instrText>
    </w:r>
    <w:r>
      <w:fldChar w:fldCharType="separate"/>
    </w:r>
    <w:r w:rsidR="00DA7AEB">
      <w:rPr>
        <w:noProof/>
      </w:rPr>
      <w:t>33</w:t>
    </w:r>
    <w:r>
      <w:rPr>
        <w:noProof/>
      </w:rPr>
      <w:fldChar w:fldCharType="end"/>
    </w:r>
  </w:p>
  <w:p w14:paraId="36A5576B" w14:textId="77777777" w:rsidR="00B81F1C" w:rsidRPr="00BB5EAA" w:rsidRDefault="00B81F1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28BBA" w14:textId="2ABDFB7E" w:rsidR="00B81F1C" w:rsidRDefault="00DA7AEB" w:rsidP="00DA7AEB">
    <w:pPr>
      <w:pStyle w:val="Footer"/>
      <w:rPr>
        <w:sz w:val="17"/>
      </w:rPr>
    </w:pPr>
    <w:bookmarkStart w:id="18" w:name="TITUS3FooterFirstPage"/>
    <w:r>
      <w:rPr>
        <w:sz w:val="17"/>
      </w:rPr>
      <w:t> </w:t>
    </w:r>
  </w:p>
  <w:bookmarkEnd w:id="18"/>
  <w:p w14:paraId="4B06D2A2" w14:textId="77777777" w:rsidR="00B81F1C" w:rsidRDefault="00B81F1C" w:rsidP="00EF605D">
    <w:pPr>
      <w:pStyle w:val="Footer"/>
      <w:jc w:val="right"/>
    </w:pPr>
  </w:p>
  <w:p w14:paraId="7E474D89" w14:textId="1F8C873D" w:rsidR="00B81F1C" w:rsidRDefault="00B81F1C" w:rsidP="00EF605D">
    <w:pPr>
      <w:pStyle w:val="Footer"/>
      <w:jc w:val="right"/>
    </w:pPr>
    <w:r>
      <w:fldChar w:fldCharType="begin"/>
    </w:r>
    <w:r>
      <w:instrText xml:space="preserve"> PAGE   \* MERGEFORMAT </w:instrText>
    </w:r>
    <w:r>
      <w:fldChar w:fldCharType="separate"/>
    </w:r>
    <w:r w:rsidR="00DA7AEB">
      <w:rPr>
        <w:noProof/>
      </w:rPr>
      <w:t>31</w:t>
    </w:r>
    <w:r>
      <w:rPr>
        <w:noProof/>
      </w:rPr>
      <w:fldChar w:fldCharType="end"/>
    </w:r>
  </w:p>
  <w:p w14:paraId="1076815A" w14:textId="77777777" w:rsidR="00B81F1C" w:rsidRPr="00BB5EAA" w:rsidRDefault="00B81F1C" w:rsidP="00EF605D">
    <w:pPr>
      <w:pStyle w:val="Footer"/>
      <w:ind w:right="360"/>
      <w:jc w:val="center"/>
    </w:pPr>
  </w:p>
  <w:p w14:paraId="152038BE" w14:textId="77777777" w:rsidR="00B81F1C" w:rsidRDefault="00B81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B81F1C" w:rsidRDefault="00B81F1C">
      <w:r>
        <w:separator/>
      </w:r>
    </w:p>
  </w:footnote>
  <w:footnote w:type="continuationSeparator" w:id="0">
    <w:p w14:paraId="58F5E15C" w14:textId="77777777" w:rsidR="00B81F1C" w:rsidRDefault="00B81F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BFE75E" w14:textId="47BAFA87" w:rsidR="00B81F1C" w:rsidRDefault="00DA7AEB" w:rsidP="00DA7AEB">
    <w:pPr>
      <w:pStyle w:val="Header"/>
      <w:rPr>
        <w:sz w:val="17"/>
      </w:rPr>
    </w:pPr>
    <w:bookmarkStart w:id="0" w:name="TITUS1HeaderEvenPages"/>
    <w:r>
      <w:rPr>
        <w:sz w:val="17"/>
      </w:rPr>
      <w:t> </w:t>
    </w:r>
  </w:p>
  <w:bookmarkEnd w:id="0"/>
  <w:p w14:paraId="2D056F93" w14:textId="77777777" w:rsidR="00B81F1C" w:rsidRDefault="00B81F1C" w:rsidP="00D30ACF">
    <w:pPr>
      <w:pStyle w:val="Header"/>
    </w:pPr>
  </w:p>
  <w:p w14:paraId="71827E2C" w14:textId="77777777" w:rsidR="00B81F1C" w:rsidRDefault="00B81F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F82FC" w14:textId="2DF5CAA2" w:rsidR="00B81F1C" w:rsidRDefault="00DA7AEB" w:rsidP="00DA7AEB">
    <w:pPr>
      <w:pStyle w:val="Header"/>
      <w:rPr>
        <w:sz w:val="17"/>
      </w:rPr>
    </w:pPr>
    <w:bookmarkStart w:id="1" w:name="TITUS1HeaderPrimary"/>
    <w:r>
      <w:rPr>
        <w:sz w:val="17"/>
      </w:rPr>
      <w:t> </w:t>
    </w:r>
  </w:p>
  <w:bookmarkEnd w:id="1"/>
  <w:p w14:paraId="5EB28B6F" w14:textId="77777777" w:rsidR="00B81F1C" w:rsidRDefault="00B81F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C2B60" w14:textId="7A3EFE02" w:rsidR="00B81F1C" w:rsidRDefault="00DA7AEB" w:rsidP="00DA7AEB">
    <w:pPr>
      <w:pStyle w:val="Header"/>
      <w:rPr>
        <w:sz w:val="17"/>
      </w:rPr>
    </w:pPr>
    <w:bookmarkStart w:id="4" w:name="TITUS1HeaderFirstPage"/>
    <w:r>
      <w:rPr>
        <w:sz w:val="17"/>
      </w:rPr>
      <w:t> </w:t>
    </w:r>
  </w:p>
  <w:bookmarkEnd w:id="4"/>
  <w:p w14:paraId="6415A50A" w14:textId="77777777" w:rsidR="00B81F1C" w:rsidRDefault="00B81F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C7E4B" w14:textId="6D93E659" w:rsidR="00B81F1C" w:rsidRDefault="00DA7AEB" w:rsidP="00DA7AEB">
    <w:pPr>
      <w:pStyle w:val="Header"/>
      <w:rPr>
        <w:sz w:val="17"/>
      </w:rPr>
    </w:pPr>
    <w:bookmarkStart w:id="6" w:name="TITUS2HeaderEvenPages"/>
    <w:r>
      <w:rPr>
        <w:sz w:val="17"/>
      </w:rPr>
      <w:t> </w:t>
    </w:r>
  </w:p>
  <w:bookmarkEnd w:id="6"/>
  <w:p w14:paraId="541C4022" w14:textId="77777777" w:rsidR="00B81F1C" w:rsidRDefault="00B81F1C" w:rsidP="00EF605D">
    <w:pPr>
      <w:pStyle w:val="Header"/>
    </w:pPr>
  </w:p>
  <w:p w14:paraId="6B01E352" w14:textId="77777777" w:rsidR="00B81F1C" w:rsidRDefault="00B81F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C47D56" w14:textId="41EBF8D8" w:rsidR="00B81F1C" w:rsidRDefault="00DA7AEB" w:rsidP="00DA7AEB">
    <w:pPr>
      <w:pStyle w:val="Header"/>
      <w:rPr>
        <w:sz w:val="17"/>
      </w:rPr>
    </w:pPr>
    <w:bookmarkStart w:id="7" w:name="TITUS2HeaderPrimary"/>
    <w:r>
      <w:rPr>
        <w:sz w:val="17"/>
      </w:rPr>
      <w:t> </w:t>
    </w:r>
  </w:p>
  <w:bookmarkEnd w:id="7"/>
  <w:p w14:paraId="1E2648D0" w14:textId="77777777" w:rsidR="00B81F1C" w:rsidRDefault="00B81F1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17BF3" w14:textId="59CB277B" w:rsidR="00B81F1C" w:rsidRDefault="00DA7AEB" w:rsidP="00DA7AEB">
    <w:pPr>
      <w:pStyle w:val="Header"/>
      <w:rPr>
        <w:sz w:val="17"/>
      </w:rPr>
    </w:pPr>
    <w:bookmarkStart w:id="10" w:name="TITUS2HeaderFirstPage"/>
    <w:r>
      <w:rPr>
        <w:sz w:val="17"/>
      </w:rPr>
      <w:t> </w:t>
    </w:r>
  </w:p>
  <w:bookmarkEnd w:id="10"/>
  <w:p w14:paraId="5B2D5549" w14:textId="77777777" w:rsidR="00B81F1C" w:rsidRDefault="00B81F1C" w:rsidP="00EF605D">
    <w:pPr>
      <w:pStyle w:val="Header"/>
    </w:pPr>
  </w:p>
  <w:p w14:paraId="1B81111F" w14:textId="77777777" w:rsidR="00B81F1C" w:rsidRDefault="00B81F1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B2F79" w14:textId="7D631147" w:rsidR="00B81F1C" w:rsidRDefault="00DA7AEB" w:rsidP="00DA7AEB">
    <w:pPr>
      <w:pStyle w:val="Header"/>
      <w:rPr>
        <w:sz w:val="17"/>
      </w:rPr>
    </w:pPr>
    <w:bookmarkStart w:id="13" w:name="TITUS3HeaderEvenPages"/>
    <w:r>
      <w:rPr>
        <w:sz w:val="17"/>
      </w:rPr>
      <w:t> </w:t>
    </w:r>
  </w:p>
  <w:bookmarkEnd w:id="13"/>
  <w:p w14:paraId="744E404F" w14:textId="77777777" w:rsidR="00B81F1C" w:rsidRDefault="00B81F1C" w:rsidP="00EF605D">
    <w:pPr>
      <w:pStyle w:val="Header"/>
    </w:pPr>
  </w:p>
  <w:p w14:paraId="2368F03A" w14:textId="77777777" w:rsidR="00B81F1C" w:rsidRDefault="00B81F1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D6CF6" w14:textId="1F340B33" w:rsidR="00B81F1C" w:rsidRDefault="00DA7AEB" w:rsidP="00DA7AEB">
    <w:pPr>
      <w:pStyle w:val="Header"/>
      <w:rPr>
        <w:sz w:val="17"/>
      </w:rPr>
    </w:pPr>
    <w:bookmarkStart w:id="14" w:name="TITUS3HeaderPrimary"/>
    <w:r>
      <w:rPr>
        <w:sz w:val="17"/>
      </w:rPr>
      <w:t> </w:t>
    </w:r>
  </w:p>
  <w:bookmarkEnd w:id="14"/>
  <w:p w14:paraId="6B5772DE" w14:textId="77777777" w:rsidR="00B81F1C" w:rsidRDefault="00B81F1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32204" w14:textId="3F32A22E" w:rsidR="00B81F1C" w:rsidRDefault="00DA7AEB" w:rsidP="00DA7AEB">
    <w:pPr>
      <w:pStyle w:val="Header"/>
      <w:rPr>
        <w:sz w:val="17"/>
      </w:rPr>
    </w:pPr>
    <w:bookmarkStart w:id="17" w:name="TITUS3HeaderFirstPage"/>
    <w:r>
      <w:rPr>
        <w:sz w:val="17"/>
      </w:rPr>
      <w:t> </w:t>
    </w:r>
  </w:p>
  <w:bookmarkEnd w:id="17"/>
  <w:p w14:paraId="54F952A3" w14:textId="77777777" w:rsidR="00B81F1C" w:rsidRDefault="00B81F1C" w:rsidP="00EF605D">
    <w:pPr>
      <w:pStyle w:val="Header"/>
    </w:pPr>
  </w:p>
  <w:p w14:paraId="78A026E0" w14:textId="77777777" w:rsidR="00B81F1C" w:rsidRDefault="00B81F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0BE9"/>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5BE6"/>
    <w:rsid w:val="002761F4"/>
    <w:rsid w:val="002775E1"/>
    <w:rsid w:val="00277979"/>
    <w:rsid w:val="002808EB"/>
    <w:rsid w:val="0028095D"/>
    <w:rsid w:val="00281705"/>
    <w:rsid w:val="00286B54"/>
    <w:rsid w:val="00291ADD"/>
    <w:rsid w:val="00294868"/>
    <w:rsid w:val="00295CA1"/>
    <w:rsid w:val="00297032"/>
    <w:rsid w:val="002A1E12"/>
    <w:rsid w:val="002A291A"/>
    <w:rsid w:val="002A5604"/>
    <w:rsid w:val="002A6A85"/>
    <w:rsid w:val="002B1701"/>
    <w:rsid w:val="002B1736"/>
    <w:rsid w:val="002B23C3"/>
    <w:rsid w:val="002B443A"/>
    <w:rsid w:val="002B5B35"/>
    <w:rsid w:val="002B5DAB"/>
    <w:rsid w:val="002C256A"/>
    <w:rsid w:val="002C496D"/>
    <w:rsid w:val="002D05EB"/>
    <w:rsid w:val="002D23E5"/>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6D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0BA3"/>
    <w:rsid w:val="005B1CF8"/>
    <w:rsid w:val="005C1567"/>
    <w:rsid w:val="005C6CE5"/>
    <w:rsid w:val="005D1743"/>
    <w:rsid w:val="005D2A9A"/>
    <w:rsid w:val="005D3F07"/>
    <w:rsid w:val="005D583E"/>
    <w:rsid w:val="005E13EA"/>
    <w:rsid w:val="005E53BD"/>
    <w:rsid w:val="005F407D"/>
    <w:rsid w:val="00606E27"/>
    <w:rsid w:val="006108C9"/>
    <w:rsid w:val="00615C7E"/>
    <w:rsid w:val="0062158D"/>
    <w:rsid w:val="006218FE"/>
    <w:rsid w:val="00630F39"/>
    <w:rsid w:val="006326D1"/>
    <w:rsid w:val="00632E0A"/>
    <w:rsid w:val="00633165"/>
    <w:rsid w:val="00634AB5"/>
    <w:rsid w:val="00636B6C"/>
    <w:rsid w:val="006447DE"/>
    <w:rsid w:val="0065276E"/>
    <w:rsid w:val="00654329"/>
    <w:rsid w:val="00654CEC"/>
    <w:rsid w:val="00655507"/>
    <w:rsid w:val="00656D91"/>
    <w:rsid w:val="00666E9F"/>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D61C6"/>
    <w:rsid w:val="006E481E"/>
    <w:rsid w:val="006E795F"/>
    <w:rsid w:val="00700249"/>
    <w:rsid w:val="0070604C"/>
    <w:rsid w:val="007069CD"/>
    <w:rsid w:val="007110E6"/>
    <w:rsid w:val="00711A70"/>
    <w:rsid w:val="00712E6F"/>
    <w:rsid w:val="00712E90"/>
    <w:rsid w:val="00713B7E"/>
    <w:rsid w:val="007204AE"/>
    <w:rsid w:val="0072678F"/>
    <w:rsid w:val="00727C4C"/>
    <w:rsid w:val="00732F7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9FE"/>
    <w:rsid w:val="007F3F7E"/>
    <w:rsid w:val="007F5497"/>
    <w:rsid w:val="00800668"/>
    <w:rsid w:val="00813CEC"/>
    <w:rsid w:val="0081534C"/>
    <w:rsid w:val="008159E7"/>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72FED"/>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631"/>
    <w:rsid w:val="00AA241A"/>
    <w:rsid w:val="00AA252C"/>
    <w:rsid w:val="00AA3CAE"/>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1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F1C"/>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8E9"/>
    <w:rsid w:val="00CD5D3F"/>
    <w:rsid w:val="00CF1E90"/>
    <w:rsid w:val="00CF3DB3"/>
    <w:rsid w:val="00D052BC"/>
    <w:rsid w:val="00D07026"/>
    <w:rsid w:val="00D10419"/>
    <w:rsid w:val="00D11C62"/>
    <w:rsid w:val="00D22C8F"/>
    <w:rsid w:val="00D27C77"/>
    <w:rsid w:val="00D30AC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7AEB"/>
    <w:rsid w:val="00DB2767"/>
    <w:rsid w:val="00DC4729"/>
    <w:rsid w:val="00DD7FFD"/>
    <w:rsid w:val="00DE556F"/>
    <w:rsid w:val="00DF1260"/>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708B"/>
    <w:rsid w:val="00ED1B30"/>
    <w:rsid w:val="00ED250E"/>
    <w:rsid w:val="00ED6535"/>
    <w:rsid w:val="00EE00F1"/>
    <w:rsid w:val="00EE1AC1"/>
    <w:rsid w:val="00EE39D6"/>
    <w:rsid w:val="00EE413C"/>
    <w:rsid w:val="00EE52AD"/>
    <w:rsid w:val="00EE6EEC"/>
    <w:rsid w:val="00EF605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3C3B"/>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doi.org/10.1108/SC-10-2012-0011" TargetMode="External"/><Relationship Id="rId30" Type="http://schemas.openxmlformats.org/officeDocument/2006/relationships/footer" Target="footer7.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7B7175A-D416-48F2-AB17-D8EE13DC8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34</Pages>
  <Words>8528</Words>
  <Characters>49626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Stickler,Rhian swp6423</cp:lastModifiedBy>
  <cp:revision>5</cp:revision>
  <cp:lastPrinted>2014-08-26T08:55:00Z</cp:lastPrinted>
  <dcterms:created xsi:type="dcterms:W3CDTF">2020-12-13T22:10:00Z</dcterms:created>
  <dcterms:modified xsi:type="dcterms:W3CDTF">2020-12-13T22:17:00Z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7f6d4ca0-fbf5-4221-a9d4-40d105919f3d</vt:lpwstr>
  </property>
  <property fmtid="{D5CDD505-2E9C-101B-9397-08002B2CF9AE}" pid="4" name="Classification">
    <vt:lpwstr>OFFICIAL</vt:lpwstr>
  </property>
  <property fmtid="{D5CDD505-2E9C-101B-9397-08002B2CF9AE}" pid="5" name="Visibility">
    <vt:lpwstr>NOT VISIBLE</vt:lpwstr>
  </property>
</Properties>
</file>