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BB5B6F" w14:textId="77777777" w:rsidR="00494674" w:rsidRPr="00CC55FC" w:rsidRDefault="001564C5">
      <w:pPr>
        <w:pStyle w:val="Normal1"/>
        <w:jc w:val="center"/>
        <w:rPr>
          <w:rFonts w:ascii="Times New Roman" w:eastAsia="Times New Roman" w:hAnsi="Times New Roman" w:cs="Times New Roman"/>
          <w:sz w:val="44"/>
          <w:szCs w:val="44"/>
          <w:lang w:val="en-GB"/>
        </w:rPr>
      </w:pPr>
      <w:r w:rsidRPr="00CC55FC">
        <w:rPr>
          <w:rFonts w:ascii="Times New Roman" w:eastAsia="Times New Roman" w:hAnsi="Times New Roman" w:cs="Times New Roman"/>
          <w:noProof/>
          <w:sz w:val="44"/>
          <w:szCs w:val="44"/>
          <w:lang w:val="en-US"/>
        </w:rPr>
        <w:drawing>
          <wp:inline distT="114300" distB="114300" distL="114300" distR="114300" wp14:anchorId="3B49B8B4" wp14:editId="163FA47D">
            <wp:extent cx="4191000" cy="21621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a:stretch>
                      <a:fillRect/>
                    </a:stretch>
                  </pic:blipFill>
                  <pic:spPr>
                    <a:xfrm>
                      <a:off x="0" y="0"/>
                      <a:ext cx="4191000" cy="2162175"/>
                    </a:xfrm>
                    <a:prstGeom prst="rect">
                      <a:avLst/>
                    </a:prstGeom>
                  </pic:spPr>
                </pic:pic>
              </a:graphicData>
            </a:graphic>
          </wp:inline>
        </w:drawing>
      </w:r>
    </w:p>
    <w:p w14:paraId="18BB09A9" w14:textId="2A033A5C" w:rsidR="00494674" w:rsidRPr="002519F5" w:rsidRDefault="00494674" w:rsidP="007C669B">
      <w:pPr>
        <w:pStyle w:val="Normal1"/>
        <w:rPr>
          <w:rFonts w:ascii="Times New Roman" w:eastAsia="Times New Roman" w:hAnsi="Times New Roman" w:cs="Times New Roman"/>
          <w:b/>
          <w:bCs/>
          <w:sz w:val="44"/>
          <w:szCs w:val="44"/>
          <w:lang w:val="en-GB"/>
        </w:rPr>
      </w:pPr>
    </w:p>
    <w:p w14:paraId="5A6E4610" w14:textId="55B3299E" w:rsidR="00494674" w:rsidRPr="002519F5" w:rsidRDefault="007C669B">
      <w:pPr>
        <w:pStyle w:val="Normal1"/>
        <w:jc w:val="center"/>
        <w:rPr>
          <w:rFonts w:ascii="Times New Roman" w:eastAsia="Times New Roman" w:hAnsi="Times New Roman" w:cs="Times New Roman"/>
          <w:b/>
          <w:bCs/>
          <w:sz w:val="44"/>
          <w:szCs w:val="44"/>
          <w:lang w:val="en-GB"/>
        </w:rPr>
      </w:pPr>
      <w:r>
        <w:rPr>
          <w:rFonts w:ascii="Times New Roman" w:eastAsia="Times New Roman" w:hAnsi="Times New Roman" w:cs="Times New Roman"/>
          <w:b/>
          <w:bCs/>
          <w:sz w:val="44"/>
          <w:szCs w:val="44"/>
          <w:lang w:val="en-GB"/>
        </w:rPr>
        <w:t xml:space="preserve">Module: </w:t>
      </w:r>
      <w:r w:rsidR="001564C5" w:rsidRPr="002519F5">
        <w:rPr>
          <w:rFonts w:ascii="Times New Roman" w:eastAsia="Times New Roman" w:hAnsi="Times New Roman" w:cs="Times New Roman"/>
          <w:b/>
          <w:bCs/>
          <w:sz w:val="44"/>
          <w:szCs w:val="44"/>
          <w:lang w:val="en-GB"/>
        </w:rPr>
        <w:t>BMIH5007 LEVEL 5</w:t>
      </w:r>
    </w:p>
    <w:p w14:paraId="5382B5B5" w14:textId="77777777" w:rsidR="00494674" w:rsidRPr="002519F5" w:rsidRDefault="001564C5">
      <w:pPr>
        <w:pStyle w:val="Normal1"/>
        <w:jc w:val="center"/>
        <w:rPr>
          <w:rFonts w:ascii="Times New Roman" w:eastAsia="Times New Roman" w:hAnsi="Times New Roman" w:cs="Times New Roman"/>
          <w:b/>
          <w:bCs/>
          <w:sz w:val="44"/>
          <w:szCs w:val="44"/>
          <w:lang w:val="en-GB"/>
        </w:rPr>
      </w:pPr>
      <w:r w:rsidRPr="002519F5">
        <w:rPr>
          <w:rFonts w:ascii="Times New Roman" w:eastAsia="Times New Roman" w:hAnsi="Times New Roman" w:cs="Times New Roman"/>
          <w:b/>
          <w:bCs/>
          <w:sz w:val="44"/>
          <w:szCs w:val="44"/>
          <w:lang w:val="en-GB"/>
        </w:rPr>
        <w:t>Financial Management for the Hotel Industry</w:t>
      </w:r>
    </w:p>
    <w:p w14:paraId="02CF172E" w14:textId="02475FFF" w:rsidR="00494674" w:rsidRPr="002519F5" w:rsidRDefault="001564C5">
      <w:pPr>
        <w:pStyle w:val="Normal1"/>
        <w:jc w:val="center"/>
        <w:rPr>
          <w:rFonts w:ascii="Times New Roman" w:eastAsia="Times New Roman" w:hAnsi="Times New Roman" w:cs="Times New Roman"/>
          <w:b/>
          <w:bCs/>
          <w:sz w:val="44"/>
          <w:szCs w:val="44"/>
          <w:lang w:val="en-GB"/>
        </w:rPr>
      </w:pPr>
      <w:r w:rsidRPr="002519F5">
        <w:rPr>
          <w:rFonts w:ascii="Times New Roman" w:eastAsia="Times New Roman" w:hAnsi="Times New Roman" w:cs="Times New Roman"/>
          <w:b/>
          <w:bCs/>
          <w:sz w:val="44"/>
          <w:szCs w:val="44"/>
          <w:lang w:val="en-GB"/>
        </w:rPr>
        <w:t xml:space="preserve">Report Case Study: The </w:t>
      </w:r>
      <w:proofErr w:type="gramStart"/>
      <w:r w:rsidR="00313AB4">
        <w:rPr>
          <w:rFonts w:ascii="Times New Roman" w:eastAsia="Times New Roman" w:hAnsi="Times New Roman" w:cs="Times New Roman"/>
          <w:b/>
          <w:bCs/>
          <w:sz w:val="44"/>
          <w:szCs w:val="44"/>
          <w:lang w:val="en-GB"/>
        </w:rPr>
        <w:t>C</w:t>
      </w:r>
      <w:r w:rsidR="00313AB4" w:rsidRPr="002519F5">
        <w:rPr>
          <w:rFonts w:ascii="Times New Roman" w:eastAsia="Times New Roman" w:hAnsi="Times New Roman" w:cs="Times New Roman"/>
          <w:b/>
          <w:bCs/>
          <w:sz w:val="44"/>
          <w:szCs w:val="44"/>
          <w:lang w:val="en-GB"/>
        </w:rPr>
        <w:t>ity</w:t>
      </w:r>
      <w:proofErr w:type="gramEnd"/>
    </w:p>
    <w:p w14:paraId="5DB8FA9A" w14:textId="77777777" w:rsidR="00494674" w:rsidRPr="002519F5" w:rsidRDefault="001564C5">
      <w:pPr>
        <w:pStyle w:val="Normal1"/>
        <w:jc w:val="center"/>
        <w:rPr>
          <w:rFonts w:ascii="Times New Roman" w:eastAsia="Times New Roman" w:hAnsi="Times New Roman" w:cs="Times New Roman"/>
          <w:b/>
          <w:bCs/>
          <w:sz w:val="44"/>
          <w:szCs w:val="44"/>
          <w:lang w:val="en-GB"/>
        </w:rPr>
      </w:pPr>
      <w:r w:rsidRPr="002519F5">
        <w:rPr>
          <w:rFonts w:ascii="Times New Roman" w:eastAsia="Times New Roman" w:hAnsi="Times New Roman" w:cs="Times New Roman"/>
          <w:b/>
          <w:bCs/>
          <w:sz w:val="44"/>
          <w:szCs w:val="44"/>
          <w:lang w:val="en-GB"/>
        </w:rPr>
        <w:t>Hotel</w:t>
      </w:r>
    </w:p>
    <w:p w14:paraId="1C72DD50" w14:textId="3F29B2C5" w:rsidR="00494674" w:rsidRDefault="00313AB4">
      <w:pPr>
        <w:pStyle w:val="Normal1"/>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 xml:space="preserve">Student Name: </w:t>
      </w:r>
      <w:proofErr w:type="spellStart"/>
      <w:r>
        <w:rPr>
          <w:rFonts w:ascii="Times New Roman" w:eastAsia="Times New Roman" w:hAnsi="Times New Roman" w:cs="Times New Roman"/>
          <w:b/>
          <w:sz w:val="44"/>
          <w:szCs w:val="44"/>
          <w:lang w:val="en-GB"/>
        </w:rPr>
        <w:t>Sabbir</w:t>
      </w:r>
      <w:proofErr w:type="spellEnd"/>
      <w:r>
        <w:rPr>
          <w:rFonts w:ascii="Times New Roman" w:eastAsia="Times New Roman" w:hAnsi="Times New Roman" w:cs="Times New Roman"/>
          <w:b/>
          <w:sz w:val="44"/>
          <w:szCs w:val="44"/>
          <w:lang w:val="en-GB"/>
        </w:rPr>
        <w:t xml:space="preserve"> Ansar Hussain</w:t>
      </w:r>
    </w:p>
    <w:p w14:paraId="6FDEC22D" w14:textId="6A3CBE41" w:rsidR="00313AB4" w:rsidRDefault="00313AB4">
      <w:pPr>
        <w:pStyle w:val="Normal1"/>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Student ID: 2233891</w:t>
      </w:r>
    </w:p>
    <w:p w14:paraId="532F803B" w14:textId="060DC1CD" w:rsidR="00313AB4" w:rsidRDefault="00313AB4">
      <w:pPr>
        <w:pStyle w:val="Normal1"/>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Lecturer: Tristan Hawkins</w:t>
      </w:r>
    </w:p>
    <w:p w14:paraId="54957344" w14:textId="3BC9E4FF" w:rsidR="00313AB4" w:rsidRPr="00CC55FC" w:rsidRDefault="00313AB4">
      <w:pPr>
        <w:pStyle w:val="Normal1"/>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Word Count: 2096</w:t>
      </w:r>
    </w:p>
    <w:p w14:paraId="7DA0F7BD" w14:textId="77777777" w:rsidR="00494674" w:rsidRPr="00CC55FC" w:rsidRDefault="00494674">
      <w:pPr>
        <w:pStyle w:val="Normal1"/>
        <w:jc w:val="center"/>
        <w:rPr>
          <w:rFonts w:ascii="Times New Roman" w:eastAsia="Times New Roman" w:hAnsi="Times New Roman" w:cs="Times New Roman"/>
          <w:sz w:val="44"/>
          <w:szCs w:val="44"/>
          <w:lang w:val="en-GB"/>
        </w:rPr>
      </w:pPr>
    </w:p>
    <w:p w14:paraId="62E2262B" w14:textId="77777777" w:rsidR="003705C6" w:rsidRPr="00CC55FC" w:rsidRDefault="003705C6">
      <w:pPr>
        <w:rPr>
          <w:rFonts w:ascii="Times New Roman" w:eastAsia="Times New Roman" w:hAnsi="Times New Roman" w:cs="Times New Roman"/>
          <w:b/>
          <w:i/>
          <w:sz w:val="32"/>
          <w:szCs w:val="32"/>
          <w:lang w:val="en-GB"/>
        </w:rPr>
      </w:pPr>
      <w:r w:rsidRPr="00CC55FC">
        <w:rPr>
          <w:rFonts w:ascii="Times New Roman" w:eastAsia="Times New Roman" w:hAnsi="Times New Roman" w:cs="Times New Roman"/>
          <w:b/>
          <w:i/>
          <w:sz w:val="32"/>
          <w:szCs w:val="32"/>
          <w:lang w:val="en-GB"/>
        </w:rPr>
        <w:br w:type="page"/>
      </w:r>
    </w:p>
    <w:p w14:paraId="18DF314A" w14:textId="77777777" w:rsidR="003705C6" w:rsidRPr="00CC55FC" w:rsidRDefault="003705C6" w:rsidP="003705C6">
      <w:pPr>
        <w:jc w:val="center"/>
        <w:rPr>
          <w:rFonts w:ascii="Times New Roman" w:hAnsi="Times New Roman" w:cs="Times New Roman"/>
          <w:b/>
          <w:sz w:val="28"/>
          <w:szCs w:val="28"/>
          <w:lang w:val="en-GB"/>
        </w:rPr>
      </w:pPr>
      <w:r w:rsidRPr="00CC55FC">
        <w:rPr>
          <w:rFonts w:ascii="Times New Roman" w:hAnsi="Times New Roman" w:cs="Times New Roman"/>
          <w:b/>
          <w:sz w:val="28"/>
          <w:szCs w:val="28"/>
          <w:lang w:val="en-GB"/>
        </w:rPr>
        <w:lastRenderedPageBreak/>
        <w:t>Declaration</w:t>
      </w:r>
    </w:p>
    <w:p w14:paraId="4572AC6A" w14:textId="77777777" w:rsidR="003705C6" w:rsidRPr="00CC55FC" w:rsidRDefault="003705C6" w:rsidP="003705C6">
      <w:pPr>
        <w:rPr>
          <w:rFonts w:ascii="Times New Roman" w:hAnsi="Times New Roman" w:cs="Times New Roman"/>
          <w:lang w:val="en-GB"/>
        </w:rPr>
      </w:pPr>
    </w:p>
    <w:p w14:paraId="5B4D31C0" w14:textId="41F9CE0B" w:rsidR="00494674" w:rsidRPr="00CC55FC" w:rsidRDefault="003705C6" w:rsidP="003705C6">
      <w:pPr>
        <w:rPr>
          <w:rFonts w:ascii="Times New Roman" w:eastAsia="Times New Roman" w:hAnsi="Times New Roman" w:cs="Times New Roman"/>
          <w:b/>
          <w:sz w:val="32"/>
          <w:szCs w:val="32"/>
          <w:lang w:val="en-GB"/>
        </w:rPr>
      </w:pPr>
      <w:r w:rsidRPr="00CC55FC">
        <w:rPr>
          <w:rFonts w:ascii="Times New Roman" w:hAnsi="Times New Roman" w:cs="Times New Roman"/>
          <w:lang w:val="en-GB"/>
        </w:rPr>
        <w:t>I declare that this work is my own, not copied or assisted from any other source, as I was obliged to do by the university's guidelines on academic integrity and ethics. Sources have been properly acknowledged, and referencing has been carried out according to the standards. No artificial tools were used at any level of research, writing, or editing. This is a completely independent piece of thought that meets the university's requirements to be submitted in terms of originality.</w:t>
      </w:r>
      <w:r w:rsidR="001564C5" w:rsidRPr="00CC55FC">
        <w:rPr>
          <w:rFonts w:ascii="Times New Roman" w:hAnsi="Times New Roman" w:cs="Times New Roman"/>
          <w:lang w:val="en-GB"/>
        </w:rPr>
        <w:br w:type="page"/>
      </w:r>
    </w:p>
    <w:sdt>
      <w:sdtPr>
        <w:rPr>
          <w:rFonts w:ascii="Arial" w:eastAsia="Arial" w:hAnsi="Arial" w:cs="Arial"/>
          <w:b w:val="0"/>
          <w:bCs w:val="0"/>
          <w:color w:val="auto"/>
          <w:sz w:val="24"/>
          <w:szCs w:val="24"/>
          <w:lang w:val="en-GB"/>
        </w:rPr>
        <w:id w:val="223904144"/>
        <w:docPartObj>
          <w:docPartGallery w:val="Table of Contents"/>
          <w:docPartUnique/>
        </w:docPartObj>
      </w:sdtPr>
      <w:sdtContent>
        <w:p w14:paraId="3B7A8B63" w14:textId="77777777" w:rsidR="003705C6" w:rsidRPr="00CC55FC" w:rsidRDefault="003705C6" w:rsidP="001564C5">
          <w:pPr>
            <w:pStyle w:val="TOCHeading"/>
            <w:spacing w:after="240" w:line="360" w:lineRule="auto"/>
            <w:jc w:val="center"/>
            <w:rPr>
              <w:rFonts w:ascii="Times New Roman" w:hAnsi="Times New Roman" w:cs="Times New Roman"/>
              <w:color w:val="000000" w:themeColor="text1"/>
              <w:lang w:val="en-GB"/>
            </w:rPr>
          </w:pPr>
          <w:r w:rsidRPr="00CC55FC">
            <w:rPr>
              <w:rFonts w:ascii="Times New Roman" w:hAnsi="Times New Roman" w:cs="Times New Roman"/>
              <w:color w:val="000000" w:themeColor="text1"/>
              <w:lang w:val="en-GB"/>
            </w:rPr>
            <w:t>Table of Contents</w:t>
          </w:r>
        </w:p>
        <w:p w14:paraId="6742195F" w14:textId="77777777" w:rsidR="003705C6" w:rsidRPr="00CC55FC" w:rsidRDefault="003705C6" w:rsidP="001564C5">
          <w:pPr>
            <w:pStyle w:val="TOC1"/>
            <w:tabs>
              <w:tab w:val="right" w:leader="dot" w:pos="9350"/>
            </w:tabs>
            <w:spacing w:after="240"/>
            <w:rPr>
              <w:noProof/>
              <w:lang w:val="en-GB"/>
            </w:rPr>
          </w:pPr>
          <w:r w:rsidRPr="00CC55FC">
            <w:rPr>
              <w:lang w:val="en-GB"/>
            </w:rPr>
            <w:fldChar w:fldCharType="begin"/>
          </w:r>
          <w:r w:rsidRPr="00CC55FC">
            <w:rPr>
              <w:lang w:val="en-GB"/>
            </w:rPr>
            <w:instrText xml:space="preserve"> TOC \o "1-3" \h \z \u </w:instrText>
          </w:r>
          <w:r w:rsidRPr="00CC55FC">
            <w:rPr>
              <w:lang w:val="en-GB"/>
            </w:rPr>
            <w:fldChar w:fldCharType="separate"/>
          </w:r>
          <w:hyperlink w:anchor="_Toc179763117" w:history="1">
            <w:r w:rsidRPr="00CC55FC">
              <w:rPr>
                <w:rStyle w:val="Hyperlink"/>
                <w:rFonts w:ascii="Times New Roman" w:eastAsia="Times New Roman" w:hAnsi="Times New Roman" w:cs="Times New Roman"/>
                <w:noProof/>
                <w:lang w:val="en-GB"/>
              </w:rPr>
              <w:t>1. Introduction</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_Toc179763117 \h </w:instrText>
            </w:r>
            <w:r w:rsidRPr="00CC55FC">
              <w:rPr>
                <w:noProof/>
                <w:webHidden/>
                <w:lang w:val="en-GB"/>
              </w:rPr>
            </w:r>
            <w:r w:rsidRPr="00CC55FC">
              <w:rPr>
                <w:noProof/>
                <w:webHidden/>
                <w:lang w:val="en-GB"/>
              </w:rPr>
              <w:fldChar w:fldCharType="separate"/>
            </w:r>
            <w:r w:rsidR="0046212F">
              <w:rPr>
                <w:noProof/>
                <w:webHidden/>
                <w:lang w:val="en-GB"/>
              </w:rPr>
              <w:t>5</w:t>
            </w:r>
            <w:r w:rsidRPr="00CC55FC">
              <w:rPr>
                <w:noProof/>
                <w:webHidden/>
                <w:lang w:val="en-GB"/>
              </w:rPr>
              <w:fldChar w:fldCharType="end"/>
            </w:r>
          </w:hyperlink>
        </w:p>
        <w:p w14:paraId="6DD44B7E" w14:textId="77777777" w:rsidR="003705C6" w:rsidRPr="00CC55FC" w:rsidRDefault="003705C6">
          <w:pPr>
            <w:pStyle w:val="TOC1"/>
            <w:tabs>
              <w:tab w:val="right" w:leader="dot" w:pos="9350"/>
            </w:tabs>
            <w:rPr>
              <w:noProof/>
              <w:lang w:val="en-GB"/>
            </w:rPr>
          </w:pPr>
          <w:hyperlink w:anchor="_Toc179763118" w:history="1">
            <w:r w:rsidRPr="00CC55FC">
              <w:rPr>
                <w:rStyle w:val="Hyperlink"/>
                <w:rFonts w:ascii="Times New Roman" w:eastAsia="Times New Roman" w:hAnsi="Times New Roman" w:cs="Times New Roman"/>
                <w:noProof/>
                <w:lang w:val="en-GB"/>
              </w:rPr>
              <w:t>2. Corporate Financial Performance Report</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_Toc179763118 \h </w:instrText>
            </w:r>
            <w:r w:rsidRPr="00CC55FC">
              <w:rPr>
                <w:noProof/>
                <w:webHidden/>
                <w:lang w:val="en-GB"/>
              </w:rPr>
            </w:r>
            <w:r w:rsidRPr="00CC55FC">
              <w:rPr>
                <w:noProof/>
                <w:webHidden/>
                <w:lang w:val="en-GB"/>
              </w:rPr>
              <w:fldChar w:fldCharType="separate"/>
            </w:r>
            <w:r w:rsidR="0046212F">
              <w:rPr>
                <w:noProof/>
                <w:webHidden/>
                <w:lang w:val="en-GB"/>
              </w:rPr>
              <w:t>5</w:t>
            </w:r>
            <w:r w:rsidRPr="00CC55FC">
              <w:rPr>
                <w:noProof/>
                <w:webHidden/>
                <w:lang w:val="en-GB"/>
              </w:rPr>
              <w:fldChar w:fldCharType="end"/>
            </w:r>
          </w:hyperlink>
        </w:p>
        <w:p w14:paraId="046115E4" w14:textId="77777777" w:rsidR="003705C6" w:rsidRPr="00CC55FC" w:rsidRDefault="003705C6">
          <w:pPr>
            <w:pStyle w:val="TOC2"/>
            <w:tabs>
              <w:tab w:val="right" w:leader="dot" w:pos="9350"/>
            </w:tabs>
            <w:rPr>
              <w:noProof/>
              <w:lang w:val="en-GB"/>
            </w:rPr>
          </w:pPr>
          <w:hyperlink w:anchor="_Toc179763119" w:history="1">
            <w:r w:rsidRPr="00CC55FC">
              <w:rPr>
                <w:rStyle w:val="Hyperlink"/>
                <w:rFonts w:ascii="Times New Roman" w:eastAsia="Times New Roman" w:hAnsi="Times New Roman" w:cs="Times New Roman"/>
                <w:noProof/>
                <w:lang w:val="en-GB"/>
              </w:rPr>
              <w:t>2.1 Revenue Trends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_Toc179763119 \h </w:instrText>
            </w:r>
            <w:r w:rsidRPr="00CC55FC">
              <w:rPr>
                <w:noProof/>
                <w:webHidden/>
                <w:lang w:val="en-GB"/>
              </w:rPr>
            </w:r>
            <w:r w:rsidRPr="00CC55FC">
              <w:rPr>
                <w:noProof/>
                <w:webHidden/>
                <w:lang w:val="en-GB"/>
              </w:rPr>
              <w:fldChar w:fldCharType="separate"/>
            </w:r>
            <w:r w:rsidR="0046212F">
              <w:rPr>
                <w:noProof/>
                <w:webHidden/>
                <w:lang w:val="en-GB"/>
              </w:rPr>
              <w:t>5</w:t>
            </w:r>
            <w:r w:rsidRPr="00CC55FC">
              <w:rPr>
                <w:noProof/>
                <w:webHidden/>
                <w:lang w:val="en-GB"/>
              </w:rPr>
              <w:fldChar w:fldCharType="end"/>
            </w:r>
          </w:hyperlink>
        </w:p>
        <w:p w14:paraId="1B917BB6" w14:textId="77777777" w:rsidR="003705C6" w:rsidRPr="00CC55FC" w:rsidRDefault="003705C6">
          <w:pPr>
            <w:pStyle w:val="TOC2"/>
            <w:tabs>
              <w:tab w:val="right" w:leader="dot" w:pos="9350"/>
            </w:tabs>
            <w:rPr>
              <w:noProof/>
              <w:lang w:val="en-GB"/>
            </w:rPr>
          </w:pPr>
          <w:hyperlink w:anchor="_Toc179763120" w:history="1">
            <w:r w:rsidRPr="00CC55FC">
              <w:rPr>
                <w:rStyle w:val="Hyperlink"/>
                <w:rFonts w:ascii="Times New Roman" w:eastAsia="Times New Roman" w:hAnsi="Times New Roman" w:cs="Times New Roman"/>
                <w:noProof/>
                <w:lang w:val="en-GB"/>
              </w:rPr>
              <w:t>2.2 Profitability Ratios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_Toc179763120 \h </w:instrText>
            </w:r>
            <w:r w:rsidRPr="00CC55FC">
              <w:rPr>
                <w:noProof/>
                <w:webHidden/>
                <w:lang w:val="en-GB"/>
              </w:rPr>
            </w:r>
            <w:r w:rsidRPr="00CC55FC">
              <w:rPr>
                <w:noProof/>
                <w:webHidden/>
                <w:lang w:val="en-GB"/>
              </w:rPr>
              <w:fldChar w:fldCharType="separate"/>
            </w:r>
            <w:r w:rsidR="0046212F">
              <w:rPr>
                <w:noProof/>
                <w:webHidden/>
                <w:lang w:val="en-GB"/>
              </w:rPr>
              <w:t>5</w:t>
            </w:r>
            <w:r w:rsidRPr="00CC55FC">
              <w:rPr>
                <w:noProof/>
                <w:webHidden/>
                <w:lang w:val="en-GB"/>
              </w:rPr>
              <w:fldChar w:fldCharType="end"/>
            </w:r>
          </w:hyperlink>
        </w:p>
        <w:p w14:paraId="3743AB37" w14:textId="77777777" w:rsidR="003705C6" w:rsidRPr="00CC55FC" w:rsidRDefault="003705C6">
          <w:pPr>
            <w:pStyle w:val="TOC3"/>
            <w:tabs>
              <w:tab w:val="right" w:leader="dot" w:pos="9350"/>
            </w:tabs>
            <w:rPr>
              <w:noProof/>
              <w:lang w:val="en-GB"/>
            </w:rPr>
          </w:pPr>
          <w:hyperlink w:anchor="_Toc179763121" w:history="1">
            <w:r w:rsidRPr="00CC55FC">
              <w:rPr>
                <w:rStyle w:val="Hyperlink"/>
                <w:rFonts w:ascii="Times New Roman" w:eastAsia="Times New Roman" w:hAnsi="Times New Roman" w:cs="Times New Roman"/>
                <w:noProof/>
                <w:lang w:val="en-GB"/>
              </w:rPr>
              <w:t>2.2.1 Gross Profit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_Toc179763121 \h </w:instrText>
            </w:r>
            <w:r w:rsidRPr="00CC55FC">
              <w:rPr>
                <w:noProof/>
                <w:webHidden/>
                <w:lang w:val="en-GB"/>
              </w:rPr>
            </w:r>
            <w:r w:rsidRPr="00CC55FC">
              <w:rPr>
                <w:noProof/>
                <w:webHidden/>
                <w:lang w:val="en-GB"/>
              </w:rPr>
              <w:fldChar w:fldCharType="separate"/>
            </w:r>
            <w:r w:rsidR="0046212F">
              <w:rPr>
                <w:noProof/>
                <w:webHidden/>
                <w:lang w:val="en-GB"/>
              </w:rPr>
              <w:t>5</w:t>
            </w:r>
            <w:r w:rsidRPr="00CC55FC">
              <w:rPr>
                <w:noProof/>
                <w:webHidden/>
                <w:lang w:val="en-GB"/>
              </w:rPr>
              <w:fldChar w:fldCharType="end"/>
            </w:r>
          </w:hyperlink>
        </w:p>
        <w:p w14:paraId="3A0C3C5D" w14:textId="77777777" w:rsidR="003705C6" w:rsidRPr="00CC55FC" w:rsidRDefault="003705C6">
          <w:pPr>
            <w:pStyle w:val="TOC3"/>
            <w:tabs>
              <w:tab w:val="right" w:leader="dot" w:pos="9350"/>
            </w:tabs>
            <w:rPr>
              <w:noProof/>
              <w:lang w:val="en-GB"/>
            </w:rPr>
          </w:pPr>
          <w:hyperlink w:anchor="_Toc179763122" w:history="1">
            <w:r w:rsidRPr="00CC55FC">
              <w:rPr>
                <w:rStyle w:val="Hyperlink"/>
                <w:rFonts w:ascii="Times New Roman" w:eastAsia="Times New Roman" w:hAnsi="Times New Roman" w:cs="Times New Roman"/>
                <w:noProof/>
                <w:lang w:val="en-GB"/>
              </w:rPr>
              <w:t>2.2.2 Operating Profit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_Toc179763122 \h </w:instrText>
            </w:r>
            <w:r w:rsidRPr="00CC55FC">
              <w:rPr>
                <w:noProof/>
                <w:webHidden/>
                <w:lang w:val="en-GB"/>
              </w:rPr>
            </w:r>
            <w:r w:rsidRPr="00CC55FC">
              <w:rPr>
                <w:noProof/>
                <w:webHidden/>
                <w:lang w:val="en-GB"/>
              </w:rPr>
              <w:fldChar w:fldCharType="separate"/>
            </w:r>
            <w:r w:rsidR="0046212F">
              <w:rPr>
                <w:noProof/>
                <w:webHidden/>
                <w:lang w:val="en-GB"/>
              </w:rPr>
              <w:t>6</w:t>
            </w:r>
            <w:r w:rsidRPr="00CC55FC">
              <w:rPr>
                <w:noProof/>
                <w:webHidden/>
                <w:lang w:val="en-GB"/>
              </w:rPr>
              <w:fldChar w:fldCharType="end"/>
            </w:r>
          </w:hyperlink>
        </w:p>
        <w:p w14:paraId="02749E65" w14:textId="77777777" w:rsidR="003705C6" w:rsidRPr="00CC55FC" w:rsidRDefault="003705C6">
          <w:pPr>
            <w:pStyle w:val="TOC3"/>
            <w:tabs>
              <w:tab w:val="right" w:leader="dot" w:pos="9350"/>
            </w:tabs>
            <w:rPr>
              <w:noProof/>
              <w:lang w:val="en-GB"/>
            </w:rPr>
          </w:pPr>
          <w:hyperlink w:anchor="_Toc179763123" w:history="1">
            <w:r w:rsidRPr="00CC55FC">
              <w:rPr>
                <w:rStyle w:val="Hyperlink"/>
                <w:rFonts w:ascii="Times New Roman" w:eastAsia="Times New Roman" w:hAnsi="Times New Roman" w:cs="Times New Roman"/>
                <w:noProof/>
                <w:lang w:val="en-GB"/>
              </w:rPr>
              <w:t>2.2.3 Net Profit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_Toc179763123 \h </w:instrText>
            </w:r>
            <w:r w:rsidRPr="00CC55FC">
              <w:rPr>
                <w:noProof/>
                <w:webHidden/>
                <w:lang w:val="en-GB"/>
              </w:rPr>
            </w:r>
            <w:r w:rsidRPr="00CC55FC">
              <w:rPr>
                <w:noProof/>
                <w:webHidden/>
                <w:lang w:val="en-GB"/>
              </w:rPr>
              <w:fldChar w:fldCharType="separate"/>
            </w:r>
            <w:r w:rsidR="0046212F">
              <w:rPr>
                <w:noProof/>
                <w:webHidden/>
                <w:lang w:val="en-GB"/>
              </w:rPr>
              <w:t>6</w:t>
            </w:r>
            <w:r w:rsidRPr="00CC55FC">
              <w:rPr>
                <w:noProof/>
                <w:webHidden/>
                <w:lang w:val="en-GB"/>
              </w:rPr>
              <w:fldChar w:fldCharType="end"/>
            </w:r>
          </w:hyperlink>
        </w:p>
        <w:p w14:paraId="4EED3DAA" w14:textId="77777777" w:rsidR="003705C6" w:rsidRPr="00CC55FC" w:rsidRDefault="003705C6">
          <w:pPr>
            <w:pStyle w:val="TOC3"/>
            <w:tabs>
              <w:tab w:val="right" w:leader="dot" w:pos="9350"/>
            </w:tabs>
            <w:rPr>
              <w:noProof/>
              <w:lang w:val="en-GB"/>
            </w:rPr>
          </w:pPr>
          <w:hyperlink w:anchor="_Toc179763124" w:history="1">
            <w:r w:rsidRPr="00CC55FC">
              <w:rPr>
                <w:rStyle w:val="Hyperlink"/>
                <w:rFonts w:ascii="Times New Roman" w:eastAsia="Times New Roman" w:hAnsi="Times New Roman" w:cs="Times New Roman"/>
                <w:noProof/>
                <w:lang w:val="en-GB"/>
              </w:rPr>
              <w:t>2.2.4 ROA</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_Toc179763124 \h </w:instrText>
            </w:r>
            <w:r w:rsidRPr="00CC55FC">
              <w:rPr>
                <w:noProof/>
                <w:webHidden/>
                <w:lang w:val="en-GB"/>
              </w:rPr>
            </w:r>
            <w:r w:rsidRPr="00CC55FC">
              <w:rPr>
                <w:noProof/>
                <w:webHidden/>
                <w:lang w:val="en-GB"/>
              </w:rPr>
              <w:fldChar w:fldCharType="separate"/>
            </w:r>
            <w:r w:rsidR="0046212F">
              <w:rPr>
                <w:noProof/>
                <w:webHidden/>
                <w:lang w:val="en-GB"/>
              </w:rPr>
              <w:t>7</w:t>
            </w:r>
            <w:r w:rsidRPr="00CC55FC">
              <w:rPr>
                <w:noProof/>
                <w:webHidden/>
                <w:lang w:val="en-GB"/>
              </w:rPr>
              <w:fldChar w:fldCharType="end"/>
            </w:r>
          </w:hyperlink>
        </w:p>
        <w:p w14:paraId="7E638CB5" w14:textId="77777777" w:rsidR="003705C6" w:rsidRPr="00CC55FC" w:rsidRDefault="003705C6">
          <w:pPr>
            <w:pStyle w:val="TOC3"/>
            <w:tabs>
              <w:tab w:val="right" w:leader="dot" w:pos="9350"/>
            </w:tabs>
            <w:rPr>
              <w:noProof/>
              <w:lang w:val="en-GB"/>
            </w:rPr>
          </w:pPr>
          <w:hyperlink w:anchor="_Toc179763125" w:history="1">
            <w:r w:rsidRPr="00CC55FC">
              <w:rPr>
                <w:rStyle w:val="Hyperlink"/>
                <w:rFonts w:ascii="Times New Roman" w:eastAsia="Times New Roman" w:hAnsi="Times New Roman" w:cs="Times New Roman"/>
                <w:noProof/>
                <w:lang w:val="en-GB"/>
              </w:rPr>
              <w:t>2.2.5 Return on Equity (ROE)</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_Toc179763125 \h </w:instrText>
            </w:r>
            <w:r w:rsidRPr="00CC55FC">
              <w:rPr>
                <w:noProof/>
                <w:webHidden/>
                <w:lang w:val="en-GB"/>
              </w:rPr>
            </w:r>
            <w:r w:rsidRPr="00CC55FC">
              <w:rPr>
                <w:noProof/>
                <w:webHidden/>
                <w:lang w:val="en-GB"/>
              </w:rPr>
              <w:fldChar w:fldCharType="separate"/>
            </w:r>
            <w:r w:rsidR="0046212F">
              <w:rPr>
                <w:noProof/>
                <w:webHidden/>
                <w:lang w:val="en-GB"/>
              </w:rPr>
              <w:t>7</w:t>
            </w:r>
            <w:r w:rsidRPr="00CC55FC">
              <w:rPr>
                <w:noProof/>
                <w:webHidden/>
                <w:lang w:val="en-GB"/>
              </w:rPr>
              <w:fldChar w:fldCharType="end"/>
            </w:r>
          </w:hyperlink>
        </w:p>
        <w:p w14:paraId="4C19E674" w14:textId="77777777" w:rsidR="003705C6" w:rsidRPr="00CC55FC" w:rsidRDefault="003705C6">
          <w:pPr>
            <w:pStyle w:val="TOC1"/>
            <w:tabs>
              <w:tab w:val="right" w:leader="dot" w:pos="9350"/>
            </w:tabs>
            <w:rPr>
              <w:noProof/>
              <w:lang w:val="en-GB"/>
            </w:rPr>
          </w:pPr>
          <w:hyperlink w:anchor="_Toc179763126" w:history="1">
            <w:r w:rsidRPr="00CC55FC">
              <w:rPr>
                <w:rStyle w:val="Hyperlink"/>
                <w:rFonts w:ascii="Times New Roman" w:eastAsia="Times New Roman" w:hAnsi="Times New Roman" w:cs="Times New Roman"/>
                <w:noProof/>
                <w:lang w:val="en-GB"/>
              </w:rPr>
              <w:t>3. Liquidity and Solvency Analysis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_Toc179763126 \h </w:instrText>
            </w:r>
            <w:r w:rsidRPr="00CC55FC">
              <w:rPr>
                <w:noProof/>
                <w:webHidden/>
                <w:lang w:val="en-GB"/>
              </w:rPr>
            </w:r>
            <w:r w:rsidRPr="00CC55FC">
              <w:rPr>
                <w:noProof/>
                <w:webHidden/>
                <w:lang w:val="en-GB"/>
              </w:rPr>
              <w:fldChar w:fldCharType="separate"/>
            </w:r>
            <w:r w:rsidR="0046212F">
              <w:rPr>
                <w:noProof/>
                <w:webHidden/>
                <w:lang w:val="en-GB"/>
              </w:rPr>
              <w:t>8</w:t>
            </w:r>
            <w:r w:rsidRPr="00CC55FC">
              <w:rPr>
                <w:noProof/>
                <w:webHidden/>
                <w:lang w:val="en-GB"/>
              </w:rPr>
              <w:fldChar w:fldCharType="end"/>
            </w:r>
          </w:hyperlink>
        </w:p>
        <w:p w14:paraId="18AABCCC" w14:textId="77777777" w:rsidR="003705C6" w:rsidRPr="00CC55FC" w:rsidRDefault="003705C6">
          <w:pPr>
            <w:pStyle w:val="TOC2"/>
            <w:tabs>
              <w:tab w:val="right" w:leader="dot" w:pos="9350"/>
            </w:tabs>
            <w:rPr>
              <w:noProof/>
              <w:lang w:val="en-GB"/>
            </w:rPr>
          </w:pPr>
          <w:hyperlink w:anchor="_Toc179763127" w:history="1">
            <w:r w:rsidRPr="00CC55FC">
              <w:rPr>
                <w:rStyle w:val="Hyperlink"/>
                <w:rFonts w:ascii="Times New Roman" w:eastAsia="Times New Roman" w:hAnsi="Times New Roman" w:cs="Times New Roman"/>
                <w:noProof/>
                <w:lang w:val="en-GB"/>
              </w:rPr>
              <w:t>3.1 Liquidity Ratios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_Toc179763127 \h </w:instrText>
            </w:r>
            <w:r w:rsidRPr="00CC55FC">
              <w:rPr>
                <w:noProof/>
                <w:webHidden/>
                <w:lang w:val="en-GB"/>
              </w:rPr>
            </w:r>
            <w:r w:rsidRPr="00CC55FC">
              <w:rPr>
                <w:noProof/>
                <w:webHidden/>
                <w:lang w:val="en-GB"/>
              </w:rPr>
              <w:fldChar w:fldCharType="separate"/>
            </w:r>
            <w:r w:rsidR="0046212F">
              <w:rPr>
                <w:noProof/>
                <w:webHidden/>
                <w:lang w:val="en-GB"/>
              </w:rPr>
              <w:t>8</w:t>
            </w:r>
            <w:r w:rsidRPr="00CC55FC">
              <w:rPr>
                <w:noProof/>
                <w:webHidden/>
                <w:lang w:val="en-GB"/>
              </w:rPr>
              <w:fldChar w:fldCharType="end"/>
            </w:r>
          </w:hyperlink>
        </w:p>
        <w:p w14:paraId="69198A9D" w14:textId="77777777" w:rsidR="003705C6" w:rsidRPr="00CC55FC" w:rsidRDefault="003705C6">
          <w:pPr>
            <w:pStyle w:val="TOC3"/>
            <w:tabs>
              <w:tab w:val="right" w:leader="dot" w:pos="9350"/>
            </w:tabs>
            <w:rPr>
              <w:noProof/>
              <w:lang w:val="en-GB"/>
            </w:rPr>
          </w:pPr>
          <w:hyperlink w:anchor="_Toc179763128" w:history="1">
            <w:r w:rsidRPr="00CC55FC">
              <w:rPr>
                <w:rStyle w:val="Hyperlink"/>
                <w:rFonts w:ascii="Times New Roman" w:eastAsia="Times New Roman" w:hAnsi="Times New Roman" w:cs="Times New Roman"/>
                <w:noProof/>
                <w:lang w:val="en-GB"/>
              </w:rPr>
              <w:t>3.1.1 Current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_Toc179763128 \h </w:instrText>
            </w:r>
            <w:r w:rsidRPr="00CC55FC">
              <w:rPr>
                <w:noProof/>
                <w:webHidden/>
                <w:lang w:val="en-GB"/>
              </w:rPr>
            </w:r>
            <w:r w:rsidRPr="00CC55FC">
              <w:rPr>
                <w:noProof/>
                <w:webHidden/>
                <w:lang w:val="en-GB"/>
              </w:rPr>
              <w:fldChar w:fldCharType="separate"/>
            </w:r>
            <w:r w:rsidR="0046212F">
              <w:rPr>
                <w:noProof/>
                <w:webHidden/>
                <w:lang w:val="en-GB"/>
              </w:rPr>
              <w:t>8</w:t>
            </w:r>
            <w:r w:rsidRPr="00CC55FC">
              <w:rPr>
                <w:noProof/>
                <w:webHidden/>
                <w:lang w:val="en-GB"/>
              </w:rPr>
              <w:fldChar w:fldCharType="end"/>
            </w:r>
          </w:hyperlink>
        </w:p>
        <w:p w14:paraId="13E7A532" w14:textId="77777777" w:rsidR="003705C6" w:rsidRPr="00CC55FC" w:rsidRDefault="003705C6">
          <w:pPr>
            <w:pStyle w:val="TOC3"/>
            <w:tabs>
              <w:tab w:val="right" w:leader="dot" w:pos="9350"/>
            </w:tabs>
            <w:rPr>
              <w:noProof/>
              <w:lang w:val="en-GB"/>
            </w:rPr>
          </w:pPr>
          <w:hyperlink w:anchor="_Toc179763129" w:history="1">
            <w:r w:rsidRPr="00CC55FC">
              <w:rPr>
                <w:rStyle w:val="Hyperlink"/>
                <w:rFonts w:ascii="Times New Roman" w:eastAsia="Times New Roman" w:hAnsi="Times New Roman" w:cs="Times New Roman"/>
                <w:noProof/>
                <w:lang w:val="en-GB"/>
              </w:rPr>
              <w:t>3.1.2 Quick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_Toc179763129 \h </w:instrText>
            </w:r>
            <w:r w:rsidRPr="00CC55FC">
              <w:rPr>
                <w:noProof/>
                <w:webHidden/>
                <w:lang w:val="en-GB"/>
              </w:rPr>
            </w:r>
            <w:r w:rsidRPr="00CC55FC">
              <w:rPr>
                <w:noProof/>
                <w:webHidden/>
                <w:lang w:val="en-GB"/>
              </w:rPr>
              <w:fldChar w:fldCharType="separate"/>
            </w:r>
            <w:r w:rsidR="0046212F">
              <w:rPr>
                <w:noProof/>
                <w:webHidden/>
                <w:lang w:val="en-GB"/>
              </w:rPr>
              <w:t>8</w:t>
            </w:r>
            <w:r w:rsidRPr="00CC55FC">
              <w:rPr>
                <w:noProof/>
                <w:webHidden/>
                <w:lang w:val="en-GB"/>
              </w:rPr>
              <w:fldChar w:fldCharType="end"/>
            </w:r>
          </w:hyperlink>
        </w:p>
        <w:p w14:paraId="38B921D1" w14:textId="77777777" w:rsidR="003705C6" w:rsidRPr="00CC55FC" w:rsidRDefault="003705C6">
          <w:pPr>
            <w:pStyle w:val="TOC2"/>
            <w:tabs>
              <w:tab w:val="right" w:leader="dot" w:pos="9350"/>
            </w:tabs>
            <w:rPr>
              <w:noProof/>
              <w:lang w:val="en-GB"/>
            </w:rPr>
          </w:pPr>
          <w:hyperlink w:anchor="_Toc179763130" w:history="1">
            <w:r w:rsidRPr="00CC55FC">
              <w:rPr>
                <w:rStyle w:val="Hyperlink"/>
                <w:rFonts w:ascii="Times New Roman" w:eastAsia="Times New Roman" w:hAnsi="Times New Roman" w:cs="Times New Roman"/>
                <w:noProof/>
                <w:lang w:val="en-GB"/>
              </w:rPr>
              <w:t>3.2 Solvency Ratios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_Toc179763130 \h </w:instrText>
            </w:r>
            <w:r w:rsidRPr="00CC55FC">
              <w:rPr>
                <w:noProof/>
                <w:webHidden/>
                <w:lang w:val="en-GB"/>
              </w:rPr>
            </w:r>
            <w:r w:rsidRPr="00CC55FC">
              <w:rPr>
                <w:noProof/>
                <w:webHidden/>
                <w:lang w:val="en-GB"/>
              </w:rPr>
              <w:fldChar w:fldCharType="separate"/>
            </w:r>
            <w:r w:rsidR="0046212F">
              <w:rPr>
                <w:noProof/>
                <w:webHidden/>
                <w:lang w:val="en-GB"/>
              </w:rPr>
              <w:t>9</w:t>
            </w:r>
            <w:r w:rsidRPr="00CC55FC">
              <w:rPr>
                <w:noProof/>
                <w:webHidden/>
                <w:lang w:val="en-GB"/>
              </w:rPr>
              <w:fldChar w:fldCharType="end"/>
            </w:r>
          </w:hyperlink>
        </w:p>
        <w:p w14:paraId="315320AC" w14:textId="77777777" w:rsidR="003705C6" w:rsidRPr="00CC55FC" w:rsidRDefault="003705C6">
          <w:pPr>
            <w:pStyle w:val="TOC3"/>
            <w:tabs>
              <w:tab w:val="right" w:leader="dot" w:pos="9350"/>
            </w:tabs>
            <w:rPr>
              <w:noProof/>
              <w:lang w:val="en-GB"/>
            </w:rPr>
          </w:pPr>
          <w:hyperlink w:anchor="_Toc179763131" w:history="1">
            <w:r w:rsidRPr="00CC55FC">
              <w:rPr>
                <w:rStyle w:val="Hyperlink"/>
                <w:rFonts w:ascii="Times New Roman" w:eastAsia="Times New Roman" w:hAnsi="Times New Roman" w:cs="Times New Roman"/>
                <w:noProof/>
                <w:lang w:val="en-GB"/>
              </w:rPr>
              <w:t>3.2.1 Debt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_Toc179763131 \h </w:instrText>
            </w:r>
            <w:r w:rsidRPr="00CC55FC">
              <w:rPr>
                <w:noProof/>
                <w:webHidden/>
                <w:lang w:val="en-GB"/>
              </w:rPr>
            </w:r>
            <w:r w:rsidRPr="00CC55FC">
              <w:rPr>
                <w:noProof/>
                <w:webHidden/>
                <w:lang w:val="en-GB"/>
              </w:rPr>
              <w:fldChar w:fldCharType="separate"/>
            </w:r>
            <w:r w:rsidR="0046212F">
              <w:rPr>
                <w:noProof/>
                <w:webHidden/>
                <w:lang w:val="en-GB"/>
              </w:rPr>
              <w:t>9</w:t>
            </w:r>
            <w:r w:rsidRPr="00CC55FC">
              <w:rPr>
                <w:noProof/>
                <w:webHidden/>
                <w:lang w:val="en-GB"/>
              </w:rPr>
              <w:fldChar w:fldCharType="end"/>
            </w:r>
          </w:hyperlink>
        </w:p>
        <w:p w14:paraId="5D1946D7" w14:textId="77777777" w:rsidR="003705C6" w:rsidRPr="00CC55FC" w:rsidRDefault="003705C6">
          <w:pPr>
            <w:pStyle w:val="TOC3"/>
            <w:tabs>
              <w:tab w:val="right" w:leader="dot" w:pos="9350"/>
            </w:tabs>
            <w:rPr>
              <w:noProof/>
              <w:lang w:val="en-GB"/>
            </w:rPr>
          </w:pPr>
          <w:hyperlink w:anchor="_Toc179763132" w:history="1">
            <w:r w:rsidRPr="00CC55FC">
              <w:rPr>
                <w:rStyle w:val="Hyperlink"/>
                <w:rFonts w:ascii="Times New Roman" w:eastAsia="Times New Roman" w:hAnsi="Times New Roman" w:cs="Times New Roman"/>
                <w:noProof/>
                <w:lang w:val="en-GB"/>
              </w:rPr>
              <w:t>3.2.2 Equity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_Toc179763132 \h </w:instrText>
            </w:r>
            <w:r w:rsidRPr="00CC55FC">
              <w:rPr>
                <w:noProof/>
                <w:webHidden/>
                <w:lang w:val="en-GB"/>
              </w:rPr>
            </w:r>
            <w:r w:rsidRPr="00CC55FC">
              <w:rPr>
                <w:noProof/>
                <w:webHidden/>
                <w:lang w:val="en-GB"/>
              </w:rPr>
              <w:fldChar w:fldCharType="separate"/>
            </w:r>
            <w:r w:rsidR="0046212F">
              <w:rPr>
                <w:noProof/>
                <w:webHidden/>
                <w:lang w:val="en-GB"/>
              </w:rPr>
              <w:t>9</w:t>
            </w:r>
            <w:r w:rsidRPr="00CC55FC">
              <w:rPr>
                <w:noProof/>
                <w:webHidden/>
                <w:lang w:val="en-GB"/>
              </w:rPr>
              <w:fldChar w:fldCharType="end"/>
            </w:r>
          </w:hyperlink>
        </w:p>
        <w:p w14:paraId="2DBF9693" w14:textId="77777777" w:rsidR="003705C6" w:rsidRPr="00CC55FC" w:rsidRDefault="003705C6">
          <w:pPr>
            <w:pStyle w:val="TOC3"/>
            <w:tabs>
              <w:tab w:val="right" w:leader="dot" w:pos="9350"/>
            </w:tabs>
            <w:rPr>
              <w:noProof/>
              <w:lang w:val="en-GB"/>
            </w:rPr>
          </w:pPr>
          <w:hyperlink w:anchor="_Toc179763133" w:history="1">
            <w:r w:rsidRPr="00CC55FC">
              <w:rPr>
                <w:rStyle w:val="Hyperlink"/>
                <w:rFonts w:ascii="Times New Roman" w:eastAsia="Times New Roman" w:hAnsi="Times New Roman" w:cs="Times New Roman"/>
                <w:noProof/>
                <w:lang w:val="en-GB"/>
              </w:rPr>
              <w:t>3.2.3 Debt to Equity Ratio</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_Toc179763133 \h </w:instrText>
            </w:r>
            <w:r w:rsidRPr="00CC55FC">
              <w:rPr>
                <w:noProof/>
                <w:webHidden/>
                <w:lang w:val="en-GB"/>
              </w:rPr>
            </w:r>
            <w:r w:rsidRPr="00CC55FC">
              <w:rPr>
                <w:noProof/>
                <w:webHidden/>
                <w:lang w:val="en-GB"/>
              </w:rPr>
              <w:fldChar w:fldCharType="separate"/>
            </w:r>
            <w:r w:rsidR="0046212F">
              <w:rPr>
                <w:noProof/>
                <w:webHidden/>
                <w:lang w:val="en-GB"/>
              </w:rPr>
              <w:t>9</w:t>
            </w:r>
            <w:r w:rsidRPr="00CC55FC">
              <w:rPr>
                <w:noProof/>
                <w:webHidden/>
                <w:lang w:val="en-GB"/>
              </w:rPr>
              <w:fldChar w:fldCharType="end"/>
            </w:r>
          </w:hyperlink>
        </w:p>
        <w:p w14:paraId="2A005188" w14:textId="77777777" w:rsidR="003705C6" w:rsidRPr="00CC55FC" w:rsidRDefault="003705C6">
          <w:pPr>
            <w:pStyle w:val="TOC1"/>
            <w:tabs>
              <w:tab w:val="right" w:leader="dot" w:pos="9350"/>
            </w:tabs>
            <w:rPr>
              <w:noProof/>
              <w:lang w:val="en-GB"/>
            </w:rPr>
          </w:pPr>
          <w:hyperlink w:anchor="_Toc179763134" w:history="1">
            <w:r w:rsidRPr="00CC55FC">
              <w:rPr>
                <w:rStyle w:val="Hyperlink"/>
                <w:rFonts w:ascii="Times New Roman" w:eastAsia="Times New Roman" w:hAnsi="Times New Roman" w:cs="Times New Roman"/>
                <w:noProof/>
                <w:lang w:val="en-GB"/>
              </w:rPr>
              <w:t>4. Cost Management Analysis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_Toc179763134 \h </w:instrText>
            </w:r>
            <w:r w:rsidRPr="00CC55FC">
              <w:rPr>
                <w:noProof/>
                <w:webHidden/>
                <w:lang w:val="en-GB"/>
              </w:rPr>
            </w:r>
            <w:r w:rsidRPr="00CC55FC">
              <w:rPr>
                <w:noProof/>
                <w:webHidden/>
                <w:lang w:val="en-GB"/>
              </w:rPr>
              <w:fldChar w:fldCharType="separate"/>
            </w:r>
            <w:r w:rsidR="0046212F">
              <w:rPr>
                <w:noProof/>
                <w:webHidden/>
                <w:lang w:val="en-GB"/>
              </w:rPr>
              <w:t>10</w:t>
            </w:r>
            <w:r w:rsidRPr="00CC55FC">
              <w:rPr>
                <w:noProof/>
                <w:webHidden/>
                <w:lang w:val="en-GB"/>
              </w:rPr>
              <w:fldChar w:fldCharType="end"/>
            </w:r>
          </w:hyperlink>
        </w:p>
        <w:p w14:paraId="694496DC" w14:textId="77777777" w:rsidR="003705C6" w:rsidRPr="00CC55FC" w:rsidRDefault="003705C6">
          <w:pPr>
            <w:pStyle w:val="TOC2"/>
            <w:tabs>
              <w:tab w:val="right" w:leader="dot" w:pos="9350"/>
            </w:tabs>
            <w:rPr>
              <w:noProof/>
              <w:lang w:val="en-GB"/>
            </w:rPr>
          </w:pPr>
          <w:hyperlink w:anchor="_Toc179763135" w:history="1">
            <w:r w:rsidRPr="00CC55FC">
              <w:rPr>
                <w:rStyle w:val="Hyperlink"/>
                <w:rFonts w:ascii="Times New Roman" w:eastAsia="Times New Roman" w:hAnsi="Times New Roman" w:cs="Times New Roman"/>
                <w:noProof/>
                <w:lang w:val="en-GB"/>
              </w:rPr>
              <w:t>4.1 Employee Costs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_Toc179763135 \h </w:instrText>
            </w:r>
            <w:r w:rsidRPr="00CC55FC">
              <w:rPr>
                <w:noProof/>
                <w:webHidden/>
                <w:lang w:val="en-GB"/>
              </w:rPr>
            </w:r>
            <w:r w:rsidRPr="00CC55FC">
              <w:rPr>
                <w:noProof/>
                <w:webHidden/>
                <w:lang w:val="en-GB"/>
              </w:rPr>
              <w:fldChar w:fldCharType="separate"/>
            </w:r>
            <w:r w:rsidR="0046212F">
              <w:rPr>
                <w:noProof/>
                <w:webHidden/>
                <w:lang w:val="en-GB"/>
              </w:rPr>
              <w:t>10</w:t>
            </w:r>
            <w:r w:rsidRPr="00CC55FC">
              <w:rPr>
                <w:noProof/>
                <w:webHidden/>
                <w:lang w:val="en-GB"/>
              </w:rPr>
              <w:fldChar w:fldCharType="end"/>
            </w:r>
          </w:hyperlink>
        </w:p>
        <w:p w14:paraId="075C6891" w14:textId="77777777" w:rsidR="003705C6" w:rsidRPr="00CC55FC" w:rsidRDefault="003705C6">
          <w:pPr>
            <w:pStyle w:val="TOC2"/>
            <w:tabs>
              <w:tab w:val="right" w:leader="dot" w:pos="9350"/>
            </w:tabs>
            <w:rPr>
              <w:noProof/>
              <w:lang w:val="en-GB"/>
            </w:rPr>
          </w:pPr>
          <w:hyperlink w:anchor="_Toc179763136" w:history="1">
            <w:r w:rsidRPr="00CC55FC">
              <w:rPr>
                <w:rStyle w:val="Hyperlink"/>
                <w:rFonts w:ascii="Times New Roman" w:eastAsia="Times New Roman" w:hAnsi="Times New Roman" w:cs="Times New Roman"/>
                <w:noProof/>
                <w:lang w:val="en-GB"/>
              </w:rPr>
              <w:t>4.2 External Expenses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_Toc179763136 \h </w:instrText>
            </w:r>
            <w:r w:rsidRPr="00CC55FC">
              <w:rPr>
                <w:noProof/>
                <w:webHidden/>
                <w:lang w:val="en-GB"/>
              </w:rPr>
            </w:r>
            <w:r w:rsidRPr="00CC55FC">
              <w:rPr>
                <w:noProof/>
                <w:webHidden/>
                <w:lang w:val="en-GB"/>
              </w:rPr>
              <w:fldChar w:fldCharType="separate"/>
            </w:r>
            <w:r w:rsidR="0046212F">
              <w:rPr>
                <w:noProof/>
                <w:webHidden/>
                <w:lang w:val="en-GB"/>
              </w:rPr>
              <w:t>10</w:t>
            </w:r>
            <w:r w:rsidRPr="00CC55FC">
              <w:rPr>
                <w:noProof/>
                <w:webHidden/>
                <w:lang w:val="en-GB"/>
              </w:rPr>
              <w:fldChar w:fldCharType="end"/>
            </w:r>
          </w:hyperlink>
        </w:p>
        <w:p w14:paraId="7F2432B4" w14:textId="77777777" w:rsidR="003705C6" w:rsidRPr="00CC55FC" w:rsidRDefault="003705C6">
          <w:pPr>
            <w:pStyle w:val="TOC2"/>
            <w:tabs>
              <w:tab w:val="right" w:leader="dot" w:pos="9350"/>
            </w:tabs>
            <w:rPr>
              <w:noProof/>
              <w:lang w:val="en-GB"/>
            </w:rPr>
          </w:pPr>
          <w:hyperlink w:anchor="_Toc179763137" w:history="1">
            <w:r w:rsidRPr="00CC55FC">
              <w:rPr>
                <w:rStyle w:val="Hyperlink"/>
                <w:rFonts w:ascii="Times New Roman" w:eastAsia="Times New Roman" w:hAnsi="Times New Roman" w:cs="Times New Roman"/>
                <w:noProof/>
                <w:lang w:val="en-GB"/>
              </w:rPr>
              <w:t>4.3 Depreciation and Amortization</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_Toc179763137 \h </w:instrText>
            </w:r>
            <w:r w:rsidRPr="00CC55FC">
              <w:rPr>
                <w:noProof/>
                <w:webHidden/>
                <w:lang w:val="en-GB"/>
              </w:rPr>
            </w:r>
            <w:r w:rsidRPr="00CC55FC">
              <w:rPr>
                <w:noProof/>
                <w:webHidden/>
                <w:lang w:val="en-GB"/>
              </w:rPr>
              <w:fldChar w:fldCharType="separate"/>
            </w:r>
            <w:r w:rsidR="0046212F">
              <w:rPr>
                <w:noProof/>
                <w:webHidden/>
                <w:lang w:val="en-GB"/>
              </w:rPr>
              <w:t>11</w:t>
            </w:r>
            <w:r w:rsidRPr="00CC55FC">
              <w:rPr>
                <w:noProof/>
                <w:webHidden/>
                <w:lang w:val="en-GB"/>
              </w:rPr>
              <w:fldChar w:fldCharType="end"/>
            </w:r>
          </w:hyperlink>
        </w:p>
        <w:p w14:paraId="2ABA0DCA" w14:textId="77777777" w:rsidR="003705C6" w:rsidRPr="00CC55FC" w:rsidRDefault="003705C6">
          <w:pPr>
            <w:pStyle w:val="TOC2"/>
            <w:tabs>
              <w:tab w:val="right" w:leader="dot" w:pos="9350"/>
            </w:tabs>
            <w:rPr>
              <w:noProof/>
              <w:lang w:val="en-GB"/>
            </w:rPr>
          </w:pPr>
          <w:hyperlink w:anchor="_Toc179763138" w:history="1">
            <w:r w:rsidRPr="00CC55FC">
              <w:rPr>
                <w:rStyle w:val="Hyperlink"/>
                <w:rFonts w:ascii="Times New Roman" w:eastAsia="Times New Roman" w:hAnsi="Times New Roman" w:cs="Times New Roman"/>
                <w:noProof/>
                <w:lang w:val="en-GB"/>
              </w:rPr>
              <w:t>4.4 Provisions and Other Operating Expenses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_Toc179763138 \h </w:instrText>
            </w:r>
            <w:r w:rsidRPr="00CC55FC">
              <w:rPr>
                <w:noProof/>
                <w:webHidden/>
                <w:lang w:val="en-GB"/>
              </w:rPr>
            </w:r>
            <w:r w:rsidRPr="00CC55FC">
              <w:rPr>
                <w:noProof/>
                <w:webHidden/>
                <w:lang w:val="en-GB"/>
              </w:rPr>
              <w:fldChar w:fldCharType="separate"/>
            </w:r>
            <w:r w:rsidR="0046212F">
              <w:rPr>
                <w:noProof/>
                <w:webHidden/>
                <w:lang w:val="en-GB"/>
              </w:rPr>
              <w:t>11</w:t>
            </w:r>
            <w:r w:rsidRPr="00CC55FC">
              <w:rPr>
                <w:noProof/>
                <w:webHidden/>
                <w:lang w:val="en-GB"/>
              </w:rPr>
              <w:fldChar w:fldCharType="end"/>
            </w:r>
          </w:hyperlink>
        </w:p>
        <w:p w14:paraId="3EAFD586" w14:textId="77777777" w:rsidR="003705C6" w:rsidRPr="00CC55FC" w:rsidRDefault="003705C6">
          <w:pPr>
            <w:pStyle w:val="TOC2"/>
            <w:tabs>
              <w:tab w:val="right" w:leader="dot" w:pos="9350"/>
            </w:tabs>
            <w:rPr>
              <w:noProof/>
              <w:lang w:val="en-GB"/>
            </w:rPr>
          </w:pPr>
          <w:hyperlink w:anchor="_Toc179763139" w:history="1">
            <w:r w:rsidRPr="00CC55FC">
              <w:rPr>
                <w:rStyle w:val="Hyperlink"/>
                <w:rFonts w:ascii="Times New Roman" w:eastAsia="Times New Roman" w:hAnsi="Times New Roman" w:cs="Times New Roman"/>
                <w:noProof/>
                <w:lang w:val="en-GB"/>
              </w:rPr>
              <w:t>4.5 Total Cost Analysis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_Toc179763139 \h </w:instrText>
            </w:r>
            <w:r w:rsidRPr="00CC55FC">
              <w:rPr>
                <w:noProof/>
                <w:webHidden/>
                <w:lang w:val="en-GB"/>
              </w:rPr>
            </w:r>
            <w:r w:rsidRPr="00CC55FC">
              <w:rPr>
                <w:noProof/>
                <w:webHidden/>
                <w:lang w:val="en-GB"/>
              </w:rPr>
              <w:fldChar w:fldCharType="separate"/>
            </w:r>
            <w:r w:rsidR="0046212F">
              <w:rPr>
                <w:noProof/>
                <w:webHidden/>
                <w:lang w:val="en-GB"/>
              </w:rPr>
              <w:t>11</w:t>
            </w:r>
            <w:r w:rsidRPr="00CC55FC">
              <w:rPr>
                <w:noProof/>
                <w:webHidden/>
                <w:lang w:val="en-GB"/>
              </w:rPr>
              <w:fldChar w:fldCharType="end"/>
            </w:r>
          </w:hyperlink>
        </w:p>
        <w:p w14:paraId="7A9F5908" w14:textId="77777777" w:rsidR="003705C6" w:rsidRPr="00CC55FC" w:rsidRDefault="003705C6">
          <w:pPr>
            <w:pStyle w:val="TOC1"/>
            <w:tabs>
              <w:tab w:val="right" w:leader="dot" w:pos="9350"/>
            </w:tabs>
            <w:rPr>
              <w:noProof/>
              <w:lang w:val="en-GB"/>
            </w:rPr>
          </w:pPr>
          <w:hyperlink w:anchor="_Toc179763140" w:history="1">
            <w:r w:rsidRPr="00CC55FC">
              <w:rPr>
                <w:rStyle w:val="Hyperlink"/>
                <w:rFonts w:ascii="Times New Roman" w:eastAsia="Times New Roman" w:hAnsi="Times New Roman" w:cs="Times New Roman"/>
                <w:noProof/>
                <w:lang w:val="en-GB"/>
              </w:rPr>
              <w:t>5. Turnaround Strategy</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_Toc179763140 \h </w:instrText>
            </w:r>
            <w:r w:rsidRPr="00CC55FC">
              <w:rPr>
                <w:noProof/>
                <w:webHidden/>
                <w:lang w:val="en-GB"/>
              </w:rPr>
            </w:r>
            <w:r w:rsidRPr="00CC55FC">
              <w:rPr>
                <w:noProof/>
                <w:webHidden/>
                <w:lang w:val="en-GB"/>
              </w:rPr>
              <w:fldChar w:fldCharType="separate"/>
            </w:r>
            <w:r w:rsidR="0046212F">
              <w:rPr>
                <w:noProof/>
                <w:webHidden/>
                <w:lang w:val="en-GB"/>
              </w:rPr>
              <w:t>12</w:t>
            </w:r>
            <w:r w:rsidRPr="00CC55FC">
              <w:rPr>
                <w:noProof/>
                <w:webHidden/>
                <w:lang w:val="en-GB"/>
              </w:rPr>
              <w:fldChar w:fldCharType="end"/>
            </w:r>
          </w:hyperlink>
        </w:p>
        <w:p w14:paraId="4E278290" w14:textId="77777777" w:rsidR="003705C6" w:rsidRPr="00CC55FC" w:rsidRDefault="003705C6">
          <w:pPr>
            <w:pStyle w:val="TOC2"/>
            <w:tabs>
              <w:tab w:val="right" w:leader="dot" w:pos="9350"/>
            </w:tabs>
            <w:rPr>
              <w:noProof/>
              <w:lang w:val="en-GB"/>
            </w:rPr>
          </w:pPr>
          <w:hyperlink w:anchor="_Toc179763141" w:history="1">
            <w:r w:rsidRPr="00CC55FC">
              <w:rPr>
                <w:rStyle w:val="Hyperlink"/>
                <w:rFonts w:ascii="Times New Roman" w:eastAsia="Times New Roman" w:hAnsi="Times New Roman" w:cs="Times New Roman"/>
                <w:noProof/>
                <w:lang w:val="en-GB"/>
              </w:rPr>
              <w:t>5.1 Generation of Income</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_Toc179763141 \h </w:instrText>
            </w:r>
            <w:r w:rsidRPr="00CC55FC">
              <w:rPr>
                <w:noProof/>
                <w:webHidden/>
                <w:lang w:val="en-GB"/>
              </w:rPr>
            </w:r>
            <w:r w:rsidRPr="00CC55FC">
              <w:rPr>
                <w:noProof/>
                <w:webHidden/>
                <w:lang w:val="en-GB"/>
              </w:rPr>
              <w:fldChar w:fldCharType="separate"/>
            </w:r>
            <w:r w:rsidR="0046212F">
              <w:rPr>
                <w:noProof/>
                <w:webHidden/>
                <w:lang w:val="en-GB"/>
              </w:rPr>
              <w:t>12</w:t>
            </w:r>
            <w:r w:rsidRPr="00CC55FC">
              <w:rPr>
                <w:noProof/>
                <w:webHidden/>
                <w:lang w:val="en-GB"/>
              </w:rPr>
              <w:fldChar w:fldCharType="end"/>
            </w:r>
          </w:hyperlink>
        </w:p>
        <w:p w14:paraId="5CC8B57D" w14:textId="77777777" w:rsidR="003705C6" w:rsidRPr="00CC55FC" w:rsidRDefault="003705C6">
          <w:pPr>
            <w:pStyle w:val="TOC2"/>
            <w:tabs>
              <w:tab w:val="right" w:leader="dot" w:pos="9350"/>
            </w:tabs>
            <w:rPr>
              <w:noProof/>
              <w:lang w:val="en-GB"/>
            </w:rPr>
          </w:pPr>
          <w:hyperlink w:anchor="_Toc179763142" w:history="1">
            <w:r w:rsidRPr="00CC55FC">
              <w:rPr>
                <w:rStyle w:val="Hyperlink"/>
                <w:rFonts w:ascii="Times New Roman" w:eastAsia="Times New Roman" w:hAnsi="Times New Roman" w:cs="Times New Roman"/>
                <w:noProof/>
                <w:lang w:val="en-GB"/>
              </w:rPr>
              <w:t>5.2 Cost Optimization</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_Toc179763142 \h </w:instrText>
            </w:r>
            <w:r w:rsidRPr="00CC55FC">
              <w:rPr>
                <w:noProof/>
                <w:webHidden/>
                <w:lang w:val="en-GB"/>
              </w:rPr>
            </w:r>
            <w:r w:rsidRPr="00CC55FC">
              <w:rPr>
                <w:noProof/>
                <w:webHidden/>
                <w:lang w:val="en-GB"/>
              </w:rPr>
              <w:fldChar w:fldCharType="separate"/>
            </w:r>
            <w:r w:rsidR="0046212F">
              <w:rPr>
                <w:noProof/>
                <w:webHidden/>
                <w:lang w:val="en-GB"/>
              </w:rPr>
              <w:t>12</w:t>
            </w:r>
            <w:r w:rsidRPr="00CC55FC">
              <w:rPr>
                <w:noProof/>
                <w:webHidden/>
                <w:lang w:val="en-GB"/>
              </w:rPr>
              <w:fldChar w:fldCharType="end"/>
            </w:r>
          </w:hyperlink>
        </w:p>
        <w:p w14:paraId="1AE75AD3" w14:textId="77777777" w:rsidR="003705C6" w:rsidRPr="00CC55FC" w:rsidRDefault="003705C6">
          <w:pPr>
            <w:pStyle w:val="TOC2"/>
            <w:tabs>
              <w:tab w:val="right" w:leader="dot" w:pos="9350"/>
            </w:tabs>
            <w:rPr>
              <w:noProof/>
              <w:lang w:val="en-GB"/>
            </w:rPr>
          </w:pPr>
          <w:hyperlink w:anchor="_Toc179763143" w:history="1">
            <w:r w:rsidRPr="00CC55FC">
              <w:rPr>
                <w:rStyle w:val="Hyperlink"/>
                <w:rFonts w:ascii="Times New Roman" w:eastAsia="Times New Roman" w:hAnsi="Times New Roman" w:cs="Times New Roman"/>
                <w:noProof/>
                <w:lang w:val="en-GB"/>
              </w:rPr>
              <w:t>5.3 Debt Restructuring</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_Toc179763143 \h </w:instrText>
            </w:r>
            <w:r w:rsidRPr="00CC55FC">
              <w:rPr>
                <w:noProof/>
                <w:webHidden/>
                <w:lang w:val="en-GB"/>
              </w:rPr>
            </w:r>
            <w:r w:rsidRPr="00CC55FC">
              <w:rPr>
                <w:noProof/>
                <w:webHidden/>
                <w:lang w:val="en-GB"/>
              </w:rPr>
              <w:fldChar w:fldCharType="separate"/>
            </w:r>
            <w:r w:rsidR="0046212F">
              <w:rPr>
                <w:noProof/>
                <w:webHidden/>
                <w:lang w:val="en-GB"/>
              </w:rPr>
              <w:t>13</w:t>
            </w:r>
            <w:r w:rsidRPr="00CC55FC">
              <w:rPr>
                <w:noProof/>
                <w:webHidden/>
                <w:lang w:val="en-GB"/>
              </w:rPr>
              <w:fldChar w:fldCharType="end"/>
            </w:r>
          </w:hyperlink>
        </w:p>
        <w:p w14:paraId="3893FF09" w14:textId="77777777" w:rsidR="003705C6" w:rsidRPr="00CC55FC" w:rsidRDefault="003705C6">
          <w:pPr>
            <w:pStyle w:val="TOC2"/>
            <w:tabs>
              <w:tab w:val="right" w:leader="dot" w:pos="9350"/>
            </w:tabs>
            <w:rPr>
              <w:noProof/>
              <w:lang w:val="en-GB"/>
            </w:rPr>
          </w:pPr>
          <w:hyperlink w:anchor="_Toc179763144" w:history="1">
            <w:r w:rsidRPr="00CC55FC">
              <w:rPr>
                <w:rStyle w:val="Hyperlink"/>
                <w:rFonts w:ascii="Times New Roman" w:eastAsia="Times New Roman" w:hAnsi="Times New Roman" w:cs="Times New Roman"/>
                <w:noProof/>
                <w:lang w:val="en-GB"/>
              </w:rPr>
              <w:t>5.4 Asset Utilization</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_Toc179763144 \h </w:instrText>
            </w:r>
            <w:r w:rsidRPr="00CC55FC">
              <w:rPr>
                <w:noProof/>
                <w:webHidden/>
                <w:lang w:val="en-GB"/>
              </w:rPr>
            </w:r>
            <w:r w:rsidRPr="00CC55FC">
              <w:rPr>
                <w:noProof/>
                <w:webHidden/>
                <w:lang w:val="en-GB"/>
              </w:rPr>
              <w:fldChar w:fldCharType="separate"/>
            </w:r>
            <w:r w:rsidR="0046212F">
              <w:rPr>
                <w:noProof/>
                <w:webHidden/>
                <w:lang w:val="en-GB"/>
              </w:rPr>
              <w:t>13</w:t>
            </w:r>
            <w:r w:rsidRPr="00CC55FC">
              <w:rPr>
                <w:noProof/>
                <w:webHidden/>
                <w:lang w:val="en-GB"/>
              </w:rPr>
              <w:fldChar w:fldCharType="end"/>
            </w:r>
          </w:hyperlink>
        </w:p>
        <w:p w14:paraId="20ABC075" w14:textId="77777777" w:rsidR="003705C6" w:rsidRPr="00CC55FC" w:rsidRDefault="003705C6">
          <w:pPr>
            <w:pStyle w:val="TOC1"/>
            <w:tabs>
              <w:tab w:val="right" w:leader="dot" w:pos="9350"/>
            </w:tabs>
            <w:rPr>
              <w:noProof/>
              <w:lang w:val="en-GB"/>
            </w:rPr>
          </w:pPr>
          <w:hyperlink w:anchor="_Toc179763145" w:history="1">
            <w:r w:rsidRPr="00CC55FC">
              <w:rPr>
                <w:rStyle w:val="Hyperlink"/>
                <w:rFonts w:ascii="Times New Roman" w:eastAsia="Times New Roman" w:hAnsi="Times New Roman" w:cs="Times New Roman"/>
                <w:noProof/>
                <w:lang w:val="en-GB"/>
              </w:rPr>
              <w:t>6. Conclusion</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_Toc179763145 \h </w:instrText>
            </w:r>
            <w:r w:rsidRPr="00CC55FC">
              <w:rPr>
                <w:noProof/>
                <w:webHidden/>
                <w:lang w:val="en-GB"/>
              </w:rPr>
            </w:r>
            <w:r w:rsidRPr="00CC55FC">
              <w:rPr>
                <w:noProof/>
                <w:webHidden/>
                <w:lang w:val="en-GB"/>
              </w:rPr>
              <w:fldChar w:fldCharType="separate"/>
            </w:r>
            <w:r w:rsidR="0046212F">
              <w:rPr>
                <w:noProof/>
                <w:webHidden/>
                <w:lang w:val="en-GB"/>
              </w:rPr>
              <w:t>13</w:t>
            </w:r>
            <w:r w:rsidRPr="00CC55FC">
              <w:rPr>
                <w:noProof/>
                <w:webHidden/>
                <w:lang w:val="en-GB"/>
              </w:rPr>
              <w:fldChar w:fldCharType="end"/>
            </w:r>
          </w:hyperlink>
        </w:p>
        <w:p w14:paraId="78030737" w14:textId="77777777" w:rsidR="003705C6" w:rsidRPr="00CC55FC" w:rsidRDefault="003705C6">
          <w:pPr>
            <w:pStyle w:val="TOC1"/>
            <w:tabs>
              <w:tab w:val="right" w:leader="dot" w:pos="9350"/>
            </w:tabs>
            <w:rPr>
              <w:noProof/>
              <w:lang w:val="en-GB"/>
            </w:rPr>
          </w:pPr>
          <w:hyperlink w:anchor="_Toc179763146" w:history="1">
            <w:r w:rsidRPr="00CC55FC">
              <w:rPr>
                <w:rStyle w:val="Hyperlink"/>
                <w:rFonts w:ascii="Times New Roman" w:eastAsia="Times New Roman" w:hAnsi="Times New Roman" w:cs="Times New Roman"/>
                <w:noProof/>
                <w:lang w:val="en-GB"/>
              </w:rPr>
              <w:t>7. References</w:t>
            </w:r>
            <w:r w:rsidRPr="00CC55FC">
              <w:rPr>
                <w:noProof/>
                <w:webHidden/>
                <w:lang w:val="en-GB"/>
              </w:rPr>
              <w:tab/>
            </w:r>
            <w:r w:rsidRPr="00CC55FC">
              <w:rPr>
                <w:noProof/>
                <w:webHidden/>
                <w:lang w:val="en-GB"/>
              </w:rPr>
              <w:fldChar w:fldCharType="begin"/>
            </w:r>
            <w:r w:rsidRPr="00CC55FC">
              <w:rPr>
                <w:noProof/>
                <w:webHidden/>
                <w:lang w:val="en-GB"/>
              </w:rPr>
              <w:instrText xml:space="preserve"> PAGEREF _Toc179763146 \h </w:instrText>
            </w:r>
            <w:r w:rsidRPr="00CC55FC">
              <w:rPr>
                <w:noProof/>
                <w:webHidden/>
                <w:lang w:val="en-GB"/>
              </w:rPr>
            </w:r>
            <w:r w:rsidRPr="00CC55FC">
              <w:rPr>
                <w:noProof/>
                <w:webHidden/>
                <w:lang w:val="en-GB"/>
              </w:rPr>
              <w:fldChar w:fldCharType="separate"/>
            </w:r>
            <w:r w:rsidR="0046212F">
              <w:rPr>
                <w:noProof/>
                <w:webHidden/>
                <w:lang w:val="en-GB"/>
              </w:rPr>
              <w:t>14</w:t>
            </w:r>
            <w:r w:rsidRPr="00CC55FC">
              <w:rPr>
                <w:noProof/>
                <w:webHidden/>
                <w:lang w:val="en-GB"/>
              </w:rPr>
              <w:fldChar w:fldCharType="end"/>
            </w:r>
          </w:hyperlink>
        </w:p>
        <w:p w14:paraId="2738CA75" w14:textId="77777777" w:rsidR="003705C6" w:rsidRPr="00CC55FC" w:rsidRDefault="003705C6">
          <w:pPr>
            <w:rPr>
              <w:lang w:val="en-GB"/>
            </w:rPr>
          </w:pPr>
          <w:r w:rsidRPr="00CC55FC">
            <w:rPr>
              <w:lang w:val="en-GB"/>
            </w:rPr>
            <w:fldChar w:fldCharType="end"/>
          </w:r>
        </w:p>
      </w:sdtContent>
    </w:sdt>
    <w:p w14:paraId="48BBBF8C" w14:textId="77777777" w:rsidR="00494674" w:rsidRPr="00CC55FC" w:rsidRDefault="001564C5">
      <w:pPr>
        <w:pStyle w:val="Normal1"/>
        <w:jc w:val="center"/>
        <w:rPr>
          <w:rFonts w:ascii="Times New Roman" w:eastAsia="Times New Roman" w:hAnsi="Times New Roman" w:cs="Times New Roman"/>
          <w:b/>
          <w:sz w:val="32"/>
          <w:szCs w:val="32"/>
          <w:lang w:val="en-GB"/>
        </w:rPr>
      </w:pPr>
      <w:r w:rsidRPr="00CC55FC">
        <w:rPr>
          <w:rFonts w:ascii="Times New Roman" w:hAnsi="Times New Roman" w:cs="Times New Roman"/>
          <w:lang w:val="en-GB"/>
        </w:rPr>
        <w:br w:type="page"/>
      </w:r>
    </w:p>
    <w:p w14:paraId="65B03DEA" w14:textId="77777777" w:rsidR="00494674" w:rsidRPr="00CC55FC" w:rsidRDefault="001564C5">
      <w:pPr>
        <w:pStyle w:val="Heading1"/>
        <w:rPr>
          <w:rFonts w:ascii="Times New Roman" w:eastAsia="Times New Roman" w:hAnsi="Times New Roman" w:cs="Times New Roman"/>
          <w:lang w:val="en-GB"/>
        </w:rPr>
      </w:pPr>
      <w:bookmarkStart w:id="0" w:name="_9k5klrewzd03" w:colFirst="0" w:colLast="0"/>
      <w:bookmarkStart w:id="1" w:name="_Toc179763117"/>
      <w:bookmarkEnd w:id="0"/>
      <w:r w:rsidRPr="00CC55FC">
        <w:rPr>
          <w:rFonts w:ascii="Times New Roman" w:eastAsia="Times New Roman" w:hAnsi="Times New Roman" w:cs="Times New Roman"/>
          <w:lang w:val="en-GB"/>
        </w:rPr>
        <w:lastRenderedPageBreak/>
        <w:t>1. Introduction</w:t>
      </w:r>
      <w:bookmarkEnd w:id="1"/>
    </w:p>
    <w:p w14:paraId="354434F7" w14:textId="77777777" w:rsidR="00494674" w:rsidRPr="00CC55FC" w:rsidRDefault="001564C5">
      <w:pPr>
        <w:pStyle w:val="Normal1"/>
        <w:rPr>
          <w:rFonts w:ascii="Times New Roman" w:eastAsia="Times New Roman" w:hAnsi="Times New Roman" w:cs="Times New Roman"/>
          <w:highlight w:val="white"/>
          <w:lang w:val="en-GB"/>
        </w:rPr>
      </w:pPr>
      <w:r w:rsidRPr="00CC55FC">
        <w:rPr>
          <w:rFonts w:ascii="Times New Roman" w:eastAsia="Times New Roman" w:hAnsi="Times New Roman" w:cs="Times New Roman"/>
          <w:highlight w:val="white"/>
          <w:lang w:val="en-GB"/>
        </w:rPr>
        <w:t xml:space="preserve">The City Hotel, once a thriving town in business operation, has lately encountered some financial issues resulting from various factors both from within and outside it. For the last three years, the revenue of the hotel has drastically reduced profitability </w:t>
      </w:r>
      <w:proofErr w:type="gramStart"/>
      <w:r w:rsidRPr="00CC55FC">
        <w:rPr>
          <w:rFonts w:ascii="Times New Roman" w:eastAsia="Times New Roman" w:hAnsi="Times New Roman" w:cs="Times New Roman"/>
          <w:highlight w:val="white"/>
          <w:lang w:val="en-GB"/>
        </w:rPr>
        <w:t>and also</w:t>
      </w:r>
      <w:proofErr w:type="gramEnd"/>
      <w:r w:rsidRPr="00CC55FC">
        <w:rPr>
          <w:rFonts w:ascii="Times New Roman" w:eastAsia="Times New Roman" w:hAnsi="Times New Roman" w:cs="Times New Roman"/>
          <w:highlight w:val="white"/>
          <w:lang w:val="en-GB"/>
        </w:rPr>
        <w:t xml:space="preserve"> customer satisfaction. This created operating losses and raised questions for the hotel about whether it would stay in business in the future with the business environment today.</w:t>
      </w:r>
    </w:p>
    <w:p w14:paraId="14B0C458" w14:textId="77777777" w:rsidR="00494674" w:rsidRPr="00CC55FC" w:rsidRDefault="00494674">
      <w:pPr>
        <w:pStyle w:val="Normal1"/>
        <w:rPr>
          <w:rFonts w:ascii="Times New Roman" w:eastAsia="Times New Roman" w:hAnsi="Times New Roman" w:cs="Times New Roman"/>
          <w:lang w:val="en-GB"/>
        </w:rPr>
      </w:pPr>
    </w:p>
    <w:p w14:paraId="5C692AED" w14:textId="77777777" w:rsidR="00494674" w:rsidRPr="00CC55FC" w:rsidRDefault="001564C5">
      <w:pPr>
        <w:pStyle w:val="Normal1"/>
        <w:rPr>
          <w:rFonts w:ascii="Times New Roman" w:eastAsia="Times New Roman" w:hAnsi="Times New Roman" w:cs="Times New Roman"/>
          <w:highlight w:val="white"/>
          <w:lang w:val="en-GB"/>
        </w:rPr>
      </w:pPr>
      <w:r w:rsidRPr="00CC55FC">
        <w:rPr>
          <w:rFonts w:ascii="Times New Roman" w:eastAsia="Times New Roman" w:hAnsi="Times New Roman" w:cs="Times New Roman"/>
          <w:highlight w:val="white"/>
          <w:lang w:val="en-GB"/>
        </w:rPr>
        <w:t>This report analyses the financial performance of The City Hotel, identifies reasons why the profitability had declined, and proposes an overall turnaround strategy to restore the economic health and operational stability of the hotel. The report has used the key financial ratios-profitability, liquidity, and solvency interpret the hotel's performance over the period from 2021 to 2023, and based on the findings, strategic recommendations have been made to improve operations with long-term sustainability.</w:t>
      </w:r>
    </w:p>
    <w:p w14:paraId="49A0A076" w14:textId="77777777" w:rsidR="00494674" w:rsidRPr="00CC55FC" w:rsidRDefault="00494674">
      <w:pPr>
        <w:pStyle w:val="Normal1"/>
        <w:rPr>
          <w:rFonts w:ascii="Times New Roman" w:eastAsia="Times New Roman" w:hAnsi="Times New Roman" w:cs="Times New Roman"/>
          <w:highlight w:val="white"/>
          <w:lang w:val="en-GB"/>
        </w:rPr>
      </w:pPr>
    </w:p>
    <w:p w14:paraId="3238AAF5" w14:textId="77777777" w:rsidR="00494674" w:rsidRPr="00CC55FC" w:rsidRDefault="001564C5">
      <w:pPr>
        <w:pStyle w:val="Heading1"/>
        <w:rPr>
          <w:rFonts w:ascii="Times New Roman" w:eastAsia="Times New Roman" w:hAnsi="Times New Roman" w:cs="Times New Roman"/>
          <w:lang w:val="en-GB"/>
        </w:rPr>
      </w:pPr>
      <w:bookmarkStart w:id="2" w:name="_f6ueh5j6idf2" w:colFirst="0" w:colLast="0"/>
      <w:bookmarkStart w:id="3" w:name="_Toc179763118"/>
      <w:bookmarkEnd w:id="2"/>
      <w:r w:rsidRPr="00CC55FC">
        <w:rPr>
          <w:rFonts w:ascii="Times New Roman" w:eastAsia="Times New Roman" w:hAnsi="Times New Roman" w:cs="Times New Roman"/>
          <w:lang w:val="en-GB"/>
        </w:rPr>
        <w:t>2. Corporate Financial Performance Report</w:t>
      </w:r>
      <w:bookmarkEnd w:id="3"/>
      <w:r w:rsidRPr="00CC55FC">
        <w:rPr>
          <w:rFonts w:ascii="Times New Roman" w:eastAsia="Times New Roman" w:hAnsi="Times New Roman" w:cs="Times New Roman"/>
          <w:lang w:val="en-GB"/>
        </w:rPr>
        <w:t xml:space="preserve"> </w:t>
      </w:r>
    </w:p>
    <w:p w14:paraId="4303358C" w14:textId="77777777" w:rsidR="00494674" w:rsidRPr="00CC55FC" w:rsidRDefault="001564C5">
      <w:pPr>
        <w:pStyle w:val="Heading2"/>
        <w:rPr>
          <w:rFonts w:ascii="Times New Roman" w:eastAsia="Times New Roman" w:hAnsi="Times New Roman" w:cs="Times New Roman"/>
          <w:lang w:val="en-GB"/>
        </w:rPr>
      </w:pPr>
      <w:bookmarkStart w:id="4" w:name="_hyg0dxs35cx4" w:colFirst="0" w:colLast="0"/>
      <w:bookmarkStart w:id="5" w:name="_Toc179763119"/>
      <w:bookmarkEnd w:id="4"/>
      <w:r w:rsidRPr="00CC55FC">
        <w:rPr>
          <w:rFonts w:ascii="Times New Roman" w:eastAsia="Times New Roman" w:hAnsi="Times New Roman" w:cs="Times New Roman"/>
          <w:lang w:val="en-GB"/>
        </w:rPr>
        <w:t>2.1 Revenue Trends</w:t>
      </w:r>
      <w:bookmarkEnd w:id="5"/>
    </w:p>
    <w:p w14:paraId="6D2A0CB4"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Revenue is a key indicator of financial health, and in the case of The City Hotel, the trend over the three years shows concerns. In 2021, the hotel's total revenue was at £5,248,290; in 2022, it was at £5,307,480. This means that it was essentially a stabilization period, which meant that the hotel was standing firm in the marketplace. However, for the year 2023, revenue dropped sharply to £2,325,440, which was down 56% from the previous year.</w:t>
      </w:r>
    </w:p>
    <w:p w14:paraId="01365539"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Revenues most likely decreased </w:t>
      </w:r>
      <w:proofErr w:type="gramStart"/>
      <w:r w:rsidRPr="00CC55FC">
        <w:rPr>
          <w:rFonts w:ascii="Times New Roman" w:eastAsia="Times New Roman" w:hAnsi="Times New Roman" w:cs="Times New Roman"/>
          <w:lang w:val="en-GB"/>
        </w:rPr>
        <w:t>as a result of</w:t>
      </w:r>
      <w:proofErr w:type="gramEnd"/>
      <w:r w:rsidRPr="00CC55FC">
        <w:rPr>
          <w:rFonts w:ascii="Times New Roman" w:eastAsia="Times New Roman" w:hAnsi="Times New Roman" w:cs="Times New Roman"/>
          <w:lang w:val="en-GB"/>
        </w:rPr>
        <w:t xml:space="preserve"> soft market conditions such as low occupancy rates, recessionary threats, or changes in consumer preferences and behaviour due to factors such as inflation, economic uncertainty, or post-pandemic changes in travel patterns. The dramatic fall in revenues depicts a shockwave downline in the overall performance (Rutten, 2020).</w:t>
      </w:r>
    </w:p>
    <w:p w14:paraId="1C701AB1" w14:textId="77777777" w:rsidR="00494674" w:rsidRPr="00CC55FC" w:rsidRDefault="00494674">
      <w:pPr>
        <w:pStyle w:val="Normal1"/>
        <w:rPr>
          <w:rFonts w:ascii="Times New Roman" w:eastAsia="Times New Roman" w:hAnsi="Times New Roman" w:cs="Times New Roman"/>
          <w:lang w:val="en-GB"/>
        </w:rPr>
      </w:pPr>
    </w:p>
    <w:p w14:paraId="13BCA783" w14:textId="77777777" w:rsidR="00494674" w:rsidRPr="00CC55FC" w:rsidRDefault="001564C5">
      <w:pPr>
        <w:pStyle w:val="Heading2"/>
        <w:rPr>
          <w:rFonts w:ascii="Times New Roman" w:eastAsia="Times New Roman" w:hAnsi="Times New Roman" w:cs="Times New Roman"/>
          <w:lang w:val="en-GB"/>
        </w:rPr>
      </w:pPr>
      <w:bookmarkStart w:id="6" w:name="_v4ns4llruafq" w:colFirst="0" w:colLast="0"/>
      <w:bookmarkStart w:id="7" w:name="_Toc179763120"/>
      <w:bookmarkEnd w:id="6"/>
      <w:r w:rsidRPr="00CC55FC">
        <w:rPr>
          <w:rFonts w:ascii="Times New Roman" w:eastAsia="Times New Roman" w:hAnsi="Times New Roman" w:cs="Times New Roman"/>
          <w:lang w:val="en-GB"/>
        </w:rPr>
        <w:t>2.2 Profitability Ratios</w:t>
      </w:r>
      <w:bookmarkEnd w:id="7"/>
    </w:p>
    <w:p w14:paraId="4772F5D6" w14:textId="77777777" w:rsidR="00494674" w:rsidRPr="00CC55FC" w:rsidRDefault="001564C5">
      <w:pPr>
        <w:pStyle w:val="Heading3"/>
        <w:rPr>
          <w:rFonts w:ascii="Times New Roman" w:eastAsia="Times New Roman" w:hAnsi="Times New Roman" w:cs="Times New Roman"/>
          <w:lang w:val="en-GB"/>
        </w:rPr>
      </w:pPr>
      <w:bookmarkStart w:id="8" w:name="_5u35qdt80s0z" w:colFirst="0" w:colLast="0"/>
      <w:bookmarkStart w:id="9" w:name="_Toc179763121"/>
      <w:bookmarkEnd w:id="8"/>
      <w:r w:rsidRPr="00CC55FC">
        <w:rPr>
          <w:rFonts w:ascii="Times New Roman" w:eastAsia="Times New Roman" w:hAnsi="Times New Roman" w:cs="Times New Roman"/>
          <w:lang w:val="en-GB"/>
        </w:rPr>
        <w:t>2.2.1 Gross Profit Ratio</w:t>
      </w:r>
      <w:bookmarkEnd w:id="9"/>
    </w:p>
    <w:p w14:paraId="204DFF81"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gross profit ratio illustrates how well the hotel has managed its cost of goods sold relative to revenue:</w:t>
      </w:r>
    </w:p>
    <w:p w14:paraId="6B4FB11B"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6B4A5051"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lastRenderedPageBreak/>
        <w:drawing>
          <wp:inline distT="114300" distB="114300" distL="114300" distR="114300" wp14:anchorId="229613BF" wp14:editId="72805309">
            <wp:extent cx="5943600" cy="355600"/>
            <wp:effectExtent l="25400" t="25400" r="25400" b="25400"/>
            <wp:docPr id="9" name="image10.png"/>
            <wp:cNvGraphicFramePr/>
            <a:graphic xmlns:a="http://schemas.openxmlformats.org/drawingml/2006/main">
              <a:graphicData uri="http://schemas.openxmlformats.org/drawingml/2006/picture">
                <pic:pic xmlns:pic="http://schemas.openxmlformats.org/drawingml/2006/picture">
                  <pic:nvPicPr>
                    <pic:cNvPr id="9" name="image10.png"/>
                    <pic:cNvPicPr/>
                  </pic:nvPicPr>
                  <pic:blipFill>
                    <a:blip r:embed="rId9"/>
                    <a:stretch>
                      <a:fillRect/>
                    </a:stretch>
                  </pic:blipFill>
                  <pic:spPr>
                    <a:xfrm>
                      <a:off x="0" y="0"/>
                      <a:ext cx="5943600" cy="355600"/>
                    </a:xfrm>
                    <a:prstGeom prst="rect">
                      <a:avLst/>
                    </a:prstGeom>
                    <a:ln w="25400">
                      <a:solidFill>
                        <a:srgbClr val="434343"/>
                      </a:solidFill>
                      <a:prstDash val="solid"/>
                    </a:ln>
                  </pic:spPr>
                </pic:pic>
              </a:graphicData>
            </a:graphic>
          </wp:inline>
        </w:drawing>
      </w:r>
    </w:p>
    <w:p w14:paraId="1CF828D7"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 for each of the three years respectively,</w:t>
      </w:r>
    </w:p>
    <w:p w14:paraId="77438BDB"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2021: (</w:t>
      </w:r>
      <w:r w:rsidRPr="00CC55FC">
        <w:rPr>
          <w:rFonts w:ascii="Times New Roman" w:eastAsia="Gungsuh" w:hAnsi="Times New Roman" w:cs="Times New Roman"/>
          <w:lang w:val="en-GB"/>
        </w:rPr>
        <w:t>5,248,290 − 411,600) / 5,248,290 ×100   =   92.16%</w:t>
      </w:r>
    </w:p>
    <w:p w14:paraId="755942E5"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Gungsuh" w:hAnsi="Times New Roman" w:cs="Times New Roman"/>
          <w:lang w:val="en-GB"/>
        </w:rPr>
        <w:t xml:space="preserve"> (5,307,480 − 401,510) / 5,307,480 ×100   =   92.44%</w:t>
      </w:r>
    </w:p>
    <w:p w14:paraId="7C685295"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Gungsuh" w:hAnsi="Times New Roman" w:cs="Times New Roman"/>
          <w:lang w:val="en-GB"/>
        </w:rPr>
        <w:t xml:space="preserve"> (2,325,440 − 176,250) / 2,325,440 ×100   =   92.42%</w:t>
      </w:r>
    </w:p>
    <w:p w14:paraId="49352706"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Even though it stayed roughly the same at 92%, given that revenue declined in 2023, the gross profit ratio shows the hotel was well within control of its cost of goods sold. With a high gross margin, it did not offset the negative result of total revenue decline.</w:t>
      </w:r>
    </w:p>
    <w:p w14:paraId="1726E5A0" w14:textId="77777777" w:rsidR="00494674" w:rsidRPr="00CC55FC" w:rsidRDefault="00494674">
      <w:pPr>
        <w:pStyle w:val="Normal1"/>
        <w:rPr>
          <w:rFonts w:ascii="Times New Roman" w:eastAsia="Times New Roman" w:hAnsi="Times New Roman" w:cs="Times New Roman"/>
          <w:lang w:val="en-GB"/>
        </w:rPr>
      </w:pPr>
    </w:p>
    <w:p w14:paraId="4A43F9CD" w14:textId="77777777" w:rsidR="00494674" w:rsidRPr="00CC55FC" w:rsidRDefault="001564C5" w:rsidP="008E292E">
      <w:pPr>
        <w:pStyle w:val="Heading3"/>
        <w:rPr>
          <w:rFonts w:ascii="Times New Roman" w:eastAsia="Times New Roman" w:hAnsi="Times New Roman" w:cs="Times New Roman"/>
          <w:lang w:val="en-GB"/>
        </w:rPr>
      </w:pPr>
      <w:bookmarkStart w:id="10" w:name="_oeb6g7z9x21u" w:colFirst="0" w:colLast="0"/>
      <w:bookmarkStart w:id="11" w:name="_Toc179763122"/>
      <w:bookmarkEnd w:id="10"/>
      <w:r w:rsidRPr="00CC55FC">
        <w:rPr>
          <w:rFonts w:ascii="Times New Roman" w:eastAsia="Times New Roman" w:hAnsi="Times New Roman" w:cs="Times New Roman"/>
          <w:lang w:val="en-GB"/>
        </w:rPr>
        <w:t>2.2.2 Operating Profit Ratio</w:t>
      </w:r>
      <w:bookmarkEnd w:id="11"/>
    </w:p>
    <w:p w14:paraId="2CD2FCAC"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This ratio indicates how well the hotel keeps its operating expense under control relative to its revenue:</w:t>
      </w:r>
    </w:p>
    <w:p w14:paraId="35342C19"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2D8C9E37"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3FFE7981" wp14:editId="20881FCF">
            <wp:extent cx="5943600" cy="406400"/>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0"/>
                    <a:stretch>
                      <a:fillRect/>
                    </a:stretch>
                  </pic:blipFill>
                  <pic:spPr>
                    <a:xfrm>
                      <a:off x="0" y="0"/>
                      <a:ext cx="5943600" cy="406400"/>
                    </a:xfrm>
                    <a:prstGeom prst="rect">
                      <a:avLst/>
                    </a:prstGeom>
                    <a:ln w="25400">
                      <a:solidFill>
                        <a:srgbClr val="000000"/>
                      </a:solidFill>
                      <a:prstDash val="solid"/>
                    </a:ln>
                  </pic:spPr>
                </pic:pic>
              </a:graphicData>
            </a:graphic>
          </wp:inline>
        </w:drawing>
      </w:r>
    </w:p>
    <w:p w14:paraId="069E636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0557009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2021:</w:t>
      </w:r>
      <w:r w:rsidRPr="00CC55FC">
        <w:rPr>
          <w:rFonts w:ascii="Times New Roman" w:eastAsia="Times New Roman" w:hAnsi="Times New Roman" w:cs="Times New Roman"/>
          <w:lang w:val="en-GB"/>
        </w:rPr>
        <w:t xml:space="preserve"> 664160 / 5248280 × 100   =   12.65%</w:t>
      </w:r>
    </w:p>
    <w:p w14:paraId="75BF5D59"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Times New Roman" w:hAnsi="Times New Roman" w:cs="Times New Roman"/>
          <w:lang w:val="en-GB"/>
        </w:rPr>
        <w:t xml:space="preserve"> 674730 / 5307480 × 100   =   12.71%</w:t>
      </w:r>
    </w:p>
    <w:p w14:paraId="496D292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Times New Roman" w:hAnsi="Times New Roman" w:cs="Times New Roman"/>
          <w:lang w:val="en-GB"/>
        </w:rPr>
        <w:t xml:space="preserve"> (-1,218,850) / 2,325,440 × 100   =   -52.38%</w:t>
      </w:r>
    </w:p>
    <w:p w14:paraId="7BCF8BF6"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While the operating profit ratio has remained stable at around 12% during the periods of 2021 and 2022, it has fallen to -52.38% during 2023. This reflects that the hotel could not control the expenses, such as staff costs and external costs, of the operation </w:t>
      </w:r>
      <w:r w:rsidRPr="00CC55FC">
        <w:rPr>
          <w:rFonts w:ascii="Times New Roman" w:eastAsia="Times New Roman" w:hAnsi="Times New Roman" w:cs="Times New Roman"/>
          <w:highlight w:val="white"/>
          <w:lang w:val="en-GB"/>
        </w:rPr>
        <w:t>(</w:t>
      </w:r>
      <w:r w:rsidRPr="00CC55FC">
        <w:rPr>
          <w:rFonts w:ascii="Times New Roman" w:eastAsia="Times New Roman" w:hAnsi="Times New Roman" w:cs="Times New Roman"/>
          <w:lang w:val="en-GB"/>
        </w:rPr>
        <w:t>Walker, 2021).</w:t>
      </w:r>
    </w:p>
    <w:p w14:paraId="64394650" w14:textId="77777777" w:rsidR="008E292E" w:rsidRPr="00CC55FC" w:rsidRDefault="008E292E">
      <w:pPr>
        <w:pStyle w:val="Heading3"/>
        <w:rPr>
          <w:rFonts w:ascii="Times New Roman" w:eastAsia="Times New Roman" w:hAnsi="Times New Roman" w:cs="Times New Roman"/>
          <w:lang w:val="en-GB"/>
        </w:rPr>
      </w:pPr>
      <w:bookmarkStart w:id="12" w:name="_qabgmker2sco" w:colFirst="0" w:colLast="0"/>
      <w:bookmarkStart w:id="13" w:name="_Toc179763123"/>
      <w:bookmarkEnd w:id="12"/>
    </w:p>
    <w:p w14:paraId="044B6546" w14:textId="77777777" w:rsidR="00494674" w:rsidRPr="00CC55FC" w:rsidRDefault="001564C5">
      <w:pPr>
        <w:pStyle w:val="Heading3"/>
        <w:rPr>
          <w:rFonts w:ascii="Times New Roman" w:eastAsia="Times New Roman" w:hAnsi="Times New Roman" w:cs="Times New Roman"/>
          <w:lang w:val="en-GB"/>
        </w:rPr>
      </w:pPr>
      <w:r w:rsidRPr="00CC55FC">
        <w:rPr>
          <w:rFonts w:ascii="Times New Roman" w:eastAsia="Times New Roman" w:hAnsi="Times New Roman" w:cs="Times New Roman"/>
          <w:lang w:val="en-GB"/>
        </w:rPr>
        <w:t>2.2.3 Net Profit Ratio</w:t>
      </w:r>
      <w:bookmarkEnd w:id="13"/>
    </w:p>
    <w:p w14:paraId="5B78EBB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This ratio measures profitability after deducting all expenses:</w:t>
      </w:r>
    </w:p>
    <w:p w14:paraId="48F7E203"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 the formula for,</w:t>
      </w:r>
    </w:p>
    <w:p w14:paraId="68A663B4"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213908CA" wp14:editId="2412F6E4">
            <wp:extent cx="5172075" cy="485775"/>
            <wp:effectExtent l="25400" t="25400" r="25400" b="25400"/>
            <wp:docPr id="1" name="image8.png"/>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11"/>
                    <a:stretch>
                      <a:fillRect/>
                    </a:stretch>
                  </pic:blipFill>
                  <pic:spPr>
                    <a:xfrm>
                      <a:off x="0" y="0"/>
                      <a:ext cx="5172075" cy="485775"/>
                    </a:xfrm>
                    <a:prstGeom prst="rect">
                      <a:avLst/>
                    </a:prstGeom>
                    <a:ln w="25400">
                      <a:solidFill>
                        <a:srgbClr val="434343"/>
                      </a:solidFill>
                      <a:prstDash val="solid"/>
                    </a:ln>
                  </pic:spPr>
                </pic:pic>
              </a:graphicData>
            </a:graphic>
          </wp:inline>
        </w:drawing>
      </w:r>
    </w:p>
    <w:p w14:paraId="524BEFB1"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46374A71"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2021: 333,930 / 5,248,290 × 100   =   6.36%</w:t>
      </w:r>
    </w:p>
    <w:p w14:paraId="522FB587"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lastRenderedPageBreak/>
        <w:t>2022: 304,650 / 5,307,480 × 100   =   5.74%</w:t>
      </w:r>
    </w:p>
    <w:p w14:paraId="0B53EC24"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2023: (-1,134,950) / 2,325,440 × 100   =   -48.76%</w:t>
      </w:r>
    </w:p>
    <w:p w14:paraId="2D96CA5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In 2021 and 2022, the net profit margin was positive, though it began to decline to 5.74% from 6.36%. But in 2023, it dropped to -48.76%, indicating a net loss by the hotel. It highlights the necessity of changes in operations and cost management to regain profit (Faster Capital, 2024).</w:t>
      </w:r>
    </w:p>
    <w:p w14:paraId="0CDE2ED9" w14:textId="77777777" w:rsidR="00494674" w:rsidRPr="00CC55FC" w:rsidRDefault="00494674">
      <w:pPr>
        <w:pStyle w:val="Normal1"/>
        <w:rPr>
          <w:rFonts w:ascii="Times New Roman" w:eastAsia="Times New Roman" w:hAnsi="Times New Roman" w:cs="Times New Roman"/>
          <w:lang w:val="en-GB"/>
        </w:rPr>
      </w:pPr>
    </w:p>
    <w:p w14:paraId="42B8053C" w14:textId="77777777" w:rsidR="00494674" w:rsidRPr="00CC55FC" w:rsidRDefault="001564C5">
      <w:pPr>
        <w:pStyle w:val="Heading3"/>
        <w:rPr>
          <w:rFonts w:ascii="Times New Roman" w:eastAsia="Times New Roman" w:hAnsi="Times New Roman" w:cs="Times New Roman"/>
          <w:lang w:val="en-GB"/>
        </w:rPr>
      </w:pPr>
      <w:bookmarkStart w:id="14" w:name="_kaudfpt9x9zg" w:colFirst="0" w:colLast="0"/>
      <w:bookmarkStart w:id="15" w:name="_Toc179763124"/>
      <w:bookmarkEnd w:id="14"/>
      <w:r w:rsidRPr="00CC55FC">
        <w:rPr>
          <w:rFonts w:ascii="Times New Roman" w:eastAsia="Times New Roman" w:hAnsi="Times New Roman" w:cs="Times New Roman"/>
          <w:lang w:val="en-GB"/>
        </w:rPr>
        <w:t>2.2.4 ROA</w:t>
      </w:r>
      <w:bookmarkEnd w:id="15"/>
    </w:p>
    <w:p w14:paraId="28ADB6C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ROA indicates how properly the assets of the hotel are being used to produce income:</w:t>
      </w:r>
    </w:p>
    <w:p w14:paraId="2B4A8E72"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We know,</w:t>
      </w:r>
    </w:p>
    <w:p w14:paraId="66477930"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06964393" wp14:editId="4DAB2176">
            <wp:extent cx="5400675" cy="44767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2"/>
                    <a:stretch>
                      <a:fillRect/>
                    </a:stretch>
                  </pic:blipFill>
                  <pic:spPr>
                    <a:xfrm>
                      <a:off x="0" y="0"/>
                      <a:ext cx="5400675" cy="447675"/>
                    </a:xfrm>
                    <a:prstGeom prst="rect">
                      <a:avLst/>
                    </a:prstGeom>
                    <a:ln w="25400">
                      <a:solidFill>
                        <a:srgbClr val="434343"/>
                      </a:solidFill>
                      <a:prstDash val="solid"/>
                    </a:ln>
                  </pic:spPr>
                </pic:pic>
              </a:graphicData>
            </a:graphic>
          </wp:inline>
        </w:drawing>
      </w:r>
    </w:p>
    <w:p w14:paraId="5F01151B"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47939183"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2021:</w:t>
      </w:r>
      <w:r w:rsidRPr="00CC55FC">
        <w:rPr>
          <w:rFonts w:ascii="Times New Roman" w:eastAsia="Times New Roman" w:hAnsi="Times New Roman" w:cs="Times New Roman"/>
          <w:lang w:val="en-GB"/>
        </w:rPr>
        <w:t xml:space="preserve"> (333,930) / (12,941,110) × 100   =   2.58%</w:t>
      </w:r>
    </w:p>
    <w:p w14:paraId="03422D3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Times New Roman" w:hAnsi="Times New Roman" w:cs="Times New Roman"/>
          <w:lang w:val="en-GB"/>
        </w:rPr>
        <w:t xml:space="preserve"> (304,650 / 15,921,080) × 100   =   1.91%</w:t>
      </w:r>
    </w:p>
    <w:p w14:paraId="1CCDCD5C"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Gungsuh" w:hAnsi="Times New Roman" w:cs="Times New Roman"/>
          <w:lang w:val="en-GB"/>
        </w:rPr>
        <w:t xml:space="preserve"> (−1,134,950) / (15,653,970) × 100   =   -7.25%</w:t>
      </w:r>
    </w:p>
    <w:p w14:paraId="1E4BFA4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Gungsuh" w:hAnsi="Times New Roman" w:cs="Times New Roman"/>
          <w:lang w:val="en-GB"/>
        </w:rPr>
        <w:t>ROA declined annually to a negative of −7.25% in 2023. The hotel cannot be effective in using its assets to generate earnings, though it seriously underperformed in 2023 due to low revenue.</w:t>
      </w:r>
    </w:p>
    <w:p w14:paraId="63CC19BA" w14:textId="77777777" w:rsidR="008E292E" w:rsidRPr="00CC55FC" w:rsidRDefault="008E292E">
      <w:pPr>
        <w:pStyle w:val="Heading3"/>
        <w:rPr>
          <w:rFonts w:ascii="Times New Roman" w:eastAsia="Times New Roman" w:hAnsi="Times New Roman" w:cs="Times New Roman"/>
          <w:lang w:val="en-GB"/>
        </w:rPr>
      </w:pPr>
      <w:bookmarkStart w:id="16" w:name="_dexaafrju7d8" w:colFirst="0" w:colLast="0"/>
      <w:bookmarkStart w:id="17" w:name="_Toc179763125"/>
      <w:bookmarkEnd w:id="16"/>
    </w:p>
    <w:p w14:paraId="2803E26B" w14:textId="77777777" w:rsidR="00494674" w:rsidRPr="00CC55FC" w:rsidRDefault="001564C5">
      <w:pPr>
        <w:pStyle w:val="Heading3"/>
        <w:rPr>
          <w:rFonts w:ascii="Times New Roman" w:eastAsia="Times New Roman" w:hAnsi="Times New Roman" w:cs="Times New Roman"/>
          <w:lang w:val="en-GB"/>
        </w:rPr>
      </w:pPr>
      <w:r w:rsidRPr="00CC55FC">
        <w:rPr>
          <w:rFonts w:ascii="Times New Roman" w:eastAsia="Times New Roman" w:hAnsi="Times New Roman" w:cs="Times New Roman"/>
          <w:lang w:val="en-GB"/>
        </w:rPr>
        <w:t>2.2.5 Return on Equity (ROE)</w:t>
      </w:r>
      <w:bookmarkEnd w:id="17"/>
    </w:p>
    <w:p w14:paraId="3811E14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ROE is the return on equity owned by the shareholders:</w:t>
      </w:r>
    </w:p>
    <w:p w14:paraId="20FC932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14A4F1CB"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392F9B83" wp14:editId="726DBCCA">
            <wp:extent cx="5734050" cy="390525"/>
            <wp:effectExtent l="25400" t="25400" r="25400" b="25400"/>
            <wp:docPr id="2" name="image11.png"/>
            <wp:cNvGraphicFramePr/>
            <a:graphic xmlns:a="http://schemas.openxmlformats.org/drawingml/2006/main">
              <a:graphicData uri="http://schemas.openxmlformats.org/drawingml/2006/picture">
                <pic:pic xmlns:pic="http://schemas.openxmlformats.org/drawingml/2006/picture">
                  <pic:nvPicPr>
                    <pic:cNvPr id="2" name="image11.png"/>
                    <pic:cNvPicPr/>
                  </pic:nvPicPr>
                  <pic:blipFill>
                    <a:blip r:embed="rId13"/>
                    <a:stretch>
                      <a:fillRect/>
                    </a:stretch>
                  </pic:blipFill>
                  <pic:spPr>
                    <a:xfrm>
                      <a:off x="0" y="0"/>
                      <a:ext cx="5734050" cy="390525"/>
                    </a:xfrm>
                    <a:prstGeom prst="rect">
                      <a:avLst/>
                    </a:prstGeom>
                    <a:ln w="25400">
                      <a:solidFill>
                        <a:srgbClr val="000000"/>
                      </a:solidFill>
                      <a:prstDash val="solid"/>
                    </a:ln>
                  </pic:spPr>
                </pic:pic>
              </a:graphicData>
            </a:graphic>
          </wp:inline>
        </w:drawing>
      </w:r>
    </w:p>
    <w:p w14:paraId="16DCB0F2" w14:textId="77777777" w:rsidR="00494674" w:rsidRPr="00CC55FC" w:rsidRDefault="001564C5">
      <w:pPr>
        <w:pStyle w:val="Normal1"/>
        <w:jc w:val="left"/>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2B7CF03C"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2021: </w:t>
      </w:r>
      <w:r w:rsidRPr="00CC55FC">
        <w:rPr>
          <w:rFonts w:ascii="Times New Roman" w:eastAsia="Times New Roman" w:hAnsi="Times New Roman" w:cs="Times New Roman"/>
          <w:lang w:val="en-GB"/>
        </w:rPr>
        <w:t>333,930 / 2,256,180 × 100   =   14.77%</w:t>
      </w:r>
    </w:p>
    <w:p w14:paraId="7318E9B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Times New Roman" w:hAnsi="Times New Roman" w:cs="Times New Roman"/>
          <w:lang w:val="en-GB"/>
        </w:rPr>
        <w:t xml:space="preserve"> 304,650 / 2,583,030 × 100   =   11.79%</w:t>
      </w:r>
    </w:p>
    <w:p w14:paraId="1DCBDD7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2023: </w:t>
      </w:r>
      <w:r w:rsidRPr="00CC55FC">
        <w:rPr>
          <w:rFonts w:ascii="Times New Roman" w:eastAsia="Gungsuh" w:hAnsi="Times New Roman" w:cs="Times New Roman"/>
          <w:lang w:val="en-GB"/>
        </w:rPr>
        <w:t>(−1,134,950) / 1,410,580 × 100   =   -80.38%</w:t>
      </w:r>
    </w:p>
    <w:p w14:paraId="30FCD88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ROE declined from 14.77% in 2021 to -80.38% in 2023. This steep drop is due to value destruction generated by poor financial performance contributed by the huge net loss (Wall Street Prep, 2024)</w:t>
      </w:r>
    </w:p>
    <w:p w14:paraId="6F0C98C0" w14:textId="77777777" w:rsidR="00494674" w:rsidRPr="00CC55FC" w:rsidRDefault="00494674">
      <w:pPr>
        <w:pStyle w:val="Normal1"/>
        <w:rPr>
          <w:rFonts w:ascii="Times New Roman" w:eastAsia="Times New Roman" w:hAnsi="Times New Roman" w:cs="Times New Roman"/>
          <w:lang w:val="en-GB"/>
        </w:rPr>
      </w:pPr>
    </w:p>
    <w:p w14:paraId="514CDD6F" w14:textId="77777777" w:rsidR="00494674" w:rsidRPr="00CC55FC" w:rsidRDefault="001564C5">
      <w:pPr>
        <w:pStyle w:val="Heading1"/>
        <w:rPr>
          <w:rFonts w:ascii="Times New Roman" w:eastAsia="Times New Roman" w:hAnsi="Times New Roman" w:cs="Times New Roman"/>
          <w:lang w:val="en-GB"/>
        </w:rPr>
      </w:pPr>
      <w:bookmarkStart w:id="18" w:name="_dqrsehohrwq9" w:colFirst="0" w:colLast="0"/>
      <w:bookmarkStart w:id="19" w:name="_Toc179763126"/>
      <w:bookmarkEnd w:id="18"/>
      <w:r w:rsidRPr="00CC55FC">
        <w:rPr>
          <w:rFonts w:ascii="Times New Roman" w:eastAsia="Times New Roman" w:hAnsi="Times New Roman" w:cs="Times New Roman"/>
          <w:lang w:val="en-GB"/>
        </w:rPr>
        <w:lastRenderedPageBreak/>
        <w:t>3. Liquidity and Solvency Analysis</w:t>
      </w:r>
      <w:bookmarkEnd w:id="19"/>
    </w:p>
    <w:p w14:paraId="0CD7C385" w14:textId="77777777" w:rsidR="00494674" w:rsidRPr="00CC55FC" w:rsidRDefault="001564C5">
      <w:pPr>
        <w:pStyle w:val="Heading2"/>
        <w:rPr>
          <w:rFonts w:ascii="Times New Roman" w:eastAsia="Times New Roman" w:hAnsi="Times New Roman" w:cs="Times New Roman"/>
          <w:lang w:val="en-GB"/>
        </w:rPr>
      </w:pPr>
      <w:bookmarkStart w:id="20" w:name="_l2ete2c8b98" w:colFirst="0" w:colLast="0"/>
      <w:bookmarkStart w:id="21" w:name="_Toc179763127"/>
      <w:bookmarkEnd w:id="20"/>
      <w:r w:rsidRPr="00CC55FC">
        <w:rPr>
          <w:rFonts w:ascii="Times New Roman" w:eastAsia="Times New Roman" w:hAnsi="Times New Roman" w:cs="Times New Roman"/>
          <w:lang w:val="en-GB"/>
        </w:rPr>
        <w:t>3.1 Liquidity Ratios</w:t>
      </w:r>
      <w:bookmarkEnd w:id="21"/>
    </w:p>
    <w:p w14:paraId="4C7470C6" w14:textId="77777777" w:rsidR="00494674" w:rsidRPr="00CC55FC" w:rsidRDefault="001564C5">
      <w:pPr>
        <w:pStyle w:val="Heading3"/>
        <w:rPr>
          <w:rFonts w:ascii="Times New Roman" w:eastAsia="Times New Roman" w:hAnsi="Times New Roman" w:cs="Times New Roman"/>
          <w:lang w:val="en-GB"/>
        </w:rPr>
      </w:pPr>
      <w:bookmarkStart w:id="22" w:name="_msnv1vckydxk" w:colFirst="0" w:colLast="0"/>
      <w:bookmarkStart w:id="23" w:name="_Toc179763128"/>
      <w:bookmarkEnd w:id="22"/>
      <w:r w:rsidRPr="00CC55FC">
        <w:rPr>
          <w:rFonts w:ascii="Times New Roman" w:eastAsia="Times New Roman" w:hAnsi="Times New Roman" w:cs="Times New Roman"/>
          <w:lang w:val="en-GB"/>
        </w:rPr>
        <w:t>3.1.1 Current Ratio</w:t>
      </w:r>
      <w:bookmarkEnd w:id="23"/>
    </w:p>
    <w:p w14:paraId="2A174342"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highlight w:val="white"/>
          <w:lang w:val="en-GB"/>
        </w:rPr>
        <w:t>The current ratio measures the ability of the hotel to cover its short-term liabilities with short-term assets:</w:t>
      </w:r>
    </w:p>
    <w:p w14:paraId="597C00F5"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053DA9DF"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76F0872B" wp14:editId="047E6B25">
            <wp:extent cx="5181600" cy="485775"/>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4"/>
                    <a:stretch>
                      <a:fillRect/>
                    </a:stretch>
                  </pic:blipFill>
                  <pic:spPr>
                    <a:xfrm>
                      <a:off x="0" y="0"/>
                      <a:ext cx="5181600" cy="485775"/>
                    </a:xfrm>
                    <a:prstGeom prst="rect">
                      <a:avLst/>
                    </a:prstGeom>
                    <a:ln w="25400">
                      <a:solidFill>
                        <a:srgbClr val="434343"/>
                      </a:solidFill>
                      <a:prstDash val="solid"/>
                    </a:ln>
                  </pic:spPr>
                </pic:pic>
              </a:graphicData>
            </a:graphic>
          </wp:inline>
        </w:drawing>
      </w:r>
    </w:p>
    <w:p w14:paraId="29AA94F3" w14:textId="77777777" w:rsidR="00494674" w:rsidRPr="00CC55FC" w:rsidRDefault="001564C5">
      <w:pPr>
        <w:pStyle w:val="Normal1"/>
        <w:jc w:val="left"/>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1020E5F4"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2021: </w:t>
      </w:r>
      <w:r w:rsidRPr="00CC55FC">
        <w:rPr>
          <w:rFonts w:ascii="Times New Roman" w:eastAsia="Gungsuh" w:hAnsi="Times New Roman" w:cs="Times New Roman"/>
          <w:lang w:val="en-GB"/>
        </w:rPr>
        <w:t>1,891,970 / 1,957,360 ≈ 0.97</w:t>
      </w:r>
    </w:p>
    <w:p w14:paraId="5922738B"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2022: </w:t>
      </w:r>
      <w:r w:rsidRPr="00CC55FC">
        <w:rPr>
          <w:rFonts w:ascii="Times New Roman" w:eastAsia="Gungsuh" w:hAnsi="Times New Roman" w:cs="Times New Roman"/>
          <w:lang w:val="en-GB"/>
        </w:rPr>
        <w:t>1,965,340 / 2,107,750 ≈ 0.93</w:t>
      </w:r>
    </w:p>
    <w:p w14:paraId="19B7744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2023: </w:t>
      </w:r>
      <w:r w:rsidRPr="00CC55FC">
        <w:rPr>
          <w:rFonts w:ascii="Times New Roman" w:eastAsia="Gungsuh" w:hAnsi="Times New Roman" w:cs="Times New Roman"/>
          <w:lang w:val="en-GB"/>
        </w:rPr>
        <w:t>1,285,880 / 2,014,600 ≈ 0.64</w:t>
      </w:r>
    </w:p>
    <w:p w14:paraId="2DF4F7B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current ratio of the hotel declined from 0.97 in 2021 to 0.64 in 2023. The hotel experienced increased liquidity stress over that period. A ratio below one may indicate that the hotel faces problems meeting its short-term liabilities (</w:t>
      </w:r>
      <w:proofErr w:type="spellStart"/>
      <w:r w:rsidRPr="00CC55FC">
        <w:rPr>
          <w:rFonts w:ascii="Times New Roman" w:eastAsia="Times New Roman" w:hAnsi="Times New Roman" w:cs="Times New Roman"/>
          <w:lang w:val="en-GB"/>
        </w:rPr>
        <w:t>eCapital</w:t>
      </w:r>
      <w:proofErr w:type="spellEnd"/>
      <w:r w:rsidRPr="00CC55FC">
        <w:rPr>
          <w:rFonts w:ascii="Times New Roman" w:eastAsia="Times New Roman" w:hAnsi="Times New Roman" w:cs="Times New Roman"/>
          <w:lang w:val="en-GB"/>
        </w:rPr>
        <w:t>, 2024).</w:t>
      </w:r>
    </w:p>
    <w:p w14:paraId="29D060EE" w14:textId="77777777" w:rsidR="008E292E" w:rsidRPr="00CC55FC" w:rsidRDefault="008E292E">
      <w:pPr>
        <w:pStyle w:val="Heading3"/>
        <w:rPr>
          <w:rFonts w:ascii="Times New Roman" w:eastAsia="Times New Roman" w:hAnsi="Times New Roman" w:cs="Times New Roman"/>
          <w:lang w:val="en-GB"/>
        </w:rPr>
      </w:pPr>
      <w:bookmarkStart w:id="24" w:name="_xmar3sio2z1l" w:colFirst="0" w:colLast="0"/>
      <w:bookmarkStart w:id="25" w:name="_Toc179763129"/>
      <w:bookmarkEnd w:id="24"/>
    </w:p>
    <w:p w14:paraId="3A235371" w14:textId="77777777" w:rsidR="00494674" w:rsidRPr="00CC55FC" w:rsidRDefault="001564C5">
      <w:pPr>
        <w:pStyle w:val="Heading3"/>
        <w:rPr>
          <w:rFonts w:ascii="Times New Roman" w:eastAsia="Times New Roman" w:hAnsi="Times New Roman" w:cs="Times New Roman"/>
          <w:lang w:val="en-GB"/>
        </w:rPr>
      </w:pPr>
      <w:r w:rsidRPr="00CC55FC">
        <w:rPr>
          <w:rFonts w:ascii="Times New Roman" w:eastAsia="Times New Roman" w:hAnsi="Times New Roman" w:cs="Times New Roman"/>
          <w:lang w:val="en-GB"/>
        </w:rPr>
        <w:t>3.1.2 Quick Ratio</w:t>
      </w:r>
      <w:bookmarkEnd w:id="25"/>
    </w:p>
    <w:p w14:paraId="7844ECB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quick ratio excludes inventories from current assets. </w:t>
      </w:r>
    </w:p>
    <w:p w14:paraId="073B14EF"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009EDB7C"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00E11AED" wp14:editId="56D29737">
            <wp:extent cx="5943600" cy="317500"/>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5"/>
                    <a:stretch>
                      <a:fillRect/>
                    </a:stretch>
                  </pic:blipFill>
                  <pic:spPr>
                    <a:xfrm>
                      <a:off x="0" y="0"/>
                      <a:ext cx="5943600" cy="317500"/>
                    </a:xfrm>
                    <a:prstGeom prst="rect">
                      <a:avLst/>
                    </a:prstGeom>
                    <a:ln w="25400">
                      <a:solidFill>
                        <a:srgbClr val="434343"/>
                      </a:solidFill>
                      <a:prstDash val="solid"/>
                    </a:ln>
                  </pic:spPr>
                </pic:pic>
              </a:graphicData>
            </a:graphic>
          </wp:inline>
        </w:drawing>
      </w:r>
    </w:p>
    <w:p w14:paraId="6956E289" w14:textId="77777777" w:rsidR="00494674" w:rsidRPr="00CC55FC" w:rsidRDefault="001564C5">
      <w:pPr>
        <w:pStyle w:val="Normal1"/>
        <w:jc w:val="left"/>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453D8E5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2021: </w:t>
      </w:r>
      <w:r w:rsidRPr="00CC55FC">
        <w:rPr>
          <w:rFonts w:ascii="Times New Roman" w:eastAsia="Gungsuh" w:hAnsi="Times New Roman" w:cs="Times New Roman"/>
          <w:lang w:val="en-GB"/>
        </w:rPr>
        <w:t>(1,891,970 − 35,230) / 1,957,360 ≈0.95</w:t>
      </w:r>
    </w:p>
    <w:p w14:paraId="658A8C79"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Gungsuh" w:hAnsi="Times New Roman" w:cs="Times New Roman"/>
          <w:lang w:val="en-GB"/>
        </w:rPr>
        <w:t>: (1,965,340− 36,350) / 2,107,750 ≈ 0.92</w:t>
      </w:r>
    </w:p>
    <w:p w14:paraId="0F3BFB3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Gungsuh" w:hAnsi="Times New Roman" w:cs="Times New Roman"/>
          <w:lang w:val="en-GB"/>
        </w:rPr>
        <w:t xml:space="preserve"> (1,285,880− 29,470) / 2,014,600≈0.62</w:t>
      </w:r>
    </w:p>
    <w:p w14:paraId="0B22219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quick ratio decreased from 0.95 in 2021 to 0.62 in 2023, indicating that the liquidity problem has grown. The hotel has lost its ability to service the short-term liabilities without relying on its inventory (</w:t>
      </w:r>
      <w:proofErr w:type="spellStart"/>
      <w:r w:rsidRPr="00CC55FC">
        <w:rPr>
          <w:rFonts w:ascii="Times New Roman" w:eastAsia="Times New Roman" w:hAnsi="Times New Roman" w:cs="Times New Roman"/>
          <w:lang w:val="en-GB"/>
        </w:rPr>
        <w:t>Bereźnicka</w:t>
      </w:r>
      <w:proofErr w:type="spellEnd"/>
      <w:r w:rsidRPr="00CC55FC">
        <w:rPr>
          <w:rFonts w:ascii="Times New Roman" w:eastAsia="Times New Roman" w:hAnsi="Times New Roman" w:cs="Times New Roman"/>
          <w:i/>
          <w:lang w:val="en-GB"/>
        </w:rPr>
        <w:t xml:space="preserve"> et al.,</w:t>
      </w:r>
      <w:r w:rsidRPr="00CC55FC">
        <w:rPr>
          <w:rFonts w:ascii="Times New Roman" w:eastAsia="Times New Roman" w:hAnsi="Times New Roman" w:cs="Times New Roman"/>
          <w:lang w:val="en-GB"/>
        </w:rPr>
        <w:t xml:space="preserve"> 2024).</w:t>
      </w:r>
    </w:p>
    <w:p w14:paraId="37703E55" w14:textId="77777777" w:rsidR="00494674" w:rsidRPr="00CC55FC" w:rsidRDefault="00494674">
      <w:pPr>
        <w:pStyle w:val="Normal1"/>
        <w:rPr>
          <w:rFonts w:ascii="Times New Roman" w:eastAsia="Times New Roman" w:hAnsi="Times New Roman" w:cs="Times New Roman"/>
          <w:lang w:val="en-GB"/>
        </w:rPr>
      </w:pPr>
    </w:p>
    <w:p w14:paraId="6814027E" w14:textId="77777777" w:rsidR="00494674" w:rsidRPr="00CC55FC" w:rsidRDefault="001564C5">
      <w:pPr>
        <w:pStyle w:val="Heading2"/>
        <w:rPr>
          <w:rFonts w:ascii="Times New Roman" w:eastAsia="Times New Roman" w:hAnsi="Times New Roman" w:cs="Times New Roman"/>
          <w:lang w:val="en-GB"/>
        </w:rPr>
      </w:pPr>
      <w:bookmarkStart w:id="26" w:name="_jl36cok7hf4k" w:colFirst="0" w:colLast="0"/>
      <w:bookmarkStart w:id="27" w:name="_Toc179763130"/>
      <w:bookmarkEnd w:id="26"/>
      <w:r w:rsidRPr="00CC55FC">
        <w:rPr>
          <w:rFonts w:ascii="Times New Roman" w:eastAsia="Times New Roman" w:hAnsi="Times New Roman" w:cs="Times New Roman"/>
          <w:lang w:val="en-GB"/>
        </w:rPr>
        <w:lastRenderedPageBreak/>
        <w:t>3.2 Solvency Ratios</w:t>
      </w:r>
      <w:bookmarkEnd w:id="27"/>
    </w:p>
    <w:p w14:paraId="62B07DC7" w14:textId="77777777" w:rsidR="00494674" w:rsidRPr="00CC55FC" w:rsidRDefault="001564C5">
      <w:pPr>
        <w:pStyle w:val="Heading3"/>
        <w:rPr>
          <w:rFonts w:ascii="Times New Roman" w:eastAsia="Times New Roman" w:hAnsi="Times New Roman" w:cs="Times New Roman"/>
          <w:lang w:val="en-GB"/>
        </w:rPr>
      </w:pPr>
      <w:bookmarkStart w:id="28" w:name="_36ab7i8hmuic" w:colFirst="0" w:colLast="0"/>
      <w:bookmarkStart w:id="29" w:name="_Toc179763131"/>
      <w:bookmarkEnd w:id="28"/>
      <w:r w:rsidRPr="00CC55FC">
        <w:rPr>
          <w:rFonts w:ascii="Times New Roman" w:eastAsia="Times New Roman" w:hAnsi="Times New Roman" w:cs="Times New Roman"/>
          <w:lang w:val="en-GB"/>
        </w:rPr>
        <w:t>3.2.1 Debt Ratio</w:t>
      </w:r>
      <w:bookmarkEnd w:id="29"/>
    </w:p>
    <w:p w14:paraId="27D62B9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debt ratio reflects the total risk that the hotel faces compared to the equity created by liabilities:</w:t>
      </w:r>
    </w:p>
    <w:p w14:paraId="5E53E439"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536755C4"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67FFFDC2" wp14:editId="62B6EC8B">
            <wp:extent cx="4876800" cy="428625"/>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6"/>
                    <a:stretch>
                      <a:fillRect/>
                    </a:stretch>
                  </pic:blipFill>
                  <pic:spPr>
                    <a:xfrm>
                      <a:off x="0" y="0"/>
                      <a:ext cx="4876800" cy="428625"/>
                    </a:xfrm>
                    <a:prstGeom prst="rect">
                      <a:avLst/>
                    </a:prstGeom>
                    <a:ln w="25400">
                      <a:solidFill>
                        <a:srgbClr val="434343"/>
                      </a:solidFill>
                      <a:prstDash val="solid"/>
                    </a:ln>
                  </pic:spPr>
                </pic:pic>
              </a:graphicData>
            </a:graphic>
          </wp:inline>
        </w:drawing>
      </w:r>
    </w:p>
    <w:p w14:paraId="3E52321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7258A027"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2021:</w:t>
      </w:r>
      <w:r w:rsidRPr="00CC55FC">
        <w:rPr>
          <w:rFonts w:ascii="Times New Roman" w:eastAsia="Times New Roman" w:hAnsi="Times New Roman" w:cs="Times New Roman"/>
          <w:lang w:val="en-GB"/>
        </w:rPr>
        <w:t xml:space="preserve"> 10,684,940 / 12,941,110 × 100   =   82.89%</w:t>
      </w:r>
    </w:p>
    <w:p w14:paraId="4D04E56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Times New Roman" w:hAnsi="Times New Roman" w:cs="Times New Roman"/>
          <w:lang w:val="en-GB"/>
        </w:rPr>
        <w:t xml:space="preserve"> 13,338,050 / 15,921,080 × 100   =   83.78%</w:t>
      </w:r>
    </w:p>
    <w:p w14:paraId="4FE1E70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Times New Roman" w:hAnsi="Times New Roman" w:cs="Times New Roman"/>
          <w:lang w:val="en-GB"/>
        </w:rPr>
        <w:t xml:space="preserve"> 14,243,390 / 15,653,970 × 100   =   91.02%</w:t>
      </w:r>
    </w:p>
    <w:p w14:paraId="2869CBD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debt ratio level was steeply high in 2023 at 91.02%. This implies that the hotel relies heavily on debt to raise its assets while it raises concerns over its long-term solvency (CFI, 2024).</w:t>
      </w:r>
    </w:p>
    <w:p w14:paraId="7DBEDDEF" w14:textId="77777777" w:rsidR="008E292E" w:rsidRPr="00CC55FC" w:rsidRDefault="008E292E">
      <w:pPr>
        <w:pStyle w:val="Heading3"/>
        <w:rPr>
          <w:rFonts w:ascii="Times New Roman" w:eastAsia="Times New Roman" w:hAnsi="Times New Roman" w:cs="Times New Roman"/>
          <w:lang w:val="en-GB"/>
        </w:rPr>
      </w:pPr>
      <w:bookmarkStart w:id="30" w:name="_f1t8cfbrr277" w:colFirst="0" w:colLast="0"/>
      <w:bookmarkStart w:id="31" w:name="_Toc179763132"/>
      <w:bookmarkEnd w:id="30"/>
    </w:p>
    <w:p w14:paraId="1E55154F" w14:textId="77777777" w:rsidR="00494674" w:rsidRPr="00CC55FC" w:rsidRDefault="001564C5">
      <w:pPr>
        <w:pStyle w:val="Heading3"/>
        <w:rPr>
          <w:rFonts w:ascii="Times New Roman" w:eastAsia="Times New Roman" w:hAnsi="Times New Roman" w:cs="Times New Roman"/>
          <w:lang w:val="en-GB"/>
        </w:rPr>
      </w:pPr>
      <w:r w:rsidRPr="00CC55FC">
        <w:rPr>
          <w:rFonts w:ascii="Times New Roman" w:eastAsia="Times New Roman" w:hAnsi="Times New Roman" w:cs="Times New Roman"/>
          <w:lang w:val="en-GB"/>
        </w:rPr>
        <w:t>3.2.2 Equity Ratio</w:t>
      </w:r>
      <w:bookmarkEnd w:id="31"/>
    </w:p>
    <w:p w14:paraId="411F385D"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65C21842"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1E9D6E02" wp14:editId="18921094">
            <wp:extent cx="4781550" cy="381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7"/>
                    <a:stretch>
                      <a:fillRect/>
                    </a:stretch>
                  </pic:blipFill>
                  <pic:spPr>
                    <a:xfrm>
                      <a:off x="0" y="0"/>
                      <a:ext cx="4781550" cy="381000"/>
                    </a:xfrm>
                    <a:prstGeom prst="rect">
                      <a:avLst/>
                    </a:prstGeom>
                  </pic:spPr>
                </pic:pic>
              </a:graphicData>
            </a:graphic>
          </wp:inline>
        </w:drawing>
      </w:r>
    </w:p>
    <w:p w14:paraId="622978F6"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6C125F2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2021: </w:t>
      </w:r>
      <w:r w:rsidRPr="00CC55FC">
        <w:rPr>
          <w:rFonts w:ascii="Times New Roman" w:eastAsia="Times New Roman" w:hAnsi="Times New Roman" w:cs="Times New Roman"/>
          <w:lang w:val="en-GB"/>
        </w:rPr>
        <w:t>2,256,180 / 12,941,110​×</w:t>
      </w:r>
      <w:r w:rsidR="00CC55FC" w:rsidRPr="00CC55FC">
        <w:rPr>
          <w:rFonts w:ascii="Times New Roman" w:eastAsia="Times New Roman" w:hAnsi="Times New Roman" w:cs="Times New Roman"/>
          <w:lang w:val="en-GB"/>
        </w:rPr>
        <w:t>100 = 17.41</w:t>
      </w:r>
      <w:r w:rsidRPr="00CC55FC">
        <w:rPr>
          <w:rFonts w:ascii="Times New Roman" w:eastAsia="Times New Roman" w:hAnsi="Times New Roman" w:cs="Times New Roman"/>
          <w:lang w:val="en-GB"/>
        </w:rPr>
        <w:t>%</w:t>
      </w:r>
    </w:p>
    <w:p w14:paraId="17D9BA62"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2022:</w:t>
      </w:r>
      <w:r w:rsidRPr="00CC55FC">
        <w:rPr>
          <w:rFonts w:ascii="Times New Roman" w:eastAsia="Times New Roman" w:hAnsi="Times New Roman" w:cs="Times New Roman"/>
          <w:lang w:val="en-GB"/>
        </w:rPr>
        <w:t xml:space="preserve"> 2,583,030/ 15,921,080 ×</w:t>
      </w:r>
      <w:r w:rsidR="00CC55FC" w:rsidRPr="00CC55FC">
        <w:rPr>
          <w:rFonts w:ascii="Times New Roman" w:eastAsia="Times New Roman" w:hAnsi="Times New Roman" w:cs="Times New Roman"/>
          <w:lang w:val="en-GB"/>
        </w:rPr>
        <w:t>100 = 16.22</w:t>
      </w:r>
      <w:r w:rsidRPr="00CC55FC">
        <w:rPr>
          <w:rFonts w:ascii="Times New Roman" w:eastAsia="Times New Roman" w:hAnsi="Times New Roman" w:cs="Times New Roman"/>
          <w:lang w:val="en-GB"/>
        </w:rPr>
        <w:t>%</w:t>
      </w:r>
    </w:p>
    <w:p w14:paraId="16CFF947"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2023:</w:t>
      </w:r>
      <w:r w:rsidRPr="00CC55FC">
        <w:rPr>
          <w:rFonts w:ascii="Times New Roman" w:eastAsia="Times New Roman" w:hAnsi="Times New Roman" w:cs="Times New Roman"/>
          <w:lang w:val="en-GB"/>
        </w:rPr>
        <w:t xml:space="preserve"> (1,410,580)/ (15,653,970</w:t>
      </w:r>
      <w:r w:rsidR="00CC55FC" w:rsidRPr="00CC55FC">
        <w:rPr>
          <w:rFonts w:ascii="Times New Roman" w:eastAsia="Times New Roman" w:hAnsi="Times New Roman" w:cs="Times New Roman"/>
          <w:lang w:val="en-GB"/>
        </w:rPr>
        <w:t>) ×</w:t>
      </w:r>
      <w:r w:rsidRPr="00CC55FC">
        <w:rPr>
          <w:rFonts w:ascii="Times New Roman" w:eastAsia="Times New Roman" w:hAnsi="Times New Roman" w:cs="Times New Roman"/>
          <w:lang w:val="en-GB"/>
        </w:rPr>
        <w:t>100   =   8.98%</w:t>
      </w:r>
    </w:p>
    <w:p w14:paraId="439ACAB2"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equity ratio is on a declining trend. This is the exact opposite of the debt ratio. The equity ratio is at 17.41% in 2021 and is coming to as low as 8.98% in 2023. This clearly shows that the financial structure is coming to be debt-oriented with less equity that supports the assets (</w:t>
      </w:r>
      <w:proofErr w:type="spellStart"/>
      <w:r w:rsidRPr="00CC55FC">
        <w:rPr>
          <w:rFonts w:ascii="Times New Roman" w:eastAsia="Times New Roman" w:hAnsi="Times New Roman" w:cs="Times New Roman"/>
          <w:lang w:val="en-GB"/>
        </w:rPr>
        <w:t>Cleartax</w:t>
      </w:r>
      <w:proofErr w:type="spellEnd"/>
      <w:r w:rsidRPr="00CC55FC">
        <w:rPr>
          <w:rFonts w:ascii="Times New Roman" w:eastAsia="Times New Roman" w:hAnsi="Times New Roman" w:cs="Times New Roman"/>
          <w:lang w:val="en-GB"/>
        </w:rPr>
        <w:t>, 2024).</w:t>
      </w:r>
    </w:p>
    <w:p w14:paraId="245EE775" w14:textId="77777777" w:rsidR="00494674" w:rsidRPr="00CC55FC" w:rsidRDefault="00494674">
      <w:pPr>
        <w:pStyle w:val="Normal1"/>
        <w:rPr>
          <w:rFonts w:ascii="Times New Roman" w:eastAsia="Times New Roman" w:hAnsi="Times New Roman" w:cs="Times New Roman"/>
          <w:lang w:val="en-GB"/>
        </w:rPr>
      </w:pPr>
    </w:p>
    <w:p w14:paraId="67E23058" w14:textId="77777777" w:rsidR="00494674" w:rsidRPr="00CC55FC" w:rsidRDefault="001564C5">
      <w:pPr>
        <w:pStyle w:val="Heading3"/>
        <w:rPr>
          <w:rFonts w:ascii="Times New Roman" w:eastAsia="Times New Roman" w:hAnsi="Times New Roman" w:cs="Times New Roman"/>
          <w:lang w:val="en-GB"/>
        </w:rPr>
      </w:pPr>
      <w:bookmarkStart w:id="32" w:name="_istqklkclo0p" w:colFirst="0" w:colLast="0"/>
      <w:bookmarkStart w:id="33" w:name="_Toc179763133"/>
      <w:bookmarkEnd w:id="32"/>
      <w:r w:rsidRPr="00CC55FC">
        <w:rPr>
          <w:rFonts w:ascii="Times New Roman" w:eastAsia="Times New Roman" w:hAnsi="Times New Roman" w:cs="Times New Roman"/>
          <w:lang w:val="en-GB"/>
        </w:rPr>
        <w:t>3.2.3 Debt to Equity Ratio</w:t>
      </w:r>
      <w:bookmarkEnd w:id="33"/>
    </w:p>
    <w:p w14:paraId="6B658CB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This ratio shows the hotel's leverage whereby the total debt is divided by shareholders' equity:</w:t>
      </w:r>
    </w:p>
    <w:p w14:paraId="31D32B4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Since,</w:t>
      </w:r>
    </w:p>
    <w:p w14:paraId="0D304000" w14:textId="77777777" w:rsidR="00494674" w:rsidRPr="00CC55FC" w:rsidRDefault="001564C5">
      <w:pPr>
        <w:pStyle w:val="Normal1"/>
        <w:jc w:val="center"/>
        <w:rPr>
          <w:rFonts w:ascii="Times New Roman" w:eastAsia="Times New Roman" w:hAnsi="Times New Roman" w:cs="Times New Roman"/>
          <w:lang w:val="en-GB"/>
        </w:rPr>
      </w:pPr>
      <w:r w:rsidRPr="00CC55FC">
        <w:rPr>
          <w:rFonts w:ascii="Times New Roman" w:eastAsia="Times New Roman" w:hAnsi="Times New Roman" w:cs="Times New Roman"/>
          <w:noProof/>
          <w:lang w:val="en-US"/>
        </w:rPr>
        <w:drawing>
          <wp:inline distT="114300" distB="114300" distL="114300" distR="114300" wp14:anchorId="3692CD0A" wp14:editId="38D0D937">
            <wp:extent cx="5162550" cy="447675"/>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8"/>
                    <a:stretch>
                      <a:fillRect/>
                    </a:stretch>
                  </pic:blipFill>
                  <pic:spPr>
                    <a:xfrm>
                      <a:off x="0" y="0"/>
                      <a:ext cx="5162550" cy="447675"/>
                    </a:xfrm>
                    <a:prstGeom prst="rect">
                      <a:avLst/>
                    </a:prstGeom>
                    <a:ln w="25400">
                      <a:solidFill>
                        <a:srgbClr val="666666"/>
                      </a:solidFill>
                      <a:prstDash val="solid"/>
                    </a:ln>
                  </pic:spPr>
                </pic:pic>
              </a:graphicData>
            </a:graphic>
          </wp:inline>
        </w:drawing>
      </w:r>
    </w:p>
    <w:p w14:paraId="0F14077C" w14:textId="77777777" w:rsidR="00494674" w:rsidRPr="00CC55FC" w:rsidRDefault="001564C5">
      <w:pPr>
        <w:pStyle w:val="Normal1"/>
        <w:jc w:val="left"/>
        <w:rPr>
          <w:rFonts w:ascii="Times New Roman" w:eastAsia="Times New Roman" w:hAnsi="Times New Roman" w:cs="Times New Roman"/>
          <w:lang w:val="en-GB"/>
        </w:rPr>
      </w:pPr>
      <w:r w:rsidRPr="00CC55FC">
        <w:rPr>
          <w:rFonts w:ascii="Times New Roman" w:eastAsia="Times New Roman" w:hAnsi="Times New Roman" w:cs="Times New Roman"/>
          <w:lang w:val="en-GB"/>
        </w:rPr>
        <w:t>Therefore,</w:t>
      </w:r>
    </w:p>
    <w:p w14:paraId="0E6FDE77"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lastRenderedPageBreak/>
        <w:t xml:space="preserve">2021: </w:t>
      </w:r>
      <w:r w:rsidRPr="00CC55FC">
        <w:rPr>
          <w:rFonts w:ascii="Times New Roman" w:eastAsia="Gungsuh" w:hAnsi="Times New Roman" w:cs="Times New Roman"/>
          <w:lang w:val="en-GB"/>
        </w:rPr>
        <w:t>10,684,940 / 2,256,180 ≈ 4.73</w:t>
      </w:r>
    </w:p>
    <w:p w14:paraId="74B63A7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2022: </w:t>
      </w:r>
      <w:r w:rsidRPr="00CC55FC">
        <w:rPr>
          <w:rFonts w:ascii="Times New Roman" w:eastAsia="Gungsuh" w:hAnsi="Times New Roman" w:cs="Times New Roman"/>
          <w:lang w:val="en-GB"/>
        </w:rPr>
        <w:t>13,338,050 / 2,583,030 ≈ 5.16</w:t>
      </w:r>
    </w:p>
    <w:p w14:paraId="0DEDF32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b/>
          <w:lang w:val="en-GB"/>
        </w:rPr>
        <w:t xml:space="preserve">2023: </w:t>
      </w:r>
      <w:r w:rsidRPr="00CC55FC">
        <w:rPr>
          <w:rFonts w:ascii="Times New Roman" w:eastAsia="Gungsuh" w:hAnsi="Times New Roman" w:cs="Times New Roman"/>
          <w:lang w:val="en-GB"/>
        </w:rPr>
        <w:t>14,243,390 / 1,410,580 ≈ 10.09</w:t>
      </w:r>
    </w:p>
    <w:p w14:paraId="7C94CAE5"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debt-to-equity ratio increased from 4.73 at the end of 2021 to 10.09 by the end of 2023, a strong indication that the hotel is highly leveraged. This placed tremendous pressure on the general financial health, and equity levels have plummeted (Risk Management &amp; Financial Strategies, </w:t>
      </w:r>
      <w:proofErr w:type="spellStart"/>
      <w:r w:rsidRPr="00CC55FC">
        <w:rPr>
          <w:rFonts w:ascii="Times New Roman" w:eastAsia="Times New Roman" w:hAnsi="Times New Roman" w:cs="Times New Roman"/>
          <w:lang w:val="en-GB"/>
        </w:rPr>
        <w:t>p.g.</w:t>
      </w:r>
      <w:proofErr w:type="spellEnd"/>
      <w:r w:rsidRPr="00CC55FC">
        <w:rPr>
          <w:rFonts w:ascii="Times New Roman" w:eastAsia="Times New Roman" w:hAnsi="Times New Roman" w:cs="Times New Roman"/>
          <w:lang w:val="en-GB"/>
        </w:rPr>
        <w:t xml:space="preserve"> 40).</w:t>
      </w:r>
    </w:p>
    <w:p w14:paraId="73389CD6" w14:textId="77777777" w:rsidR="00494674" w:rsidRPr="00CC55FC" w:rsidRDefault="00494674">
      <w:pPr>
        <w:pStyle w:val="Normal1"/>
        <w:rPr>
          <w:rFonts w:ascii="Times New Roman" w:eastAsia="Times New Roman" w:hAnsi="Times New Roman" w:cs="Times New Roman"/>
          <w:lang w:val="en-GB"/>
        </w:rPr>
      </w:pPr>
    </w:p>
    <w:p w14:paraId="5DE5C270" w14:textId="77777777" w:rsidR="00494674" w:rsidRPr="00CC55FC" w:rsidRDefault="001564C5">
      <w:pPr>
        <w:pStyle w:val="Heading1"/>
        <w:rPr>
          <w:rFonts w:ascii="Times New Roman" w:eastAsia="Times New Roman" w:hAnsi="Times New Roman" w:cs="Times New Roman"/>
          <w:lang w:val="en-GB"/>
        </w:rPr>
      </w:pPr>
      <w:bookmarkStart w:id="34" w:name="_gfpnntbhnwyg" w:colFirst="0" w:colLast="0"/>
      <w:bookmarkStart w:id="35" w:name="_Toc179763134"/>
      <w:bookmarkEnd w:id="34"/>
      <w:r w:rsidRPr="00CC55FC">
        <w:rPr>
          <w:rFonts w:ascii="Times New Roman" w:eastAsia="Times New Roman" w:hAnsi="Times New Roman" w:cs="Times New Roman"/>
          <w:lang w:val="en-GB"/>
        </w:rPr>
        <w:t>4. Cost Management Analysis</w:t>
      </w:r>
      <w:bookmarkEnd w:id="35"/>
      <w:r w:rsidRPr="00CC55FC">
        <w:rPr>
          <w:rFonts w:ascii="Times New Roman" w:eastAsia="Times New Roman" w:hAnsi="Times New Roman" w:cs="Times New Roman"/>
          <w:lang w:val="en-GB"/>
        </w:rPr>
        <w:t xml:space="preserve"> </w:t>
      </w:r>
    </w:p>
    <w:p w14:paraId="526136E7" w14:textId="77777777" w:rsidR="00494674" w:rsidRPr="00CC55FC" w:rsidRDefault="001564C5">
      <w:pPr>
        <w:pStyle w:val="Heading2"/>
        <w:rPr>
          <w:rFonts w:ascii="Times New Roman" w:eastAsia="Times New Roman" w:hAnsi="Times New Roman" w:cs="Times New Roman"/>
          <w:lang w:val="en-GB"/>
        </w:rPr>
      </w:pPr>
      <w:bookmarkStart w:id="36" w:name="_3ttfo8pnofx5" w:colFirst="0" w:colLast="0"/>
      <w:bookmarkStart w:id="37" w:name="_Toc179763135"/>
      <w:bookmarkEnd w:id="36"/>
      <w:r w:rsidRPr="00CC55FC">
        <w:rPr>
          <w:rFonts w:ascii="Times New Roman" w:eastAsia="Times New Roman" w:hAnsi="Times New Roman" w:cs="Times New Roman"/>
          <w:lang w:val="en-GB"/>
        </w:rPr>
        <w:t>4.1 Employee Costs</w:t>
      </w:r>
      <w:bookmarkEnd w:id="37"/>
    </w:p>
    <w:p w14:paraId="76840B3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Employee costs form the largest share of the operating. Employee cost, over three years, has moved with some modest swings. In 2021, employee cost was £1,724,760; it grew to £1,770,700 in 2022 but declined sharply by £537,540 to stand at £1,233,160 in 2023.</w:t>
      </w:r>
    </w:p>
    <w:p w14:paraId="42AE3762" w14:textId="77777777" w:rsidR="00494674" w:rsidRPr="00CC55FC" w:rsidRDefault="00494674">
      <w:pPr>
        <w:pStyle w:val="Normal1"/>
        <w:rPr>
          <w:rFonts w:ascii="Times New Roman" w:eastAsia="Times New Roman" w:hAnsi="Times New Roman" w:cs="Times New Roman"/>
          <w:lang w:val="en-GB"/>
        </w:rPr>
      </w:pPr>
    </w:p>
    <w:p w14:paraId="308F89B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drop in 2023 in labour cost was cut by the hotel, probably due to lower occupancy and revenue. However, the cost savings were too low to compensate for the sequential reduction in revenue indicating that the hotel still has much to explore in cost optimization. </w:t>
      </w:r>
    </w:p>
    <w:p w14:paraId="0DA1EBAC" w14:textId="77777777" w:rsidR="008E292E" w:rsidRPr="00CC55FC" w:rsidRDefault="008E292E">
      <w:pPr>
        <w:pStyle w:val="Heading2"/>
        <w:rPr>
          <w:rFonts w:ascii="Times New Roman" w:eastAsia="Times New Roman" w:hAnsi="Times New Roman" w:cs="Times New Roman"/>
          <w:lang w:val="en-GB"/>
        </w:rPr>
      </w:pPr>
      <w:bookmarkStart w:id="38" w:name="_hu6hqbeh4xzi" w:colFirst="0" w:colLast="0"/>
      <w:bookmarkStart w:id="39" w:name="_Toc179763136"/>
      <w:bookmarkEnd w:id="38"/>
    </w:p>
    <w:p w14:paraId="17DAEAF2" w14:textId="77777777" w:rsidR="00494674" w:rsidRPr="00CC55FC" w:rsidRDefault="001564C5">
      <w:pPr>
        <w:pStyle w:val="Heading2"/>
        <w:rPr>
          <w:rFonts w:ascii="Times New Roman" w:eastAsia="Times New Roman" w:hAnsi="Times New Roman" w:cs="Times New Roman"/>
          <w:lang w:val="en-GB"/>
        </w:rPr>
      </w:pPr>
      <w:r w:rsidRPr="00CC55FC">
        <w:rPr>
          <w:rFonts w:ascii="Times New Roman" w:eastAsia="Times New Roman" w:hAnsi="Times New Roman" w:cs="Times New Roman"/>
          <w:lang w:val="en-GB"/>
        </w:rPr>
        <w:t>4.2 External Expenses</w:t>
      </w:r>
      <w:bookmarkEnd w:id="39"/>
    </w:p>
    <w:p w14:paraId="44740800" w14:textId="77777777" w:rsidR="008E292E"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These are external costs, which include utilities, maintenance, marketing, and all other services sought from outside. During 2021 this cost aggregated to £1,894,720; however, during 2022, it reduced to £1,675,410, and a further reduction to £1,071,030 is seen in the year 2023.</w:t>
      </w:r>
    </w:p>
    <w:p w14:paraId="3263C9C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While the hotel managed to reduce the cost of external factors during the period, these reductions were largely a response to declining revenues. The hotel must devise a more strategic mechanism like better bargains in supply contracts, shifting to energy-efficient products or outsourcing non-core activities like housekeeping or IT services to reduce overheads (Abbey Jenkins, 2024).</w:t>
      </w:r>
    </w:p>
    <w:p w14:paraId="3940D912" w14:textId="77777777" w:rsidR="00494674" w:rsidRPr="00CC55FC" w:rsidRDefault="00494674">
      <w:pPr>
        <w:pStyle w:val="Normal1"/>
        <w:rPr>
          <w:rFonts w:ascii="Times New Roman" w:eastAsia="Times New Roman" w:hAnsi="Times New Roman" w:cs="Times New Roman"/>
          <w:lang w:val="en-GB"/>
        </w:rPr>
      </w:pPr>
    </w:p>
    <w:p w14:paraId="07D45219" w14:textId="77777777" w:rsidR="00494674" w:rsidRPr="00CC55FC" w:rsidRDefault="001564C5">
      <w:pPr>
        <w:pStyle w:val="Heading2"/>
        <w:rPr>
          <w:rFonts w:ascii="Times New Roman" w:eastAsia="Times New Roman" w:hAnsi="Times New Roman" w:cs="Times New Roman"/>
          <w:lang w:val="en-GB"/>
        </w:rPr>
      </w:pPr>
      <w:bookmarkStart w:id="40" w:name="_7j3narx2anao" w:colFirst="0" w:colLast="0"/>
      <w:bookmarkStart w:id="41" w:name="_Toc179763137"/>
      <w:bookmarkEnd w:id="40"/>
      <w:r w:rsidRPr="00CC55FC">
        <w:rPr>
          <w:rFonts w:ascii="Times New Roman" w:eastAsia="Times New Roman" w:hAnsi="Times New Roman" w:cs="Times New Roman"/>
          <w:lang w:val="en-GB"/>
        </w:rPr>
        <w:t>4.3 Depreciation and Amortization</w:t>
      </w:r>
      <w:bookmarkEnd w:id="41"/>
    </w:p>
    <w:p w14:paraId="775E324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Depreciation and amortization costs increased from £409,190 in 2021 to £634,030 in 2022 and slightly up again to £661,590 in 2023. This concerns direct maintenance of the fixed assets involving properties and equipment, maintained and updated regularly</w:t>
      </w:r>
    </w:p>
    <w:p w14:paraId="73BC3D56"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lastRenderedPageBreak/>
        <w:t xml:space="preserve">The steadily rising depreciation and amortization costs indicated that the hotel investments in assets, created pressure on the profitability (Ross, 2024). The hotel needs to reconsider its capital expenditure strategy to ensure that it brings the highest return on investment to make the asset upgrade profitable. </w:t>
      </w:r>
    </w:p>
    <w:p w14:paraId="178A0135" w14:textId="77777777" w:rsidR="00494674" w:rsidRPr="00CC55FC" w:rsidRDefault="00494674">
      <w:pPr>
        <w:pStyle w:val="Normal1"/>
        <w:rPr>
          <w:rFonts w:ascii="Times New Roman" w:eastAsia="Times New Roman" w:hAnsi="Times New Roman" w:cs="Times New Roman"/>
          <w:lang w:val="en-GB"/>
        </w:rPr>
      </w:pPr>
    </w:p>
    <w:p w14:paraId="245D1690" w14:textId="77777777" w:rsidR="00494674" w:rsidRPr="00CC55FC" w:rsidRDefault="001564C5">
      <w:pPr>
        <w:pStyle w:val="Heading2"/>
        <w:rPr>
          <w:rFonts w:ascii="Times New Roman" w:eastAsia="Times New Roman" w:hAnsi="Times New Roman" w:cs="Times New Roman"/>
          <w:lang w:val="en-GB"/>
        </w:rPr>
      </w:pPr>
      <w:bookmarkStart w:id="42" w:name="_ugl0ps5mvv33" w:colFirst="0" w:colLast="0"/>
      <w:bookmarkStart w:id="43" w:name="_Toc179763138"/>
      <w:bookmarkEnd w:id="42"/>
      <w:r w:rsidRPr="00CC55FC">
        <w:rPr>
          <w:rFonts w:ascii="Times New Roman" w:eastAsia="Times New Roman" w:hAnsi="Times New Roman" w:cs="Times New Roman"/>
          <w:lang w:val="en-GB"/>
        </w:rPr>
        <w:t>4.4 Provisions and Other Operating Expenses</w:t>
      </w:r>
      <w:bookmarkEnd w:id="43"/>
    </w:p>
    <w:p w14:paraId="223750A8"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A positive charge towards provisions during the years 2021 and 2022 is £5,960 and £17,950. This has reversed considerably during the year 2023 with a negative charge of £55,550. This depicted inefficient management of provisions, possibly due to unforeseen liabilities or operational </w:t>
      </w:r>
      <w:r w:rsidR="00CC55FC" w:rsidRPr="00CC55FC">
        <w:rPr>
          <w:rFonts w:ascii="Times New Roman" w:eastAsia="Times New Roman" w:hAnsi="Times New Roman" w:cs="Times New Roman"/>
          <w:lang w:val="en-GB"/>
        </w:rPr>
        <w:t xml:space="preserve">risks </w:t>
      </w:r>
      <w:r w:rsidR="00CC55FC" w:rsidRPr="00CC55FC">
        <w:rPr>
          <w:rFonts w:ascii="Times New Roman" w:eastAsia="Times New Roman" w:hAnsi="Times New Roman" w:cs="Times New Roman"/>
          <w:highlight w:val="white"/>
          <w:lang w:val="en-GB"/>
        </w:rPr>
        <w:t>(</w:t>
      </w:r>
      <w:r w:rsidRPr="00CC55FC">
        <w:rPr>
          <w:rFonts w:ascii="Times New Roman" w:eastAsia="Times New Roman" w:hAnsi="Times New Roman" w:cs="Times New Roman"/>
          <w:highlight w:val="white"/>
          <w:lang w:val="en-GB"/>
        </w:rPr>
        <w:t xml:space="preserve">Financial Management Revenue Management, </w:t>
      </w:r>
      <w:proofErr w:type="spellStart"/>
      <w:r w:rsidRPr="00CC55FC">
        <w:rPr>
          <w:rFonts w:ascii="Times New Roman" w:eastAsia="Times New Roman" w:hAnsi="Times New Roman" w:cs="Times New Roman"/>
          <w:highlight w:val="white"/>
          <w:lang w:val="en-GB"/>
        </w:rPr>
        <w:t>p.g.</w:t>
      </w:r>
      <w:proofErr w:type="spellEnd"/>
      <w:r w:rsidRPr="00CC55FC">
        <w:rPr>
          <w:rFonts w:ascii="Times New Roman" w:eastAsia="Times New Roman" w:hAnsi="Times New Roman" w:cs="Times New Roman"/>
          <w:highlight w:val="white"/>
          <w:lang w:val="en-GB"/>
        </w:rPr>
        <w:t xml:space="preserve"> 3)</w:t>
      </w:r>
      <w:r w:rsidRPr="00CC55FC">
        <w:rPr>
          <w:rFonts w:ascii="Times New Roman" w:eastAsia="Times New Roman" w:hAnsi="Times New Roman" w:cs="Times New Roman"/>
          <w:lang w:val="en-GB"/>
        </w:rPr>
        <w:t>.</w:t>
      </w:r>
    </w:p>
    <w:p w14:paraId="3F1DF54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highlight w:val="white"/>
          <w:lang w:val="en-GB"/>
        </w:rPr>
        <w:t>Other operating expenses were relatively constant and fluctuated very little over these three years.</w:t>
      </w:r>
      <w:r w:rsidRPr="00CC55FC">
        <w:rPr>
          <w:rFonts w:ascii="Times New Roman" w:eastAsia="Times New Roman" w:hAnsi="Times New Roman" w:cs="Times New Roman"/>
          <w:lang w:val="en-GB"/>
        </w:rPr>
        <w:t xml:space="preserve"> The hotel should take a closer eye on how it manages the provisions and create a stronger risk management system.</w:t>
      </w:r>
    </w:p>
    <w:p w14:paraId="7B58749E" w14:textId="77777777" w:rsidR="008E292E" w:rsidRPr="00CC55FC" w:rsidRDefault="008E292E">
      <w:pPr>
        <w:pStyle w:val="Heading2"/>
        <w:rPr>
          <w:rFonts w:ascii="Times New Roman" w:eastAsia="Times New Roman" w:hAnsi="Times New Roman" w:cs="Times New Roman"/>
          <w:lang w:val="en-GB"/>
        </w:rPr>
      </w:pPr>
      <w:bookmarkStart w:id="44" w:name="_ak5wc5syqbd7" w:colFirst="0" w:colLast="0"/>
      <w:bookmarkStart w:id="45" w:name="_Toc179763139"/>
      <w:bookmarkEnd w:id="44"/>
    </w:p>
    <w:p w14:paraId="0B7ED5F3" w14:textId="77777777" w:rsidR="00494674" w:rsidRPr="00CC55FC" w:rsidRDefault="001564C5">
      <w:pPr>
        <w:pStyle w:val="Heading2"/>
        <w:rPr>
          <w:rFonts w:ascii="Times New Roman" w:eastAsia="Times New Roman" w:hAnsi="Times New Roman" w:cs="Times New Roman"/>
          <w:lang w:val="en-GB"/>
        </w:rPr>
      </w:pPr>
      <w:r w:rsidRPr="00CC55FC">
        <w:rPr>
          <w:rFonts w:ascii="Times New Roman" w:eastAsia="Times New Roman" w:hAnsi="Times New Roman" w:cs="Times New Roman"/>
          <w:lang w:val="en-GB"/>
        </w:rPr>
        <w:t>4.5 Total Cost Analysis</w:t>
      </w:r>
      <w:bookmarkEnd w:id="45"/>
    </w:p>
    <w:p w14:paraId="1BE28B32" w14:textId="77777777" w:rsidR="008E292E"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A total of £4,624,860 was incurred costs in 2021but, increased to £4,639,660 in 2022 and then dropped drastically to £3,625,380 in 2023. Although the decrease for 2023 is very high, the high drop in revenue meant that the drastic operating loss was £1,218,850. This shows that </w:t>
      </w:r>
      <w:proofErr w:type="gramStart"/>
      <w:r w:rsidRPr="00CC55FC">
        <w:rPr>
          <w:rFonts w:ascii="Times New Roman" w:eastAsia="Times New Roman" w:hAnsi="Times New Roman" w:cs="Times New Roman"/>
          <w:lang w:val="en-GB"/>
        </w:rPr>
        <w:t>The</w:t>
      </w:r>
      <w:proofErr w:type="gramEnd"/>
      <w:r w:rsidRPr="00CC55FC">
        <w:rPr>
          <w:rFonts w:ascii="Times New Roman" w:eastAsia="Times New Roman" w:hAnsi="Times New Roman" w:cs="Times New Roman"/>
          <w:lang w:val="en-GB"/>
        </w:rPr>
        <w:t xml:space="preserve"> hotel needs to involve active cost containment that would not deteriorate service quality (Furlong, 2021).</w:t>
      </w:r>
    </w:p>
    <w:p w14:paraId="5D02AE51"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The cost centre head needs a comprehensive analysis that would give scope for places to recover extra savings. This might include the renegotiation of contracts with suppliers and reductions of unbeneficial expenditures.</w:t>
      </w:r>
    </w:p>
    <w:p w14:paraId="4AE63942" w14:textId="77777777" w:rsidR="008E292E" w:rsidRPr="00CC55FC" w:rsidRDefault="008E292E">
      <w:pPr>
        <w:pStyle w:val="Heading1"/>
        <w:rPr>
          <w:rFonts w:ascii="Times New Roman" w:eastAsia="Times New Roman" w:hAnsi="Times New Roman" w:cs="Times New Roman"/>
          <w:lang w:val="en-GB"/>
        </w:rPr>
      </w:pPr>
      <w:bookmarkStart w:id="46" w:name="_ovkheijdiczj" w:colFirst="0" w:colLast="0"/>
      <w:bookmarkStart w:id="47" w:name="_Toc179763140"/>
      <w:bookmarkEnd w:id="46"/>
    </w:p>
    <w:p w14:paraId="7D2F7F07" w14:textId="77777777" w:rsidR="00494674" w:rsidRPr="00CC55FC" w:rsidRDefault="001564C5">
      <w:pPr>
        <w:pStyle w:val="Heading1"/>
        <w:rPr>
          <w:rFonts w:ascii="Times New Roman" w:eastAsia="Times New Roman" w:hAnsi="Times New Roman" w:cs="Times New Roman"/>
          <w:lang w:val="en-GB"/>
        </w:rPr>
      </w:pPr>
      <w:r w:rsidRPr="00CC55FC">
        <w:rPr>
          <w:rFonts w:ascii="Times New Roman" w:eastAsia="Times New Roman" w:hAnsi="Times New Roman" w:cs="Times New Roman"/>
          <w:lang w:val="en-GB"/>
        </w:rPr>
        <w:t>5. Turnaround Strategy</w:t>
      </w:r>
      <w:bookmarkEnd w:id="47"/>
      <w:r w:rsidRPr="00CC55FC">
        <w:rPr>
          <w:rFonts w:ascii="Times New Roman" w:eastAsia="Times New Roman" w:hAnsi="Times New Roman" w:cs="Times New Roman"/>
          <w:lang w:val="en-GB"/>
        </w:rPr>
        <w:t xml:space="preserve"> </w:t>
      </w:r>
    </w:p>
    <w:p w14:paraId="22291885" w14:textId="77777777" w:rsidR="00494674" w:rsidRPr="00CC55FC" w:rsidRDefault="001564C5" w:rsidP="008E292E">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Considering all the financial problems that The City Hotel has faced so far, a turnaround strategy is needed to gain profitability and maintain the business in the long run. The recommendations are as follows:</w:t>
      </w:r>
    </w:p>
    <w:p w14:paraId="1D9E6C3A" w14:textId="77777777" w:rsidR="00494674" w:rsidRPr="00CC55FC" w:rsidRDefault="001564C5">
      <w:pPr>
        <w:pStyle w:val="Heading2"/>
        <w:rPr>
          <w:rFonts w:ascii="Times New Roman" w:eastAsia="Times New Roman" w:hAnsi="Times New Roman" w:cs="Times New Roman"/>
          <w:lang w:val="en-GB"/>
        </w:rPr>
      </w:pPr>
      <w:bookmarkStart w:id="48" w:name="_jr0x7w3lwwgd" w:colFirst="0" w:colLast="0"/>
      <w:bookmarkStart w:id="49" w:name="_Toc179763141"/>
      <w:bookmarkEnd w:id="48"/>
      <w:r w:rsidRPr="00CC55FC">
        <w:rPr>
          <w:rFonts w:ascii="Times New Roman" w:eastAsia="Times New Roman" w:hAnsi="Times New Roman" w:cs="Times New Roman"/>
          <w:lang w:val="en-GB"/>
        </w:rPr>
        <w:t>5.1 Generation of Income</w:t>
      </w:r>
      <w:bookmarkEnd w:id="49"/>
    </w:p>
    <w:p w14:paraId="61AAB29A"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steep reduction in income in 2023 indicated that the hotel needs to increase its drive towards high occupancy and sources of revenue. </w:t>
      </w:r>
    </w:p>
    <w:p w14:paraId="6C92AD5C" w14:textId="77777777" w:rsidR="00494674" w:rsidRPr="00CC55FC" w:rsidRDefault="001564C5">
      <w:pPr>
        <w:pStyle w:val="Normal1"/>
        <w:numPr>
          <w:ilvl w:val="0"/>
          <w:numId w:val="1"/>
        </w:numPr>
        <w:rPr>
          <w:rFonts w:ascii="Times New Roman" w:eastAsia="Times New Roman" w:hAnsi="Times New Roman" w:cs="Times New Roman"/>
          <w:lang w:val="en-GB"/>
        </w:rPr>
      </w:pPr>
      <w:r w:rsidRPr="00CC55FC">
        <w:rPr>
          <w:rFonts w:ascii="Times New Roman" w:eastAsia="Times New Roman" w:hAnsi="Times New Roman" w:cs="Times New Roman"/>
          <w:lang w:val="en-GB"/>
        </w:rPr>
        <w:lastRenderedPageBreak/>
        <w:t xml:space="preserve">Marketing may focus on niche markets, such as businesses, weddings, and events (Page and Connell, 2020). </w:t>
      </w:r>
    </w:p>
    <w:p w14:paraId="5211A672" w14:textId="77777777" w:rsidR="00494674" w:rsidRPr="00CC55FC" w:rsidRDefault="001564C5">
      <w:pPr>
        <w:pStyle w:val="Normal1"/>
        <w:numPr>
          <w:ilvl w:val="0"/>
          <w:numId w:val="1"/>
        </w:numPr>
        <w:rPr>
          <w:rFonts w:ascii="Times New Roman" w:eastAsia="Times New Roman" w:hAnsi="Times New Roman" w:cs="Times New Roman"/>
          <w:lang w:val="en-GB"/>
        </w:rPr>
      </w:pPr>
      <w:r w:rsidRPr="00CC55FC">
        <w:rPr>
          <w:rFonts w:ascii="Times New Roman" w:eastAsia="Times New Roman" w:hAnsi="Times New Roman" w:cs="Times New Roman"/>
          <w:lang w:val="en-GB"/>
        </w:rPr>
        <w:t>Additionally, electronic marketing will enhance booking and encourage alignment with online travel agencies (</w:t>
      </w:r>
      <w:proofErr w:type="spellStart"/>
      <w:r w:rsidRPr="00CC55FC">
        <w:rPr>
          <w:rFonts w:ascii="Times New Roman" w:eastAsia="Times New Roman" w:hAnsi="Times New Roman" w:cs="Times New Roman"/>
          <w:lang w:val="en-GB"/>
        </w:rPr>
        <w:t>Chamboko-Mpotaringa</w:t>
      </w:r>
      <w:proofErr w:type="spellEnd"/>
      <w:r w:rsidRPr="00CC55FC">
        <w:rPr>
          <w:rFonts w:ascii="Times New Roman" w:eastAsia="Times New Roman" w:hAnsi="Times New Roman" w:cs="Times New Roman"/>
          <w:lang w:val="en-GB"/>
        </w:rPr>
        <w:t xml:space="preserve"> and </w:t>
      </w:r>
      <w:proofErr w:type="spellStart"/>
      <w:r w:rsidRPr="00CC55FC">
        <w:rPr>
          <w:rFonts w:ascii="Times New Roman" w:eastAsia="Times New Roman" w:hAnsi="Times New Roman" w:cs="Times New Roman"/>
          <w:lang w:val="en-GB"/>
        </w:rPr>
        <w:t>Tichaawa</w:t>
      </w:r>
      <w:proofErr w:type="spellEnd"/>
      <w:r w:rsidRPr="00CC55FC">
        <w:rPr>
          <w:rFonts w:ascii="Times New Roman" w:eastAsia="Times New Roman" w:hAnsi="Times New Roman" w:cs="Times New Roman"/>
          <w:lang w:val="en-GB"/>
        </w:rPr>
        <w:t>, 2021).</w:t>
      </w:r>
    </w:p>
    <w:p w14:paraId="0A2B3F5B" w14:textId="77777777" w:rsidR="00494674" w:rsidRPr="00CC55FC" w:rsidRDefault="001564C5">
      <w:pPr>
        <w:pStyle w:val="Normal1"/>
        <w:numPr>
          <w:ilvl w:val="0"/>
          <w:numId w:val="1"/>
        </w:numPr>
        <w:rPr>
          <w:rFonts w:ascii="Times New Roman" w:eastAsia="Times New Roman" w:hAnsi="Times New Roman" w:cs="Times New Roman"/>
          <w:lang w:val="en-GB"/>
        </w:rPr>
      </w:pPr>
      <w:r w:rsidRPr="00CC55FC">
        <w:rPr>
          <w:rFonts w:ascii="Times New Roman" w:eastAsia="Times New Roman" w:hAnsi="Times New Roman" w:cs="Times New Roman"/>
          <w:lang w:val="en-GB"/>
        </w:rPr>
        <w:t>It should diversify its revenue streams (</w:t>
      </w:r>
      <w:proofErr w:type="spellStart"/>
      <w:r w:rsidRPr="00CC55FC">
        <w:rPr>
          <w:rFonts w:ascii="Times New Roman" w:eastAsia="Times New Roman" w:hAnsi="Times New Roman" w:cs="Times New Roman"/>
          <w:lang w:val="en-GB"/>
        </w:rPr>
        <w:t>Perwira</w:t>
      </w:r>
      <w:proofErr w:type="spellEnd"/>
      <w:r w:rsidRPr="00CC55FC">
        <w:rPr>
          <w:rFonts w:ascii="Times New Roman" w:eastAsia="Times New Roman" w:hAnsi="Times New Roman" w:cs="Times New Roman"/>
          <w:lang w:val="en-GB"/>
        </w:rPr>
        <w:t xml:space="preserve"> and Almira, 2024). </w:t>
      </w:r>
    </w:p>
    <w:p w14:paraId="382A34AA" w14:textId="77777777" w:rsidR="00494674" w:rsidRPr="00CC55FC" w:rsidRDefault="001564C5">
      <w:pPr>
        <w:pStyle w:val="Normal1"/>
        <w:numPr>
          <w:ilvl w:val="0"/>
          <w:numId w:val="1"/>
        </w:numPr>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It can begin by adding wellness packages, guided city tours, and co-working spaces, which attract guests and locals (Mishra and Kumar, 2024). </w:t>
      </w:r>
    </w:p>
    <w:p w14:paraId="463336D9" w14:textId="77777777" w:rsidR="00494674" w:rsidRPr="00CC55FC" w:rsidRDefault="001564C5">
      <w:pPr>
        <w:pStyle w:val="Normal1"/>
        <w:numPr>
          <w:ilvl w:val="0"/>
          <w:numId w:val="1"/>
        </w:numPr>
        <w:rPr>
          <w:rFonts w:ascii="Times New Roman" w:eastAsia="Times New Roman" w:hAnsi="Times New Roman" w:cs="Times New Roman"/>
          <w:lang w:val="en-GB"/>
        </w:rPr>
      </w:pPr>
      <w:r w:rsidRPr="00CC55FC">
        <w:rPr>
          <w:rFonts w:ascii="Times New Roman" w:eastAsia="Times New Roman" w:hAnsi="Times New Roman" w:cs="Times New Roman"/>
          <w:lang w:val="en-GB"/>
        </w:rPr>
        <w:t>It can continue its food and beverage offerings or even launch a loyalty program to encourage repeat business (Webb, Cho, and Legg, 2022).</w:t>
      </w:r>
    </w:p>
    <w:p w14:paraId="35CBFB8C" w14:textId="77777777" w:rsidR="00494674" w:rsidRPr="00CC55FC" w:rsidRDefault="00494674">
      <w:pPr>
        <w:pStyle w:val="Heading2"/>
        <w:rPr>
          <w:rFonts w:ascii="Times New Roman" w:eastAsia="Times New Roman" w:hAnsi="Times New Roman" w:cs="Times New Roman"/>
          <w:lang w:val="en-GB"/>
        </w:rPr>
      </w:pPr>
      <w:bookmarkStart w:id="50" w:name="_clbp2sxohous" w:colFirst="0" w:colLast="0"/>
      <w:bookmarkEnd w:id="50"/>
    </w:p>
    <w:p w14:paraId="6D7E0618" w14:textId="77777777" w:rsidR="00494674" w:rsidRPr="00CC55FC" w:rsidRDefault="001564C5">
      <w:pPr>
        <w:pStyle w:val="Heading2"/>
        <w:rPr>
          <w:rFonts w:ascii="Times New Roman" w:eastAsia="Times New Roman" w:hAnsi="Times New Roman" w:cs="Times New Roman"/>
          <w:lang w:val="en-GB"/>
        </w:rPr>
      </w:pPr>
      <w:bookmarkStart w:id="51" w:name="_x8pa2sod9fye" w:colFirst="0" w:colLast="0"/>
      <w:bookmarkStart w:id="52" w:name="_Toc179763142"/>
      <w:bookmarkEnd w:id="51"/>
      <w:r w:rsidRPr="00CC55FC">
        <w:rPr>
          <w:rFonts w:ascii="Times New Roman" w:eastAsia="Times New Roman" w:hAnsi="Times New Roman" w:cs="Times New Roman"/>
          <w:lang w:val="en-GB"/>
        </w:rPr>
        <w:t>5.2 Cost Optimization</w:t>
      </w:r>
      <w:bookmarkEnd w:id="52"/>
    </w:p>
    <w:p w14:paraId="16BCB790"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While The City Hotel has already made steps for the reduction of costs a strategic measure to be followed is necessary. There should be a full analysis of the roles of its employees and the efficiency of operations where savings can still be made. This may include some form of </w:t>
      </w:r>
      <w:r w:rsidRPr="00CC55FC">
        <w:rPr>
          <w:rFonts w:ascii="Times New Roman" w:eastAsia="Times New Roman" w:hAnsi="Times New Roman" w:cs="Times New Roman"/>
          <w:b/>
          <w:i/>
          <w:lang w:val="en-GB"/>
        </w:rPr>
        <w:t xml:space="preserve">restructuring, automation, or outsourcing </w:t>
      </w:r>
      <w:r w:rsidRPr="00CC55FC">
        <w:rPr>
          <w:rFonts w:ascii="Times New Roman" w:eastAsia="Times New Roman" w:hAnsi="Times New Roman" w:cs="Times New Roman"/>
          <w:lang w:val="en-GB"/>
        </w:rPr>
        <w:t>of functions that are not part of the core operations (Pang, Zhang and Jiang, 2021).</w:t>
      </w:r>
    </w:p>
    <w:p w14:paraId="60DAD811"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Additionally, it shall consider energy-preserving technologies, like installing LED lighting and upgrading heating and cooling systems, which will contain utility costs. External costs may be further reduced if longer deals are sealed with suppliers and proper cash flow management is conducted </w:t>
      </w:r>
      <w:r w:rsidRPr="00CC55FC">
        <w:rPr>
          <w:rFonts w:ascii="Times New Roman" w:eastAsia="Times New Roman" w:hAnsi="Times New Roman" w:cs="Times New Roman"/>
          <w:highlight w:val="white"/>
          <w:lang w:val="en-GB"/>
        </w:rPr>
        <w:t>(</w:t>
      </w:r>
      <w:r w:rsidRPr="00CC55FC">
        <w:rPr>
          <w:rFonts w:ascii="Times New Roman" w:eastAsia="Times New Roman" w:hAnsi="Times New Roman" w:cs="Times New Roman"/>
          <w:lang w:val="en-GB"/>
        </w:rPr>
        <w:t>Drury, 2021).</w:t>
      </w:r>
    </w:p>
    <w:p w14:paraId="469FEC53" w14:textId="77777777" w:rsidR="00494674" w:rsidRPr="00CC55FC" w:rsidRDefault="001564C5">
      <w:pPr>
        <w:pStyle w:val="Heading2"/>
        <w:rPr>
          <w:rFonts w:ascii="Times New Roman" w:eastAsia="Times New Roman" w:hAnsi="Times New Roman" w:cs="Times New Roman"/>
          <w:lang w:val="en-GB"/>
        </w:rPr>
      </w:pPr>
      <w:bookmarkStart w:id="53" w:name="_tblyyvtnekjx" w:colFirst="0" w:colLast="0"/>
      <w:bookmarkStart w:id="54" w:name="_Toc179763143"/>
      <w:bookmarkEnd w:id="53"/>
      <w:r w:rsidRPr="00CC55FC">
        <w:rPr>
          <w:rFonts w:ascii="Times New Roman" w:eastAsia="Times New Roman" w:hAnsi="Times New Roman" w:cs="Times New Roman"/>
          <w:lang w:val="en-GB"/>
        </w:rPr>
        <w:t>5.3 Debt Restructuring</w:t>
      </w:r>
      <w:bookmarkEnd w:id="54"/>
    </w:p>
    <w:p w14:paraId="003A186E"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increasing debt burden, particularly in the period 2023, raised a tremendous challenge to its financial stability. Long-term borrowings must be restructured with negotiations on better terms from creditors </w:t>
      </w:r>
      <w:r w:rsidRPr="00CC55FC">
        <w:rPr>
          <w:rFonts w:ascii="Times New Roman" w:eastAsia="Times New Roman" w:hAnsi="Times New Roman" w:cs="Times New Roman"/>
          <w:highlight w:val="white"/>
          <w:lang w:val="en-GB"/>
        </w:rPr>
        <w:t>(</w:t>
      </w:r>
      <w:r w:rsidRPr="00CC55FC">
        <w:rPr>
          <w:rFonts w:ascii="Times New Roman" w:eastAsia="Times New Roman" w:hAnsi="Times New Roman" w:cs="Times New Roman"/>
          <w:lang w:val="en-GB"/>
        </w:rPr>
        <w:t>Seal, 2019). This could include extending the repayment duration, agreeing upon lower interest rates or refinancing the debt to reduce the debt-to-equity ratio and alleviate some pressure on the cash flow of the hotel (</w:t>
      </w:r>
      <w:proofErr w:type="spellStart"/>
      <w:r w:rsidRPr="00CC55FC">
        <w:rPr>
          <w:rFonts w:ascii="Times New Roman" w:eastAsia="Times New Roman" w:hAnsi="Times New Roman" w:cs="Times New Roman"/>
          <w:lang w:val="en-GB"/>
        </w:rPr>
        <w:t>Velickovic</w:t>
      </w:r>
      <w:proofErr w:type="spellEnd"/>
      <w:r w:rsidRPr="00CC55FC">
        <w:rPr>
          <w:rFonts w:ascii="Times New Roman" w:eastAsia="Times New Roman" w:hAnsi="Times New Roman" w:cs="Times New Roman"/>
          <w:lang w:val="en-GB"/>
        </w:rPr>
        <w:t xml:space="preserve">, </w:t>
      </w:r>
      <w:proofErr w:type="spellStart"/>
      <w:r w:rsidRPr="00CC55FC">
        <w:rPr>
          <w:rFonts w:ascii="Times New Roman" w:eastAsia="Times New Roman" w:hAnsi="Times New Roman" w:cs="Times New Roman"/>
          <w:lang w:val="en-GB"/>
        </w:rPr>
        <w:t>Stanojevic</w:t>
      </w:r>
      <w:proofErr w:type="spellEnd"/>
      <w:r w:rsidRPr="00CC55FC">
        <w:rPr>
          <w:rFonts w:ascii="Times New Roman" w:eastAsia="Times New Roman" w:hAnsi="Times New Roman" w:cs="Times New Roman"/>
          <w:lang w:val="en-GB"/>
        </w:rPr>
        <w:t xml:space="preserve"> and </w:t>
      </w:r>
      <w:proofErr w:type="spellStart"/>
      <w:r w:rsidRPr="00CC55FC">
        <w:rPr>
          <w:rFonts w:ascii="Times New Roman" w:eastAsia="Times New Roman" w:hAnsi="Times New Roman" w:cs="Times New Roman"/>
          <w:lang w:val="en-GB"/>
        </w:rPr>
        <w:t>Veselinovic</w:t>
      </w:r>
      <w:proofErr w:type="spellEnd"/>
      <w:r w:rsidRPr="00CC55FC">
        <w:rPr>
          <w:rFonts w:ascii="Times New Roman" w:eastAsia="Times New Roman" w:hAnsi="Times New Roman" w:cs="Times New Roman"/>
          <w:lang w:val="en-GB"/>
        </w:rPr>
        <w:t>, 2023).</w:t>
      </w:r>
    </w:p>
    <w:p w14:paraId="4FC7D321" w14:textId="77777777" w:rsidR="008E292E" w:rsidRPr="00CC55FC" w:rsidRDefault="008E292E">
      <w:pPr>
        <w:pStyle w:val="Heading2"/>
        <w:rPr>
          <w:rFonts w:ascii="Times New Roman" w:eastAsia="Times New Roman" w:hAnsi="Times New Roman" w:cs="Times New Roman"/>
          <w:lang w:val="en-GB"/>
        </w:rPr>
      </w:pPr>
      <w:bookmarkStart w:id="55" w:name="_6hl8k4vilzcn" w:colFirst="0" w:colLast="0"/>
      <w:bookmarkStart w:id="56" w:name="_Toc179763144"/>
      <w:bookmarkEnd w:id="55"/>
    </w:p>
    <w:p w14:paraId="3FFB8869" w14:textId="77777777" w:rsidR="00494674" w:rsidRPr="00CC55FC" w:rsidRDefault="001564C5">
      <w:pPr>
        <w:pStyle w:val="Heading2"/>
        <w:rPr>
          <w:rFonts w:ascii="Times New Roman" w:eastAsia="Times New Roman" w:hAnsi="Times New Roman" w:cs="Times New Roman"/>
          <w:lang w:val="en-GB"/>
        </w:rPr>
      </w:pPr>
      <w:r w:rsidRPr="00CC55FC">
        <w:rPr>
          <w:rFonts w:ascii="Times New Roman" w:eastAsia="Times New Roman" w:hAnsi="Times New Roman" w:cs="Times New Roman"/>
          <w:lang w:val="en-GB"/>
        </w:rPr>
        <w:t>5.4 Asset Utilization</w:t>
      </w:r>
      <w:bookmarkEnd w:id="56"/>
    </w:p>
    <w:p w14:paraId="2FACE9D4"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The City Hotel should rethink its utilization of assets. Increasing occupancy levels through effective marketing with some strategic investment in those high-return areas like room refurbishment or better guest services would then increase revenue without too much additional </w:t>
      </w:r>
      <w:r w:rsidRPr="00CC55FC">
        <w:rPr>
          <w:rFonts w:ascii="Times New Roman" w:eastAsia="Times New Roman" w:hAnsi="Times New Roman" w:cs="Times New Roman"/>
          <w:lang w:val="en-GB"/>
        </w:rPr>
        <w:lastRenderedPageBreak/>
        <w:t>cost. There should be capital expenditure projects that impact most guest satisfaction and overall profitability that the hotel should focus on (Al-</w:t>
      </w:r>
      <w:proofErr w:type="spellStart"/>
      <w:r w:rsidRPr="00CC55FC">
        <w:rPr>
          <w:rFonts w:ascii="Times New Roman" w:eastAsia="Times New Roman" w:hAnsi="Times New Roman" w:cs="Times New Roman"/>
          <w:lang w:val="en-GB"/>
        </w:rPr>
        <w:t>Shourah</w:t>
      </w:r>
      <w:proofErr w:type="spellEnd"/>
      <w:r w:rsidRPr="00CC55FC">
        <w:rPr>
          <w:rFonts w:ascii="Times New Roman" w:eastAsia="Times New Roman" w:hAnsi="Times New Roman" w:cs="Times New Roman"/>
          <w:lang w:val="en-GB"/>
        </w:rPr>
        <w:t>, 2020).</w:t>
      </w:r>
    </w:p>
    <w:p w14:paraId="17934103" w14:textId="77777777" w:rsidR="00494674" w:rsidRPr="00CC55FC" w:rsidRDefault="00494674">
      <w:pPr>
        <w:pStyle w:val="Heading1"/>
        <w:rPr>
          <w:rFonts w:ascii="Times New Roman" w:eastAsia="Times New Roman" w:hAnsi="Times New Roman" w:cs="Times New Roman"/>
          <w:lang w:val="en-GB"/>
        </w:rPr>
      </w:pPr>
      <w:bookmarkStart w:id="57" w:name="_8h79pf4xivr" w:colFirst="0" w:colLast="0"/>
      <w:bookmarkEnd w:id="57"/>
    </w:p>
    <w:p w14:paraId="0731BF26" w14:textId="77777777" w:rsidR="00494674" w:rsidRPr="00CC55FC" w:rsidRDefault="001564C5">
      <w:pPr>
        <w:pStyle w:val="Heading1"/>
        <w:rPr>
          <w:rFonts w:ascii="Times New Roman" w:eastAsia="Times New Roman" w:hAnsi="Times New Roman" w:cs="Times New Roman"/>
          <w:lang w:val="en-GB"/>
        </w:rPr>
      </w:pPr>
      <w:bookmarkStart w:id="58" w:name="_sgux53otvo0t" w:colFirst="0" w:colLast="0"/>
      <w:bookmarkStart w:id="59" w:name="_Toc179763145"/>
      <w:bookmarkEnd w:id="58"/>
      <w:r w:rsidRPr="00CC55FC">
        <w:rPr>
          <w:rFonts w:ascii="Times New Roman" w:eastAsia="Times New Roman" w:hAnsi="Times New Roman" w:cs="Times New Roman"/>
          <w:lang w:val="en-GB"/>
        </w:rPr>
        <w:t>6. Conclusion</w:t>
      </w:r>
      <w:bookmarkEnd w:id="59"/>
      <w:r w:rsidRPr="00CC55FC">
        <w:rPr>
          <w:rFonts w:ascii="Times New Roman" w:eastAsia="Times New Roman" w:hAnsi="Times New Roman" w:cs="Times New Roman"/>
          <w:lang w:val="en-GB"/>
        </w:rPr>
        <w:t xml:space="preserve"> </w:t>
      </w:r>
    </w:p>
    <w:p w14:paraId="1A7ECAFB" w14:textId="77777777" w:rsidR="00494674" w:rsidRPr="00CC55FC" w:rsidRDefault="001564C5">
      <w:pPr>
        <w:pStyle w:val="Normal1"/>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This financial analysis for the last three years at The City Hotel indicates significant challenges, mainly the sharp decline in revenue in 2023, with related losses from operations. Also, while cost control has been particularly effective in certain areas, overall financial performance needs more strategic revenue generation and effective cost optimization. Considering suggested turnaround strategies of action, like marketing cost management, debt restructuring, and asset utilisation, City Hotel can work towards </w:t>
      </w:r>
      <w:proofErr w:type="spellStart"/>
      <w:r w:rsidRPr="00CC55FC">
        <w:rPr>
          <w:rFonts w:ascii="Times New Roman" w:eastAsia="Times New Roman" w:hAnsi="Times New Roman" w:cs="Times New Roman"/>
          <w:lang w:val="en-GB"/>
        </w:rPr>
        <w:t>restituting</w:t>
      </w:r>
      <w:proofErr w:type="spellEnd"/>
      <w:r w:rsidRPr="00CC55FC">
        <w:rPr>
          <w:rFonts w:ascii="Times New Roman" w:eastAsia="Times New Roman" w:hAnsi="Times New Roman" w:cs="Times New Roman"/>
          <w:lang w:val="en-GB"/>
        </w:rPr>
        <w:t xml:space="preserve"> profitability and ensuring long-term financial stability.</w:t>
      </w:r>
    </w:p>
    <w:p w14:paraId="0D3DBF2D" w14:textId="77777777" w:rsidR="00494674" w:rsidRPr="00CC55FC" w:rsidRDefault="001564C5">
      <w:pPr>
        <w:pStyle w:val="Heading1"/>
        <w:rPr>
          <w:rFonts w:ascii="Times New Roman" w:eastAsia="Times New Roman" w:hAnsi="Times New Roman" w:cs="Times New Roman"/>
          <w:lang w:val="en-GB"/>
        </w:rPr>
      </w:pPr>
      <w:bookmarkStart w:id="60" w:name="_9udrlzh4dyz9" w:colFirst="0" w:colLast="0"/>
      <w:bookmarkEnd w:id="60"/>
      <w:r w:rsidRPr="00CC55FC">
        <w:rPr>
          <w:rFonts w:ascii="Times New Roman" w:hAnsi="Times New Roman" w:cs="Times New Roman"/>
          <w:lang w:val="en-GB"/>
        </w:rPr>
        <w:br w:type="page"/>
      </w:r>
    </w:p>
    <w:p w14:paraId="14DBD979" w14:textId="47FC0EB5" w:rsidR="00494674" w:rsidRPr="00CC55FC" w:rsidRDefault="001564C5">
      <w:pPr>
        <w:pStyle w:val="Heading1"/>
        <w:rPr>
          <w:rFonts w:ascii="Times New Roman" w:eastAsia="Times New Roman" w:hAnsi="Times New Roman" w:cs="Times New Roman"/>
          <w:lang w:val="en-GB"/>
        </w:rPr>
      </w:pPr>
      <w:bookmarkStart w:id="61" w:name="_x3pb5ux1l32m" w:colFirst="0" w:colLast="0"/>
      <w:bookmarkStart w:id="62" w:name="_Toc179763146"/>
      <w:bookmarkEnd w:id="61"/>
      <w:r w:rsidRPr="00CC55FC">
        <w:rPr>
          <w:rFonts w:ascii="Times New Roman" w:eastAsia="Times New Roman" w:hAnsi="Times New Roman" w:cs="Times New Roman"/>
          <w:lang w:val="en-GB"/>
        </w:rPr>
        <w:lastRenderedPageBreak/>
        <w:t>References</w:t>
      </w:r>
      <w:bookmarkEnd w:id="62"/>
    </w:p>
    <w:p w14:paraId="06398CB4"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Abbey Jenkins, 2024. </w:t>
      </w:r>
      <w:r w:rsidRPr="00CC55FC">
        <w:rPr>
          <w:rFonts w:ascii="Times New Roman" w:eastAsia="Times New Roman" w:hAnsi="Times New Roman" w:cs="Times New Roman"/>
          <w:i/>
          <w:lang w:val="en-GB"/>
        </w:rPr>
        <w:t xml:space="preserve">A Guide to Improved Hospitality Procurement </w:t>
      </w:r>
      <w:r w:rsidRPr="00CC55FC">
        <w:rPr>
          <w:rFonts w:ascii="Times New Roman" w:eastAsia="Times New Roman" w:hAnsi="Times New Roman" w:cs="Times New Roman"/>
          <w:lang w:val="en-GB"/>
        </w:rPr>
        <w:t xml:space="preserve"> [Online] Available at: </w:t>
      </w:r>
      <w:hyperlink r:id="rId19">
        <w:r w:rsidRPr="00CC55FC">
          <w:rPr>
            <w:rFonts w:ascii="Times New Roman" w:eastAsia="Times New Roman" w:hAnsi="Times New Roman" w:cs="Times New Roman"/>
            <w:color w:val="1155CC"/>
            <w:u w:val="single"/>
            <w:lang w:val="en-GB"/>
          </w:rPr>
          <w:t>https://www.netsuite.com/portal/resource/articles/accounting/hospitality-procurement.shtml</w:t>
        </w:r>
      </w:hyperlink>
      <w:r w:rsidRPr="00CC55FC">
        <w:rPr>
          <w:rFonts w:ascii="Times New Roman" w:eastAsia="Times New Roman" w:hAnsi="Times New Roman" w:cs="Times New Roman"/>
          <w:lang w:val="en-GB"/>
        </w:rPr>
        <w:t xml:space="preserve">  [Accessed on: 14 October 2024].</w:t>
      </w:r>
    </w:p>
    <w:p w14:paraId="68D78AE3"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Al-</w:t>
      </w:r>
      <w:proofErr w:type="spellStart"/>
      <w:r w:rsidRPr="00CC55FC">
        <w:rPr>
          <w:rFonts w:ascii="Times New Roman" w:eastAsia="Times New Roman" w:hAnsi="Times New Roman" w:cs="Times New Roman"/>
          <w:lang w:val="en-GB"/>
        </w:rPr>
        <w:t>Shourah</w:t>
      </w:r>
      <w:proofErr w:type="spellEnd"/>
      <w:r w:rsidRPr="00CC55FC">
        <w:rPr>
          <w:rFonts w:ascii="Times New Roman" w:eastAsia="Times New Roman" w:hAnsi="Times New Roman" w:cs="Times New Roman"/>
          <w:lang w:val="en-GB"/>
        </w:rPr>
        <w:t>, S. and Al-</w:t>
      </w:r>
      <w:proofErr w:type="spellStart"/>
      <w:r w:rsidRPr="00CC55FC">
        <w:rPr>
          <w:rFonts w:ascii="Times New Roman" w:eastAsia="Times New Roman" w:hAnsi="Times New Roman" w:cs="Times New Roman"/>
          <w:lang w:val="en-GB"/>
        </w:rPr>
        <w:t>Shourah</w:t>
      </w:r>
      <w:proofErr w:type="spellEnd"/>
      <w:r w:rsidRPr="00CC55FC">
        <w:rPr>
          <w:rFonts w:ascii="Times New Roman" w:eastAsia="Times New Roman" w:hAnsi="Times New Roman" w:cs="Times New Roman"/>
          <w:lang w:val="en-GB"/>
        </w:rPr>
        <w:t xml:space="preserve">, A.A., 2020. An examination between total quality management and hotel financial performance: evidence from Jordanian international hotels. Journal of Management Information and Decision Sciences, 23, pp.418-431. Available at: </w:t>
      </w:r>
      <w:hyperlink r:id="rId20">
        <w:r w:rsidRPr="00CC55FC">
          <w:rPr>
            <w:rFonts w:ascii="Times New Roman" w:eastAsia="Times New Roman" w:hAnsi="Times New Roman" w:cs="Times New Roman"/>
            <w:color w:val="1155CC"/>
            <w:u w:val="single"/>
            <w:lang w:val="en-GB"/>
          </w:rPr>
          <w:t>https://www.researchgate.net/profile/Sultan-Alshourah/publication/344902335_An_examination_between_total_quality_management_and_hotel_financial_performance_evidence_from_Jordanian_international_hotels/links/5f983225458515b7cfa1ba02/An-examination-between-total-quality-management-and-hotel-financial-performance-evidence-from-Jordanian-international-hotels.pdf</w:t>
        </w:r>
      </w:hyperlink>
      <w:r w:rsidRPr="00CC55FC">
        <w:rPr>
          <w:rFonts w:ascii="Times New Roman" w:eastAsia="Times New Roman" w:hAnsi="Times New Roman" w:cs="Times New Roman"/>
          <w:lang w:val="en-GB"/>
        </w:rPr>
        <w:t xml:space="preserve">  [Accessed on: 14 October 2024].</w:t>
      </w:r>
    </w:p>
    <w:p w14:paraId="2FF81AD4"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CFI, 2024.</w:t>
      </w:r>
      <w:r w:rsidRPr="00CC55FC">
        <w:rPr>
          <w:rFonts w:ascii="Times New Roman" w:eastAsia="Times New Roman" w:hAnsi="Times New Roman" w:cs="Times New Roman"/>
          <w:i/>
          <w:lang w:val="en-GB"/>
        </w:rPr>
        <w:t xml:space="preserve"> Solvency Ratio</w:t>
      </w:r>
      <w:r w:rsidRPr="00CC55FC">
        <w:rPr>
          <w:rFonts w:ascii="Times New Roman" w:eastAsia="Times New Roman" w:hAnsi="Times New Roman" w:cs="Times New Roman"/>
          <w:lang w:val="en-GB"/>
        </w:rPr>
        <w:t xml:space="preserve"> [Online] Available at: </w:t>
      </w:r>
      <w:hyperlink r:id="rId21">
        <w:r w:rsidRPr="00CC55FC">
          <w:rPr>
            <w:rFonts w:ascii="Times New Roman" w:eastAsia="Times New Roman" w:hAnsi="Times New Roman" w:cs="Times New Roman"/>
            <w:color w:val="1155CC"/>
            <w:u w:val="single"/>
            <w:lang w:val="en-GB"/>
          </w:rPr>
          <w:t>https://corporatefinanceinstitute.com/resources/commercial-lending/solvency-ratio/</w:t>
        </w:r>
      </w:hyperlink>
      <w:r w:rsidRPr="00CC55FC">
        <w:rPr>
          <w:rFonts w:ascii="Times New Roman" w:eastAsia="Times New Roman" w:hAnsi="Times New Roman" w:cs="Times New Roman"/>
          <w:lang w:val="en-GB"/>
        </w:rPr>
        <w:t xml:space="preserve"> [Accessed on: 14 October 2024].</w:t>
      </w:r>
    </w:p>
    <w:p w14:paraId="5C2A143A"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t>Chamboko-Mpotaringa</w:t>
      </w:r>
      <w:proofErr w:type="spellEnd"/>
      <w:r w:rsidRPr="00CC55FC">
        <w:rPr>
          <w:rFonts w:ascii="Times New Roman" w:eastAsia="Times New Roman" w:hAnsi="Times New Roman" w:cs="Times New Roman"/>
          <w:lang w:val="en-GB"/>
        </w:rPr>
        <w:t xml:space="preserve">, M. and </w:t>
      </w:r>
      <w:proofErr w:type="spellStart"/>
      <w:r w:rsidRPr="00CC55FC">
        <w:rPr>
          <w:rFonts w:ascii="Times New Roman" w:eastAsia="Times New Roman" w:hAnsi="Times New Roman" w:cs="Times New Roman"/>
          <w:lang w:val="en-GB"/>
        </w:rPr>
        <w:t>Tichaawa</w:t>
      </w:r>
      <w:proofErr w:type="spellEnd"/>
      <w:r w:rsidRPr="00CC55FC">
        <w:rPr>
          <w:rFonts w:ascii="Times New Roman" w:eastAsia="Times New Roman" w:hAnsi="Times New Roman" w:cs="Times New Roman"/>
          <w:lang w:val="en-GB"/>
        </w:rPr>
        <w:t xml:space="preserve">, T.M., 2021. Tourism digital marketing tools and views on future trends: A systematic review of the literature. African Journal of Hospitality, Tourism and Leisure, 10(2), pp.712-726. Available at: </w:t>
      </w:r>
      <w:hyperlink r:id="rId22">
        <w:r w:rsidRPr="00CC55FC">
          <w:rPr>
            <w:rFonts w:ascii="Times New Roman" w:eastAsia="Times New Roman" w:hAnsi="Times New Roman" w:cs="Times New Roman"/>
            <w:color w:val="1155CC"/>
            <w:u w:val="single"/>
            <w:lang w:val="en-GB"/>
          </w:rPr>
          <w:t>https://www.ajhtl.com/uploads/7/1/6/3/7163688/article_21_10_2_712-726.pdf</w:t>
        </w:r>
      </w:hyperlink>
      <w:r w:rsidRPr="00CC55FC">
        <w:rPr>
          <w:rFonts w:ascii="Times New Roman" w:eastAsia="Times New Roman" w:hAnsi="Times New Roman" w:cs="Times New Roman"/>
          <w:lang w:val="en-GB"/>
        </w:rPr>
        <w:t xml:space="preserve"> [Accessed on: 14 October 2024].</w:t>
      </w:r>
    </w:p>
    <w:p w14:paraId="5556CD69"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t>Cleartax</w:t>
      </w:r>
      <w:proofErr w:type="spellEnd"/>
      <w:r w:rsidRPr="00CC55FC">
        <w:rPr>
          <w:rFonts w:ascii="Times New Roman" w:eastAsia="Times New Roman" w:hAnsi="Times New Roman" w:cs="Times New Roman"/>
          <w:lang w:val="en-GB"/>
        </w:rPr>
        <w:t xml:space="preserve">, 2024. </w:t>
      </w:r>
      <w:r w:rsidRPr="00CC55FC">
        <w:rPr>
          <w:rFonts w:ascii="Times New Roman" w:eastAsia="Times New Roman" w:hAnsi="Times New Roman" w:cs="Times New Roman"/>
          <w:i/>
          <w:lang w:val="en-GB"/>
        </w:rPr>
        <w:t xml:space="preserve">Income Tax Calculator - FY 2024-2025. </w:t>
      </w:r>
      <w:r w:rsidRPr="00CC55FC">
        <w:rPr>
          <w:rFonts w:ascii="Times New Roman" w:eastAsia="Times New Roman" w:hAnsi="Times New Roman" w:cs="Times New Roman"/>
          <w:lang w:val="en-GB"/>
        </w:rPr>
        <w:t xml:space="preserve">[Online] Available at: </w:t>
      </w:r>
      <w:hyperlink r:id="rId23">
        <w:r w:rsidRPr="00CC55FC">
          <w:rPr>
            <w:rFonts w:ascii="Times New Roman" w:eastAsia="Times New Roman" w:hAnsi="Times New Roman" w:cs="Times New Roman"/>
            <w:color w:val="1155CC"/>
            <w:u w:val="single"/>
            <w:lang w:val="en-GB"/>
          </w:rPr>
          <w:t>https://cleartax.in/s/equity-oriented-debt-fund</w:t>
        </w:r>
      </w:hyperlink>
      <w:r w:rsidRPr="00CC55FC">
        <w:rPr>
          <w:rFonts w:ascii="Times New Roman" w:eastAsia="Times New Roman" w:hAnsi="Times New Roman" w:cs="Times New Roman"/>
          <w:lang w:val="en-GB"/>
        </w:rPr>
        <w:t xml:space="preserve"> [Accessed on: 14 October 2024].</w:t>
      </w:r>
    </w:p>
    <w:p w14:paraId="7E1314E6" w14:textId="77777777" w:rsidR="002519F5" w:rsidRPr="00CC55FC" w:rsidRDefault="002519F5">
      <w:pPr>
        <w:pStyle w:val="Normal1"/>
        <w:spacing w:before="200" w:after="24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Drury C (2021) (11th Ed) Management and Cost Accounting, London, Prentice Hall. Available at: </w:t>
      </w:r>
      <w:hyperlink r:id="rId24">
        <w:r w:rsidRPr="00CC55FC">
          <w:rPr>
            <w:rFonts w:ascii="Times New Roman" w:eastAsia="Times New Roman" w:hAnsi="Times New Roman" w:cs="Times New Roman"/>
            <w:color w:val="1155CC"/>
            <w:u w:val="single"/>
            <w:lang w:val="en-GB"/>
          </w:rPr>
          <w:t>https://nibmehub.com/opac-service/pdf/read/Management%20and%20Cost%20Accounting.pdf</w:t>
        </w:r>
      </w:hyperlink>
      <w:r w:rsidRPr="00CC55FC">
        <w:rPr>
          <w:rFonts w:ascii="Times New Roman" w:eastAsia="Times New Roman" w:hAnsi="Times New Roman" w:cs="Times New Roman"/>
          <w:lang w:val="en-GB"/>
        </w:rPr>
        <w:t xml:space="preserve"> [Accessed on: 14 October 2024].</w:t>
      </w:r>
    </w:p>
    <w:p w14:paraId="3D15C101"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t>eCapital</w:t>
      </w:r>
      <w:proofErr w:type="spellEnd"/>
      <w:r w:rsidRPr="00CC55FC">
        <w:rPr>
          <w:rFonts w:ascii="Times New Roman" w:eastAsia="Times New Roman" w:hAnsi="Times New Roman" w:cs="Times New Roman"/>
          <w:lang w:val="en-GB"/>
        </w:rPr>
        <w:t>, 2024.</w:t>
      </w:r>
      <w:r w:rsidRPr="00CC55FC">
        <w:rPr>
          <w:rFonts w:ascii="Times New Roman" w:eastAsia="Times New Roman" w:hAnsi="Times New Roman" w:cs="Times New Roman"/>
          <w:i/>
          <w:lang w:val="en-GB"/>
        </w:rPr>
        <w:t xml:space="preserve"> What is Current Ratio?</w:t>
      </w:r>
      <w:r w:rsidRPr="00CC55FC">
        <w:rPr>
          <w:rFonts w:ascii="Times New Roman" w:eastAsia="Times New Roman" w:hAnsi="Times New Roman" w:cs="Times New Roman"/>
          <w:lang w:val="en-GB"/>
        </w:rPr>
        <w:t xml:space="preserve"> [Online] Available at: </w:t>
      </w:r>
      <w:hyperlink r:id="rId25" w:anchor=":~:text=Ratio%20Less%20Than%201%3A%20A,could%20signal%20potential%20liquidity%20problems">
        <w:r w:rsidRPr="00CC55FC">
          <w:rPr>
            <w:rFonts w:ascii="Times New Roman" w:eastAsia="Times New Roman" w:hAnsi="Times New Roman" w:cs="Times New Roman"/>
            <w:color w:val="1155CC"/>
            <w:u w:val="single"/>
            <w:lang w:val="en-GB"/>
          </w:rPr>
          <w:t>https://ecapital.com/financial-term/current-</w:t>
        </w:r>
        <w:r w:rsidRPr="00CC55FC">
          <w:rPr>
            <w:rFonts w:ascii="Times New Roman" w:eastAsia="Times New Roman" w:hAnsi="Times New Roman" w:cs="Times New Roman"/>
            <w:color w:val="1155CC"/>
            <w:u w:val="single"/>
            <w:lang w:val="en-GB"/>
          </w:rPr>
          <w:lastRenderedPageBreak/>
          <w:t>ratio/#:~:text=Ratio%20Less%20Than%201%3A%20A,could%20signal%20potential%20liquidity%20problems</w:t>
        </w:r>
      </w:hyperlink>
      <w:r w:rsidRPr="00CC55FC">
        <w:rPr>
          <w:rFonts w:ascii="Times New Roman" w:eastAsia="Times New Roman" w:hAnsi="Times New Roman" w:cs="Times New Roman"/>
          <w:lang w:val="en-GB"/>
        </w:rPr>
        <w:t>.  [Accessed on: 14 October 2024].</w:t>
      </w:r>
    </w:p>
    <w:p w14:paraId="069A0A2D"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Faster Capital, 2024. </w:t>
      </w:r>
      <w:r w:rsidRPr="00CC55FC">
        <w:rPr>
          <w:rFonts w:ascii="Times New Roman" w:eastAsia="Times New Roman" w:hAnsi="Times New Roman" w:cs="Times New Roman"/>
          <w:i/>
          <w:lang w:val="en-GB"/>
        </w:rPr>
        <w:t xml:space="preserve">Net Profit: NP: Net Profit Analysis: Uncovering Hidden Business Opportunities </w:t>
      </w:r>
      <w:r w:rsidRPr="00CC55FC">
        <w:rPr>
          <w:rFonts w:ascii="Times New Roman" w:eastAsia="Times New Roman" w:hAnsi="Times New Roman" w:cs="Times New Roman"/>
          <w:lang w:val="en-GB"/>
        </w:rPr>
        <w:t xml:space="preserve">[Online] Available at: </w:t>
      </w:r>
      <w:hyperlink r:id="rId26">
        <w:r w:rsidRPr="00CC55FC">
          <w:rPr>
            <w:rFonts w:ascii="Times New Roman" w:eastAsia="Times New Roman" w:hAnsi="Times New Roman" w:cs="Times New Roman"/>
            <w:color w:val="1155CC"/>
            <w:u w:val="single"/>
            <w:lang w:val="en-GB"/>
          </w:rPr>
          <w:t>https://fastercapital.com/content/Net-Profit--NP---Net-Profit-Analysis--Uncovering-Hidden-Business-Opportunities.html</w:t>
        </w:r>
      </w:hyperlink>
      <w:r w:rsidRPr="00CC55FC">
        <w:rPr>
          <w:rFonts w:ascii="Times New Roman" w:eastAsia="Times New Roman" w:hAnsi="Times New Roman" w:cs="Times New Roman"/>
          <w:lang w:val="en-GB"/>
        </w:rPr>
        <w:t xml:space="preserve">  [Accessed on: 14 October 2024].</w:t>
      </w:r>
    </w:p>
    <w:p w14:paraId="5E850669"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Furlong, K.M., 2021. Full‐cost recovery= debt recovery: How infrastructure financing models lead to overcapacity, debt, and disconnection. Wiley Interdisciplinary Reviews: Water, 8(2), p.e1503. Available at: </w:t>
      </w:r>
      <w:hyperlink r:id="rId27">
        <w:r w:rsidRPr="00CC55FC">
          <w:rPr>
            <w:rFonts w:ascii="Times New Roman" w:eastAsia="Times New Roman" w:hAnsi="Times New Roman" w:cs="Times New Roman"/>
            <w:color w:val="1155CC"/>
            <w:u w:val="single"/>
            <w:lang w:val="en-GB"/>
          </w:rPr>
          <w:t>https://doi.org/10.1002/wat2.1503</w:t>
        </w:r>
      </w:hyperlink>
      <w:r w:rsidRPr="00CC55FC">
        <w:rPr>
          <w:rFonts w:ascii="Times New Roman" w:eastAsia="Times New Roman" w:hAnsi="Times New Roman" w:cs="Times New Roman"/>
          <w:lang w:val="en-GB"/>
        </w:rPr>
        <w:t xml:space="preserve"> [Accessed on: 14 October 2024].</w:t>
      </w:r>
    </w:p>
    <w:p w14:paraId="3053CE7A"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Jochen de </w:t>
      </w:r>
      <w:proofErr w:type="spellStart"/>
      <w:r w:rsidRPr="00CC55FC">
        <w:rPr>
          <w:rFonts w:ascii="Times New Roman" w:eastAsia="Times New Roman" w:hAnsi="Times New Roman" w:cs="Times New Roman"/>
          <w:lang w:val="en-GB"/>
        </w:rPr>
        <w:t>Peuter</w:t>
      </w:r>
      <w:proofErr w:type="spellEnd"/>
      <w:r w:rsidRPr="00CC55FC">
        <w:rPr>
          <w:rFonts w:ascii="Times New Roman" w:eastAsia="Times New Roman" w:hAnsi="Times New Roman" w:cs="Times New Roman"/>
          <w:lang w:val="en-GB"/>
        </w:rPr>
        <w:t xml:space="preserve">-Rutten, 2020. </w:t>
      </w:r>
      <w:r w:rsidRPr="00CC55FC">
        <w:rPr>
          <w:rFonts w:ascii="Times New Roman" w:eastAsia="Times New Roman" w:hAnsi="Times New Roman" w:cs="Times New Roman"/>
          <w:i/>
          <w:lang w:val="en-GB"/>
        </w:rPr>
        <w:t xml:space="preserve">Evaluating hotel performance: 6 key factors </w:t>
      </w:r>
      <w:r w:rsidRPr="00CC55FC">
        <w:rPr>
          <w:rFonts w:ascii="Times New Roman" w:eastAsia="Times New Roman" w:hAnsi="Times New Roman" w:cs="Times New Roman"/>
          <w:lang w:val="en-GB"/>
        </w:rPr>
        <w:t xml:space="preserve">[Online] Available at: </w:t>
      </w:r>
      <w:hyperlink r:id="rId28">
        <w:r w:rsidRPr="00CC55FC">
          <w:rPr>
            <w:rFonts w:ascii="Times New Roman" w:eastAsia="Times New Roman" w:hAnsi="Times New Roman" w:cs="Times New Roman"/>
            <w:color w:val="1155CC"/>
            <w:u w:val="single"/>
            <w:lang w:val="en-GB"/>
          </w:rPr>
          <w:t>https://hospitalityinsights.ehl.edu/evaluating-hotel-performance</w:t>
        </w:r>
      </w:hyperlink>
      <w:r w:rsidRPr="00CC55FC">
        <w:rPr>
          <w:rFonts w:ascii="Times New Roman" w:eastAsia="Times New Roman" w:hAnsi="Times New Roman" w:cs="Times New Roman"/>
          <w:lang w:val="en-GB"/>
        </w:rPr>
        <w:t xml:space="preserve"> [Accessed on: 14 October 2024].</w:t>
      </w:r>
    </w:p>
    <w:p w14:paraId="1A24DA1E"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t>Koralun-Bereźnicka</w:t>
      </w:r>
      <w:proofErr w:type="spellEnd"/>
      <w:r w:rsidRPr="00CC55FC">
        <w:rPr>
          <w:rFonts w:ascii="Times New Roman" w:eastAsia="Times New Roman" w:hAnsi="Times New Roman" w:cs="Times New Roman"/>
          <w:lang w:val="en-GB"/>
        </w:rPr>
        <w:t xml:space="preserve">, J., </w:t>
      </w:r>
      <w:proofErr w:type="spellStart"/>
      <w:r w:rsidRPr="00CC55FC">
        <w:rPr>
          <w:rFonts w:ascii="Times New Roman" w:eastAsia="Times New Roman" w:hAnsi="Times New Roman" w:cs="Times New Roman"/>
          <w:lang w:val="en-GB"/>
        </w:rPr>
        <w:t>Gostkowska-Drzewicka</w:t>
      </w:r>
      <w:proofErr w:type="spellEnd"/>
      <w:r w:rsidRPr="00CC55FC">
        <w:rPr>
          <w:rFonts w:ascii="Times New Roman" w:eastAsia="Times New Roman" w:hAnsi="Times New Roman" w:cs="Times New Roman"/>
          <w:lang w:val="en-GB"/>
        </w:rPr>
        <w:t xml:space="preserve">, M. and </w:t>
      </w:r>
      <w:proofErr w:type="spellStart"/>
      <w:r w:rsidRPr="00CC55FC">
        <w:rPr>
          <w:rFonts w:ascii="Times New Roman" w:eastAsia="Times New Roman" w:hAnsi="Times New Roman" w:cs="Times New Roman"/>
          <w:lang w:val="en-GB"/>
        </w:rPr>
        <w:t>Majerowska</w:t>
      </w:r>
      <w:proofErr w:type="spellEnd"/>
      <w:r w:rsidRPr="00CC55FC">
        <w:rPr>
          <w:rFonts w:ascii="Times New Roman" w:eastAsia="Times New Roman" w:hAnsi="Times New Roman" w:cs="Times New Roman"/>
          <w:lang w:val="en-GB"/>
        </w:rPr>
        <w:t xml:space="preserve">, E., 2024. Capital structure determinants according to empirical fi </w:t>
      </w:r>
      <w:proofErr w:type="spellStart"/>
      <w:r w:rsidRPr="00CC55FC">
        <w:rPr>
          <w:rFonts w:ascii="Times New Roman" w:eastAsia="Times New Roman" w:hAnsi="Times New Roman" w:cs="Times New Roman"/>
          <w:lang w:val="en-GB"/>
        </w:rPr>
        <w:t>ndings</w:t>
      </w:r>
      <w:proofErr w:type="spellEnd"/>
      <w:r w:rsidRPr="00CC55FC">
        <w:rPr>
          <w:rFonts w:ascii="Times New Roman" w:eastAsia="Times New Roman" w:hAnsi="Times New Roman" w:cs="Times New Roman"/>
          <w:lang w:val="en-GB"/>
        </w:rPr>
        <w:t xml:space="preserve">: A literature review. Corporate Capital Structure in Europe. Available at: </w:t>
      </w:r>
      <w:hyperlink r:id="rId29">
        <w:r w:rsidRPr="00CC55FC">
          <w:rPr>
            <w:rFonts w:ascii="Times New Roman" w:eastAsia="Times New Roman" w:hAnsi="Times New Roman" w:cs="Times New Roman"/>
            <w:color w:val="1155CC"/>
            <w:u w:val="single"/>
            <w:lang w:val="en-GB"/>
          </w:rPr>
          <w:t>https://library.oapen.org/bitstream/handle/20.500.12657/92539/9781003517894_10.4324_9781003517894-3.pdf?sequence=1</w:t>
        </w:r>
      </w:hyperlink>
      <w:r w:rsidRPr="00CC55FC">
        <w:rPr>
          <w:rFonts w:ascii="Times New Roman" w:eastAsia="Times New Roman" w:hAnsi="Times New Roman" w:cs="Times New Roman"/>
          <w:lang w:val="en-GB"/>
        </w:rPr>
        <w:t xml:space="preserve"> [Accessed on: 14 October 2024].</w:t>
      </w:r>
    </w:p>
    <w:p w14:paraId="12D0626E"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Mishra, M. and Kumar, N., 2024. Exploring the Synergy Between </w:t>
      </w:r>
      <w:proofErr w:type="spellStart"/>
      <w:r w:rsidRPr="00CC55FC">
        <w:rPr>
          <w:rFonts w:ascii="Times New Roman" w:eastAsia="Times New Roman" w:hAnsi="Times New Roman" w:cs="Times New Roman"/>
          <w:lang w:val="en-GB"/>
        </w:rPr>
        <w:t>Bleisure</w:t>
      </w:r>
      <w:proofErr w:type="spellEnd"/>
      <w:r w:rsidRPr="00CC55FC">
        <w:rPr>
          <w:rFonts w:ascii="Times New Roman" w:eastAsia="Times New Roman" w:hAnsi="Times New Roman" w:cs="Times New Roman"/>
          <w:lang w:val="en-GB"/>
        </w:rPr>
        <w:t xml:space="preserve"> Travel and Information Technology in India: Current Status and Challenges. </w:t>
      </w:r>
      <w:proofErr w:type="spellStart"/>
      <w:r w:rsidRPr="00CC55FC">
        <w:rPr>
          <w:rFonts w:ascii="Times New Roman" w:eastAsia="Times New Roman" w:hAnsi="Times New Roman" w:cs="Times New Roman"/>
          <w:lang w:val="en-GB"/>
        </w:rPr>
        <w:t>Bleisure</w:t>
      </w:r>
      <w:proofErr w:type="spellEnd"/>
      <w:r w:rsidRPr="00CC55FC">
        <w:rPr>
          <w:rFonts w:ascii="Times New Roman" w:eastAsia="Times New Roman" w:hAnsi="Times New Roman" w:cs="Times New Roman"/>
          <w:lang w:val="en-GB"/>
        </w:rPr>
        <w:t xml:space="preserve"> Tourism and the Impact of Technology, pp.232-257. Available at: </w:t>
      </w:r>
      <w:hyperlink r:id="rId30">
        <w:r w:rsidRPr="00CC55FC">
          <w:rPr>
            <w:rFonts w:ascii="Times New Roman" w:eastAsia="Times New Roman" w:hAnsi="Times New Roman" w:cs="Times New Roman"/>
            <w:color w:val="1155CC"/>
            <w:u w:val="single"/>
            <w:lang w:val="en-GB"/>
          </w:rPr>
          <w:t>https://www.igi-global.com/chapter/exploring-the-synergy-between-bleisure-travel-and-information-technology-in-india/354701</w:t>
        </w:r>
      </w:hyperlink>
      <w:r w:rsidRPr="00CC55FC">
        <w:rPr>
          <w:rFonts w:ascii="Times New Roman" w:eastAsia="Times New Roman" w:hAnsi="Times New Roman" w:cs="Times New Roman"/>
          <w:lang w:val="en-GB"/>
        </w:rPr>
        <w:t xml:space="preserve">  [Accessed on: 14 October 2024].</w:t>
      </w:r>
    </w:p>
    <w:p w14:paraId="5F5CCBE8"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Page, S.J. and Connell, J., 2020. Visitor attractions. Tourism, pp.187-215. Available at: </w:t>
      </w:r>
      <w:hyperlink r:id="rId31">
        <w:r w:rsidRPr="00CC55FC">
          <w:rPr>
            <w:rFonts w:ascii="Times New Roman" w:eastAsia="Times New Roman" w:hAnsi="Times New Roman" w:cs="Times New Roman"/>
            <w:color w:val="1155CC"/>
            <w:u w:val="single"/>
            <w:lang w:val="en-GB"/>
          </w:rPr>
          <w:t>https://www.taylorfrancis.com/chapters/edit/10.4324/9781003005520-11/visitor-attractions-stephen-page-joanne-connell</w:t>
        </w:r>
      </w:hyperlink>
      <w:r w:rsidRPr="00CC55FC">
        <w:rPr>
          <w:rFonts w:ascii="Times New Roman" w:eastAsia="Times New Roman" w:hAnsi="Times New Roman" w:cs="Times New Roman"/>
          <w:lang w:val="en-GB"/>
        </w:rPr>
        <w:t xml:space="preserve"> [Accessed on: 14 October 2024].</w:t>
      </w:r>
    </w:p>
    <w:p w14:paraId="06077B18"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Pang, Y., Zhang, S. and Jiang, A.X., 2021. Outsourcing: Overview and Trends. Outsourcing and Offshoring. Available at: </w:t>
      </w:r>
      <w:hyperlink r:id="rId32">
        <w:r w:rsidRPr="00CC55FC">
          <w:rPr>
            <w:rFonts w:ascii="Times New Roman" w:eastAsia="Times New Roman" w:hAnsi="Times New Roman" w:cs="Times New Roman"/>
            <w:color w:val="1155CC"/>
            <w:u w:val="single"/>
            <w:lang w:val="en-GB"/>
          </w:rPr>
          <w:t>https://www.intechopen.com/chapters/76940</w:t>
        </w:r>
      </w:hyperlink>
      <w:r w:rsidRPr="00CC55FC">
        <w:rPr>
          <w:rFonts w:ascii="Times New Roman" w:eastAsia="Times New Roman" w:hAnsi="Times New Roman" w:cs="Times New Roman"/>
          <w:lang w:val="en-GB"/>
        </w:rPr>
        <w:t xml:space="preserve">  [Accessed on: 14 October 2024].</w:t>
      </w:r>
    </w:p>
    <w:p w14:paraId="680A0C33"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lastRenderedPageBreak/>
        <w:t>Perwira</w:t>
      </w:r>
      <w:proofErr w:type="spellEnd"/>
      <w:r w:rsidRPr="00CC55FC">
        <w:rPr>
          <w:rFonts w:ascii="Times New Roman" w:eastAsia="Times New Roman" w:hAnsi="Times New Roman" w:cs="Times New Roman"/>
          <w:lang w:val="en-GB"/>
        </w:rPr>
        <w:t xml:space="preserve">, Y. and Almira, Z., 2024. </w:t>
      </w:r>
      <w:proofErr w:type="spellStart"/>
      <w:r w:rsidRPr="00CC55FC">
        <w:rPr>
          <w:rFonts w:ascii="Times New Roman" w:eastAsia="Times New Roman" w:hAnsi="Times New Roman" w:cs="Times New Roman"/>
          <w:lang w:val="en-GB"/>
        </w:rPr>
        <w:t>Analyzing</w:t>
      </w:r>
      <w:proofErr w:type="spellEnd"/>
      <w:r w:rsidRPr="00CC55FC">
        <w:rPr>
          <w:rFonts w:ascii="Times New Roman" w:eastAsia="Times New Roman" w:hAnsi="Times New Roman" w:cs="Times New Roman"/>
          <w:lang w:val="en-GB"/>
        </w:rPr>
        <w:t xml:space="preserve"> Halal Tourism Implementation Challenges and Opportunities in </w:t>
      </w:r>
      <w:proofErr w:type="spellStart"/>
      <w:r w:rsidRPr="00CC55FC">
        <w:rPr>
          <w:rFonts w:ascii="Times New Roman" w:eastAsia="Times New Roman" w:hAnsi="Times New Roman" w:cs="Times New Roman"/>
          <w:lang w:val="en-GB"/>
        </w:rPr>
        <w:t>Siak</w:t>
      </w:r>
      <w:proofErr w:type="spellEnd"/>
      <w:r w:rsidRPr="00CC55FC">
        <w:rPr>
          <w:rFonts w:ascii="Times New Roman" w:eastAsia="Times New Roman" w:hAnsi="Times New Roman" w:cs="Times New Roman"/>
          <w:lang w:val="en-GB"/>
        </w:rPr>
        <w:t xml:space="preserve"> District, Riau. </w:t>
      </w:r>
      <w:proofErr w:type="spellStart"/>
      <w:r w:rsidRPr="00CC55FC">
        <w:rPr>
          <w:rFonts w:ascii="Times New Roman" w:eastAsia="Times New Roman" w:hAnsi="Times New Roman" w:cs="Times New Roman"/>
          <w:lang w:val="en-GB"/>
        </w:rPr>
        <w:t>Cebong</w:t>
      </w:r>
      <w:proofErr w:type="spellEnd"/>
      <w:r w:rsidRPr="00CC55FC">
        <w:rPr>
          <w:rFonts w:ascii="Times New Roman" w:eastAsia="Times New Roman" w:hAnsi="Times New Roman" w:cs="Times New Roman"/>
          <w:lang w:val="en-GB"/>
        </w:rPr>
        <w:t xml:space="preserve"> Journal, 13(2), pp.85-93. Available at: </w:t>
      </w:r>
      <w:hyperlink r:id="rId33">
        <w:r w:rsidRPr="00CC55FC">
          <w:rPr>
            <w:rFonts w:ascii="Times New Roman" w:eastAsia="Times New Roman" w:hAnsi="Times New Roman" w:cs="Times New Roman"/>
            <w:color w:val="1155CC"/>
            <w:u w:val="single"/>
            <w:lang w:val="en-GB"/>
          </w:rPr>
          <w:t>http://www.plus62.isha.or.id/index.php/cebong/article/view/207</w:t>
        </w:r>
      </w:hyperlink>
      <w:r w:rsidRPr="00CC55FC">
        <w:rPr>
          <w:rFonts w:ascii="Times New Roman" w:eastAsia="Times New Roman" w:hAnsi="Times New Roman" w:cs="Times New Roman"/>
          <w:lang w:val="en-GB"/>
        </w:rPr>
        <w:t xml:space="preserve">  [Accessed on: 14 October 2024].</w:t>
      </w:r>
    </w:p>
    <w:p w14:paraId="6483017A" w14:textId="77777777" w:rsidR="002519F5" w:rsidRPr="00CC55FC" w:rsidRDefault="002519F5">
      <w:pPr>
        <w:pStyle w:val="Normal1"/>
        <w:spacing w:before="200" w:after="24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Seal W (2019) (6th Ed) Management Accounting, London, McGraw Hill. Available at: </w:t>
      </w:r>
      <w:hyperlink r:id="rId34">
        <w:r w:rsidRPr="00CC55FC">
          <w:rPr>
            <w:rFonts w:ascii="Times New Roman" w:eastAsia="Times New Roman" w:hAnsi="Times New Roman" w:cs="Times New Roman"/>
            <w:color w:val="1155CC"/>
            <w:u w:val="single"/>
            <w:lang w:val="en-GB"/>
          </w:rPr>
          <w:t>https://www.mheducation.co.uk/management-accounting-6e-9780077185534-emea-group</w:t>
        </w:r>
      </w:hyperlink>
      <w:r w:rsidRPr="00CC55FC">
        <w:rPr>
          <w:rFonts w:ascii="Times New Roman" w:eastAsia="Times New Roman" w:hAnsi="Times New Roman" w:cs="Times New Roman"/>
          <w:lang w:val="en-GB"/>
        </w:rPr>
        <w:t xml:space="preserve"> [Accessed on: 14 October 2024].</w:t>
      </w:r>
    </w:p>
    <w:p w14:paraId="10DC9651"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Sean Ross, 2024. Amortization vs. Depreciation: What's the Difference? [Online] Available at: </w:t>
      </w:r>
      <w:hyperlink r:id="rId35">
        <w:r w:rsidRPr="00CC55FC">
          <w:rPr>
            <w:rFonts w:ascii="Times New Roman" w:eastAsia="Times New Roman" w:hAnsi="Times New Roman" w:cs="Times New Roman"/>
            <w:color w:val="1155CC"/>
            <w:u w:val="single"/>
            <w:lang w:val="en-GB"/>
          </w:rPr>
          <w:t>https://www.investopedia.com/ask/answers/06/amortizationvsdepreciation.asp</w:t>
        </w:r>
      </w:hyperlink>
      <w:r w:rsidRPr="00CC55FC">
        <w:rPr>
          <w:rFonts w:ascii="Times New Roman" w:eastAsia="Times New Roman" w:hAnsi="Times New Roman" w:cs="Times New Roman"/>
          <w:lang w:val="en-GB"/>
        </w:rPr>
        <w:t xml:space="preserve"> [Accessed on: 14 October 2024].</w:t>
      </w:r>
    </w:p>
    <w:p w14:paraId="797F519A" w14:textId="77777777" w:rsidR="002519F5" w:rsidRPr="00CC55FC" w:rsidRDefault="002519F5">
      <w:pPr>
        <w:pStyle w:val="Normal1"/>
        <w:spacing w:before="200" w:after="200"/>
        <w:rPr>
          <w:rFonts w:ascii="Times New Roman" w:eastAsia="Times New Roman" w:hAnsi="Times New Roman" w:cs="Times New Roman"/>
          <w:lang w:val="en-GB"/>
        </w:rPr>
      </w:pPr>
      <w:proofErr w:type="spellStart"/>
      <w:r w:rsidRPr="00CC55FC">
        <w:rPr>
          <w:rFonts w:ascii="Times New Roman" w:eastAsia="Times New Roman" w:hAnsi="Times New Roman" w:cs="Times New Roman"/>
          <w:lang w:val="en-GB"/>
        </w:rPr>
        <w:t>Velickovic</w:t>
      </w:r>
      <w:proofErr w:type="spellEnd"/>
      <w:r w:rsidRPr="00CC55FC">
        <w:rPr>
          <w:rFonts w:ascii="Times New Roman" w:eastAsia="Times New Roman" w:hAnsi="Times New Roman" w:cs="Times New Roman"/>
          <w:lang w:val="en-GB"/>
        </w:rPr>
        <w:t xml:space="preserve">, G., </w:t>
      </w:r>
      <w:proofErr w:type="spellStart"/>
      <w:r w:rsidRPr="00CC55FC">
        <w:rPr>
          <w:rFonts w:ascii="Times New Roman" w:eastAsia="Times New Roman" w:hAnsi="Times New Roman" w:cs="Times New Roman"/>
          <w:lang w:val="en-GB"/>
        </w:rPr>
        <w:t>Stanojevic</w:t>
      </w:r>
      <w:proofErr w:type="spellEnd"/>
      <w:r w:rsidRPr="00CC55FC">
        <w:rPr>
          <w:rFonts w:ascii="Times New Roman" w:eastAsia="Times New Roman" w:hAnsi="Times New Roman" w:cs="Times New Roman"/>
          <w:lang w:val="en-GB"/>
        </w:rPr>
        <w:t xml:space="preserve">, J. and </w:t>
      </w:r>
      <w:proofErr w:type="spellStart"/>
      <w:r w:rsidRPr="00CC55FC">
        <w:rPr>
          <w:rFonts w:ascii="Times New Roman" w:eastAsia="Times New Roman" w:hAnsi="Times New Roman" w:cs="Times New Roman"/>
          <w:lang w:val="en-GB"/>
        </w:rPr>
        <w:t>Veselinovic</w:t>
      </w:r>
      <w:proofErr w:type="spellEnd"/>
      <w:r w:rsidRPr="00CC55FC">
        <w:rPr>
          <w:rFonts w:ascii="Times New Roman" w:eastAsia="Times New Roman" w:hAnsi="Times New Roman" w:cs="Times New Roman"/>
          <w:lang w:val="en-GB"/>
        </w:rPr>
        <w:t xml:space="preserve">, M., 2023. Managing Financial Performance toward Achievements in Sustainability Prospects: Comparative Analysis of the e-Commerce and Hospitality Industries. Journal of Risk and Financial Management, 16(9), p.395. Available at: </w:t>
      </w:r>
      <w:hyperlink r:id="rId36">
        <w:r w:rsidRPr="00CC55FC">
          <w:rPr>
            <w:rFonts w:ascii="Times New Roman" w:eastAsia="Times New Roman" w:hAnsi="Times New Roman" w:cs="Times New Roman"/>
            <w:color w:val="1155CC"/>
            <w:u w:val="single"/>
            <w:lang w:val="en-GB"/>
          </w:rPr>
          <w:t>https://www.mdpi.com/1911-8074/16/9/395</w:t>
        </w:r>
      </w:hyperlink>
      <w:r w:rsidRPr="00CC55FC">
        <w:rPr>
          <w:rFonts w:ascii="Times New Roman" w:eastAsia="Times New Roman" w:hAnsi="Times New Roman" w:cs="Times New Roman"/>
          <w:lang w:val="en-GB"/>
        </w:rPr>
        <w:t xml:space="preserve">  [Accessed on: 14 October 2024].</w:t>
      </w:r>
    </w:p>
    <w:p w14:paraId="246A7948" w14:textId="77777777" w:rsidR="002519F5" w:rsidRPr="00CC55FC" w:rsidRDefault="002519F5">
      <w:pPr>
        <w:pStyle w:val="Normal1"/>
        <w:spacing w:before="200" w:after="24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Walker, J.R., 2021. Introduction to hospitality. Pearson. Available at: </w:t>
      </w:r>
      <w:hyperlink r:id="rId37">
        <w:r w:rsidRPr="00CC55FC">
          <w:rPr>
            <w:rFonts w:ascii="Times New Roman" w:eastAsia="Times New Roman" w:hAnsi="Times New Roman" w:cs="Times New Roman"/>
            <w:color w:val="1155CC"/>
            <w:u w:val="single"/>
            <w:lang w:val="en-GB"/>
          </w:rPr>
          <w:t>https://thuvienso.hoasen.edu.vn/bitstream/handle/123456789/13029/Contents.pdf?sequence=1</w:t>
        </w:r>
      </w:hyperlink>
      <w:r w:rsidRPr="00CC55FC">
        <w:rPr>
          <w:rFonts w:ascii="Times New Roman" w:eastAsia="Times New Roman" w:hAnsi="Times New Roman" w:cs="Times New Roman"/>
          <w:lang w:val="en-GB"/>
        </w:rPr>
        <w:t xml:space="preserve"> [Accessed on: 14 October 2024]. </w:t>
      </w:r>
    </w:p>
    <w:p w14:paraId="23BB8E35" w14:textId="77777777" w:rsidR="002519F5" w:rsidRPr="00CC55FC" w:rsidRDefault="002519F5">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Wall Street Prep, 2024. </w:t>
      </w:r>
      <w:r w:rsidRPr="00CC55FC">
        <w:rPr>
          <w:rFonts w:ascii="Times New Roman" w:eastAsia="Times New Roman" w:hAnsi="Times New Roman" w:cs="Times New Roman"/>
          <w:i/>
          <w:lang w:val="en-GB"/>
        </w:rPr>
        <w:t>Return on Equity (ROE)</w:t>
      </w:r>
      <w:r w:rsidRPr="00CC55FC">
        <w:rPr>
          <w:rFonts w:ascii="Times New Roman" w:eastAsia="Times New Roman" w:hAnsi="Times New Roman" w:cs="Times New Roman"/>
          <w:lang w:val="en-GB"/>
        </w:rPr>
        <w:t xml:space="preserve"> [Online] Available at: </w:t>
      </w:r>
      <w:hyperlink r:id="rId38">
        <w:r w:rsidRPr="00CC55FC">
          <w:rPr>
            <w:rFonts w:ascii="Times New Roman" w:eastAsia="Times New Roman" w:hAnsi="Times New Roman" w:cs="Times New Roman"/>
            <w:color w:val="1155CC"/>
            <w:u w:val="single"/>
            <w:lang w:val="en-GB"/>
          </w:rPr>
          <w:t>https://www.wallstreetprep.com/knowledge/return-on-equity-roe/</w:t>
        </w:r>
      </w:hyperlink>
      <w:r w:rsidRPr="00CC55FC">
        <w:rPr>
          <w:rFonts w:ascii="Times New Roman" w:eastAsia="Times New Roman" w:hAnsi="Times New Roman" w:cs="Times New Roman"/>
          <w:lang w:val="en-GB"/>
        </w:rPr>
        <w:t xml:space="preserve"> [Accessed on: 14 October 2024].</w:t>
      </w:r>
    </w:p>
    <w:p w14:paraId="6D4B52EE" w14:textId="77777777" w:rsidR="002519F5" w:rsidRPr="00CC55FC" w:rsidRDefault="002519F5" w:rsidP="003175AE">
      <w:pPr>
        <w:pStyle w:val="Normal1"/>
        <w:spacing w:before="200" w:after="200"/>
        <w:rPr>
          <w:rFonts w:ascii="Times New Roman" w:eastAsia="Times New Roman" w:hAnsi="Times New Roman" w:cs="Times New Roman"/>
          <w:lang w:val="en-GB"/>
        </w:rPr>
      </w:pPr>
      <w:r w:rsidRPr="00CC55FC">
        <w:rPr>
          <w:rFonts w:ascii="Times New Roman" w:eastAsia="Times New Roman" w:hAnsi="Times New Roman" w:cs="Times New Roman"/>
          <w:lang w:val="en-GB"/>
        </w:rPr>
        <w:t xml:space="preserve">Webb, T., Cho, S.R. and Legg, M., 2022. Customer Lifetime Value: A Data Science Approach for Hospitality Applications. International Journal of Gaming, Hospitality and Tourism, 2(1).Available at: </w:t>
      </w:r>
      <w:hyperlink r:id="rId39">
        <w:r w:rsidRPr="00CC55FC">
          <w:rPr>
            <w:rFonts w:ascii="Times New Roman" w:eastAsia="Times New Roman" w:hAnsi="Times New Roman" w:cs="Times New Roman"/>
            <w:color w:val="1155CC"/>
            <w:u w:val="single"/>
            <w:lang w:val="en-GB"/>
          </w:rPr>
          <w:t>https://ojs.stockton.edu/index.php/light/article/view/46</w:t>
        </w:r>
      </w:hyperlink>
      <w:r w:rsidRPr="00CC55FC">
        <w:rPr>
          <w:rFonts w:ascii="Times New Roman" w:eastAsia="Times New Roman" w:hAnsi="Times New Roman" w:cs="Times New Roman"/>
          <w:lang w:val="en-GB"/>
        </w:rPr>
        <w:t xml:space="preserve"> [Accessed on: 14 October 2024]. </w:t>
      </w:r>
    </w:p>
    <w:sectPr w:rsidR="002519F5" w:rsidRPr="00CC55FC" w:rsidSect="003175AE">
      <w:footerReference w:type="default" r:id="rId40"/>
      <w:pgSz w:w="12240" w:h="15840"/>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1B826" w14:textId="77777777" w:rsidR="001E6DEA" w:rsidRDefault="001E6DEA" w:rsidP="00494674">
      <w:pPr>
        <w:spacing w:line="240" w:lineRule="auto"/>
      </w:pPr>
      <w:r>
        <w:separator/>
      </w:r>
    </w:p>
  </w:endnote>
  <w:endnote w:type="continuationSeparator" w:id="0">
    <w:p w14:paraId="3BCE4355" w14:textId="77777777" w:rsidR="001E6DEA" w:rsidRDefault="001E6DEA" w:rsidP="004946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Gungsuh">
    <w:altName w:val="Times New Roman"/>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3904141"/>
      <w:docPartObj>
        <w:docPartGallery w:val="Page Numbers (Bottom of Page)"/>
        <w:docPartUnique/>
      </w:docPartObj>
    </w:sdtPr>
    <w:sdtContent>
      <w:sdt>
        <w:sdtPr>
          <w:id w:val="565050523"/>
          <w:docPartObj>
            <w:docPartGallery w:val="Page Numbers (Top of Page)"/>
            <w:docPartUnique/>
          </w:docPartObj>
        </w:sdtPr>
        <w:sdtContent>
          <w:p w14:paraId="7D8777AB" w14:textId="77777777" w:rsidR="003175AE" w:rsidRDefault="003175AE">
            <w:pPr>
              <w:pStyle w:val="Footer"/>
              <w:jc w:val="right"/>
            </w:pPr>
            <w:r>
              <w:t xml:space="preserve">Page </w:t>
            </w:r>
            <w:r>
              <w:rPr>
                <w:b/>
              </w:rPr>
              <w:fldChar w:fldCharType="begin"/>
            </w:r>
            <w:r>
              <w:rPr>
                <w:b/>
              </w:rPr>
              <w:instrText xml:space="preserve"> PAGE </w:instrText>
            </w:r>
            <w:r>
              <w:rPr>
                <w:b/>
              </w:rPr>
              <w:fldChar w:fldCharType="separate"/>
            </w:r>
            <w:r w:rsidR="0046212F">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46212F">
              <w:rPr>
                <w:b/>
                <w:noProof/>
              </w:rPr>
              <w:t>16</w:t>
            </w:r>
            <w:r>
              <w:rPr>
                <w:b/>
              </w:rPr>
              <w:fldChar w:fldCharType="end"/>
            </w:r>
          </w:p>
        </w:sdtContent>
      </w:sdt>
    </w:sdtContent>
  </w:sdt>
  <w:p w14:paraId="5106CAB0" w14:textId="77777777" w:rsidR="00494674" w:rsidRDefault="0049467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0B304A" w14:textId="77777777" w:rsidR="001E6DEA" w:rsidRDefault="001E6DEA" w:rsidP="00494674">
      <w:pPr>
        <w:spacing w:line="240" w:lineRule="auto"/>
      </w:pPr>
      <w:r>
        <w:separator/>
      </w:r>
    </w:p>
  </w:footnote>
  <w:footnote w:type="continuationSeparator" w:id="0">
    <w:p w14:paraId="482DD4D3" w14:textId="77777777" w:rsidR="001E6DEA" w:rsidRDefault="001E6DEA" w:rsidP="004946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7FB88"/>
    <w:multiLevelType w:val="hybridMultilevel"/>
    <w:tmpl w:val="00000000"/>
    <w:lvl w:ilvl="0" w:tplc="A588C418">
      <w:start w:val="1"/>
      <w:numFmt w:val="bullet"/>
      <w:lvlText w:val="●"/>
      <w:lvlJc w:val="left"/>
      <w:pPr>
        <w:ind w:left="720" w:hanging="360"/>
      </w:pPr>
      <w:rPr>
        <w:u w:val="none"/>
      </w:rPr>
    </w:lvl>
    <w:lvl w:ilvl="1" w:tplc="4942D79C">
      <w:start w:val="1"/>
      <w:numFmt w:val="bullet"/>
      <w:lvlText w:val="○"/>
      <w:lvlJc w:val="left"/>
      <w:pPr>
        <w:ind w:left="1440" w:hanging="360"/>
      </w:pPr>
      <w:rPr>
        <w:u w:val="none"/>
      </w:rPr>
    </w:lvl>
    <w:lvl w:ilvl="2" w:tplc="395AABC0">
      <w:start w:val="1"/>
      <w:numFmt w:val="bullet"/>
      <w:lvlText w:val="■"/>
      <w:lvlJc w:val="left"/>
      <w:pPr>
        <w:ind w:left="2160" w:hanging="360"/>
      </w:pPr>
      <w:rPr>
        <w:u w:val="none"/>
      </w:rPr>
    </w:lvl>
    <w:lvl w:ilvl="3" w:tplc="60CCD4DC">
      <w:start w:val="1"/>
      <w:numFmt w:val="bullet"/>
      <w:lvlText w:val="●"/>
      <w:lvlJc w:val="left"/>
      <w:pPr>
        <w:ind w:left="2880" w:hanging="360"/>
      </w:pPr>
      <w:rPr>
        <w:u w:val="none"/>
      </w:rPr>
    </w:lvl>
    <w:lvl w:ilvl="4" w:tplc="B066A55E">
      <w:start w:val="1"/>
      <w:numFmt w:val="bullet"/>
      <w:lvlText w:val="○"/>
      <w:lvlJc w:val="left"/>
      <w:pPr>
        <w:ind w:left="3600" w:hanging="360"/>
      </w:pPr>
      <w:rPr>
        <w:u w:val="none"/>
      </w:rPr>
    </w:lvl>
    <w:lvl w:ilvl="5" w:tplc="A25C4572">
      <w:start w:val="1"/>
      <w:numFmt w:val="bullet"/>
      <w:lvlText w:val="■"/>
      <w:lvlJc w:val="left"/>
      <w:pPr>
        <w:ind w:left="4320" w:hanging="360"/>
      </w:pPr>
      <w:rPr>
        <w:u w:val="none"/>
      </w:rPr>
    </w:lvl>
    <w:lvl w:ilvl="6" w:tplc="946A25F4">
      <w:start w:val="1"/>
      <w:numFmt w:val="bullet"/>
      <w:lvlText w:val="●"/>
      <w:lvlJc w:val="left"/>
      <w:pPr>
        <w:ind w:left="5040" w:hanging="360"/>
      </w:pPr>
      <w:rPr>
        <w:u w:val="none"/>
      </w:rPr>
    </w:lvl>
    <w:lvl w:ilvl="7" w:tplc="651C7532">
      <w:start w:val="1"/>
      <w:numFmt w:val="bullet"/>
      <w:lvlText w:val="○"/>
      <w:lvlJc w:val="left"/>
      <w:pPr>
        <w:ind w:left="5760" w:hanging="360"/>
      </w:pPr>
      <w:rPr>
        <w:u w:val="none"/>
      </w:rPr>
    </w:lvl>
    <w:lvl w:ilvl="8" w:tplc="60A03C74">
      <w:start w:val="1"/>
      <w:numFmt w:val="bullet"/>
      <w:lvlText w:val="■"/>
      <w:lvlJc w:val="left"/>
      <w:pPr>
        <w:ind w:left="6480" w:hanging="360"/>
      </w:pPr>
      <w:rPr>
        <w:u w:val="none"/>
      </w:rPr>
    </w:lvl>
  </w:abstractNum>
  <w:num w:numId="1" w16cid:durableId="247933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674"/>
    <w:rsid w:val="000902B8"/>
    <w:rsid w:val="001564C5"/>
    <w:rsid w:val="0018351A"/>
    <w:rsid w:val="001E6DEA"/>
    <w:rsid w:val="002519F5"/>
    <w:rsid w:val="00313AB4"/>
    <w:rsid w:val="003175AE"/>
    <w:rsid w:val="003705C6"/>
    <w:rsid w:val="0046212F"/>
    <w:rsid w:val="004940C4"/>
    <w:rsid w:val="00494674"/>
    <w:rsid w:val="005716F9"/>
    <w:rsid w:val="007C669B"/>
    <w:rsid w:val="008E292E"/>
    <w:rsid w:val="00940408"/>
    <w:rsid w:val="00A37335"/>
    <w:rsid w:val="00A82C84"/>
    <w:rsid w:val="00BB63C0"/>
    <w:rsid w:val="00CC55FC"/>
    <w:rsid w:val="00E273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DD4EBF"/>
  <w15:docId w15:val="{DCABBAB4-BF6A-4E4F-9C61-B272F1973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94674"/>
    <w:pPr>
      <w:keepNext/>
      <w:keepLines/>
      <w:outlineLvl w:val="0"/>
    </w:pPr>
    <w:rPr>
      <w:b/>
      <w:sz w:val="28"/>
      <w:szCs w:val="28"/>
    </w:rPr>
  </w:style>
  <w:style w:type="paragraph" w:styleId="Heading2">
    <w:name w:val="heading 2"/>
    <w:basedOn w:val="Normal1"/>
    <w:next w:val="Normal1"/>
    <w:rsid w:val="00494674"/>
    <w:pPr>
      <w:keepNext/>
      <w:keepLines/>
      <w:outlineLvl w:val="1"/>
    </w:pPr>
    <w:rPr>
      <w:b/>
      <w:sz w:val="26"/>
      <w:szCs w:val="26"/>
    </w:rPr>
  </w:style>
  <w:style w:type="paragraph" w:styleId="Heading3">
    <w:name w:val="heading 3"/>
    <w:basedOn w:val="Normal1"/>
    <w:next w:val="Normal1"/>
    <w:rsid w:val="00494674"/>
    <w:pPr>
      <w:keepNext/>
      <w:keepLines/>
      <w:outlineLvl w:val="2"/>
    </w:pPr>
    <w:rPr>
      <w:b/>
      <w:i/>
    </w:rPr>
  </w:style>
  <w:style w:type="paragraph" w:styleId="Heading4">
    <w:name w:val="heading 4"/>
    <w:basedOn w:val="Normal1"/>
    <w:next w:val="Normal1"/>
    <w:rsid w:val="00494674"/>
    <w:pPr>
      <w:keepNext/>
      <w:keepLines/>
      <w:spacing w:before="280" w:after="80"/>
      <w:outlineLvl w:val="3"/>
    </w:pPr>
    <w:rPr>
      <w:color w:val="666666"/>
    </w:rPr>
  </w:style>
  <w:style w:type="paragraph" w:styleId="Heading5">
    <w:name w:val="heading 5"/>
    <w:basedOn w:val="Normal1"/>
    <w:next w:val="Normal1"/>
    <w:rsid w:val="00494674"/>
    <w:pPr>
      <w:keepNext/>
      <w:keepLines/>
      <w:spacing w:before="240" w:after="80"/>
      <w:outlineLvl w:val="4"/>
    </w:pPr>
    <w:rPr>
      <w:color w:val="666666"/>
      <w:sz w:val="22"/>
      <w:szCs w:val="22"/>
    </w:rPr>
  </w:style>
  <w:style w:type="paragraph" w:styleId="Heading6">
    <w:name w:val="heading 6"/>
    <w:basedOn w:val="Normal1"/>
    <w:next w:val="Normal1"/>
    <w:rsid w:val="0049467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94674"/>
  </w:style>
  <w:style w:type="table" w:customStyle="1" w:styleId="TableNormal1">
    <w:name w:val="Table Normal1"/>
    <w:rsid w:val="00494674"/>
    <w:tblPr>
      <w:tblCellMar>
        <w:top w:w="0" w:type="dxa"/>
        <w:left w:w="0" w:type="dxa"/>
        <w:bottom w:w="0" w:type="dxa"/>
        <w:right w:w="0" w:type="dxa"/>
      </w:tblCellMar>
    </w:tblPr>
  </w:style>
  <w:style w:type="paragraph" w:styleId="Title">
    <w:name w:val="Title"/>
    <w:basedOn w:val="Normal1"/>
    <w:next w:val="Normal1"/>
    <w:rsid w:val="00494674"/>
    <w:pPr>
      <w:keepNext/>
      <w:keepLines/>
      <w:spacing w:after="60"/>
    </w:pPr>
    <w:rPr>
      <w:sz w:val="52"/>
      <w:szCs w:val="52"/>
    </w:rPr>
  </w:style>
  <w:style w:type="paragraph" w:styleId="Subtitle">
    <w:name w:val="Subtitle"/>
    <w:basedOn w:val="Normal1"/>
    <w:next w:val="Normal1"/>
    <w:rsid w:val="0049467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175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75AE"/>
    <w:rPr>
      <w:rFonts w:ascii="Tahoma" w:hAnsi="Tahoma" w:cs="Tahoma"/>
      <w:sz w:val="16"/>
      <w:szCs w:val="16"/>
    </w:rPr>
  </w:style>
  <w:style w:type="paragraph" w:styleId="Header">
    <w:name w:val="header"/>
    <w:basedOn w:val="Normal"/>
    <w:link w:val="HeaderChar"/>
    <w:uiPriority w:val="99"/>
    <w:semiHidden/>
    <w:unhideWhenUsed/>
    <w:rsid w:val="003175A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175AE"/>
  </w:style>
  <w:style w:type="paragraph" w:styleId="Footer">
    <w:name w:val="footer"/>
    <w:basedOn w:val="Normal"/>
    <w:link w:val="FooterChar"/>
    <w:uiPriority w:val="99"/>
    <w:unhideWhenUsed/>
    <w:rsid w:val="003175AE"/>
    <w:pPr>
      <w:tabs>
        <w:tab w:val="center" w:pos="4680"/>
        <w:tab w:val="right" w:pos="9360"/>
      </w:tabs>
      <w:spacing w:line="240" w:lineRule="auto"/>
    </w:pPr>
  </w:style>
  <w:style w:type="character" w:customStyle="1" w:styleId="FooterChar">
    <w:name w:val="Footer Char"/>
    <w:basedOn w:val="DefaultParagraphFont"/>
    <w:link w:val="Footer"/>
    <w:uiPriority w:val="99"/>
    <w:rsid w:val="003175AE"/>
  </w:style>
  <w:style w:type="paragraph" w:styleId="TOCHeading">
    <w:name w:val="TOC Heading"/>
    <w:basedOn w:val="Heading1"/>
    <w:next w:val="Normal"/>
    <w:uiPriority w:val="39"/>
    <w:semiHidden/>
    <w:unhideWhenUsed/>
    <w:qFormat/>
    <w:rsid w:val="003705C6"/>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3705C6"/>
    <w:pPr>
      <w:spacing w:after="100"/>
    </w:pPr>
  </w:style>
  <w:style w:type="paragraph" w:styleId="TOC2">
    <w:name w:val="toc 2"/>
    <w:basedOn w:val="Normal"/>
    <w:next w:val="Normal"/>
    <w:autoRedefine/>
    <w:uiPriority w:val="39"/>
    <w:unhideWhenUsed/>
    <w:rsid w:val="003705C6"/>
    <w:pPr>
      <w:spacing w:after="100"/>
      <w:ind w:left="240"/>
    </w:pPr>
  </w:style>
  <w:style w:type="paragraph" w:styleId="TOC3">
    <w:name w:val="toc 3"/>
    <w:basedOn w:val="Normal"/>
    <w:next w:val="Normal"/>
    <w:autoRedefine/>
    <w:uiPriority w:val="39"/>
    <w:unhideWhenUsed/>
    <w:rsid w:val="003705C6"/>
    <w:pPr>
      <w:spacing w:after="100"/>
      <w:ind w:left="480"/>
    </w:pPr>
  </w:style>
  <w:style w:type="character" w:styleId="Hyperlink">
    <w:name w:val="Hyperlink"/>
    <w:basedOn w:val="DefaultParagraphFont"/>
    <w:uiPriority w:val="99"/>
    <w:unhideWhenUsed/>
    <w:rsid w:val="003705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fastercapital.com/content/Net-Profit--NP---Net-Profit-Analysis--Uncovering-Hidden-Business-Opportunities.html" TargetMode="External"/><Relationship Id="rId39" Type="http://schemas.openxmlformats.org/officeDocument/2006/relationships/hyperlink" Target="https://ojs.stockton.edu/index.php/light/article/view/46" TargetMode="External"/><Relationship Id="rId21" Type="http://schemas.openxmlformats.org/officeDocument/2006/relationships/hyperlink" Target="https://corporatefinanceinstitute.com/resources/commercial-lending/solvency-ratio/" TargetMode="External"/><Relationship Id="rId34" Type="http://schemas.openxmlformats.org/officeDocument/2006/relationships/hyperlink" Target="https://www.mheducation.co.uk/management-accounting-6e-9780077185534-emea-group"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researchgate.net/profile/Sultan-Alshourah/publication/344902335_An_examination_between_total_quality_management_and_hotel_financial_performance_evidence_from_Jordanian_international_hotels/links/5f983225458515b7cfa1ba02/An-examination-between-total-quality-management-and-hotel-financial-performance-evidence-from-Jordanian-international-hotels.pdf" TargetMode="External"/><Relationship Id="rId29" Type="http://schemas.openxmlformats.org/officeDocument/2006/relationships/hyperlink" Target="https://library.oapen.org/bitstream/handle/20.500.12657/92539/9781003517894_10.4324_9781003517894-3.pdf?sequence=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nibmehub.com/opac-service/pdf/read/Management%20and%20Cost%20Accounting.pdf" TargetMode="External"/><Relationship Id="rId32" Type="http://schemas.openxmlformats.org/officeDocument/2006/relationships/hyperlink" Target="https://www.intechopen.com/chapters/76940" TargetMode="External"/><Relationship Id="rId37" Type="http://schemas.openxmlformats.org/officeDocument/2006/relationships/hyperlink" Target="https://thuvienso.hoasen.edu.vn/bitstream/handle/123456789/13029/Contents.pdf?sequence=1"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leartax.in/s/equity-oriented-debt-fund" TargetMode="External"/><Relationship Id="rId28" Type="http://schemas.openxmlformats.org/officeDocument/2006/relationships/hyperlink" Target="https://hospitalityinsights.ehl.edu/evaluating-hotel-performance" TargetMode="External"/><Relationship Id="rId36" Type="http://schemas.openxmlformats.org/officeDocument/2006/relationships/hyperlink" Target="https://www.mdpi.com/1911-8074/16/9/395" TargetMode="External"/><Relationship Id="rId10" Type="http://schemas.openxmlformats.org/officeDocument/2006/relationships/image" Target="media/image3.png"/><Relationship Id="rId19" Type="http://schemas.openxmlformats.org/officeDocument/2006/relationships/hyperlink" Target="https://www.netsuite.com/portal/resource/articles/accounting/hospitality-procurement.shtml" TargetMode="External"/><Relationship Id="rId31" Type="http://schemas.openxmlformats.org/officeDocument/2006/relationships/hyperlink" Target="https://www.taylorfrancis.com/chapters/edit/10.4324/9781003005520-11/visitor-attractions-stephen-page-joanne-conne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jhtl.com/uploads/7/1/6/3/7163688/article_21_10_2_712-726.pdf" TargetMode="External"/><Relationship Id="rId27" Type="http://schemas.openxmlformats.org/officeDocument/2006/relationships/hyperlink" Target="https://doi.org/10.1002/wat2.1503" TargetMode="External"/><Relationship Id="rId30" Type="http://schemas.openxmlformats.org/officeDocument/2006/relationships/hyperlink" Target="https://www.igi-global.com/chapter/exploring-the-synergy-between-bleisure-travel-and-information-technology-in-india/354701" TargetMode="External"/><Relationship Id="rId35" Type="http://schemas.openxmlformats.org/officeDocument/2006/relationships/hyperlink" Target="https://www.investopedia.com/ask/answers/06/amortizationvsdepreciation.asp"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capital.com/financial-term/current-ratio/" TargetMode="External"/><Relationship Id="rId33" Type="http://schemas.openxmlformats.org/officeDocument/2006/relationships/hyperlink" Target="http://www.plus62.isha.or.id/index.php/cebong/article/view/207" TargetMode="External"/><Relationship Id="rId38" Type="http://schemas.openxmlformats.org/officeDocument/2006/relationships/hyperlink" Target="https://www.wallstreetprep.com/knowledge/return-on-equity-ro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5B29F2-65C6-435A-8B40-FB852D9FE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3705</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3</cp:revision>
  <dcterms:created xsi:type="dcterms:W3CDTF">2024-11-14T21:09:00Z</dcterms:created>
  <dcterms:modified xsi:type="dcterms:W3CDTF">2024-11-14T21:12:00Z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ae4d04c9d616630fba220fcf022c7878ce0c15cfc2a4bfa65741eba53d4f2fcd</vt:lpwstr>
  </property>
</Properties>
</file>