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rPr>
      </w:pPr>
      <w:r w:rsidRPr="00C03A91">
        <w:rPr>
          <w:rFonts w:ascii="Arial" w:hAnsi="Arial" w:cs="Arial"/>
          <w:noProof/>
        </w:rPr>
        <w:drawing>
          <wp:anchor distT="0" distB="0" distL="114300" distR="114300" simplePos="0" relativeHeight="251658240"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rPr>
      </w:pPr>
    </w:p>
    <w:p w14:paraId="0E6E9383" w14:textId="77777777" w:rsidR="00EB12BC" w:rsidRPr="00C03A91" w:rsidRDefault="00EB12BC" w:rsidP="00C03A91">
      <w:pPr>
        <w:spacing w:line="360" w:lineRule="auto"/>
        <w:rPr>
          <w:rFonts w:ascii="Arial" w:hAnsi="Arial" w:cs="Arial"/>
        </w:rPr>
      </w:pPr>
    </w:p>
    <w:p w14:paraId="431DBF4A" w14:textId="77777777" w:rsidR="00EB12BC" w:rsidRPr="00C03A91" w:rsidRDefault="00EB12BC" w:rsidP="00C03A91">
      <w:pPr>
        <w:spacing w:line="360" w:lineRule="auto"/>
        <w:rPr>
          <w:rFonts w:ascii="Arial" w:hAnsi="Arial" w:cs="Arial"/>
        </w:rPr>
      </w:pPr>
    </w:p>
    <w:p w14:paraId="102A2A9E" w14:textId="77777777" w:rsidR="00EB4898" w:rsidRPr="00C03A91" w:rsidRDefault="00EB4898" w:rsidP="00C03A91">
      <w:pPr>
        <w:tabs>
          <w:tab w:val="left" w:pos="6540"/>
        </w:tabs>
        <w:spacing w:line="360" w:lineRule="auto"/>
        <w:rPr>
          <w:rFonts w:ascii="Arial" w:hAnsi="Arial" w:cs="Arial"/>
          <w:sz w:val="28"/>
          <w:szCs w:val="28"/>
        </w:rPr>
      </w:pPr>
    </w:p>
    <w:p w14:paraId="27888C86" w14:textId="46CDB4DE" w:rsidR="00EB12BC" w:rsidRPr="00EB4898" w:rsidRDefault="00EB12BC" w:rsidP="00C03A91">
      <w:pPr>
        <w:tabs>
          <w:tab w:val="left" w:pos="6540"/>
        </w:tabs>
        <w:spacing w:line="360" w:lineRule="auto"/>
        <w:rPr>
          <w:rFonts w:ascii="Arial" w:hAnsi="Arial" w:cs="Arial"/>
          <w:sz w:val="22"/>
          <w:szCs w:val="22"/>
          <w:lang w:val="nl-NL"/>
        </w:rPr>
      </w:pPr>
      <w:r w:rsidRPr="00EB4898">
        <w:rPr>
          <w:rFonts w:ascii="Arial" w:hAnsi="Arial" w:cs="Arial"/>
          <w:b/>
          <w:bCs/>
          <w:sz w:val="22"/>
          <w:szCs w:val="22"/>
          <w:lang w:val="nl-NL"/>
        </w:rPr>
        <w:t>Student name</w:t>
      </w:r>
      <w:r w:rsidRPr="00EB4898">
        <w:rPr>
          <w:rFonts w:ascii="Arial" w:hAnsi="Arial" w:cs="Arial"/>
          <w:sz w:val="22"/>
          <w:szCs w:val="22"/>
          <w:lang w:val="nl-NL"/>
        </w:rPr>
        <w:t>:</w:t>
      </w:r>
      <w:r w:rsidR="00EB4898" w:rsidRPr="00EB4898">
        <w:rPr>
          <w:rFonts w:ascii="Arial" w:hAnsi="Arial" w:cs="Arial"/>
          <w:sz w:val="22"/>
          <w:szCs w:val="22"/>
          <w:lang w:val="nl-NL"/>
        </w:rPr>
        <w:t xml:space="preserve"> Zumira Fernando Franco</w:t>
      </w:r>
    </w:p>
    <w:p w14:paraId="3C83A8A7" w14:textId="6990FACF" w:rsidR="00EB12BC" w:rsidRPr="00EB4898" w:rsidRDefault="00EB12BC" w:rsidP="00C03A91">
      <w:pPr>
        <w:tabs>
          <w:tab w:val="left" w:pos="6540"/>
        </w:tabs>
        <w:spacing w:line="360" w:lineRule="auto"/>
        <w:rPr>
          <w:rFonts w:ascii="Arial" w:hAnsi="Arial" w:cs="Arial"/>
          <w:sz w:val="22"/>
          <w:szCs w:val="22"/>
          <w:lang w:val="nl-NL"/>
        </w:rPr>
      </w:pPr>
      <w:r w:rsidRPr="00EB4898">
        <w:rPr>
          <w:rFonts w:ascii="Arial" w:hAnsi="Arial" w:cs="Arial"/>
          <w:b/>
          <w:bCs/>
          <w:sz w:val="22"/>
          <w:szCs w:val="22"/>
          <w:lang w:val="nl-NL"/>
        </w:rPr>
        <w:t>Student ID</w:t>
      </w:r>
      <w:r w:rsidRPr="00EB4898">
        <w:rPr>
          <w:rFonts w:ascii="Arial" w:hAnsi="Arial" w:cs="Arial"/>
          <w:sz w:val="22"/>
          <w:szCs w:val="22"/>
          <w:lang w:val="nl-NL"/>
        </w:rPr>
        <w:t>:</w:t>
      </w:r>
      <w:r w:rsidR="00EB4898" w:rsidRPr="00EB4898">
        <w:rPr>
          <w:rFonts w:ascii="Arial" w:hAnsi="Arial" w:cs="Arial"/>
          <w:sz w:val="22"/>
          <w:szCs w:val="22"/>
          <w:lang w:val="nl-NL"/>
        </w:rPr>
        <w:t xml:space="preserve"> 2424773</w:t>
      </w:r>
    </w:p>
    <w:p w14:paraId="21E9DC72" w14:textId="77777777" w:rsidR="00EB12BC" w:rsidRPr="00EB4898" w:rsidRDefault="00EB12BC" w:rsidP="00C03A91">
      <w:pPr>
        <w:tabs>
          <w:tab w:val="left" w:pos="6540"/>
        </w:tabs>
        <w:spacing w:line="360" w:lineRule="auto"/>
        <w:rPr>
          <w:rFonts w:ascii="Arial" w:hAnsi="Arial" w:cs="Arial"/>
          <w:sz w:val="22"/>
          <w:szCs w:val="22"/>
          <w:lang w:val="nl-NL"/>
        </w:rPr>
      </w:pPr>
    </w:p>
    <w:p w14:paraId="23BAC9B9" w14:textId="7B04A5DD" w:rsidR="00EB12BC" w:rsidRPr="00EB4898" w:rsidRDefault="00EB12BC" w:rsidP="00EB4898">
      <w:pPr>
        <w:pStyle w:val="Heading3"/>
        <w:spacing w:before="0" w:beforeAutospacing="0"/>
        <w:rPr>
          <w:rFonts w:cs="Arial"/>
          <w:color w:val="1D2125"/>
          <w:sz w:val="22"/>
          <w:szCs w:val="22"/>
        </w:rPr>
      </w:pPr>
      <w:r w:rsidRPr="00EB4898">
        <w:rPr>
          <w:rFonts w:cs="Arial"/>
          <w:sz w:val="22"/>
          <w:szCs w:val="22"/>
          <w:lang w:val="nl-NL"/>
        </w:rPr>
        <w:t xml:space="preserve">Module name: </w:t>
      </w:r>
      <w:r w:rsidR="00EB4898" w:rsidRPr="00EB4898">
        <w:rPr>
          <w:rFonts w:cs="Arial"/>
          <w:color w:val="1D2125"/>
          <w:sz w:val="22"/>
          <w:szCs w:val="22"/>
        </w:rPr>
        <w:t>Introduction to Physiology</w:t>
      </w:r>
    </w:p>
    <w:p w14:paraId="4FD97C8C" w14:textId="14D0C554" w:rsidR="00EB12BC" w:rsidRPr="00EB4898" w:rsidRDefault="00EB12BC" w:rsidP="00C03A91">
      <w:pPr>
        <w:tabs>
          <w:tab w:val="left" w:pos="6540"/>
        </w:tabs>
        <w:spacing w:line="360" w:lineRule="auto"/>
        <w:rPr>
          <w:rFonts w:ascii="Arial" w:hAnsi="Arial" w:cs="Arial"/>
          <w:sz w:val="22"/>
          <w:szCs w:val="22"/>
        </w:rPr>
      </w:pPr>
      <w:r w:rsidRPr="00EB4898">
        <w:rPr>
          <w:rFonts w:ascii="Arial" w:hAnsi="Arial" w:cs="Arial"/>
          <w:b/>
          <w:bCs/>
          <w:sz w:val="22"/>
          <w:szCs w:val="22"/>
        </w:rPr>
        <w:t>Module code</w:t>
      </w:r>
      <w:r w:rsidRPr="00EB4898">
        <w:rPr>
          <w:rFonts w:ascii="Arial" w:hAnsi="Arial" w:cs="Arial"/>
          <w:sz w:val="22"/>
          <w:szCs w:val="22"/>
        </w:rPr>
        <w:t>:</w:t>
      </w:r>
      <w:r w:rsidR="00EB4898" w:rsidRPr="00EB4898">
        <w:rPr>
          <w:rFonts w:ascii="Arial" w:hAnsi="Arial" w:cs="Arial"/>
          <w:color w:val="1D2125"/>
          <w:sz w:val="22"/>
          <w:szCs w:val="22"/>
        </w:rPr>
        <w:t xml:space="preserve"> BMHP5023</w:t>
      </w:r>
    </w:p>
    <w:p w14:paraId="658BE57E" w14:textId="7A32908A" w:rsidR="00EB12BC" w:rsidRPr="00EB4898" w:rsidRDefault="00EB12BC" w:rsidP="00C03A91">
      <w:pPr>
        <w:tabs>
          <w:tab w:val="left" w:pos="6540"/>
        </w:tabs>
        <w:spacing w:line="360" w:lineRule="auto"/>
        <w:rPr>
          <w:rFonts w:ascii="Arial" w:hAnsi="Arial" w:cs="Arial"/>
          <w:sz w:val="22"/>
          <w:szCs w:val="22"/>
        </w:rPr>
      </w:pPr>
      <w:r w:rsidRPr="00EB4898">
        <w:rPr>
          <w:rFonts w:ascii="Arial" w:hAnsi="Arial" w:cs="Arial"/>
          <w:b/>
          <w:bCs/>
          <w:sz w:val="22"/>
          <w:szCs w:val="22"/>
        </w:rPr>
        <w:t xml:space="preserve">Lecturer </w:t>
      </w:r>
      <w:r w:rsidR="00EB4898" w:rsidRPr="00EB4898">
        <w:rPr>
          <w:rFonts w:ascii="Arial" w:hAnsi="Arial" w:cs="Arial"/>
          <w:b/>
          <w:bCs/>
          <w:sz w:val="22"/>
          <w:szCs w:val="22"/>
        </w:rPr>
        <w:t>name</w:t>
      </w:r>
      <w:r w:rsidR="00EB4898" w:rsidRPr="00EB4898">
        <w:rPr>
          <w:rFonts w:ascii="Arial" w:hAnsi="Arial" w:cs="Arial"/>
          <w:sz w:val="22"/>
          <w:szCs w:val="22"/>
        </w:rPr>
        <w:t>: Sheila Hussain</w:t>
      </w:r>
    </w:p>
    <w:p w14:paraId="5AFF31F9" w14:textId="77777777" w:rsidR="001B7A40" w:rsidRPr="00EB4898" w:rsidRDefault="001B7A40" w:rsidP="00C03A91">
      <w:pPr>
        <w:tabs>
          <w:tab w:val="left" w:pos="6540"/>
        </w:tabs>
        <w:spacing w:line="360" w:lineRule="auto"/>
        <w:rPr>
          <w:rFonts w:ascii="Arial" w:hAnsi="Arial" w:cs="Arial"/>
          <w:b/>
          <w:bCs/>
          <w:sz w:val="22"/>
          <w:szCs w:val="22"/>
        </w:rPr>
      </w:pPr>
    </w:p>
    <w:p w14:paraId="461D76CE" w14:textId="44C8DC1E" w:rsidR="00EB4898" w:rsidRPr="00EB4898" w:rsidRDefault="001B7A40" w:rsidP="00EB4898">
      <w:pPr>
        <w:pStyle w:val="p1"/>
        <w:rPr>
          <w:sz w:val="22"/>
          <w:szCs w:val="22"/>
        </w:rPr>
      </w:pPr>
      <w:r w:rsidRPr="00EB4898">
        <w:rPr>
          <w:b/>
          <w:bCs/>
          <w:sz w:val="22"/>
          <w:szCs w:val="22"/>
        </w:rPr>
        <w:t xml:space="preserve">Assessment: </w:t>
      </w:r>
      <w:r w:rsidR="00EB4898" w:rsidRPr="00EB4898">
        <w:rPr>
          <w:sz w:val="22"/>
          <w:szCs w:val="22"/>
        </w:rPr>
        <w:t>Case Study Report</w:t>
      </w:r>
    </w:p>
    <w:p w14:paraId="53B923F4" w14:textId="73638AB9" w:rsidR="001B7A40" w:rsidRPr="00EB4898" w:rsidRDefault="001B7A40" w:rsidP="00C03A91">
      <w:pPr>
        <w:tabs>
          <w:tab w:val="left" w:pos="6540"/>
        </w:tabs>
        <w:spacing w:line="360" w:lineRule="auto"/>
        <w:rPr>
          <w:rFonts w:ascii="Arial" w:hAnsi="Arial" w:cs="Arial"/>
          <w:b/>
          <w:bCs/>
          <w:sz w:val="22"/>
          <w:szCs w:val="22"/>
        </w:rPr>
      </w:pPr>
    </w:p>
    <w:p w14:paraId="36E012A0" w14:textId="4D376276" w:rsidR="000C4EDA" w:rsidRPr="00C03A91" w:rsidRDefault="000C4EDA" w:rsidP="00C03A91">
      <w:pPr>
        <w:tabs>
          <w:tab w:val="left" w:pos="6540"/>
        </w:tabs>
        <w:spacing w:line="360" w:lineRule="auto"/>
        <w:rPr>
          <w:rFonts w:ascii="Arial" w:hAnsi="Arial" w:cs="Arial"/>
          <w:sz w:val="28"/>
          <w:szCs w:val="28"/>
        </w:rPr>
      </w:pPr>
    </w:p>
    <w:p w14:paraId="60C916A4" w14:textId="06B84F48" w:rsidR="000C4EDA" w:rsidRPr="00EB4898" w:rsidRDefault="000C4EDA" w:rsidP="00C03A91">
      <w:pPr>
        <w:spacing w:line="360" w:lineRule="auto"/>
        <w:rPr>
          <w:rFonts w:ascii="Arial" w:hAnsi="Arial" w:cs="Arial"/>
          <w:sz w:val="22"/>
          <w:szCs w:val="22"/>
        </w:rPr>
      </w:pPr>
      <w:r w:rsidRPr="00C03A91">
        <w:rPr>
          <w:rFonts w:ascii="Arial" w:hAnsi="Arial" w:cs="Arial"/>
          <w:sz w:val="28"/>
          <w:szCs w:val="28"/>
        </w:rPr>
        <w:br w:type="page"/>
      </w:r>
    </w:p>
    <w:p w14:paraId="4B3D353B" w14:textId="5A20922B" w:rsidR="005C7B14" w:rsidRPr="00EB4898" w:rsidRDefault="005C7B14" w:rsidP="00EB4898">
      <w:pPr>
        <w:pStyle w:val="Heading1"/>
        <w:rPr>
          <w:sz w:val="22"/>
          <w:szCs w:val="22"/>
        </w:rPr>
      </w:pPr>
      <w:r w:rsidRPr="00EB4898">
        <w:rPr>
          <w:sz w:val="22"/>
          <w:szCs w:val="22"/>
        </w:rPr>
        <w:t>Table of Contents</w:t>
      </w:r>
    </w:p>
    <w:p w14:paraId="0104EE6B" w14:textId="77777777" w:rsidR="005C7B14" w:rsidRDefault="005C7B14" w:rsidP="005C7B14"/>
    <w:p w14:paraId="487A3CA4" w14:textId="77777777" w:rsidR="00EB4898" w:rsidRDefault="00EB4898" w:rsidP="005C7B14"/>
    <w:p w14:paraId="725BF631" w14:textId="77777777" w:rsidR="00EB4898" w:rsidRDefault="00EB4898" w:rsidP="005C7B14"/>
    <w:p w14:paraId="3977C3FB" w14:textId="3EFA86A1" w:rsidR="005C7B14" w:rsidRDefault="005C7B14" w:rsidP="005C7B14">
      <w:pPr>
        <w:pStyle w:val="ListParagraph"/>
        <w:numPr>
          <w:ilvl w:val="0"/>
          <w:numId w:val="3"/>
        </w:numPr>
      </w:pPr>
      <w:r>
        <w:t>Introduction</w:t>
      </w:r>
    </w:p>
    <w:p w14:paraId="56A72BCA" w14:textId="5C99119A" w:rsidR="005C7B14" w:rsidRDefault="005C7B14" w:rsidP="005C7B14">
      <w:pPr>
        <w:pStyle w:val="ListParagraph"/>
        <w:numPr>
          <w:ilvl w:val="0"/>
          <w:numId w:val="3"/>
        </w:numPr>
      </w:pPr>
      <w:r>
        <w:t>Blood Sugar Regulation</w:t>
      </w:r>
    </w:p>
    <w:p w14:paraId="30BCC738" w14:textId="459F91CB" w:rsidR="005C7B14" w:rsidRDefault="005C7B14" w:rsidP="005C7B14">
      <w:pPr>
        <w:pStyle w:val="ListParagraph"/>
        <w:numPr>
          <w:ilvl w:val="0"/>
          <w:numId w:val="3"/>
        </w:numPr>
      </w:pPr>
      <w:r>
        <w:t>Cellular Metabolism</w:t>
      </w:r>
    </w:p>
    <w:p w14:paraId="0C979FDE" w14:textId="631FFA1F" w:rsidR="005C7B14" w:rsidRDefault="005C7B14" w:rsidP="005C7B14">
      <w:pPr>
        <w:pStyle w:val="ListParagraph"/>
        <w:numPr>
          <w:ilvl w:val="0"/>
          <w:numId w:val="3"/>
        </w:numPr>
      </w:pPr>
      <w:r>
        <w:t>Recording and Tracking Blood Sugar Levels in Type 2 Diabetes</w:t>
      </w:r>
    </w:p>
    <w:p w14:paraId="7ED38589" w14:textId="5300DC68" w:rsidR="005C7B14" w:rsidRDefault="005C7B14" w:rsidP="005C7B14">
      <w:pPr>
        <w:pStyle w:val="ListParagraph"/>
        <w:numPr>
          <w:ilvl w:val="0"/>
          <w:numId w:val="3"/>
        </w:numPr>
      </w:pPr>
      <w:r>
        <w:t>Evidence-Based Lifestyle Recommendations</w:t>
      </w:r>
    </w:p>
    <w:p w14:paraId="017C3DDD" w14:textId="48B0AC7A" w:rsidR="005C7B14" w:rsidRDefault="005C7B14" w:rsidP="005C7B14">
      <w:pPr>
        <w:pStyle w:val="ListParagraph"/>
        <w:numPr>
          <w:ilvl w:val="0"/>
          <w:numId w:val="3"/>
        </w:numPr>
      </w:pPr>
      <w:r>
        <w:t>Conclusion</w:t>
      </w:r>
    </w:p>
    <w:p w14:paraId="4B02674F" w14:textId="14BFB8C2" w:rsidR="005C7B14" w:rsidRDefault="005C7B14" w:rsidP="005C7B14">
      <w:pPr>
        <w:pStyle w:val="ListParagraph"/>
        <w:numPr>
          <w:ilvl w:val="0"/>
          <w:numId w:val="3"/>
        </w:numPr>
      </w:pPr>
      <w:r>
        <w:t>References</w:t>
      </w:r>
    </w:p>
    <w:p w14:paraId="76499BF5" w14:textId="77777777" w:rsidR="005C7B14" w:rsidRDefault="005C7B14" w:rsidP="005C7B14"/>
    <w:p w14:paraId="363AD706" w14:textId="77777777" w:rsidR="005C7B14" w:rsidRDefault="005C7B14" w:rsidP="005C7B14"/>
    <w:p w14:paraId="660D1C60" w14:textId="77777777" w:rsidR="005C7B14" w:rsidRDefault="005C7B14" w:rsidP="005C7B14"/>
    <w:p w14:paraId="5B606918" w14:textId="77777777" w:rsidR="005C7B14" w:rsidRDefault="005C7B14" w:rsidP="00EB4898">
      <w:pPr>
        <w:pStyle w:val="Heading1"/>
      </w:pPr>
    </w:p>
    <w:p w14:paraId="2CD69349" w14:textId="77777777" w:rsidR="00EB4898" w:rsidRDefault="00EB4898" w:rsidP="00EB4898"/>
    <w:p w14:paraId="44B8EABF" w14:textId="77777777" w:rsidR="00EB4898" w:rsidRDefault="00EB4898" w:rsidP="00EB4898"/>
    <w:p w14:paraId="2EC0EC41" w14:textId="77777777" w:rsidR="00EB4898" w:rsidRDefault="00EB4898" w:rsidP="00EB4898"/>
    <w:p w14:paraId="0480BA2B" w14:textId="77777777" w:rsidR="00EB4898" w:rsidRDefault="00EB4898" w:rsidP="00EB4898"/>
    <w:p w14:paraId="237F0DE2" w14:textId="77777777" w:rsidR="00EB4898" w:rsidRDefault="00EB4898" w:rsidP="00EB4898"/>
    <w:p w14:paraId="43EDB5ED" w14:textId="77777777" w:rsidR="00EB4898" w:rsidRDefault="00EB4898" w:rsidP="00EB4898"/>
    <w:p w14:paraId="0B4A328A" w14:textId="77777777" w:rsidR="00EB4898" w:rsidRDefault="00EB4898" w:rsidP="00EB4898"/>
    <w:p w14:paraId="5F7EF2B1" w14:textId="77777777" w:rsidR="00EB4898" w:rsidRDefault="00EB4898" w:rsidP="00EB4898"/>
    <w:p w14:paraId="150115B5" w14:textId="77777777" w:rsidR="00EB4898" w:rsidRDefault="00EB4898" w:rsidP="00EB4898"/>
    <w:p w14:paraId="5684B540" w14:textId="77777777" w:rsidR="00EB4898" w:rsidRDefault="00EB4898" w:rsidP="00EB4898"/>
    <w:p w14:paraId="3E28DBFB" w14:textId="77777777" w:rsidR="00EB4898" w:rsidRDefault="00EB4898" w:rsidP="00EB4898"/>
    <w:p w14:paraId="53746C85" w14:textId="77777777" w:rsidR="00EB4898" w:rsidRDefault="00EB4898" w:rsidP="00EB4898"/>
    <w:p w14:paraId="626E5D17" w14:textId="77777777" w:rsidR="00EB4898" w:rsidRDefault="00EB4898" w:rsidP="00EB4898"/>
    <w:p w14:paraId="020DCB8A" w14:textId="77777777" w:rsidR="00EB4898" w:rsidRDefault="00EB4898" w:rsidP="00EB4898"/>
    <w:p w14:paraId="28F98DE5" w14:textId="77777777" w:rsidR="00EB4898" w:rsidRDefault="00EB4898" w:rsidP="00EB4898"/>
    <w:p w14:paraId="148D7BC2" w14:textId="77777777" w:rsidR="00EB4898" w:rsidRDefault="00EB4898" w:rsidP="00EB4898"/>
    <w:p w14:paraId="09B1389C" w14:textId="77777777" w:rsidR="00EB4898" w:rsidRDefault="00EB4898" w:rsidP="00EB4898"/>
    <w:p w14:paraId="0A5859DD" w14:textId="77777777" w:rsidR="00EB4898" w:rsidRDefault="00EB4898" w:rsidP="00EB4898"/>
    <w:p w14:paraId="07581EFB" w14:textId="77777777" w:rsidR="00EB4898" w:rsidRDefault="00EB4898" w:rsidP="00EB4898"/>
    <w:p w14:paraId="2AB3AB46" w14:textId="77777777" w:rsidR="00EB4898" w:rsidRDefault="00EB4898" w:rsidP="00EB4898"/>
    <w:p w14:paraId="2653FA36" w14:textId="77777777" w:rsidR="00EB4898" w:rsidRDefault="00EB4898" w:rsidP="00EB4898"/>
    <w:p w14:paraId="2985C240" w14:textId="77777777" w:rsidR="00EB4898" w:rsidRDefault="00EB4898" w:rsidP="00EB4898"/>
    <w:p w14:paraId="5A741A1E" w14:textId="77777777" w:rsidR="00EB4898" w:rsidRDefault="00EB4898" w:rsidP="00EB4898"/>
    <w:p w14:paraId="2A3054AC" w14:textId="77777777" w:rsidR="00EB4898" w:rsidRDefault="00EB4898" w:rsidP="00EB4898"/>
    <w:p w14:paraId="2C562728" w14:textId="77777777" w:rsidR="00EB4898" w:rsidRPr="00EB4898" w:rsidRDefault="00EB4898" w:rsidP="00EB4898"/>
    <w:p w14:paraId="4E8F18B3" w14:textId="77777777" w:rsidR="00EB4898" w:rsidRPr="00EB4898" w:rsidRDefault="00EB4898" w:rsidP="00EB4898">
      <w:pPr>
        <w:pStyle w:val="Heading1"/>
        <w:rPr>
          <w:sz w:val="22"/>
          <w:szCs w:val="22"/>
        </w:rPr>
      </w:pPr>
      <w:r w:rsidRPr="00EB4898">
        <w:rPr>
          <w:sz w:val="22"/>
          <w:szCs w:val="22"/>
        </w:rPr>
        <w:t>Case Study Report: Assisting Individuals with Type 2 Diabetes via Education and Lifestyle Modifications</w:t>
      </w:r>
    </w:p>
    <w:p w14:paraId="779B291E" w14:textId="77777777" w:rsidR="00EB4898" w:rsidRDefault="00EB4898" w:rsidP="00EB4898">
      <w:pPr>
        <w:pStyle w:val="Heading1"/>
        <w:jc w:val="left"/>
        <w:rPr>
          <w:sz w:val="22"/>
          <w:szCs w:val="22"/>
        </w:rPr>
      </w:pPr>
    </w:p>
    <w:p w14:paraId="44579310" w14:textId="1673E815" w:rsidR="00EB4898" w:rsidRPr="00EB4898" w:rsidRDefault="00EB4898" w:rsidP="00EB4898">
      <w:pPr>
        <w:pStyle w:val="Heading1"/>
        <w:rPr>
          <w:sz w:val="22"/>
          <w:szCs w:val="22"/>
        </w:rPr>
      </w:pPr>
      <w:r w:rsidRPr="00EB4898">
        <w:rPr>
          <w:sz w:val="22"/>
          <w:szCs w:val="22"/>
        </w:rPr>
        <w:t>Introduction</w:t>
      </w:r>
    </w:p>
    <w:p w14:paraId="7401C1EA" w14:textId="3CA3DD20" w:rsidR="00EB4898" w:rsidRPr="00EB4898" w:rsidRDefault="00EB4898" w:rsidP="00EB4898">
      <w:pPr>
        <w:jc w:val="both"/>
        <w:rPr>
          <w:rFonts w:ascii="Arial" w:hAnsi="Arial" w:cs="Arial"/>
          <w:sz w:val="22"/>
          <w:szCs w:val="22"/>
        </w:rPr>
      </w:pPr>
      <w:r w:rsidRPr="00EB4898">
        <w:rPr>
          <w:rFonts w:ascii="Arial" w:hAnsi="Arial" w:cs="Arial"/>
          <w:sz w:val="22"/>
          <w:szCs w:val="22"/>
        </w:rPr>
        <w:t xml:space="preserve">The case study outlines a scenario in which a practice nurse at a local GP surgery has recognized that a growing number of patients attending diabetes clinics need to </w:t>
      </w:r>
      <w:r>
        <w:rPr>
          <w:rFonts w:ascii="Arial" w:hAnsi="Arial" w:cs="Arial"/>
          <w:sz w:val="22"/>
          <w:szCs w:val="22"/>
        </w:rPr>
        <w:t xml:space="preserve">better </w:t>
      </w:r>
      <w:r w:rsidRPr="00EB4898">
        <w:rPr>
          <w:rFonts w:ascii="Arial" w:hAnsi="Arial" w:cs="Arial"/>
          <w:sz w:val="22"/>
          <w:szCs w:val="22"/>
        </w:rPr>
        <w:t>understand their condition and the lifestyle factors affecting their blood glucose levels. It is crucial to help patients enhance their knowledge of diabetes management, as increased awareness allows them to engage more proactively with their care plans and maintain stable blood sugar levels over time. Therefore, providing accessible information on glucose regulation, monitoring methods, and lifestyle adjustments is a fundamental duty in primary care (NHS England, 2019).</w:t>
      </w:r>
    </w:p>
    <w:p w14:paraId="02792081" w14:textId="77777777" w:rsidR="00EB4898" w:rsidRPr="00EB4898" w:rsidRDefault="00EB4898" w:rsidP="00EB4898">
      <w:pPr>
        <w:jc w:val="both"/>
        <w:rPr>
          <w:rFonts w:ascii="Arial" w:hAnsi="Arial" w:cs="Arial"/>
          <w:sz w:val="22"/>
          <w:szCs w:val="22"/>
        </w:rPr>
      </w:pPr>
    </w:p>
    <w:p w14:paraId="7BE096F4" w14:textId="53430388" w:rsidR="00EB4898" w:rsidRPr="00EB4898" w:rsidRDefault="00EB4898" w:rsidP="00EB4898">
      <w:pPr>
        <w:jc w:val="both"/>
        <w:rPr>
          <w:rFonts w:ascii="Arial" w:hAnsi="Arial" w:cs="Arial"/>
          <w:sz w:val="22"/>
          <w:szCs w:val="22"/>
        </w:rPr>
      </w:pPr>
      <w:r w:rsidRPr="00EB4898">
        <w:rPr>
          <w:rFonts w:ascii="Arial" w:hAnsi="Arial" w:cs="Arial"/>
          <w:sz w:val="22"/>
          <w:szCs w:val="22"/>
        </w:rPr>
        <w:t xml:space="preserve">Type 2 diabetes mellitus is a chronic metabolic disorder characterized by high blood glucose levels due to insulin resistance and decreased effectiveness of insulin </w:t>
      </w:r>
      <w:r>
        <w:rPr>
          <w:rFonts w:ascii="Arial" w:hAnsi="Arial" w:cs="Arial"/>
          <w:sz w:val="22"/>
          <w:szCs w:val="22"/>
        </w:rPr>
        <w:t>sensitivit</w:t>
      </w:r>
      <w:r w:rsidRPr="00EB4898">
        <w:rPr>
          <w:rFonts w:ascii="Arial" w:hAnsi="Arial" w:cs="Arial"/>
          <w:sz w:val="22"/>
          <w:szCs w:val="22"/>
        </w:rPr>
        <w:t>y (NICE, 2022). If not managed properly, it can result in severe complications such as cardiovascular disease, kidney damage, neuropathy, and vision problems (World Health Organization, 2023). Various modifiable risk factors, including obesity, lack of physical activity, poor diet, and smoking, as well as non-modifiable factors like age and genetic predisposition, contribute to the onset and progression of Type 2 diabetes (Diabetes UK, 2023).</w:t>
      </w:r>
    </w:p>
    <w:p w14:paraId="720C0148" w14:textId="77777777" w:rsidR="00EB4898" w:rsidRPr="00EB4898" w:rsidRDefault="00EB4898" w:rsidP="00EB4898">
      <w:pPr>
        <w:jc w:val="both"/>
        <w:rPr>
          <w:rFonts w:ascii="Arial" w:hAnsi="Arial" w:cs="Arial"/>
          <w:sz w:val="22"/>
          <w:szCs w:val="22"/>
        </w:rPr>
      </w:pPr>
    </w:p>
    <w:p w14:paraId="7A8001B3" w14:textId="1C9DB4A6" w:rsidR="00EB4898" w:rsidRDefault="00EB4898" w:rsidP="00EB4898">
      <w:pPr>
        <w:jc w:val="both"/>
        <w:rPr>
          <w:rFonts w:ascii="Arial" w:hAnsi="Arial" w:cs="Arial"/>
          <w:sz w:val="22"/>
          <w:szCs w:val="22"/>
        </w:rPr>
      </w:pPr>
      <w:r w:rsidRPr="00EB4898">
        <w:rPr>
          <w:rFonts w:ascii="Arial" w:hAnsi="Arial" w:cs="Arial"/>
          <w:sz w:val="22"/>
          <w:szCs w:val="22"/>
        </w:rPr>
        <w:t xml:space="preserve">Enhancing patients' understanding of blood glucose regulation and the impact of lifestyle choices on metabolic control is vital for fostering independence and preventing complications. Research indicates that structured diabetes education enhances self-management skills and treatment adherence, resulting in better </w:t>
      </w:r>
      <w:proofErr w:type="spellStart"/>
      <w:r w:rsidRPr="00EB4898">
        <w:rPr>
          <w:rFonts w:ascii="Arial" w:hAnsi="Arial" w:cs="Arial"/>
          <w:sz w:val="22"/>
          <w:szCs w:val="22"/>
        </w:rPr>
        <w:t>glycaemic</w:t>
      </w:r>
      <w:proofErr w:type="spellEnd"/>
      <w:r w:rsidRPr="00EB4898">
        <w:rPr>
          <w:rFonts w:ascii="Arial" w:hAnsi="Arial" w:cs="Arial"/>
          <w:sz w:val="22"/>
          <w:szCs w:val="22"/>
        </w:rPr>
        <w:t xml:space="preserve"> control and reduced long-term health risks (Davies et al., 2018). Consequently, this report details how blood glucose levels are regulated in the body, elucidates the process by which glucose and oxygen generate energy through cellular metabolism, highlights the significance of monitoring blood sugar levels, and offers evidence-based lifestyle recommendations for individuals with Type 2 diabetes to manage their condition effectively and safely.</w:t>
      </w:r>
    </w:p>
    <w:p w14:paraId="4EDB27AA" w14:textId="7052658F" w:rsidR="00EB4898" w:rsidRDefault="00EB4898" w:rsidP="00EB4898">
      <w:pPr>
        <w:jc w:val="both"/>
        <w:rPr>
          <w:rFonts w:ascii="Arial" w:hAnsi="Arial" w:cs="Arial"/>
          <w:sz w:val="22"/>
          <w:szCs w:val="22"/>
        </w:rPr>
      </w:pPr>
      <w:r>
        <w:fldChar w:fldCharType="begin"/>
      </w:r>
      <w:r>
        <w:instrText xml:space="preserve"> INCLUDEPICTURE "/Users/zumirafranco/Library/Group Containers/UBF8T346G9.ms/WebArchiveCopyPasteTempFiles/com.microsoft.Word/YIm9G5aQbRyc1xrBv5fsGT0SKGtNt9GGgenze6VrpL33NHyRKKLPa9QqZ6eVtyMew6QQvgkr7JZ1oWutQow9RRTJ5JUv4w_1HCWuNkHV_AExtfBpognykwpugCplWBIzC0ZV8py2ueVTOpzZKSHOfZd2hDjheynnThbHfGQXy3h0r0tbfCqSl7d5oMKWiUcc?purpose=inline" \* MERGEFORMATINET </w:instrText>
      </w:r>
      <w:r>
        <w:fldChar w:fldCharType="separate"/>
      </w:r>
      <w:r>
        <w:rPr>
          <w:noProof/>
        </w:rPr>
        <mc:AlternateContent>
          <mc:Choice Requires="wps">
            <w:drawing>
              <wp:inline distT="0" distB="0" distL="0" distR="0" wp14:anchorId="644FA5D0" wp14:editId="424BC85D">
                <wp:extent cx="304800" cy="304800"/>
                <wp:effectExtent l="0" t="0" r="0" b="0"/>
                <wp:docPr id="504979687" name="Rectangle 1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C5466F4" id="Rectangle 16"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fldChar w:fldCharType="end"/>
      </w:r>
    </w:p>
    <w:p w14:paraId="09B36206" w14:textId="2F464425" w:rsidR="00EB4898" w:rsidRPr="00EB4898" w:rsidRDefault="00EB4898" w:rsidP="00EB4898">
      <w:pPr>
        <w:jc w:val="both"/>
        <w:rPr>
          <w:rFonts w:ascii="Arial" w:hAnsi="Arial" w:cs="Arial"/>
          <w:sz w:val="22"/>
          <w:szCs w:val="22"/>
        </w:rPr>
      </w:pPr>
      <w:r>
        <w:fldChar w:fldCharType="begin"/>
      </w:r>
      <w:r>
        <w:instrText xml:space="preserve"> INCLUDEPICTURE "/Users/zumirafranco/Library/Group Containers/UBF8T346G9.ms/WebArchiveCopyPasteTempFiles/com.microsoft.Word/YIm9G5aQbRyc1xrBv5fsGT0SKGtNt9GGgenze6VrpL33NHyRKKLPa9QqZ6eVtyMew6QQvgkr7JZ1oWutQow9RRTJ5JUv4w_1HCWuNkHV_AExtfBpognykwpugCplWBIzC0ZV8py2ueVTOpzZKSHOfZd2hDjheynnThbHfGQXy3h0r0tbfCqSl7d5oMKWiUcc?purpose=inline" \* MERGEFORMATINET </w:instrText>
      </w:r>
      <w:r>
        <w:fldChar w:fldCharType="separate"/>
      </w:r>
      <w:r>
        <w:rPr>
          <w:noProof/>
        </w:rPr>
        <mc:AlternateContent>
          <mc:Choice Requires="wps">
            <w:drawing>
              <wp:inline distT="0" distB="0" distL="0" distR="0" wp14:anchorId="32350AF1" wp14:editId="4C2F871C">
                <wp:extent cx="304800" cy="304800"/>
                <wp:effectExtent l="0" t="0" r="0" b="0"/>
                <wp:docPr id="161653895" name="Rectangle 2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0994C3E" id="Rectangle 2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fldChar w:fldCharType="end"/>
      </w:r>
    </w:p>
    <w:p w14:paraId="3992EE79" w14:textId="5EE1CA47" w:rsidR="00EB4898" w:rsidRPr="00EB4898" w:rsidRDefault="00EB4898" w:rsidP="00EB4898">
      <w:pPr>
        <w:jc w:val="both"/>
        <w:rPr>
          <w:rFonts w:ascii="Arial" w:hAnsi="Arial" w:cs="Arial"/>
          <w:sz w:val="22"/>
          <w:szCs w:val="22"/>
        </w:rPr>
      </w:pPr>
      <w:r w:rsidRPr="00EB4898">
        <w:rPr>
          <w:rFonts w:ascii="Arial" w:hAnsi="Arial" w:cs="Arial"/>
          <w:sz w:val="22"/>
          <w:szCs w:val="22"/>
        </w:rPr>
        <w:fldChar w:fldCharType="begin"/>
      </w:r>
      <w:r w:rsidRPr="00EB4898">
        <w:rPr>
          <w:rFonts w:ascii="Arial" w:hAnsi="Arial" w:cs="Arial"/>
          <w:sz w:val="22"/>
          <w:szCs w:val="22"/>
        </w:rPr>
        <w:instrText xml:space="preserve"> INCLUDEPICTURE "/Users/zumirafranco/Library/Group Containers/UBF8T346G9.ms/WebArchiveCopyPasteTempFiles/com.microsoft.Word/diabetes_glucose_regulation.en.x512.png" \* MERGEFORMATINET </w:instrText>
      </w:r>
      <w:r w:rsidRPr="00EB4898">
        <w:rPr>
          <w:rFonts w:ascii="Arial" w:hAnsi="Arial" w:cs="Arial"/>
          <w:sz w:val="22"/>
          <w:szCs w:val="22"/>
        </w:rPr>
        <w:fldChar w:fldCharType="separate"/>
      </w:r>
      <w:r w:rsidRPr="00EB4898">
        <w:rPr>
          <w:rFonts w:ascii="Arial" w:hAnsi="Arial" w:cs="Arial"/>
          <w:noProof/>
          <w:sz w:val="22"/>
          <w:szCs w:val="22"/>
        </w:rPr>
        <w:drawing>
          <wp:inline distT="0" distB="0" distL="0" distR="0" wp14:anchorId="5C338299" wp14:editId="3F2613EE">
            <wp:extent cx="1510496" cy="1400400"/>
            <wp:effectExtent l="0" t="0" r="1270" b="0"/>
            <wp:docPr id="1017691258" name="Picture 1" descr="A diagram of a liv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691258" name="Picture 1" descr="A diagram of a liver&#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94909" cy="1571372"/>
                    </a:xfrm>
                    <a:prstGeom prst="rect">
                      <a:avLst/>
                    </a:prstGeom>
                    <a:noFill/>
                    <a:ln>
                      <a:noFill/>
                    </a:ln>
                  </pic:spPr>
                </pic:pic>
              </a:graphicData>
            </a:graphic>
          </wp:inline>
        </w:drawing>
      </w:r>
      <w:r w:rsidRPr="00EB4898">
        <w:rPr>
          <w:rFonts w:ascii="Arial" w:hAnsi="Arial" w:cs="Arial"/>
          <w:sz w:val="22"/>
          <w:szCs w:val="22"/>
        </w:rPr>
        <w:fldChar w:fldCharType="end"/>
      </w:r>
      <w:r w:rsidRPr="00EB4898">
        <w:rPr>
          <w:rFonts w:ascii="Arial" w:hAnsi="Arial" w:cs="Arial"/>
          <w:sz w:val="22"/>
          <w:szCs w:val="22"/>
        </w:rPr>
        <w:fldChar w:fldCharType="begin"/>
      </w:r>
      <w:r w:rsidRPr="00EB4898">
        <w:rPr>
          <w:rFonts w:ascii="Arial" w:hAnsi="Arial" w:cs="Arial"/>
          <w:sz w:val="22"/>
          <w:szCs w:val="22"/>
        </w:rPr>
        <w:instrText xml:space="preserve"> INCLUDEPICTURE "/Users/zumirafranco/Library/Group Containers/UBF8T346G9.ms/WebArchiveCopyPasteTempFiles/com.microsoft.Word/insulin-effects-glucagon-effects-9206.png" \* MERGEFORMATINET </w:instrText>
      </w:r>
      <w:r w:rsidRPr="00EB4898">
        <w:rPr>
          <w:rFonts w:ascii="Arial" w:hAnsi="Arial" w:cs="Arial"/>
          <w:sz w:val="22"/>
          <w:szCs w:val="22"/>
        </w:rPr>
        <w:fldChar w:fldCharType="separate"/>
      </w:r>
      <w:r w:rsidRPr="00EB4898">
        <w:rPr>
          <w:rFonts w:ascii="Arial" w:hAnsi="Arial" w:cs="Arial"/>
          <w:sz w:val="22"/>
          <w:szCs w:val="22"/>
        </w:rPr>
        <w:fldChar w:fldCharType="begin"/>
      </w:r>
      <w:r w:rsidRPr="00EB4898">
        <w:rPr>
          <w:rFonts w:ascii="Arial" w:hAnsi="Arial" w:cs="Arial"/>
          <w:sz w:val="22"/>
          <w:szCs w:val="22"/>
        </w:rPr>
        <w:instrText xml:space="preserve"> INCLUDEPICTURE "/Users/zumirafranco/Library/Group Containers/UBF8T346G9.ms/WebArchiveCopyPasteTempFiles/com.microsoft.Word/insulin-secretion-from-beta-cells-5358.png" \* MERGEFORMATINET </w:instrText>
      </w:r>
      <w:r w:rsidRPr="00EB4898">
        <w:rPr>
          <w:rFonts w:ascii="Arial" w:hAnsi="Arial" w:cs="Arial"/>
          <w:sz w:val="22"/>
          <w:szCs w:val="22"/>
        </w:rPr>
        <w:fldChar w:fldCharType="separate"/>
      </w:r>
      <w:r w:rsidRPr="00EB4898">
        <w:rPr>
          <w:rFonts w:ascii="Arial" w:hAnsi="Arial" w:cs="Arial"/>
          <w:noProof/>
          <w:sz w:val="22"/>
          <w:szCs w:val="22"/>
        </w:rPr>
        <w:drawing>
          <wp:inline distT="0" distB="0" distL="0" distR="0" wp14:anchorId="171A0027" wp14:editId="5B84A365">
            <wp:extent cx="1868847" cy="1399300"/>
            <wp:effectExtent l="0" t="0" r="0" b="0"/>
            <wp:docPr id="1336270182" name="Picture 3" descr="A diagram of a ce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270182" name="Picture 3" descr="A diagram of a cell&#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46710" cy="1607350"/>
                    </a:xfrm>
                    <a:prstGeom prst="rect">
                      <a:avLst/>
                    </a:prstGeom>
                    <a:noFill/>
                    <a:ln>
                      <a:noFill/>
                    </a:ln>
                  </pic:spPr>
                </pic:pic>
              </a:graphicData>
            </a:graphic>
          </wp:inline>
        </w:drawing>
      </w:r>
      <w:r w:rsidRPr="00EB4898">
        <w:rPr>
          <w:rFonts w:ascii="Arial" w:hAnsi="Arial" w:cs="Arial"/>
          <w:sz w:val="22"/>
          <w:szCs w:val="22"/>
        </w:rPr>
        <w:fldChar w:fldCharType="end"/>
      </w:r>
      <w:r w:rsidRPr="00EB4898">
        <w:rPr>
          <w:rFonts w:ascii="Arial" w:hAnsi="Arial" w:cs="Arial"/>
          <w:noProof/>
          <w:sz w:val="22"/>
          <w:szCs w:val="22"/>
        </w:rPr>
        <w:drawing>
          <wp:inline distT="0" distB="0" distL="0" distR="0" wp14:anchorId="0A7D419F" wp14:editId="434BED93">
            <wp:extent cx="2222339" cy="1318260"/>
            <wp:effectExtent l="0" t="0" r="635" b="2540"/>
            <wp:docPr id="954531981" name="Picture 2" descr="A diagram of insulin and glucagon eff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531981" name="Picture 2" descr="A diagram of insulin and glucagon effects&#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22339" cy="1318260"/>
                    </a:xfrm>
                    <a:prstGeom prst="rect">
                      <a:avLst/>
                    </a:prstGeom>
                    <a:noFill/>
                    <a:ln>
                      <a:noFill/>
                    </a:ln>
                  </pic:spPr>
                </pic:pic>
              </a:graphicData>
            </a:graphic>
          </wp:inline>
        </w:drawing>
      </w:r>
      <w:r w:rsidRPr="00EB4898">
        <w:rPr>
          <w:rFonts w:ascii="Arial" w:hAnsi="Arial" w:cs="Arial"/>
          <w:sz w:val="22"/>
          <w:szCs w:val="22"/>
        </w:rPr>
        <w:fldChar w:fldCharType="end"/>
      </w:r>
    </w:p>
    <w:p w14:paraId="611CF590" w14:textId="77777777" w:rsidR="00EB4898" w:rsidRPr="00EB4898" w:rsidRDefault="00EB4898" w:rsidP="00EB4898">
      <w:pPr>
        <w:jc w:val="right"/>
        <w:rPr>
          <w:rFonts w:ascii="Arial" w:hAnsi="Arial" w:cs="Arial"/>
          <w:sz w:val="22"/>
          <w:szCs w:val="22"/>
        </w:rPr>
      </w:pPr>
      <w:r w:rsidRPr="00EB4898">
        <w:rPr>
          <w:rFonts w:ascii="Arial" w:hAnsi="Arial" w:cs="Arial"/>
          <w:color w:val="000000"/>
          <w:sz w:val="22"/>
          <w:szCs w:val="22"/>
        </w:rPr>
        <w:t>(Guyton and Hall, 2021; NICE, 2022)</w:t>
      </w:r>
      <w:r w:rsidRPr="00EB4898">
        <w:rPr>
          <w:rStyle w:val="apple-converted-space"/>
          <w:rFonts w:ascii="Arial" w:hAnsi="Arial" w:cs="Arial"/>
          <w:color w:val="000000"/>
          <w:sz w:val="22"/>
          <w:szCs w:val="22"/>
        </w:rPr>
        <w:t>.</w:t>
      </w:r>
    </w:p>
    <w:p w14:paraId="019AF06E" w14:textId="77777777" w:rsidR="00EB4898" w:rsidRPr="00EB4898" w:rsidRDefault="00EB4898" w:rsidP="00EB4898">
      <w:pPr>
        <w:pStyle w:val="Heading1"/>
      </w:pPr>
    </w:p>
    <w:p w14:paraId="413C1895" w14:textId="77777777" w:rsidR="00EB4898" w:rsidRDefault="00EB4898" w:rsidP="00EB4898">
      <w:pPr>
        <w:pStyle w:val="Heading1"/>
        <w:rPr>
          <w:sz w:val="22"/>
          <w:szCs w:val="22"/>
        </w:rPr>
      </w:pPr>
    </w:p>
    <w:p w14:paraId="2C85B8AA" w14:textId="77777777" w:rsidR="00EB4898" w:rsidRDefault="00EB4898" w:rsidP="00EB4898">
      <w:pPr>
        <w:pStyle w:val="Heading1"/>
        <w:rPr>
          <w:sz w:val="22"/>
          <w:szCs w:val="22"/>
        </w:rPr>
      </w:pPr>
    </w:p>
    <w:p w14:paraId="0FEA10C4" w14:textId="3987DF13" w:rsidR="00EB4898" w:rsidRPr="00EB4898" w:rsidRDefault="00EB4898" w:rsidP="00EB4898">
      <w:pPr>
        <w:pStyle w:val="Heading1"/>
        <w:rPr>
          <w:sz w:val="22"/>
          <w:szCs w:val="22"/>
        </w:rPr>
      </w:pPr>
      <w:r w:rsidRPr="00EB4898">
        <w:rPr>
          <w:sz w:val="22"/>
          <w:szCs w:val="22"/>
        </w:rPr>
        <w:t xml:space="preserve">2. Blood Sugar Regulation </w:t>
      </w:r>
    </w:p>
    <w:p w14:paraId="4B3239C7" w14:textId="1A538CAE" w:rsidR="00EB4898" w:rsidRPr="00EB4898" w:rsidRDefault="00EB4898" w:rsidP="00EB4898">
      <w:pPr>
        <w:jc w:val="both"/>
        <w:rPr>
          <w:rFonts w:ascii="Arial" w:hAnsi="Arial" w:cs="Arial"/>
          <w:color w:val="000000"/>
          <w:sz w:val="22"/>
          <w:szCs w:val="22"/>
        </w:rPr>
      </w:pPr>
      <w:r w:rsidRPr="00EB4898">
        <w:rPr>
          <w:rFonts w:ascii="Arial" w:hAnsi="Arial" w:cs="Arial"/>
          <w:color w:val="000000"/>
          <w:sz w:val="22"/>
          <w:szCs w:val="22"/>
        </w:rPr>
        <w:t xml:space="preserve">Think of blood glucose regulation as a thermostat; the body is always adjusting. After a meal, when glucose enters the bloodstream rapidly, the pancreas releases insulin to lower it by helping cells absorb the glucose they need. If blood glucose levels drop too low between meals or after exercise, glucagon takes over, signaling the liver to release stored glucose to restore </w:t>
      </w:r>
      <w:r>
        <w:rPr>
          <w:rFonts w:ascii="Arial" w:hAnsi="Arial" w:cs="Arial"/>
          <w:color w:val="000000"/>
          <w:sz w:val="22"/>
          <w:szCs w:val="22"/>
        </w:rPr>
        <w:t>them</w:t>
      </w:r>
      <w:r w:rsidRPr="00EB4898">
        <w:rPr>
          <w:rFonts w:ascii="Arial" w:hAnsi="Arial" w:cs="Arial"/>
          <w:color w:val="000000"/>
          <w:sz w:val="22"/>
          <w:szCs w:val="22"/>
        </w:rPr>
        <w:t xml:space="preserve"> (Endocrine Society, 2022). </w:t>
      </w:r>
    </w:p>
    <w:p w14:paraId="342F97DA" w14:textId="77777777" w:rsidR="00EB4898" w:rsidRPr="00EB4898" w:rsidRDefault="00EB4898" w:rsidP="00EB4898">
      <w:pPr>
        <w:jc w:val="both"/>
        <w:rPr>
          <w:rFonts w:ascii="Arial" w:hAnsi="Arial" w:cs="Arial"/>
          <w:color w:val="000000"/>
          <w:sz w:val="22"/>
          <w:szCs w:val="22"/>
        </w:rPr>
      </w:pPr>
    </w:p>
    <w:p w14:paraId="7DF2302F" w14:textId="008DD3A2" w:rsidR="00EB4898" w:rsidRPr="00EB4898" w:rsidRDefault="00EB4898" w:rsidP="00EB4898">
      <w:pPr>
        <w:jc w:val="both"/>
        <w:rPr>
          <w:rFonts w:ascii="Arial" w:hAnsi="Arial" w:cs="Arial"/>
          <w:color w:val="000000"/>
          <w:sz w:val="22"/>
          <w:szCs w:val="22"/>
        </w:rPr>
      </w:pPr>
      <w:r w:rsidRPr="00EB4898">
        <w:rPr>
          <w:rFonts w:ascii="Arial" w:hAnsi="Arial" w:cs="Arial"/>
          <w:sz w:val="22"/>
          <w:szCs w:val="22"/>
        </w:rPr>
        <w:fldChar w:fldCharType="begin"/>
      </w:r>
      <w:r w:rsidRPr="00EB4898">
        <w:rPr>
          <w:rFonts w:ascii="Arial" w:hAnsi="Arial" w:cs="Arial"/>
          <w:sz w:val="22"/>
          <w:szCs w:val="22"/>
        </w:rPr>
        <w:instrText xml:space="preserve"> INCLUDEPICTURE "/Users/zumirafranco/Library/Group Containers/UBF8T346G9.ms/WebArchiveCopyPasteTempFiles/com.microsoft.Word/diabetes_glucose_regulation.en.x512.png" \* MERGEFORMATINET </w:instrText>
      </w:r>
      <w:r w:rsidRPr="00EB4898">
        <w:rPr>
          <w:rFonts w:ascii="Arial" w:hAnsi="Arial" w:cs="Arial"/>
          <w:sz w:val="22"/>
          <w:szCs w:val="22"/>
        </w:rPr>
        <w:fldChar w:fldCharType="separate"/>
      </w:r>
      <w:r w:rsidRPr="00EB4898">
        <w:rPr>
          <w:rFonts w:ascii="Arial" w:hAnsi="Arial" w:cs="Arial"/>
          <w:noProof/>
          <w:sz w:val="22"/>
          <w:szCs w:val="22"/>
        </w:rPr>
        <w:drawing>
          <wp:inline distT="0" distB="0" distL="0" distR="0" wp14:anchorId="5AE19E2C" wp14:editId="1C7DDCD9">
            <wp:extent cx="1811020" cy="1723628"/>
            <wp:effectExtent l="0" t="0" r="0" b="3810"/>
            <wp:docPr id="2054929054" name="Picture 4" descr="A diagram of a liv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929054" name="Picture 4" descr="A diagram of a liver&#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12410" cy="1820125"/>
                    </a:xfrm>
                    <a:prstGeom prst="rect">
                      <a:avLst/>
                    </a:prstGeom>
                    <a:noFill/>
                    <a:ln>
                      <a:noFill/>
                    </a:ln>
                  </pic:spPr>
                </pic:pic>
              </a:graphicData>
            </a:graphic>
          </wp:inline>
        </w:drawing>
      </w:r>
      <w:r w:rsidRPr="00EB4898">
        <w:rPr>
          <w:rFonts w:ascii="Arial" w:hAnsi="Arial" w:cs="Arial"/>
          <w:sz w:val="22"/>
          <w:szCs w:val="22"/>
        </w:rPr>
        <w:fldChar w:fldCharType="end"/>
      </w:r>
      <w:r w:rsidRPr="00EB4898">
        <w:rPr>
          <w:rFonts w:ascii="Arial" w:hAnsi="Arial" w:cs="Arial"/>
          <w:sz w:val="22"/>
          <w:szCs w:val="22"/>
        </w:rPr>
        <w:fldChar w:fldCharType="begin"/>
      </w:r>
      <w:r w:rsidRPr="00EB4898">
        <w:rPr>
          <w:rFonts w:ascii="Arial" w:hAnsi="Arial" w:cs="Arial"/>
          <w:sz w:val="22"/>
          <w:szCs w:val="22"/>
        </w:rPr>
        <w:instrText xml:space="preserve"> INCLUDEPICTURE "/Users/zumirafranco/Library/Group Containers/UBF8T346G9.ms/WebArchiveCopyPasteTempFiles/com.microsoft.Word/insulin-effects-glucagon-effects-9206.png" \* MERGEFORMATINET </w:instrText>
      </w:r>
      <w:r w:rsidRPr="00EB4898">
        <w:rPr>
          <w:rFonts w:ascii="Arial" w:hAnsi="Arial" w:cs="Arial"/>
          <w:sz w:val="22"/>
          <w:szCs w:val="22"/>
        </w:rPr>
        <w:fldChar w:fldCharType="separate"/>
      </w:r>
      <w:r w:rsidRPr="00EB4898">
        <w:rPr>
          <w:rFonts w:ascii="Arial" w:hAnsi="Arial" w:cs="Arial"/>
          <w:noProof/>
          <w:sz w:val="22"/>
          <w:szCs w:val="22"/>
        </w:rPr>
        <w:drawing>
          <wp:inline distT="0" distB="0" distL="0" distR="0" wp14:anchorId="5BF402FF" wp14:editId="1BC72E67">
            <wp:extent cx="1770380" cy="1722618"/>
            <wp:effectExtent l="0" t="0" r="0" b="5080"/>
            <wp:docPr id="978064779" name="Picture 5" descr="A diagram of insulin and glucagon eff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064779" name="Picture 5" descr="A diagram of insulin and glucagon effects&#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42094" cy="1889699"/>
                    </a:xfrm>
                    <a:prstGeom prst="rect">
                      <a:avLst/>
                    </a:prstGeom>
                    <a:noFill/>
                    <a:ln>
                      <a:noFill/>
                    </a:ln>
                  </pic:spPr>
                </pic:pic>
              </a:graphicData>
            </a:graphic>
          </wp:inline>
        </w:drawing>
      </w:r>
      <w:r w:rsidRPr="00EB4898">
        <w:rPr>
          <w:rFonts w:ascii="Arial" w:hAnsi="Arial" w:cs="Arial"/>
          <w:sz w:val="22"/>
          <w:szCs w:val="22"/>
        </w:rPr>
        <w:fldChar w:fldCharType="end"/>
      </w:r>
      <w:r w:rsidRPr="00EB4898">
        <w:rPr>
          <w:rFonts w:ascii="Arial" w:hAnsi="Arial" w:cs="Arial"/>
          <w:sz w:val="22"/>
          <w:szCs w:val="22"/>
        </w:rPr>
        <w:fldChar w:fldCharType="begin"/>
      </w:r>
      <w:r w:rsidRPr="00EB4898">
        <w:rPr>
          <w:rFonts w:ascii="Arial" w:hAnsi="Arial" w:cs="Arial"/>
          <w:sz w:val="22"/>
          <w:szCs w:val="22"/>
        </w:rPr>
        <w:instrText xml:space="preserve"> INCLUDEPICTURE "/Users/zumirafranco/Library/Group Containers/UBF8T346G9.ms/WebArchiveCopyPasteTempFiles/com.microsoft.Word/insulin-secretion-from-beta-cells-5358.png" \* MERGEFORMATINET </w:instrText>
      </w:r>
      <w:r w:rsidRPr="00EB4898">
        <w:rPr>
          <w:rFonts w:ascii="Arial" w:hAnsi="Arial" w:cs="Arial"/>
          <w:sz w:val="22"/>
          <w:szCs w:val="22"/>
        </w:rPr>
        <w:fldChar w:fldCharType="separate"/>
      </w:r>
      <w:r w:rsidRPr="00EB4898">
        <w:rPr>
          <w:rFonts w:ascii="Arial" w:hAnsi="Arial" w:cs="Arial"/>
          <w:noProof/>
          <w:sz w:val="22"/>
          <w:szCs w:val="22"/>
        </w:rPr>
        <w:drawing>
          <wp:inline distT="0" distB="0" distL="0" distR="0" wp14:anchorId="5BFC9DE1" wp14:editId="7AEAC652">
            <wp:extent cx="1961909" cy="1723390"/>
            <wp:effectExtent l="0" t="0" r="0" b="3810"/>
            <wp:docPr id="220540064" name="Picture 6" descr="A diagram of a ce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540064" name="Picture 6" descr="A diagram of a cell&#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13862" cy="1769027"/>
                    </a:xfrm>
                    <a:prstGeom prst="rect">
                      <a:avLst/>
                    </a:prstGeom>
                    <a:noFill/>
                    <a:ln>
                      <a:noFill/>
                    </a:ln>
                  </pic:spPr>
                </pic:pic>
              </a:graphicData>
            </a:graphic>
          </wp:inline>
        </w:drawing>
      </w:r>
      <w:r w:rsidRPr="00EB4898">
        <w:rPr>
          <w:rFonts w:ascii="Arial" w:hAnsi="Arial" w:cs="Arial"/>
          <w:sz w:val="22"/>
          <w:szCs w:val="22"/>
        </w:rPr>
        <w:fldChar w:fldCharType="end"/>
      </w:r>
    </w:p>
    <w:p w14:paraId="6B2BE974" w14:textId="77777777" w:rsidR="00EB4898" w:rsidRPr="00EB4898" w:rsidRDefault="00EB4898" w:rsidP="00EB4898">
      <w:pPr>
        <w:jc w:val="both"/>
        <w:rPr>
          <w:rFonts w:ascii="Arial" w:hAnsi="Arial" w:cs="Arial"/>
          <w:color w:val="000000"/>
          <w:sz w:val="22"/>
          <w:szCs w:val="22"/>
        </w:rPr>
      </w:pPr>
    </w:p>
    <w:p w14:paraId="68BB8E94" w14:textId="77777777" w:rsidR="00EB4898" w:rsidRPr="00EB4898" w:rsidRDefault="00EB4898" w:rsidP="00EB4898">
      <w:pPr>
        <w:jc w:val="both"/>
        <w:rPr>
          <w:rFonts w:ascii="Arial" w:hAnsi="Arial" w:cs="Arial"/>
          <w:color w:val="000000"/>
          <w:sz w:val="22"/>
          <w:szCs w:val="22"/>
        </w:rPr>
      </w:pPr>
    </w:p>
    <w:p w14:paraId="74DA844E" w14:textId="774A5550" w:rsidR="00EB4898" w:rsidRPr="00EB4898" w:rsidRDefault="00EB4898" w:rsidP="00EB4898">
      <w:pPr>
        <w:jc w:val="both"/>
        <w:rPr>
          <w:rFonts w:ascii="Arial" w:hAnsi="Arial" w:cs="Arial"/>
          <w:color w:val="000000"/>
          <w:sz w:val="22"/>
          <w:szCs w:val="22"/>
        </w:rPr>
      </w:pPr>
      <w:r w:rsidRPr="00EB4898">
        <w:rPr>
          <w:rFonts w:ascii="Arial" w:hAnsi="Arial" w:cs="Arial"/>
          <w:color w:val="000000"/>
          <w:sz w:val="22"/>
          <w:szCs w:val="22"/>
        </w:rPr>
        <w:t>In Type 2 diabetes, the thermostat malfunctions. The cells gradually stop listening to insulin's signal, so even though the pancreas keeps producing it, glucose cannot get where it needs to go. It piles up in the bloodstream instead. Left unchecked, that persistent high blood sugar quietly damages the body’s blood vessels, nerves, kidneys, and eyes (NICE, 2022).</w:t>
      </w:r>
    </w:p>
    <w:p w14:paraId="3BE192D5" w14:textId="77777777" w:rsidR="00EB4898" w:rsidRPr="00EB4898" w:rsidRDefault="00EB4898" w:rsidP="00EB4898">
      <w:pPr>
        <w:jc w:val="both"/>
        <w:rPr>
          <w:rFonts w:ascii="Arial" w:hAnsi="Arial" w:cs="Arial"/>
          <w:color w:val="000000"/>
          <w:sz w:val="22"/>
          <w:szCs w:val="22"/>
        </w:rPr>
      </w:pPr>
    </w:p>
    <w:p w14:paraId="7E129A45" w14:textId="14BE68E3" w:rsidR="00EB4898" w:rsidRPr="00EB4898" w:rsidRDefault="00EB4898" w:rsidP="00EB4898">
      <w:pPr>
        <w:jc w:val="both"/>
        <w:rPr>
          <w:rFonts w:ascii="Arial" w:hAnsi="Arial" w:cs="Arial"/>
          <w:color w:val="000000"/>
          <w:sz w:val="22"/>
          <w:szCs w:val="22"/>
        </w:rPr>
      </w:pPr>
      <w:r w:rsidRPr="00EB4898">
        <w:rPr>
          <w:rFonts w:ascii="Arial" w:hAnsi="Arial" w:cs="Arial"/>
          <w:color w:val="000000"/>
          <w:sz w:val="22"/>
          <w:szCs w:val="22"/>
        </w:rPr>
        <w:t>The autonomic nervous system also shapes blood sugar behavior. Its sympathetic branch prepares the body for action, while the parasympathetic helps it recover, and both influence the release of insulin and glucagon (Hyun, 2022). Under stress, adrenaline and cortisol prompt the liver to release glucose into the bloodstream, a spike that someone with Type 2 diabetes struggles to clear. This is why emotional well-being is not an optional add-on in diabetes care; it is part of the treatment (Emotional Support and Psychological Care for People with Diabetes, 2021).</w:t>
      </w:r>
    </w:p>
    <w:p w14:paraId="1AB8C64D" w14:textId="77777777" w:rsidR="00EB4898" w:rsidRPr="00EB4898" w:rsidRDefault="00EB4898" w:rsidP="00EB4898">
      <w:pPr>
        <w:jc w:val="both"/>
        <w:rPr>
          <w:rFonts w:ascii="Arial" w:hAnsi="Arial" w:cs="Arial"/>
          <w:color w:val="000000"/>
          <w:sz w:val="22"/>
          <w:szCs w:val="22"/>
        </w:rPr>
      </w:pPr>
    </w:p>
    <w:p w14:paraId="408ABDC6" w14:textId="77777777" w:rsidR="00EB4898" w:rsidRDefault="00EB4898" w:rsidP="00EB4898">
      <w:pPr>
        <w:pStyle w:val="Heading1"/>
      </w:pPr>
    </w:p>
    <w:p w14:paraId="1F466E54" w14:textId="77777777" w:rsidR="00EB4898" w:rsidRDefault="00EB4898" w:rsidP="00EB4898"/>
    <w:p w14:paraId="5721BDC2" w14:textId="77777777" w:rsidR="00EB4898" w:rsidRDefault="00EB4898" w:rsidP="00EB4898"/>
    <w:p w14:paraId="09EBB8E0" w14:textId="77777777" w:rsidR="00EB4898" w:rsidRDefault="00EB4898" w:rsidP="00EB4898"/>
    <w:p w14:paraId="70563C01" w14:textId="77777777" w:rsidR="00EB4898" w:rsidRDefault="00EB4898" w:rsidP="00EB4898"/>
    <w:p w14:paraId="03E7BDED" w14:textId="77777777" w:rsidR="00EB4898" w:rsidRDefault="00EB4898" w:rsidP="00EB4898"/>
    <w:p w14:paraId="509A7E90" w14:textId="77777777" w:rsidR="00EB4898" w:rsidRPr="00EB4898" w:rsidRDefault="00EB4898" w:rsidP="00EB4898"/>
    <w:p w14:paraId="2F003663" w14:textId="11388674" w:rsidR="00EB4898" w:rsidRDefault="00EB4898" w:rsidP="00EB4898">
      <w:pPr>
        <w:pStyle w:val="Heading1"/>
      </w:pPr>
      <w:r w:rsidRPr="00EB4898">
        <w:t xml:space="preserve">3. Cellular Metabolism </w:t>
      </w:r>
    </w:p>
    <w:p w14:paraId="300ACCCE" w14:textId="77777777" w:rsidR="00EB4898" w:rsidRPr="00EB4898" w:rsidRDefault="00EB4898" w:rsidP="00EB4898">
      <w:pPr>
        <w:jc w:val="both"/>
        <w:rPr>
          <w:rFonts w:ascii="Arial" w:hAnsi="Arial" w:cs="Arial"/>
          <w:color w:val="000000"/>
          <w:sz w:val="22"/>
          <w:szCs w:val="22"/>
        </w:rPr>
      </w:pPr>
      <w:r w:rsidRPr="00EB4898">
        <w:rPr>
          <w:rFonts w:ascii="Arial" w:hAnsi="Arial" w:cs="Arial"/>
          <w:color w:val="000000"/>
          <w:sz w:val="22"/>
          <w:szCs w:val="22"/>
        </w:rPr>
        <w:t>In Type 2 diabetes, insulin resistance means the key no longer works, glucose stays out of cells, energy production drops, and blood sugar climbs. Over time, sustained high glucose damages small blood vessels, contributing to eye disease, kidney problems, and nerve damage in the feet and legs (Your guide to diabetic retinopathy, 2025). Mitochondria also become less efficient, reducing ATP output and worsening fatigue (Röder, 2016). Poor circulation further limits oxygen delivery to tissues, pushing the body toward anaerobic respiration and lactic acid build-up (Metabolic Management, n.d.).</w:t>
      </w:r>
    </w:p>
    <w:p w14:paraId="23B00DDF" w14:textId="77777777" w:rsidR="00EB4898" w:rsidRDefault="00EB4898" w:rsidP="00EB4898"/>
    <w:p w14:paraId="09B6B394" w14:textId="77777777" w:rsidR="00EB4898" w:rsidRPr="00EB4898" w:rsidRDefault="00EB4898" w:rsidP="00EB4898"/>
    <w:p w14:paraId="18A876D7" w14:textId="1663A4D3" w:rsidR="00EB4898" w:rsidRPr="00EB4898" w:rsidRDefault="00EB4898" w:rsidP="00EB4898">
      <w:pPr>
        <w:jc w:val="both"/>
        <w:rPr>
          <w:rFonts w:ascii="Arial" w:hAnsi="Arial" w:cs="Arial"/>
          <w:color w:val="000000"/>
          <w:sz w:val="22"/>
          <w:szCs w:val="22"/>
        </w:rPr>
      </w:pPr>
      <w:r w:rsidRPr="00EB4898">
        <w:rPr>
          <w:rFonts w:ascii="Arial" w:hAnsi="Arial" w:cs="Arial"/>
          <w:sz w:val="22"/>
          <w:szCs w:val="22"/>
        </w:rPr>
        <w:fldChar w:fldCharType="begin"/>
      </w:r>
      <w:r w:rsidRPr="00EB4898">
        <w:rPr>
          <w:rFonts w:ascii="Arial" w:hAnsi="Arial" w:cs="Arial"/>
          <w:sz w:val="22"/>
          <w:szCs w:val="22"/>
        </w:rPr>
        <w:instrText xml:space="preserve"> INCLUDEPICTURE "/Users/zumirafranco/Library/Group Containers/UBF8T346G9.ms/WebArchiveCopyPasteTempFiles/com.microsoft.Word/Bio-5-cellular-respiration-equation.png" \* MERGEFORMATINET </w:instrText>
      </w:r>
      <w:r w:rsidRPr="00EB4898">
        <w:rPr>
          <w:rFonts w:ascii="Arial" w:hAnsi="Arial" w:cs="Arial"/>
          <w:sz w:val="22"/>
          <w:szCs w:val="22"/>
        </w:rPr>
        <w:fldChar w:fldCharType="separate"/>
      </w:r>
      <w:r w:rsidRPr="00EB4898">
        <w:rPr>
          <w:rFonts w:ascii="Arial" w:hAnsi="Arial" w:cs="Arial"/>
          <w:noProof/>
          <w:sz w:val="22"/>
          <w:szCs w:val="22"/>
        </w:rPr>
        <w:drawing>
          <wp:inline distT="0" distB="0" distL="0" distR="0" wp14:anchorId="32C15B24" wp14:editId="45697CEF">
            <wp:extent cx="1961909" cy="1661160"/>
            <wp:effectExtent l="0" t="0" r="0" b="0"/>
            <wp:docPr id="1911476040" name="Picture 7" descr="A diagram of a molecu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476040" name="Picture 7" descr="A diagram of a molecule&#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61909" cy="1661160"/>
                    </a:xfrm>
                    <a:prstGeom prst="rect">
                      <a:avLst/>
                    </a:prstGeom>
                    <a:noFill/>
                    <a:ln>
                      <a:noFill/>
                    </a:ln>
                  </pic:spPr>
                </pic:pic>
              </a:graphicData>
            </a:graphic>
          </wp:inline>
        </w:drawing>
      </w:r>
      <w:r w:rsidRPr="00EB4898">
        <w:rPr>
          <w:rFonts w:ascii="Arial" w:hAnsi="Arial" w:cs="Arial"/>
          <w:sz w:val="22"/>
          <w:szCs w:val="22"/>
        </w:rPr>
        <w:fldChar w:fldCharType="end"/>
      </w:r>
      <w:r w:rsidRPr="00EB4898">
        <w:rPr>
          <w:rFonts w:ascii="Arial" w:hAnsi="Arial" w:cs="Arial"/>
          <w:sz w:val="22"/>
          <w:szCs w:val="22"/>
        </w:rPr>
        <w:t xml:space="preserve"> </w:t>
      </w:r>
      <w:r w:rsidRPr="00EB4898">
        <w:rPr>
          <w:rFonts w:ascii="Arial" w:hAnsi="Arial" w:cs="Arial"/>
          <w:sz w:val="22"/>
          <w:szCs w:val="22"/>
        </w:rPr>
        <w:fldChar w:fldCharType="begin"/>
      </w:r>
      <w:r w:rsidRPr="00EB4898">
        <w:rPr>
          <w:rFonts w:ascii="Arial" w:hAnsi="Arial" w:cs="Arial"/>
          <w:sz w:val="22"/>
          <w:szCs w:val="22"/>
        </w:rPr>
        <w:instrText xml:space="preserve"> INCLUDEPICTURE "/Users/zumirafranco/Library/Group Containers/UBF8T346G9.ms/WebArchiveCopyPasteTempFiles/com.microsoft.Word/Bio-5-glycosis.png" \* MERGEFORMATINET </w:instrText>
      </w:r>
      <w:r w:rsidRPr="00EB4898">
        <w:rPr>
          <w:rFonts w:ascii="Arial" w:hAnsi="Arial" w:cs="Arial"/>
          <w:sz w:val="22"/>
          <w:szCs w:val="22"/>
        </w:rPr>
        <w:fldChar w:fldCharType="separate"/>
      </w:r>
      <w:r w:rsidRPr="00EB4898">
        <w:rPr>
          <w:rFonts w:ascii="Arial" w:hAnsi="Arial" w:cs="Arial"/>
          <w:noProof/>
          <w:sz w:val="22"/>
          <w:szCs w:val="22"/>
        </w:rPr>
        <w:drawing>
          <wp:inline distT="0" distB="0" distL="0" distR="0" wp14:anchorId="20438E1D" wp14:editId="51A516D3">
            <wp:extent cx="1817226" cy="1659255"/>
            <wp:effectExtent l="0" t="0" r="0" b="4445"/>
            <wp:docPr id="1786536158" name="Picture 13" descr="A diagram of a glyco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536158" name="Picture 13" descr="A diagram of a glycosis&#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893230" cy="1728652"/>
                    </a:xfrm>
                    <a:prstGeom prst="rect">
                      <a:avLst/>
                    </a:prstGeom>
                    <a:noFill/>
                    <a:ln>
                      <a:noFill/>
                    </a:ln>
                  </pic:spPr>
                </pic:pic>
              </a:graphicData>
            </a:graphic>
          </wp:inline>
        </w:drawing>
      </w:r>
      <w:r w:rsidRPr="00EB4898">
        <w:rPr>
          <w:rFonts w:ascii="Arial" w:hAnsi="Arial" w:cs="Arial"/>
          <w:sz w:val="22"/>
          <w:szCs w:val="22"/>
        </w:rPr>
        <w:fldChar w:fldCharType="end"/>
      </w:r>
      <w:r w:rsidRPr="00EB4898">
        <w:rPr>
          <w:rFonts w:ascii="Arial" w:hAnsi="Arial" w:cs="Arial"/>
          <w:noProof/>
          <w:sz w:val="22"/>
          <w:szCs w:val="22"/>
        </w:rPr>
        <w:t xml:space="preserve"> </w:t>
      </w:r>
      <w:r w:rsidRPr="00EB4898">
        <w:rPr>
          <w:rFonts w:ascii="Arial" w:hAnsi="Arial" w:cs="Arial"/>
          <w:sz w:val="22"/>
          <w:szCs w:val="22"/>
        </w:rPr>
        <w:drawing>
          <wp:inline distT="0" distB="0" distL="0" distR="0" wp14:anchorId="76BA3D2D" wp14:editId="6927FC3F">
            <wp:extent cx="1654791" cy="1394010"/>
            <wp:effectExtent l="0" t="0" r="0" b="3175"/>
            <wp:docPr id="1387698355" name="Picture 1" descr="A diagram of a cell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698355" name="Picture 1" descr="A diagram of a cell cycle&#10;&#10;AI-generated content may be incorrect."/>
                    <pic:cNvPicPr/>
                  </pic:nvPicPr>
                  <pic:blipFill>
                    <a:blip r:embed="rId16"/>
                    <a:stretch>
                      <a:fillRect/>
                    </a:stretch>
                  </pic:blipFill>
                  <pic:spPr>
                    <a:xfrm>
                      <a:off x="0" y="0"/>
                      <a:ext cx="1781562" cy="1500803"/>
                    </a:xfrm>
                    <a:prstGeom prst="rect">
                      <a:avLst/>
                    </a:prstGeom>
                  </pic:spPr>
                </pic:pic>
              </a:graphicData>
            </a:graphic>
          </wp:inline>
        </w:drawing>
      </w:r>
    </w:p>
    <w:p w14:paraId="6DF5BD85" w14:textId="77777777" w:rsidR="00EB4898" w:rsidRPr="00EB4898" w:rsidRDefault="00EB4898" w:rsidP="00EB4898">
      <w:pPr>
        <w:jc w:val="both"/>
        <w:rPr>
          <w:rFonts w:ascii="Arial" w:hAnsi="Arial" w:cs="Arial"/>
          <w:color w:val="000000"/>
          <w:sz w:val="22"/>
          <w:szCs w:val="22"/>
        </w:rPr>
      </w:pPr>
    </w:p>
    <w:p w14:paraId="1D98E1F1" w14:textId="1EC44E9F" w:rsidR="00EB4898" w:rsidRPr="00EB4898" w:rsidRDefault="00EB4898" w:rsidP="00EB4898">
      <w:pPr>
        <w:jc w:val="right"/>
        <w:rPr>
          <w:rFonts w:ascii="Arial" w:hAnsi="Arial" w:cs="Arial"/>
          <w:color w:val="000000"/>
          <w:sz w:val="22"/>
          <w:szCs w:val="22"/>
        </w:rPr>
      </w:pPr>
      <w:r w:rsidRPr="00EB4898">
        <w:rPr>
          <w:rFonts w:ascii="Arial" w:hAnsi="Arial" w:cs="Arial"/>
          <w:color w:val="000000"/>
          <w:sz w:val="22"/>
          <w:szCs w:val="22"/>
        </w:rPr>
        <w:t>(Widmaier et al., 2019)</w:t>
      </w:r>
    </w:p>
    <w:p w14:paraId="059377D0" w14:textId="77777777" w:rsidR="00EB4898" w:rsidRPr="00EB4898" w:rsidRDefault="00EB4898" w:rsidP="00EB4898">
      <w:pPr>
        <w:jc w:val="both"/>
        <w:rPr>
          <w:rFonts w:ascii="Arial" w:hAnsi="Arial" w:cs="Arial"/>
          <w:color w:val="000000"/>
          <w:sz w:val="22"/>
          <w:szCs w:val="22"/>
        </w:rPr>
      </w:pPr>
    </w:p>
    <w:p w14:paraId="6E40FB2A" w14:textId="05681C4A" w:rsidR="00EB4898" w:rsidRPr="00EB4898" w:rsidRDefault="00EB4898" w:rsidP="00EB4898">
      <w:pPr>
        <w:jc w:val="both"/>
        <w:rPr>
          <w:rFonts w:ascii="Arial" w:hAnsi="Arial" w:cs="Arial"/>
          <w:color w:val="000000"/>
          <w:sz w:val="22"/>
          <w:szCs w:val="22"/>
        </w:rPr>
      </w:pPr>
      <w:bookmarkStart w:id="0" w:name="OLE_LINK1"/>
      <w:r w:rsidRPr="00EB4898">
        <w:rPr>
          <w:rFonts w:ascii="Arial" w:hAnsi="Arial" w:cs="Arial"/>
          <w:color w:val="000000"/>
          <w:sz w:val="22"/>
          <w:szCs w:val="22"/>
        </w:rPr>
        <w:t>In Type 2 diabetes, insulin resistance means the key no longer works, glucose stays out of cells, energy production drops, and blood sugar climbs. Over time, sustained high glucose damages small blood vessels, contributing to eye disease, kidney problems, and nerve damage in the feet and legs (Your guide to diabetic retinopathy, 2025). Mitochondria also become less efficient, reducing ATP output and worsening fatigue (Röder, 2016). Poor circulation further limits oxygen delivery to tissues, pushing the body toward anaerobic respiration and lactic acid build-up (Metabolic Management, n.d.).</w:t>
      </w:r>
    </w:p>
    <w:bookmarkEnd w:id="0"/>
    <w:p w14:paraId="3D30C06D" w14:textId="77777777" w:rsidR="00EB4898" w:rsidRDefault="00EB4898" w:rsidP="00EB4898">
      <w:pPr>
        <w:jc w:val="both"/>
        <w:rPr>
          <w:rFonts w:ascii="Arial" w:hAnsi="Arial" w:cs="Arial"/>
          <w:color w:val="000000"/>
          <w:sz w:val="22"/>
          <w:szCs w:val="22"/>
        </w:rPr>
      </w:pPr>
    </w:p>
    <w:p w14:paraId="13C6A135" w14:textId="77777777" w:rsidR="00EB4898" w:rsidRDefault="00EB4898" w:rsidP="00EB4898">
      <w:pPr>
        <w:jc w:val="both"/>
        <w:rPr>
          <w:rFonts w:ascii="Arial" w:hAnsi="Arial" w:cs="Arial"/>
          <w:color w:val="000000"/>
          <w:sz w:val="22"/>
          <w:szCs w:val="22"/>
        </w:rPr>
      </w:pPr>
    </w:p>
    <w:p w14:paraId="4C30DBD9" w14:textId="77777777" w:rsidR="00EB4898" w:rsidRDefault="00EB4898" w:rsidP="00EB4898">
      <w:pPr>
        <w:jc w:val="both"/>
        <w:rPr>
          <w:rFonts w:ascii="Arial" w:hAnsi="Arial" w:cs="Arial"/>
          <w:color w:val="000000"/>
          <w:sz w:val="22"/>
          <w:szCs w:val="22"/>
        </w:rPr>
      </w:pPr>
    </w:p>
    <w:p w14:paraId="7FA670E5" w14:textId="77777777" w:rsidR="00EB4898" w:rsidRDefault="00EB4898" w:rsidP="00EB4898">
      <w:pPr>
        <w:jc w:val="both"/>
        <w:rPr>
          <w:rFonts w:ascii="Arial" w:hAnsi="Arial" w:cs="Arial"/>
          <w:color w:val="000000"/>
          <w:sz w:val="22"/>
          <w:szCs w:val="22"/>
        </w:rPr>
      </w:pPr>
    </w:p>
    <w:p w14:paraId="2A62E071" w14:textId="77777777" w:rsidR="00EB4898" w:rsidRDefault="00EB4898" w:rsidP="00EB4898">
      <w:pPr>
        <w:jc w:val="both"/>
        <w:rPr>
          <w:rFonts w:ascii="Arial" w:hAnsi="Arial" w:cs="Arial"/>
          <w:color w:val="000000"/>
          <w:sz w:val="22"/>
          <w:szCs w:val="22"/>
        </w:rPr>
      </w:pPr>
    </w:p>
    <w:p w14:paraId="45933CF1" w14:textId="77777777" w:rsidR="00EB4898" w:rsidRDefault="00EB4898" w:rsidP="00EB4898">
      <w:pPr>
        <w:jc w:val="both"/>
        <w:rPr>
          <w:rFonts w:ascii="Arial" w:hAnsi="Arial" w:cs="Arial"/>
          <w:color w:val="000000"/>
          <w:sz w:val="22"/>
          <w:szCs w:val="22"/>
        </w:rPr>
      </w:pPr>
    </w:p>
    <w:p w14:paraId="5A21F1BB" w14:textId="77777777" w:rsidR="00EB4898" w:rsidRDefault="00EB4898" w:rsidP="00EB4898">
      <w:pPr>
        <w:jc w:val="both"/>
        <w:rPr>
          <w:rFonts w:ascii="Arial" w:hAnsi="Arial" w:cs="Arial"/>
          <w:color w:val="000000"/>
          <w:sz w:val="22"/>
          <w:szCs w:val="22"/>
        </w:rPr>
      </w:pPr>
    </w:p>
    <w:p w14:paraId="2C96DAC4" w14:textId="77777777" w:rsidR="00EB4898" w:rsidRDefault="00EB4898" w:rsidP="00EB4898">
      <w:pPr>
        <w:jc w:val="both"/>
        <w:rPr>
          <w:rFonts w:ascii="Arial" w:hAnsi="Arial" w:cs="Arial"/>
          <w:color w:val="000000"/>
          <w:sz w:val="22"/>
          <w:szCs w:val="22"/>
        </w:rPr>
      </w:pPr>
    </w:p>
    <w:p w14:paraId="44FC39A4" w14:textId="77777777" w:rsidR="00EB4898" w:rsidRDefault="00EB4898" w:rsidP="00EB4898">
      <w:pPr>
        <w:jc w:val="both"/>
        <w:rPr>
          <w:rFonts w:ascii="Arial" w:hAnsi="Arial" w:cs="Arial"/>
          <w:color w:val="000000"/>
          <w:sz w:val="22"/>
          <w:szCs w:val="22"/>
        </w:rPr>
      </w:pPr>
    </w:p>
    <w:p w14:paraId="6FA4B626" w14:textId="77777777" w:rsidR="00EB4898" w:rsidRDefault="00EB4898" w:rsidP="00EB4898">
      <w:pPr>
        <w:jc w:val="both"/>
        <w:rPr>
          <w:rFonts w:ascii="Arial" w:hAnsi="Arial" w:cs="Arial"/>
          <w:color w:val="000000"/>
          <w:sz w:val="22"/>
          <w:szCs w:val="22"/>
        </w:rPr>
      </w:pPr>
    </w:p>
    <w:p w14:paraId="427C1F57" w14:textId="77777777" w:rsidR="00EB4898" w:rsidRDefault="00EB4898" w:rsidP="00EB4898">
      <w:pPr>
        <w:jc w:val="both"/>
        <w:rPr>
          <w:rFonts w:ascii="Arial" w:hAnsi="Arial" w:cs="Arial"/>
          <w:color w:val="000000"/>
          <w:sz w:val="22"/>
          <w:szCs w:val="22"/>
        </w:rPr>
      </w:pPr>
    </w:p>
    <w:p w14:paraId="42E7D114" w14:textId="77777777" w:rsidR="00EB4898" w:rsidRDefault="00EB4898" w:rsidP="00EB4898">
      <w:pPr>
        <w:jc w:val="both"/>
        <w:rPr>
          <w:rFonts w:ascii="Arial" w:hAnsi="Arial" w:cs="Arial"/>
          <w:color w:val="000000"/>
          <w:sz w:val="22"/>
          <w:szCs w:val="22"/>
        </w:rPr>
      </w:pPr>
    </w:p>
    <w:p w14:paraId="6461C21C" w14:textId="77777777" w:rsidR="00EB4898" w:rsidRDefault="00EB4898" w:rsidP="00EB4898">
      <w:pPr>
        <w:jc w:val="both"/>
        <w:rPr>
          <w:rFonts w:ascii="Arial" w:hAnsi="Arial" w:cs="Arial"/>
          <w:color w:val="000000"/>
          <w:sz w:val="22"/>
          <w:szCs w:val="22"/>
        </w:rPr>
      </w:pPr>
    </w:p>
    <w:p w14:paraId="37885EA5" w14:textId="77777777" w:rsidR="00EB4898" w:rsidRDefault="00EB4898" w:rsidP="00EB4898">
      <w:pPr>
        <w:jc w:val="both"/>
        <w:rPr>
          <w:rFonts w:ascii="Arial" w:hAnsi="Arial" w:cs="Arial"/>
          <w:color w:val="000000"/>
          <w:sz w:val="22"/>
          <w:szCs w:val="22"/>
        </w:rPr>
      </w:pPr>
    </w:p>
    <w:p w14:paraId="40C3BB3F" w14:textId="77777777" w:rsidR="00EB4898" w:rsidRDefault="00EB4898" w:rsidP="00EB4898">
      <w:pPr>
        <w:pStyle w:val="Heading1"/>
        <w:rPr>
          <w:sz w:val="22"/>
          <w:szCs w:val="22"/>
        </w:rPr>
      </w:pPr>
    </w:p>
    <w:p w14:paraId="71181E7D" w14:textId="77777777" w:rsidR="00EB4898" w:rsidRDefault="00EB4898" w:rsidP="00EB4898"/>
    <w:p w14:paraId="25DF28AA" w14:textId="77777777" w:rsidR="00EB4898" w:rsidRDefault="00EB4898" w:rsidP="00EB4898"/>
    <w:p w14:paraId="7C48B7F3" w14:textId="77777777" w:rsidR="00EB4898" w:rsidRPr="00EB4898" w:rsidRDefault="00EB4898" w:rsidP="00EB4898"/>
    <w:p w14:paraId="3A4CE944" w14:textId="76CEA51D" w:rsidR="00EB4898" w:rsidRPr="00EB4898" w:rsidRDefault="00EB4898" w:rsidP="00EB4898">
      <w:pPr>
        <w:pStyle w:val="Heading1"/>
        <w:rPr>
          <w:sz w:val="22"/>
          <w:szCs w:val="22"/>
        </w:rPr>
      </w:pPr>
      <w:r w:rsidRPr="00EB4898">
        <w:rPr>
          <w:sz w:val="22"/>
          <w:szCs w:val="22"/>
        </w:rPr>
        <w:t xml:space="preserve">4. Recording and Tracking Blood Sugar Levels in Type 2 Diabetes </w:t>
      </w:r>
    </w:p>
    <w:p w14:paraId="06CEE51E" w14:textId="3E04E8B5" w:rsidR="00EB4898" w:rsidRPr="00EB4898" w:rsidRDefault="00EB4898" w:rsidP="00EB4898">
      <w:pPr>
        <w:jc w:val="both"/>
        <w:rPr>
          <w:rFonts w:ascii="Arial" w:hAnsi="Arial" w:cs="Arial"/>
          <w:color w:val="000000"/>
          <w:sz w:val="22"/>
          <w:szCs w:val="22"/>
        </w:rPr>
      </w:pPr>
      <w:r w:rsidRPr="00EB4898">
        <w:rPr>
          <w:rFonts w:ascii="Arial" w:hAnsi="Arial" w:cs="Arial"/>
          <w:color w:val="000000"/>
          <w:sz w:val="22"/>
          <w:szCs w:val="22"/>
        </w:rPr>
        <w:t xml:space="preserve">The readings give patients and practitioners something real to work with, actual numbers that show whether a meal plan is helping, whether medication is doing its job, or whether something needs to change (NICE, 2022). </w:t>
      </w:r>
    </w:p>
    <w:p w14:paraId="41E5C902" w14:textId="77777777" w:rsidR="00EB4898" w:rsidRPr="00EB4898" w:rsidRDefault="00EB4898" w:rsidP="00EB4898">
      <w:pPr>
        <w:jc w:val="both"/>
        <w:rPr>
          <w:rFonts w:ascii="Arial" w:hAnsi="Arial" w:cs="Arial"/>
          <w:color w:val="000000"/>
          <w:sz w:val="22"/>
          <w:szCs w:val="22"/>
        </w:rPr>
      </w:pPr>
    </w:p>
    <w:p w14:paraId="52720F47" w14:textId="77777777" w:rsidR="00EB4898" w:rsidRPr="00EB4898" w:rsidRDefault="00EB4898" w:rsidP="00EB4898">
      <w:pPr>
        <w:jc w:val="both"/>
        <w:rPr>
          <w:rFonts w:ascii="Arial" w:hAnsi="Arial" w:cs="Arial"/>
          <w:color w:val="000000"/>
          <w:sz w:val="22"/>
          <w:szCs w:val="22"/>
        </w:rPr>
      </w:pPr>
      <w:r w:rsidRPr="00EB4898">
        <w:rPr>
          <w:rFonts w:ascii="Arial" w:hAnsi="Arial" w:cs="Arial"/>
          <w:b/>
          <w:bCs/>
          <w:color w:val="000000"/>
          <w:sz w:val="22"/>
          <w:szCs w:val="22"/>
        </w:rPr>
        <w:t>Example Daily Blood Glucose Monitoring Chain.</w:t>
      </w:r>
    </w:p>
    <w:p w14:paraId="7B9FF4D4" w14:textId="77777777" w:rsidR="00EB4898" w:rsidRPr="00EB4898" w:rsidRDefault="00EB4898" w:rsidP="00EB4898">
      <w:pPr>
        <w:jc w:val="both"/>
        <w:rPr>
          <w:rFonts w:ascii="Arial" w:hAnsi="Arial" w:cs="Arial"/>
          <w:color w:val="000000"/>
          <w:sz w:val="22"/>
          <w:szCs w:val="22"/>
        </w:rPr>
      </w:pPr>
    </w:p>
    <w:p w14:paraId="5345DB9B" w14:textId="45A68D42" w:rsidR="00EB4898" w:rsidRPr="00EB4898" w:rsidRDefault="00EB4898" w:rsidP="00EB4898">
      <w:pPr>
        <w:jc w:val="both"/>
        <w:rPr>
          <w:rFonts w:ascii="Arial" w:hAnsi="Arial" w:cs="Arial"/>
          <w:color w:val="000000"/>
          <w:sz w:val="22"/>
          <w:szCs w:val="22"/>
        </w:rPr>
      </w:pPr>
      <w:r w:rsidRPr="00EB4898">
        <w:rPr>
          <w:rFonts w:ascii="Arial" w:hAnsi="Arial" w:cs="Arial"/>
          <w:sz w:val="22"/>
          <w:szCs w:val="22"/>
        </w:rPr>
        <w:fldChar w:fldCharType="begin"/>
      </w:r>
      <w:r w:rsidRPr="00EB4898">
        <w:rPr>
          <w:rFonts w:ascii="Arial" w:hAnsi="Arial" w:cs="Arial"/>
          <w:sz w:val="22"/>
          <w:szCs w:val="22"/>
        </w:rPr>
        <w:instrText xml:space="preserve"> INCLUDEPICTURE "/Users/zumirafranco/Library/Group Containers/UBF8T346G9.ms/WebArchiveCopyPasteTempFiles/com.microsoft.Word/71DB5MFK4WL._AC_UF894%2C1000_QL80_.jpg" \* MERGEFORMATINET </w:instrText>
      </w:r>
      <w:r w:rsidRPr="00EB4898">
        <w:rPr>
          <w:rFonts w:ascii="Arial" w:hAnsi="Arial" w:cs="Arial"/>
          <w:sz w:val="22"/>
          <w:szCs w:val="22"/>
        </w:rPr>
        <w:fldChar w:fldCharType="separate"/>
      </w:r>
      <w:r w:rsidRPr="00EB4898">
        <w:rPr>
          <w:rFonts w:ascii="Arial" w:hAnsi="Arial" w:cs="Arial"/>
          <w:noProof/>
          <w:sz w:val="22"/>
          <w:szCs w:val="22"/>
        </w:rPr>
        <w:drawing>
          <wp:inline distT="0" distB="0" distL="0" distR="0" wp14:anchorId="0818F248" wp14:editId="77E8C900">
            <wp:extent cx="2725838" cy="2679065"/>
            <wp:effectExtent l="0" t="0" r="5080" b="635"/>
            <wp:docPr id="601013981" name="Picture 14" descr="A weekly schedule with a red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013981" name="Picture 14" descr="A weekly schedule with a red background&#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797337" cy="2749337"/>
                    </a:xfrm>
                    <a:prstGeom prst="rect">
                      <a:avLst/>
                    </a:prstGeom>
                    <a:noFill/>
                    <a:ln>
                      <a:noFill/>
                    </a:ln>
                  </pic:spPr>
                </pic:pic>
              </a:graphicData>
            </a:graphic>
          </wp:inline>
        </w:drawing>
      </w:r>
      <w:r w:rsidRPr="00EB4898">
        <w:rPr>
          <w:rFonts w:ascii="Arial" w:hAnsi="Arial" w:cs="Arial"/>
          <w:sz w:val="22"/>
          <w:szCs w:val="22"/>
        </w:rPr>
        <w:fldChar w:fldCharType="end"/>
      </w:r>
      <w:r w:rsidRPr="00EB4898">
        <w:rPr>
          <w:rFonts w:ascii="Arial" w:hAnsi="Arial" w:cs="Arial"/>
          <w:sz w:val="22"/>
          <w:szCs w:val="22"/>
        </w:rPr>
        <w:t xml:space="preserve"> </w:t>
      </w:r>
      <w:r w:rsidRPr="00EB4898">
        <w:rPr>
          <w:rFonts w:ascii="Arial" w:hAnsi="Arial" w:cs="Arial"/>
          <w:sz w:val="22"/>
          <w:szCs w:val="22"/>
        </w:rPr>
        <w:fldChar w:fldCharType="begin"/>
      </w:r>
      <w:r w:rsidRPr="00EB4898">
        <w:rPr>
          <w:rFonts w:ascii="Arial" w:hAnsi="Arial" w:cs="Arial"/>
          <w:sz w:val="22"/>
          <w:szCs w:val="22"/>
        </w:rPr>
        <w:instrText xml:space="preserve"> INCLUDEPICTURE "/Users/zumirafranco/Library/Group Containers/UBF8T346G9.ms/WebArchiveCopyPasteTempFiles/com.microsoft.Word/il_fullxfull.5770805355_e7k9.jpg" \* MERGEFORMATINET </w:instrText>
      </w:r>
      <w:r w:rsidRPr="00EB4898">
        <w:rPr>
          <w:rFonts w:ascii="Arial" w:hAnsi="Arial" w:cs="Arial"/>
          <w:sz w:val="22"/>
          <w:szCs w:val="22"/>
        </w:rPr>
        <w:fldChar w:fldCharType="separate"/>
      </w:r>
      <w:r w:rsidRPr="00EB4898">
        <w:rPr>
          <w:rFonts w:ascii="Arial" w:hAnsi="Arial" w:cs="Arial"/>
          <w:noProof/>
          <w:sz w:val="22"/>
          <w:szCs w:val="22"/>
        </w:rPr>
        <w:drawing>
          <wp:inline distT="0" distB="0" distL="0" distR="0" wp14:anchorId="4A245727" wp14:editId="42C66F35">
            <wp:extent cx="2806861" cy="2649220"/>
            <wp:effectExtent l="0" t="0" r="0" b="5080"/>
            <wp:docPr id="652918410" name="Picture 15" descr="A white sheet of paper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918410" name="Picture 15" descr="A white sheet of paper with text&#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06861" cy="2649220"/>
                    </a:xfrm>
                    <a:prstGeom prst="rect">
                      <a:avLst/>
                    </a:prstGeom>
                    <a:noFill/>
                    <a:ln>
                      <a:noFill/>
                    </a:ln>
                  </pic:spPr>
                </pic:pic>
              </a:graphicData>
            </a:graphic>
          </wp:inline>
        </w:drawing>
      </w:r>
      <w:r w:rsidRPr="00EB4898">
        <w:rPr>
          <w:rFonts w:ascii="Arial" w:hAnsi="Arial" w:cs="Arial"/>
          <w:sz w:val="22"/>
          <w:szCs w:val="22"/>
        </w:rPr>
        <w:fldChar w:fldCharType="end"/>
      </w:r>
    </w:p>
    <w:p w14:paraId="2F2032C6" w14:textId="77777777" w:rsidR="00EB4898" w:rsidRPr="00EB4898" w:rsidRDefault="00EB4898" w:rsidP="00EB4898">
      <w:pPr>
        <w:jc w:val="both"/>
        <w:rPr>
          <w:rFonts w:ascii="Arial" w:hAnsi="Arial" w:cs="Arial"/>
          <w:color w:val="000000"/>
          <w:sz w:val="22"/>
          <w:szCs w:val="22"/>
        </w:rPr>
      </w:pPr>
    </w:p>
    <w:p w14:paraId="7DAD158D" w14:textId="092134FC" w:rsidR="00EB4898" w:rsidRPr="00EB4898" w:rsidRDefault="00EB4898" w:rsidP="00EB4898">
      <w:pPr>
        <w:jc w:val="both"/>
        <w:rPr>
          <w:rFonts w:ascii="Arial" w:hAnsi="Arial" w:cs="Arial"/>
          <w:color w:val="000000"/>
          <w:sz w:val="22"/>
          <w:szCs w:val="22"/>
        </w:rPr>
      </w:pPr>
      <w:r w:rsidRPr="00EB4898">
        <w:rPr>
          <w:rFonts w:ascii="Arial" w:hAnsi="Arial" w:cs="Arial"/>
          <w:color w:val="000000"/>
          <w:sz w:val="22"/>
          <w:szCs w:val="22"/>
        </w:rPr>
        <w:t>Tracking readings over time reveals patterns a single result never could. High readings after meals or overnight dips give the clinical team something concrete to act on, whether that means adjusting a dose or revisiting a meal plan.</w:t>
      </w:r>
    </w:p>
    <w:p w14:paraId="7420C0C6" w14:textId="77777777" w:rsidR="00EB4898" w:rsidRPr="00EB4898" w:rsidRDefault="00EB4898" w:rsidP="00EB4898">
      <w:pPr>
        <w:jc w:val="both"/>
        <w:rPr>
          <w:rFonts w:ascii="Arial" w:hAnsi="Arial" w:cs="Arial"/>
          <w:color w:val="000000"/>
          <w:sz w:val="22"/>
          <w:szCs w:val="22"/>
        </w:rPr>
      </w:pPr>
    </w:p>
    <w:p w14:paraId="27906431" w14:textId="3E99F2EA" w:rsidR="00EB4898" w:rsidRPr="00EB4898" w:rsidRDefault="00EB4898" w:rsidP="00EB4898">
      <w:pPr>
        <w:jc w:val="both"/>
        <w:rPr>
          <w:rFonts w:ascii="Arial" w:hAnsi="Arial" w:cs="Arial"/>
          <w:color w:val="000000"/>
          <w:sz w:val="22"/>
          <w:szCs w:val="22"/>
        </w:rPr>
      </w:pPr>
      <w:r w:rsidRPr="00EB4898">
        <w:rPr>
          <w:rFonts w:ascii="Arial" w:hAnsi="Arial" w:cs="Arial"/>
          <w:color w:val="000000"/>
          <w:sz w:val="22"/>
          <w:szCs w:val="22"/>
        </w:rPr>
        <w:t>In practice, it is often the healthcare provider who sits with the patient, takes the reading, records it, and decides whether it needs escalation. That might seem routine, but it is where much of the real clinical work occurs. A reading that looks slightly off on a Tuesday could be the first sign of something that needs attention before the weekend. Sharing that information with the rest of the team promptly and clearly is not merely paperwork. It is about patient safety.</w:t>
      </w:r>
    </w:p>
    <w:p w14:paraId="696073CE" w14:textId="77777777" w:rsidR="00EB4898" w:rsidRPr="00EB4898" w:rsidRDefault="00EB4898" w:rsidP="00EB4898">
      <w:pPr>
        <w:jc w:val="both"/>
        <w:rPr>
          <w:rFonts w:ascii="Arial" w:hAnsi="Arial" w:cs="Arial"/>
          <w:color w:val="000000"/>
          <w:sz w:val="22"/>
          <w:szCs w:val="22"/>
        </w:rPr>
      </w:pPr>
      <w:r w:rsidRPr="00EB4898">
        <w:rPr>
          <w:rFonts w:ascii="Arial" w:hAnsi="Arial" w:cs="Arial"/>
          <w:color w:val="000000"/>
          <w:sz w:val="22"/>
          <w:szCs w:val="22"/>
        </w:rPr>
        <w:t>.</w:t>
      </w:r>
    </w:p>
    <w:p w14:paraId="34479508" w14:textId="1EDFEDE6" w:rsidR="00EB4898" w:rsidRPr="00EB4898" w:rsidRDefault="00EB4898" w:rsidP="00EB4898">
      <w:pPr>
        <w:jc w:val="both"/>
        <w:rPr>
          <w:rFonts w:ascii="Arial" w:hAnsi="Arial" w:cs="Arial"/>
          <w:color w:val="000000"/>
          <w:sz w:val="22"/>
          <w:szCs w:val="22"/>
        </w:rPr>
      </w:pPr>
      <w:r w:rsidRPr="00EB4898">
        <w:rPr>
          <w:rFonts w:ascii="Arial" w:hAnsi="Arial" w:cs="Arial"/>
          <w:color w:val="000000"/>
          <w:sz w:val="22"/>
          <w:szCs w:val="22"/>
        </w:rPr>
        <w:t>Blood sugar does not always give obvious warning signs when it is heading in the wrong direction. That is why gaps in monitoring can be so dangerous</w:t>
      </w:r>
      <w:r>
        <w:rPr>
          <w:rFonts w:ascii="Arial" w:hAnsi="Arial" w:cs="Arial"/>
          <w:color w:val="000000"/>
          <w:sz w:val="22"/>
          <w:szCs w:val="22"/>
        </w:rPr>
        <w:t>.</w:t>
      </w:r>
      <w:r w:rsidRPr="00EB4898">
        <w:rPr>
          <w:rFonts w:ascii="Arial" w:hAnsi="Arial" w:cs="Arial"/>
          <w:color w:val="000000"/>
          <w:sz w:val="22"/>
          <w:szCs w:val="22"/>
        </w:rPr>
        <w:t xml:space="preserve"> </w:t>
      </w:r>
      <w:r>
        <w:rPr>
          <w:rFonts w:ascii="Arial" w:hAnsi="Arial" w:cs="Arial"/>
          <w:color w:val="000000"/>
          <w:sz w:val="22"/>
          <w:szCs w:val="22"/>
        </w:rPr>
        <w:t>B</w:t>
      </w:r>
      <w:r w:rsidRPr="00EB4898">
        <w:rPr>
          <w:rFonts w:ascii="Arial" w:hAnsi="Arial" w:cs="Arial"/>
          <w:color w:val="000000"/>
          <w:sz w:val="22"/>
          <w:szCs w:val="22"/>
        </w:rPr>
        <w:t>y the time symptoms appear, the damage may already be done. The evidence supports this concern: patients who monitor consistently tend to achieve better glucose control and report feeling more in charge of their health (Farmer et al., 2012).</w:t>
      </w:r>
    </w:p>
    <w:p w14:paraId="13555A1C" w14:textId="77777777" w:rsidR="00EB4898" w:rsidRPr="00EB4898" w:rsidRDefault="00EB4898" w:rsidP="00EB4898">
      <w:pPr>
        <w:jc w:val="both"/>
        <w:rPr>
          <w:rFonts w:ascii="Arial" w:hAnsi="Arial" w:cs="Arial"/>
          <w:color w:val="000000"/>
          <w:sz w:val="22"/>
          <w:szCs w:val="22"/>
        </w:rPr>
      </w:pPr>
    </w:p>
    <w:p w14:paraId="392D1CAA" w14:textId="68F59F5B" w:rsidR="00EB4898" w:rsidRPr="00EB4898" w:rsidRDefault="00EB4898" w:rsidP="00EB4898">
      <w:pPr>
        <w:jc w:val="both"/>
        <w:rPr>
          <w:rFonts w:ascii="Arial" w:hAnsi="Arial" w:cs="Arial"/>
          <w:color w:val="000000"/>
          <w:sz w:val="22"/>
          <w:szCs w:val="22"/>
        </w:rPr>
      </w:pPr>
      <w:r w:rsidRPr="00EB4898">
        <w:rPr>
          <w:rFonts w:ascii="Arial" w:hAnsi="Arial" w:cs="Arial"/>
          <w:color w:val="000000"/>
          <w:sz w:val="22"/>
          <w:szCs w:val="22"/>
        </w:rPr>
        <w:t>Food is one of the most direct levers available for managing blood sugar, yet dietary advice is often oversimplified in clinical settings. It is not about telling patients to eat less; it is about helping them understand which foods spike their blood sugar and which do not. Cutting back on refined carbohydrates and sugary drinks, and replacing them with whole grains, vegetables, and protein, can improve insulin sensitivity and support gradual weight loss. Losing even five to ten percent of body weight has been shown to bring blood sugar down significantly, and in some patients has led to remission of the condition without medication (Weight loss puts Type 2 diabetes into remission for five years, 2023).</w:t>
      </w:r>
    </w:p>
    <w:p w14:paraId="4C21F50A" w14:textId="77777777" w:rsidR="00EB4898" w:rsidRPr="00EB4898" w:rsidRDefault="00EB4898" w:rsidP="00EB4898">
      <w:pPr>
        <w:jc w:val="both"/>
        <w:rPr>
          <w:rFonts w:ascii="Arial" w:hAnsi="Arial" w:cs="Arial"/>
          <w:color w:val="000000"/>
          <w:sz w:val="22"/>
          <w:szCs w:val="22"/>
        </w:rPr>
      </w:pPr>
    </w:p>
    <w:p w14:paraId="12B1678C" w14:textId="0BD5BC58" w:rsidR="00EB4898" w:rsidRPr="00EB4898" w:rsidRDefault="00EB4898" w:rsidP="00EB4898">
      <w:pPr>
        <w:jc w:val="both"/>
        <w:rPr>
          <w:rFonts w:ascii="Arial" w:hAnsi="Arial" w:cs="Arial"/>
          <w:color w:val="000000"/>
          <w:sz w:val="22"/>
          <w:szCs w:val="22"/>
        </w:rPr>
      </w:pPr>
      <w:r w:rsidRPr="00EB4898">
        <w:rPr>
          <w:rFonts w:ascii="Arial" w:hAnsi="Arial" w:cs="Arial"/>
          <w:color w:val="000000"/>
          <w:sz w:val="22"/>
          <w:szCs w:val="22"/>
        </w:rPr>
        <w:t>Physical activity is often underemphasized in diabetes consultations, a missed opportunity. When muscles are working, they pull glucose directly from the bloodstream, no insulin required. That makes exercise uniquely valuable for someone whose insulin isn't working properly. Beyond blood sugar, regular movement supports heart health and tends to lift mood, both of which matter enormously for people managing a long-term condition. The WHO recommends 150 minutes of moderate activity per week, but in practice, even encouraging patients to walk a little more each day can make a difference (WHO, 2020).</w:t>
      </w:r>
    </w:p>
    <w:p w14:paraId="2CA0D357" w14:textId="77777777" w:rsidR="00EB4898" w:rsidRPr="00EB4898" w:rsidRDefault="00EB4898" w:rsidP="00EB4898">
      <w:pPr>
        <w:jc w:val="both"/>
        <w:rPr>
          <w:rFonts w:ascii="Arial" w:hAnsi="Arial" w:cs="Arial"/>
          <w:color w:val="000000"/>
          <w:sz w:val="22"/>
          <w:szCs w:val="22"/>
        </w:rPr>
      </w:pPr>
    </w:p>
    <w:p w14:paraId="3ADE2BC5" w14:textId="08042EE2" w:rsidR="00EB4898" w:rsidRPr="00EB4898" w:rsidRDefault="00EB4898" w:rsidP="00EB4898">
      <w:pPr>
        <w:jc w:val="both"/>
        <w:rPr>
          <w:rFonts w:ascii="Arial" w:hAnsi="Arial" w:cs="Arial"/>
          <w:color w:val="000000"/>
          <w:sz w:val="22"/>
          <w:szCs w:val="22"/>
        </w:rPr>
      </w:pPr>
      <w:r w:rsidRPr="00EB4898">
        <w:rPr>
          <w:rFonts w:ascii="Arial" w:hAnsi="Arial" w:cs="Arial"/>
          <w:color w:val="000000"/>
          <w:sz w:val="22"/>
          <w:szCs w:val="22"/>
        </w:rPr>
        <w:t>Smoking rarely gets the airtime it deserves in diabetes appointments, often squeezed out by conversations about glucose and medication. But the impact of tobacco on someone with Type 2 diabetes is serious; it makes insulin resistance worse and stacks the odds further against the heart at a time when cardiovascular risk is already elevated.</w:t>
      </w:r>
      <w:r>
        <w:rPr>
          <w:rFonts w:ascii="Arial" w:hAnsi="Arial" w:cs="Arial"/>
          <w:color w:val="000000"/>
          <w:sz w:val="22"/>
          <w:szCs w:val="22"/>
        </w:rPr>
        <w:t xml:space="preserve"> </w:t>
      </w:r>
      <w:r w:rsidRPr="00EB4898">
        <w:rPr>
          <w:rFonts w:ascii="Arial" w:hAnsi="Arial" w:cs="Arial"/>
          <w:color w:val="000000"/>
          <w:sz w:val="22"/>
          <w:szCs w:val="22"/>
        </w:rPr>
        <w:t>(Diabetes UK, 2023).</w:t>
      </w:r>
    </w:p>
    <w:p w14:paraId="173DF8F8" w14:textId="77777777" w:rsidR="00EB4898" w:rsidRPr="00EB4898" w:rsidRDefault="00EB4898" w:rsidP="00EB4898">
      <w:pPr>
        <w:jc w:val="both"/>
        <w:rPr>
          <w:rFonts w:ascii="Arial" w:hAnsi="Arial" w:cs="Arial"/>
          <w:color w:val="000000"/>
          <w:sz w:val="22"/>
          <w:szCs w:val="22"/>
        </w:rPr>
      </w:pPr>
    </w:p>
    <w:p w14:paraId="6C04B044" w14:textId="13340B63" w:rsidR="00EB4898" w:rsidRDefault="00EB4898" w:rsidP="00EB4898">
      <w:pPr>
        <w:jc w:val="both"/>
        <w:rPr>
          <w:rFonts w:ascii="Arial" w:hAnsi="Arial" w:cs="Arial"/>
          <w:color w:val="000000"/>
          <w:sz w:val="22"/>
          <w:szCs w:val="22"/>
        </w:rPr>
      </w:pPr>
      <w:r w:rsidRPr="00EB4898">
        <w:rPr>
          <w:rFonts w:ascii="Arial" w:hAnsi="Arial" w:cs="Arial"/>
          <w:color w:val="000000"/>
          <w:sz w:val="22"/>
          <w:szCs w:val="22"/>
        </w:rPr>
        <w:t xml:space="preserve">Recording and tracking blood glucose levels play a vital role in managing Type 2 diabetes safely and effectively, helping prevent both immediate and long-term complications. Checking levels </w:t>
      </w:r>
      <w:r>
        <w:rPr>
          <w:rFonts w:ascii="Arial" w:hAnsi="Arial" w:cs="Arial"/>
          <w:color w:val="000000"/>
          <w:sz w:val="22"/>
          <w:szCs w:val="22"/>
        </w:rPr>
        <w:t>regularly allows patients and healthcare professionals to spot patterns in blood sugar fluctuations, assess whether medications such as insulin are working as they should, and adjust diet or physical activity as</w:t>
      </w:r>
      <w:r w:rsidRPr="00EB4898">
        <w:rPr>
          <w:rFonts w:ascii="Arial" w:hAnsi="Arial" w:cs="Arial"/>
          <w:color w:val="000000"/>
          <w:sz w:val="22"/>
          <w:szCs w:val="22"/>
        </w:rPr>
        <w:t xml:space="preserve"> needed (NICE, 2022). </w:t>
      </w:r>
    </w:p>
    <w:p w14:paraId="77ED2660" w14:textId="77777777" w:rsidR="00EB4898" w:rsidRDefault="00EB4898" w:rsidP="00EB4898">
      <w:pPr>
        <w:jc w:val="both"/>
        <w:rPr>
          <w:rFonts w:ascii="Arial" w:hAnsi="Arial" w:cs="Arial"/>
          <w:color w:val="000000"/>
          <w:sz w:val="22"/>
          <w:szCs w:val="22"/>
        </w:rPr>
      </w:pPr>
    </w:p>
    <w:p w14:paraId="76E36232" w14:textId="77777777" w:rsidR="00EB4898" w:rsidRPr="00EB4898" w:rsidRDefault="00EB4898" w:rsidP="00EB4898">
      <w:pPr>
        <w:jc w:val="both"/>
        <w:rPr>
          <w:rFonts w:ascii="Arial" w:hAnsi="Arial" w:cs="Arial"/>
          <w:sz w:val="22"/>
          <w:szCs w:val="22"/>
        </w:rPr>
      </w:pPr>
    </w:p>
    <w:p w14:paraId="50E0AE61" w14:textId="77777777" w:rsidR="00EB4898" w:rsidRPr="00EB4898" w:rsidRDefault="00EB4898" w:rsidP="00EB4898">
      <w:pPr>
        <w:jc w:val="both"/>
        <w:rPr>
          <w:rFonts w:ascii="Arial" w:hAnsi="Arial" w:cs="Arial"/>
          <w:sz w:val="22"/>
          <w:szCs w:val="22"/>
        </w:rPr>
      </w:pPr>
    </w:p>
    <w:p w14:paraId="38BB789E" w14:textId="77777777" w:rsidR="00EB4898" w:rsidRPr="00EB4898" w:rsidRDefault="00EB4898" w:rsidP="00EB4898">
      <w:pPr>
        <w:jc w:val="both"/>
        <w:rPr>
          <w:rFonts w:ascii="Arial" w:hAnsi="Arial" w:cs="Arial"/>
          <w:sz w:val="22"/>
          <w:szCs w:val="22"/>
        </w:rPr>
      </w:pPr>
    </w:p>
    <w:p w14:paraId="38DDBA78" w14:textId="31EF5C39" w:rsidR="00EB4898" w:rsidRPr="00EB4898" w:rsidRDefault="00EB4898" w:rsidP="00EB4898">
      <w:pPr>
        <w:jc w:val="both"/>
        <w:rPr>
          <w:rFonts w:ascii="Arial" w:hAnsi="Arial" w:cs="Arial"/>
          <w:sz w:val="22"/>
          <w:szCs w:val="22"/>
        </w:rPr>
      </w:pPr>
    </w:p>
    <w:p w14:paraId="0015F811" w14:textId="77777777" w:rsidR="00EB4898" w:rsidRPr="00EB4898" w:rsidRDefault="00EB4898" w:rsidP="00EB4898">
      <w:pPr>
        <w:jc w:val="both"/>
        <w:rPr>
          <w:rFonts w:ascii="Arial" w:hAnsi="Arial" w:cs="Arial"/>
          <w:sz w:val="22"/>
          <w:szCs w:val="22"/>
        </w:rPr>
      </w:pPr>
    </w:p>
    <w:p w14:paraId="0FC17469" w14:textId="6DA95DBB" w:rsidR="00EB4898" w:rsidRPr="00EB4898" w:rsidRDefault="00EB4898" w:rsidP="00EB4898">
      <w:pPr>
        <w:jc w:val="both"/>
        <w:rPr>
          <w:rFonts w:ascii="Arial" w:hAnsi="Arial" w:cs="Arial"/>
          <w:sz w:val="22"/>
          <w:szCs w:val="22"/>
        </w:rPr>
      </w:pPr>
    </w:p>
    <w:p w14:paraId="6A9C40BB" w14:textId="77777777" w:rsidR="00EB4898" w:rsidRPr="00EB4898" w:rsidRDefault="00EB4898" w:rsidP="00EB4898">
      <w:pPr>
        <w:jc w:val="both"/>
        <w:rPr>
          <w:rFonts w:ascii="Arial" w:hAnsi="Arial" w:cs="Arial"/>
          <w:sz w:val="22"/>
          <w:szCs w:val="22"/>
        </w:rPr>
      </w:pPr>
    </w:p>
    <w:p w14:paraId="5DDFF480" w14:textId="77777777" w:rsidR="00EB4898" w:rsidRPr="00EB4898" w:rsidRDefault="00EB4898" w:rsidP="00EB4898">
      <w:pPr>
        <w:jc w:val="both"/>
        <w:rPr>
          <w:rFonts w:ascii="Arial" w:hAnsi="Arial" w:cs="Arial"/>
          <w:sz w:val="22"/>
          <w:szCs w:val="22"/>
        </w:rPr>
      </w:pPr>
    </w:p>
    <w:p w14:paraId="50F55F9C" w14:textId="77777777" w:rsidR="00EB4898" w:rsidRPr="00EB4898" w:rsidRDefault="00EB4898" w:rsidP="00EB4898">
      <w:pPr>
        <w:jc w:val="both"/>
        <w:rPr>
          <w:rFonts w:ascii="Arial" w:hAnsi="Arial" w:cs="Arial"/>
          <w:sz w:val="22"/>
          <w:szCs w:val="22"/>
        </w:rPr>
      </w:pPr>
    </w:p>
    <w:p w14:paraId="2190EC14" w14:textId="77777777" w:rsidR="002D2278" w:rsidRPr="00EB4898" w:rsidRDefault="002D2278" w:rsidP="00EB4898">
      <w:pPr>
        <w:jc w:val="both"/>
        <w:rPr>
          <w:rFonts w:ascii="Arial" w:hAnsi="Arial" w:cs="Arial"/>
          <w:sz w:val="22"/>
          <w:szCs w:val="22"/>
        </w:rPr>
      </w:pPr>
    </w:p>
    <w:p w14:paraId="09F7363D" w14:textId="77777777" w:rsidR="005C7B14" w:rsidRPr="00EB4898" w:rsidRDefault="005C7B14" w:rsidP="00EB4898">
      <w:pPr>
        <w:jc w:val="both"/>
        <w:rPr>
          <w:rFonts w:ascii="Arial" w:hAnsi="Arial" w:cs="Arial"/>
          <w:sz w:val="22"/>
          <w:szCs w:val="22"/>
        </w:rPr>
      </w:pPr>
    </w:p>
    <w:p w14:paraId="4DE2D098" w14:textId="77777777" w:rsidR="005C7B14" w:rsidRPr="00EB4898" w:rsidRDefault="005C7B14" w:rsidP="00EB4898">
      <w:pPr>
        <w:jc w:val="both"/>
        <w:rPr>
          <w:rFonts w:ascii="Arial" w:hAnsi="Arial" w:cs="Arial"/>
          <w:sz w:val="22"/>
          <w:szCs w:val="22"/>
        </w:rPr>
      </w:pPr>
    </w:p>
    <w:p w14:paraId="0ADF65E2" w14:textId="77777777" w:rsidR="005C7B14" w:rsidRPr="00EB4898" w:rsidRDefault="005C7B14" w:rsidP="00EB4898">
      <w:pPr>
        <w:jc w:val="both"/>
        <w:rPr>
          <w:rFonts w:ascii="Arial" w:hAnsi="Arial" w:cs="Arial"/>
          <w:sz w:val="22"/>
          <w:szCs w:val="22"/>
        </w:rPr>
      </w:pPr>
    </w:p>
    <w:p w14:paraId="6BCA89B4" w14:textId="77777777" w:rsidR="00EB4898" w:rsidRDefault="00EB4898" w:rsidP="00EB4898">
      <w:pPr>
        <w:jc w:val="both"/>
        <w:rPr>
          <w:rFonts w:ascii="Arial" w:hAnsi="Arial" w:cs="Arial"/>
          <w:sz w:val="22"/>
          <w:szCs w:val="22"/>
        </w:rPr>
      </w:pPr>
    </w:p>
    <w:p w14:paraId="0D047CE1" w14:textId="77777777" w:rsidR="00EB4898" w:rsidRDefault="00EB4898" w:rsidP="00EB4898">
      <w:pPr>
        <w:jc w:val="both"/>
        <w:rPr>
          <w:rFonts w:ascii="Arial" w:hAnsi="Arial" w:cs="Arial"/>
          <w:sz w:val="22"/>
          <w:szCs w:val="22"/>
        </w:rPr>
      </w:pPr>
    </w:p>
    <w:p w14:paraId="6A52B13F" w14:textId="77777777" w:rsidR="00EB4898" w:rsidRDefault="00EB4898" w:rsidP="00EB4898">
      <w:pPr>
        <w:jc w:val="both"/>
        <w:rPr>
          <w:rFonts w:ascii="Arial" w:hAnsi="Arial" w:cs="Arial"/>
          <w:sz w:val="22"/>
          <w:szCs w:val="22"/>
        </w:rPr>
      </w:pPr>
    </w:p>
    <w:p w14:paraId="5A869BB8" w14:textId="77777777" w:rsidR="00EB4898" w:rsidRDefault="00EB4898" w:rsidP="00EB4898">
      <w:pPr>
        <w:jc w:val="both"/>
        <w:rPr>
          <w:rFonts w:ascii="Arial" w:hAnsi="Arial" w:cs="Arial"/>
          <w:sz w:val="22"/>
          <w:szCs w:val="22"/>
        </w:rPr>
      </w:pPr>
    </w:p>
    <w:p w14:paraId="1313D92B" w14:textId="77777777" w:rsidR="00EB4898" w:rsidRDefault="00EB4898" w:rsidP="00EB4898">
      <w:pPr>
        <w:jc w:val="both"/>
        <w:rPr>
          <w:rFonts w:ascii="Arial" w:hAnsi="Arial" w:cs="Arial"/>
          <w:sz w:val="22"/>
          <w:szCs w:val="22"/>
        </w:rPr>
      </w:pPr>
    </w:p>
    <w:p w14:paraId="535E4AF5" w14:textId="77777777" w:rsidR="00EB4898" w:rsidRDefault="00EB4898" w:rsidP="00EB4898">
      <w:pPr>
        <w:jc w:val="both"/>
        <w:rPr>
          <w:rFonts w:ascii="Arial" w:hAnsi="Arial" w:cs="Arial"/>
          <w:sz w:val="22"/>
          <w:szCs w:val="22"/>
        </w:rPr>
      </w:pPr>
    </w:p>
    <w:p w14:paraId="20804B66" w14:textId="77777777" w:rsidR="00EB4898" w:rsidRPr="00EB4898" w:rsidRDefault="00EB4898" w:rsidP="00EB4898">
      <w:pPr>
        <w:jc w:val="both"/>
        <w:rPr>
          <w:rFonts w:ascii="Arial" w:hAnsi="Arial" w:cs="Arial"/>
          <w:sz w:val="22"/>
          <w:szCs w:val="22"/>
        </w:rPr>
      </w:pPr>
    </w:p>
    <w:p w14:paraId="6AFAC76D" w14:textId="77777777" w:rsidR="00C03A91" w:rsidRDefault="00C03A91" w:rsidP="00EB4898">
      <w:pPr>
        <w:tabs>
          <w:tab w:val="left" w:pos="6540"/>
        </w:tabs>
        <w:spacing w:line="360" w:lineRule="auto"/>
        <w:jc w:val="both"/>
        <w:rPr>
          <w:rFonts w:ascii="Arial" w:hAnsi="Arial" w:cs="Arial"/>
          <w:color w:val="8EAADB" w:themeColor="accent1" w:themeTint="99"/>
          <w:sz w:val="22"/>
          <w:szCs w:val="22"/>
        </w:rPr>
      </w:pPr>
    </w:p>
    <w:p w14:paraId="6D0D8FE8" w14:textId="77777777" w:rsidR="00EB4898" w:rsidRDefault="00EB4898" w:rsidP="00EB4898">
      <w:pPr>
        <w:tabs>
          <w:tab w:val="left" w:pos="6540"/>
        </w:tabs>
        <w:spacing w:line="360" w:lineRule="auto"/>
        <w:jc w:val="both"/>
        <w:rPr>
          <w:rFonts w:ascii="Arial" w:hAnsi="Arial" w:cs="Arial"/>
          <w:color w:val="8EAADB" w:themeColor="accent1" w:themeTint="99"/>
          <w:sz w:val="22"/>
          <w:szCs w:val="22"/>
        </w:rPr>
      </w:pPr>
    </w:p>
    <w:p w14:paraId="641AB531" w14:textId="77777777" w:rsidR="00EB4898" w:rsidRDefault="00EB4898" w:rsidP="00EB4898">
      <w:pPr>
        <w:tabs>
          <w:tab w:val="left" w:pos="6540"/>
        </w:tabs>
        <w:spacing w:line="360" w:lineRule="auto"/>
        <w:jc w:val="both"/>
        <w:rPr>
          <w:rFonts w:ascii="Arial" w:hAnsi="Arial" w:cs="Arial"/>
          <w:color w:val="8EAADB" w:themeColor="accent1" w:themeTint="99"/>
          <w:sz w:val="22"/>
          <w:szCs w:val="22"/>
        </w:rPr>
      </w:pPr>
    </w:p>
    <w:p w14:paraId="4DFB1C7F" w14:textId="77777777" w:rsidR="00EB4898" w:rsidRDefault="00EB4898" w:rsidP="00EB4898">
      <w:pPr>
        <w:tabs>
          <w:tab w:val="left" w:pos="6540"/>
        </w:tabs>
        <w:spacing w:line="360" w:lineRule="auto"/>
        <w:jc w:val="both"/>
        <w:rPr>
          <w:rFonts w:ascii="Arial" w:hAnsi="Arial" w:cs="Arial"/>
          <w:color w:val="8EAADB" w:themeColor="accent1" w:themeTint="99"/>
          <w:sz w:val="22"/>
          <w:szCs w:val="22"/>
        </w:rPr>
      </w:pPr>
    </w:p>
    <w:p w14:paraId="35636613" w14:textId="77777777" w:rsidR="00EB4898" w:rsidRDefault="00EB4898" w:rsidP="00EB4898">
      <w:pPr>
        <w:tabs>
          <w:tab w:val="left" w:pos="6540"/>
        </w:tabs>
        <w:spacing w:line="360" w:lineRule="auto"/>
        <w:jc w:val="both"/>
        <w:rPr>
          <w:rFonts w:ascii="Arial" w:hAnsi="Arial" w:cs="Arial"/>
          <w:color w:val="8EAADB" w:themeColor="accent1" w:themeTint="99"/>
          <w:sz w:val="22"/>
          <w:szCs w:val="22"/>
        </w:rPr>
      </w:pPr>
    </w:p>
    <w:p w14:paraId="2CDE3C79" w14:textId="77777777" w:rsidR="00EB4898" w:rsidRDefault="00EB4898" w:rsidP="00EB4898">
      <w:pPr>
        <w:tabs>
          <w:tab w:val="left" w:pos="6540"/>
        </w:tabs>
        <w:spacing w:line="360" w:lineRule="auto"/>
        <w:jc w:val="both"/>
        <w:rPr>
          <w:rFonts w:ascii="Arial" w:hAnsi="Arial" w:cs="Arial"/>
          <w:color w:val="8EAADB" w:themeColor="accent1" w:themeTint="99"/>
          <w:sz w:val="22"/>
          <w:szCs w:val="22"/>
        </w:rPr>
      </w:pPr>
    </w:p>
    <w:p w14:paraId="1AB4E59E" w14:textId="77777777" w:rsidR="00EB4898" w:rsidRDefault="00EB4898" w:rsidP="00EB4898">
      <w:pPr>
        <w:tabs>
          <w:tab w:val="left" w:pos="6540"/>
        </w:tabs>
        <w:spacing w:line="360" w:lineRule="auto"/>
        <w:jc w:val="both"/>
        <w:rPr>
          <w:rFonts w:ascii="Arial" w:hAnsi="Arial" w:cs="Arial"/>
          <w:color w:val="8EAADB" w:themeColor="accent1" w:themeTint="99"/>
          <w:sz w:val="22"/>
          <w:szCs w:val="22"/>
        </w:rPr>
      </w:pPr>
    </w:p>
    <w:p w14:paraId="40D1AC9D" w14:textId="77777777" w:rsidR="00EB4898" w:rsidRDefault="00EB4898" w:rsidP="00EB4898">
      <w:pPr>
        <w:tabs>
          <w:tab w:val="left" w:pos="6540"/>
        </w:tabs>
        <w:spacing w:line="360" w:lineRule="auto"/>
        <w:jc w:val="both"/>
        <w:rPr>
          <w:rFonts w:ascii="Arial" w:hAnsi="Arial" w:cs="Arial"/>
          <w:color w:val="8EAADB" w:themeColor="accent1" w:themeTint="99"/>
          <w:sz w:val="22"/>
          <w:szCs w:val="22"/>
        </w:rPr>
      </w:pPr>
    </w:p>
    <w:p w14:paraId="5FB1EC88" w14:textId="77777777" w:rsidR="00EB4898" w:rsidRDefault="00EB4898" w:rsidP="00EB4898">
      <w:pPr>
        <w:tabs>
          <w:tab w:val="left" w:pos="6540"/>
        </w:tabs>
        <w:spacing w:line="360" w:lineRule="auto"/>
        <w:jc w:val="both"/>
        <w:rPr>
          <w:rFonts w:ascii="Arial" w:hAnsi="Arial" w:cs="Arial"/>
          <w:color w:val="8EAADB" w:themeColor="accent1" w:themeTint="99"/>
          <w:sz w:val="22"/>
          <w:szCs w:val="22"/>
        </w:rPr>
      </w:pPr>
    </w:p>
    <w:p w14:paraId="799C1DBE" w14:textId="77777777" w:rsidR="00EB4898" w:rsidRPr="00EB4898" w:rsidRDefault="00EB4898" w:rsidP="00EB4898">
      <w:pPr>
        <w:tabs>
          <w:tab w:val="left" w:pos="6540"/>
        </w:tabs>
        <w:spacing w:line="360" w:lineRule="auto"/>
        <w:jc w:val="both"/>
        <w:rPr>
          <w:rFonts w:ascii="Arial" w:hAnsi="Arial" w:cs="Arial"/>
          <w:color w:val="8EAADB" w:themeColor="accent1" w:themeTint="99"/>
          <w:sz w:val="22"/>
          <w:szCs w:val="22"/>
        </w:rPr>
      </w:pPr>
    </w:p>
    <w:p w14:paraId="5A086E67" w14:textId="199B8294" w:rsidR="00EB4898" w:rsidRPr="00EB4898" w:rsidRDefault="001B7A40" w:rsidP="00EB4898">
      <w:pPr>
        <w:pStyle w:val="Heading1"/>
        <w:rPr>
          <w:sz w:val="22"/>
          <w:szCs w:val="22"/>
        </w:rPr>
      </w:pPr>
      <w:r w:rsidRPr="00EB4898">
        <w:rPr>
          <w:sz w:val="22"/>
          <w:szCs w:val="22"/>
        </w:rPr>
        <w:t>5. Recommend</w:t>
      </w:r>
      <w:r w:rsidR="007A7297" w:rsidRPr="00EB4898">
        <w:rPr>
          <w:sz w:val="22"/>
          <w:szCs w:val="22"/>
        </w:rPr>
        <w:t>ation</w:t>
      </w:r>
      <w:r w:rsidR="00EB4898" w:rsidRPr="00EB4898">
        <w:rPr>
          <w:sz w:val="22"/>
          <w:szCs w:val="22"/>
        </w:rPr>
        <w:t>s</w:t>
      </w:r>
    </w:p>
    <w:p w14:paraId="1080397E" w14:textId="6619105B" w:rsidR="00EB4898" w:rsidRPr="00EB4898" w:rsidRDefault="00EB4898" w:rsidP="00EB4898">
      <w:pPr>
        <w:pStyle w:val="NormalWeb"/>
        <w:jc w:val="both"/>
        <w:rPr>
          <w:rFonts w:ascii="Arial" w:hAnsi="Arial" w:cs="Arial"/>
          <w:color w:val="000000"/>
          <w:sz w:val="22"/>
          <w:szCs w:val="22"/>
        </w:rPr>
      </w:pPr>
      <w:r w:rsidRPr="00EB4898">
        <w:rPr>
          <w:rFonts w:ascii="Arial" w:hAnsi="Arial" w:cs="Arial"/>
          <w:color w:val="000000"/>
          <w:sz w:val="22"/>
          <w:szCs w:val="22"/>
        </w:rPr>
        <w:t>Effective management of Type 2 diabetes requires a combination of lifestyle modification, structured health education, and coordinated support from health and social care professionals. Evidence-based strategies that focus on preventing complications, promoting independence, and improving quality of life are essential for supporting individuals living with diabetes.</w:t>
      </w:r>
    </w:p>
    <w:p w14:paraId="222A429C" w14:textId="3610F846" w:rsidR="00EB4898" w:rsidRPr="00EB4898" w:rsidRDefault="00EB4898" w:rsidP="00EB4898">
      <w:pPr>
        <w:pStyle w:val="NormalWeb"/>
        <w:jc w:val="both"/>
        <w:rPr>
          <w:rFonts w:ascii="Arial" w:hAnsi="Arial" w:cs="Arial"/>
          <w:color w:val="000000"/>
          <w:sz w:val="22"/>
          <w:szCs w:val="22"/>
        </w:rPr>
      </w:pPr>
      <w:r w:rsidRPr="00EB4898">
        <w:rPr>
          <w:rFonts w:ascii="Arial" w:hAnsi="Arial" w:cs="Arial"/>
          <w:color w:val="000000"/>
          <w:sz w:val="22"/>
          <w:szCs w:val="22"/>
        </w:rPr>
        <w:t>One of the most important recommendations is to adopt a balanced, nutritionally appropriate diet. Reducing intake of refined carbohydrates and saturated fats while increasing consumption of whole grains, vegetables, and fiber-rich foods can improve glycemia control and reduce cardiovascular risk (NICE, 2022). Weight management is particularly significant, as research shows that moderate weight loss can improve insulin sensitivity and, in some cases, contribute to remission of Type 2 diabetes (Lean et al., 2018). In residential care settings, health and social care professionals can support this by encouraging structured meal planning and monitoring dietary intake in line with individual care plans.</w:t>
      </w:r>
    </w:p>
    <w:p w14:paraId="4A4A181D" w14:textId="5B9BC141" w:rsidR="00EB4898" w:rsidRPr="00EB4898" w:rsidRDefault="00EB4898" w:rsidP="00EB4898">
      <w:pPr>
        <w:pStyle w:val="NormalWeb"/>
        <w:jc w:val="both"/>
        <w:rPr>
          <w:rFonts w:ascii="Arial" w:hAnsi="Arial" w:cs="Arial"/>
          <w:color w:val="000000"/>
          <w:sz w:val="22"/>
          <w:szCs w:val="22"/>
        </w:rPr>
      </w:pPr>
      <w:r w:rsidRPr="00EB4898">
        <w:rPr>
          <w:rFonts w:ascii="Arial" w:hAnsi="Arial" w:cs="Arial"/>
          <w:color w:val="000000"/>
          <w:sz w:val="22"/>
          <w:szCs w:val="22"/>
        </w:rPr>
        <w:t>Regular physical activity is another key intervention that improves glucose uptake by muscle cells and reduces insulin resistance. The World Health Organization recommends at least 150 minutes of moderate-intensity physical activity per week to support metabolic health and reduce complications associated with diabetes (WHO, 2020). Encouraging safe participation in walking, chair-based exercises, or supervised activity programs can help individuals maintain mobility and independence.</w:t>
      </w:r>
    </w:p>
    <w:p w14:paraId="178BE847" w14:textId="6A9BEA9C" w:rsidR="00EB4898" w:rsidRPr="00EB4898" w:rsidRDefault="00EB4898" w:rsidP="00EB4898">
      <w:pPr>
        <w:pStyle w:val="NormalWeb"/>
        <w:jc w:val="both"/>
        <w:rPr>
          <w:rFonts w:ascii="Arial" w:hAnsi="Arial" w:cs="Arial"/>
          <w:color w:val="000000"/>
          <w:sz w:val="22"/>
          <w:szCs w:val="22"/>
        </w:rPr>
      </w:pPr>
      <w:r w:rsidRPr="00EB4898">
        <w:rPr>
          <w:rFonts w:ascii="Arial" w:hAnsi="Arial" w:cs="Arial"/>
          <w:color w:val="000000"/>
          <w:sz w:val="22"/>
          <w:szCs w:val="22"/>
        </w:rPr>
        <w:t xml:space="preserve">Smoking cessation should also be </w:t>
      </w:r>
      <w:proofErr w:type="spellStart"/>
      <w:r w:rsidRPr="00EB4898">
        <w:rPr>
          <w:rFonts w:ascii="Arial" w:hAnsi="Arial" w:cs="Arial"/>
          <w:color w:val="000000"/>
          <w:sz w:val="22"/>
          <w:szCs w:val="22"/>
        </w:rPr>
        <w:t>prioritised</w:t>
      </w:r>
      <w:proofErr w:type="spellEnd"/>
      <w:r w:rsidRPr="00EB4898">
        <w:rPr>
          <w:rFonts w:ascii="Arial" w:hAnsi="Arial" w:cs="Arial"/>
          <w:color w:val="000000"/>
          <w:sz w:val="22"/>
          <w:szCs w:val="22"/>
        </w:rPr>
        <w:t xml:space="preserve"> as part of diabetes management. Smoking increases the risk of cardiovascular disease and worsens insulin resistance, leading to poorer health outcomes in individuals with diabetes (Diabetes UK, 2023). Health promotion strategies such as referral to smoking cessation services and behavioral support programs can significantly improve long-term health.</w:t>
      </w:r>
    </w:p>
    <w:p w14:paraId="6D5ABA2A" w14:textId="400948A1" w:rsidR="00EB4898" w:rsidRPr="00EB4898" w:rsidRDefault="00EB4898" w:rsidP="00EB4898">
      <w:pPr>
        <w:pStyle w:val="NormalWeb"/>
        <w:jc w:val="both"/>
        <w:rPr>
          <w:rFonts w:ascii="Arial" w:hAnsi="Arial" w:cs="Arial"/>
          <w:color w:val="000000"/>
          <w:sz w:val="22"/>
          <w:szCs w:val="22"/>
        </w:rPr>
      </w:pPr>
      <w:r w:rsidRPr="00EB4898">
        <w:rPr>
          <w:rFonts w:ascii="Arial" w:hAnsi="Arial" w:cs="Arial"/>
          <w:color w:val="000000"/>
          <w:sz w:val="22"/>
          <w:szCs w:val="22"/>
        </w:rPr>
        <w:t>Structured blood glucose monitoring remains essential for identifying fluctuations and preventing complications such as hypoglycemia and hyperglycemia. Supporting individuals to understand their glucose readings enables early intervention and promotes shared decision-making between service users and healthcare professionals (American Diabetes Association, 2023). In health and social care settings, accurate documentation of readings also supports continuity of care across multidisciplinary teams.</w:t>
      </w:r>
    </w:p>
    <w:p w14:paraId="4CA4DD4F" w14:textId="19214D2A" w:rsidR="00EB4898" w:rsidRPr="00EB4898" w:rsidRDefault="00EB4898" w:rsidP="00EB4898">
      <w:pPr>
        <w:pStyle w:val="NormalWeb"/>
        <w:jc w:val="both"/>
        <w:rPr>
          <w:rFonts w:ascii="Arial" w:hAnsi="Arial" w:cs="Arial"/>
          <w:color w:val="000000"/>
          <w:sz w:val="22"/>
          <w:szCs w:val="22"/>
        </w:rPr>
      </w:pPr>
      <w:r w:rsidRPr="00EB4898">
        <w:rPr>
          <w:rFonts w:ascii="Arial" w:hAnsi="Arial" w:cs="Arial"/>
          <w:color w:val="000000"/>
          <w:sz w:val="22"/>
          <w:szCs w:val="22"/>
        </w:rPr>
        <w:t>Education-based interventions are equally important in improving self-management skills. Providing accessible information about medication adherence, insulin administration and lifestyle choices empowers individuals to take an active role in managing their condition (NHS England, 2019). As a</w:t>
      </w:r>
      <w:r>
        <w:rPr>
          <w:rFonts w:ascii="Arial" w:hAnsi="Arial" w:cs="Arial"/>
          <w:color w:val="000000"/>
          <w:sz w:val="22"/>
          <w:szCs w:val="22"/>
        </w:rPr>
        <w:t xml:space="preserve"> senior carer</w:t>
      </w:r>
      <w:r w:rsidRPr="00EB4898">
        <w:rPr>
          <w:rFonts w:ascii="Arial" w:hAnsi="Arial" w:cs="Arial"/>
          <w:color w:val="000000"/>
          <w:sz w:val="22"/>
          <w:szCs w:val="22"/>
        </w:rPr>
        <w:t xml:space="preserve"> supporting </w:t>
      </w:r>
      <w:r>
        <w:rPr>
          <w:rFonts w:ascii="Arial" w:hAnsi="Arial" w:cs="Arial"/>
          <w:color w:val="000000"/>
          <w:sz w:val="22"/>
          <w:szCs w:val="22"/>
        </w:rPr>
        <w:t>patients</w:t>
      </w:r>
      <w:r w:rsidRPr="00EB4898">
        <w:rPr>
          <w:rFonts w:ascii="Arial" w:hAnsi="Arial" w:cs="Arial"/>
          <w:color w:val="000000"/>
          <w:sz w:val="22"/>
          <w:szCs w:val="22"/>
        </w:rPr>
        <w:t xml:space="preserve"> living with diabetes, reinforcing education through daily monitoring, </w:t>
      </w:r>
      <w:r>
        <w:rPr>
          <w:rFonts w:ascii="Arial" w:hAnsi="Arial" w:cs="Arial"/>
          <w:color w:val="000000"/>
          <w:sz w:val="22"/>
          <w:szCs w:val="22"/>
        </w:rPr>
        <w:t>encouraging healthy routines, and communicating with nurses and general practitioners contribute to safer,</w:t>
      </w:r>
      <w:r w:rsidRPr="00EB4898">
        <w:rPr>
          <w:rFonts w:ascii="Arial" w:hAnsi="Arial" w:cs="Arial"/>
          <w:color w:val="000000"/>
          <w:sz w:val="22"/>
          <w:szCs w:val="22"/>
        </w:rPr>
        <w:t xml:space="preserve"> more person-</w:t>
      </w:r>
      <w:proofErr w:type="spellStart"/>
      <w:r w:rsidRPr="00EB4898">
        <w:rPr>
          <w:rFonts w:ascii="Arial" w:hAnsi="Arial" w:cs="Arial"/>
          <w:color w:val="000000"/>
          <w:sz w:val="22"/>
          <w:szCs w:val="22"/>
        </w:rPr>
        <w:t>cent</w:t>
      </w:r>
      <w:r>
        <w:rPr>
          <w:rFonts w:ascii="Arial" w:hAnsi="Arial" w:cs="Arial"/>
          <w:color w:val="000000"/>
          <w:sz w:val="22"/>
          <w:szCs w:val="22"/>
        </w:rPr>
        <w:t>red</w:t>
      </w:r>
      <w:proofErr w:type="spellEnd"/>
      <w:r w:rsidRPr="00EB4898">
        <w:rPr>
          <w:rFonts w:ascii="Arial" w:hAnsi="Arial" w:cs="Arial"/>
          <w:color w:val="000000"/>
          <w:sz w:val="22"/>
          <w:szCs w:val="22"/>
        </w:rPr>
        <w:t xml:space="preserve"> care delivery.</w:t>
      </w:r>
    </w:p>
    <w:p w14:paraId="4A676F30" w14:textId="7FA6394F" w:rsidR="00EB4898" w:rsidRPr="00EB4898" w:rsidRDefault="00EB4898" w:rsidP="00EB4898">
      <w:pPr>
        <w:pStyle w:val="NormalWeb"/>
        <w:jc w:val="both"/>
        <w:rPr>
          <w:rFonts w:ascii="Arial" w:hAnsi="Arial" w:cs="Arial"/>
          <w:color w:val="000000"/>
          <w:sz w:val="22"/>
          <w:szCs w:val="22"/>
        </w:rPr>
      </w:pPr>
      <w:r w:rsidRPr="00EB4898">
        <w:rPr>
          <w:rFonts w:ascii="Arial" w:hAnsi="Arial" w:cs="Arial"/>
          <w:color w:val="000000"/>
          <w:sz w:val="22"/>
          <w:szCs w:val="22"/>
        </w:rPr>
        <w:t>Together, these health promotion strategies support improved glycaemia control, reduce the risk of long-term complications, and enhance overall well-being for individuals living with Type 2 diabetes.</w:t>
      </w:r>
    </w:p>
    <w:p w14:paraId="0535EF71" w14:textId="77777777" w:rsidR="00EB4898" w:rsidRDefault="00EB4898" w:rsidP="00EB4898"/>
    <w:p w14:paraId="6A87E2FF" w14:textId="77777777" w:rsidR="00EB4898" w:rsidRDefault="00EB4898" w:rsidP="00EB4898"/>
    <w:p w14:paraId="2A114865" w14:textId="77777777" w:rsidR="00EB4898" w:rsidRDefault="00EB4898" w:rsidP="00EB4898"/>
    <w:p w14:paraId="186B40C3" w14:textId="77777777" w:rsidR="00EB4898" w:rsidRDefault="00EB4898" w:rsidP="00EB4898"/>
    <w:p w14:paraId="4C3B77D2" w14:textId="77777777" w:rsidR="00EB4898" w:rsidRDefault="00EB4898" w:rsidP="00EB4898"/>
    <w:p w14:paraId="413AAB18" w14:textId="77777777" w:rsidR="00EB4898" w:rsidRPr="00EB4898" w:rsidRDefault="00EB4898" w:rsidP="00EB4898">
      <w:pPr>
        <w:jc w:val="center"/>
        <w:rPr>
          <w:rFonts w:ascii="Arial" w:hAnsi="Arial" w:cs="Arial"/>
          <w:b/>
          <w:bCs/>
          <w:sz w:val="22"/>
          <w:szCs w:val="22"/>
        </w:rPr>
      </w:pPr>
      <w:r w:rsidRPr="00EB4898">
        <w:rPr>
          <w:rFonts w:ascii="Arial" w:hAnsi="Arial" w:cs="Arial"/>
          <w:b/>
          <w:bCs/>
          <w:sz w:val="22"/>
          <w:szCs w:val="22"/>
        </w:rPr>
        <w:t>Conclusion</w:t>
      </w:r>
    </w:p>
    <w:p w14:paraId="02C2911D" w14:textId="77777777" w:rsidR="00EB4898" w:rsidRDefault="00EB4898" w:rsidP="00EB4898"/>
    <w:p w14:paraId="7D45AD65" w14:textId="77777777" w:rsidR="00EB4898" w:rsidRDefault="00EB4898" w:rsidP="00EB4898">
      <w:r>
        <w:t>Type 2 diabetes is a multifaceted condition that requires a coordinated approach involving monitoring, adherence to medications, and lifestyle changes. The regulation of blood glucose is influenced by the interaction of insulin, glucagon, and nervous system responses that help maintain metabolic balance. Cellular respiration describes how glucose and oxygen produce the energy necessary for normal bodily functions.</w:t>
      </w:r>
    </w:p>
    <w:p w14:paraId="7519EDCE" w14:textId="77777777" w:rsidR="00EB4898" w:rsidRDefault="00EB4898" w:rsidP="00EB4898"/>
    <w:p w14:paraId="7EC5012D" w14:textId="77777777" w:rsidR="00EB4898" w:rsidRDefault="00EB4898" w:rsidP="00EB4898">
      <w:r>
        <w:t xml:space="preserve">Consistently tracking blood glucose levels aids in the early detection of complications and allows for safe adjustments in treatment. Evidence-based lifestyle changes, such as adopting a better diet, increasing physical activity, and quitting smoking, are vital for enhancing glycemic control and minimizing long-term health risks. </w:t>
      </w:r>
    </w:p>
    <w:p w14:paraId="66CB199A" w14:textId="77777777" w:rsidR="00EB4898" w:rsidRDefault="00EB4898" w:rsidP="00EB4898"/>
    <w:p w14:paraId="18A20556" w14:textId="77777777" w:rsidR="00EB4898" w:rsidRDefault="00EB4898" w:rsidP="00EB4898">
      <w:r>
        <w:t>By educating patients about these aspects, they can engage more actively in their care and manage their condition more effectively. Thus, promoting self-management in primary care significantly enhances health outcomes for those with Type 2 diabetes.</w:t>
      </w:r>
    </w:p>
    <w:p w14:paraId="1AB3664C" w14:textId="77777777" w:rsidR="00EB4898" w:rsidRDefault="00EB4898" w:rsidP="00EB4898"/>
    <w:p w14:paraId="1C3016A4" w14:textId="77777777" w:rsidR="00EB4898" w:rsidRDefault="00EB4898" w:rsidP="00EB4898"/>
    <w:p w14:paraId="0E78E0DD" w14:textId="77777777" w:rsidR="00EB4898" w:rsidRDefault="00EB4898" w:rsidP="00EB4898"/>
    <w:p w14:paraId="0011AF0E" w14:textId="77777777" w:rsidR="00EB4898" w:rsidRDefault="00EB4898" w:rsidP="00EB4898"/>
    <w:p w14:paraId="4C398782" w14:textId="77777777" w:rsidR="00EB4898" w:rsidRDefault="00EB4898" w:rsidP="00EB4898"/>
    <w:p w14:paraId="4B81D206" w14:textId="77777777" w:rsidR="00EB4898" w:rsidRDefault="00EB4898" w:rsidP="00EB4898"/>
    <w:p w14:paraId="470E844D" w14:textId="77777777" w:rsidR="00EB4898" w:rsidRDefault="00EB4898" w:rsidP="00EB4898"/>
    <w:p w14:paraId="0F4E9B57" w14:textId="77777777" w:rsidR="00EB4898" w:rsidRDefault="00EB4898" w:rsidP="00EB4898"/>
    <w:p w14:paraId="7ADFEDCB" w14:textId="77777777" w:rsidR="00EB4898" w:rsidRDefault="00EB4898" w:rsidP="00EB4898"/>
    <w:p w14:paraId="09B1BAE4" w14:textId="77777777" w:rsidR="00EB4898" w:rsidRDefault="00EB4898" w:rsidP="00EB4898"/>
    <w:p w14:paraId="0A0FA514" w14:textId="77777777" w:rsidR="00EB4898" w:rsidRDefault="00EB4898" w:rsidP="00EB4898"/>
    <w:p w14:paraId="53CCC865" w14:textId="77777777" w:rsidR="00EB4898" w:rsidRDefault="00EB4898" w:rsidP="00EB4898"/>
    <w:p w14:paraId="4E1AE314" w14:textId="77777777" w:rsidR="00EB4898" w:rsidRDefault="00EB4898" w:rsidP="00EB4898"/>
    <w:p w14:paraId="53D2EC72" w14:textId="77777777" w:rsidR="00EB4898" w:rsidRDefault="00EB4898" w:rsidP="00EB4898"/>
    <w:p w14:paraId="040565C1" w14:textId="77777777" w:rsidR="00EB4898" w:rsidRDefault="00EB4898" w:rsidP="00EB4898"/>
    <w:p w14:paraId="25140941" w14:textId="77777777" w:rsidR="00EB4898" w:rsidRDefault="00EB4898" w:rsidP="00EB4898"/>
    <w:p w14:paraId="68AA7C01" w14:textId="77777777" w:rsidR="00EB4898" w:rsidRDefault="00EB4898" w:rsidP="00EB4898"/>
    <w:p w14:paraId="6E8ADDA9" w14:textId="77777777" w:rsidR="00EB4898" w:rsidRDefault="00EB4898" w:rsidP="00EB4898"/>
    <w:p w14:paraId="598742DD" w14:textId="77777777" w:rsidR="00EB4898" w:rsidRDefault="00EB4898" w:rsidP="00EB4898"/>
    <w:p w14:paraId="36A63794" w14:textId="77777777" w:rsidR="00EB4898" w:rsidRDefault="00EB4898" w:rsidP="00EB4898"/>
    <w:p w14:paraId="4E46910C" w14:textId="77777777" w:rsidR="00EB4898" w:rsidRDefault="00EB4898" w:rsidP="00EB4898"/>
    <w:p w14:paraId="581E0D1B" w14:textId="77777777" w:rsidR="00EB4898" w:rsidRDefault="00EB4898" w:rsidP="00EB4898"/>
    <w:p w14:paraId="05A02AA9" w14:textId="77777777" w:rsidR="00EB4898" w:rsidRDefault="00EB4898" w:rsidP="00EB4898"/>
    <w:p w14:paraId="48116DD1" w14:textId="77777777" w:rsidR="00EB4898" w:rsidRDefault="00EB4898" w:rsidP="00EB4898"/>
    <w:p w14:paraId="399B7814" w14:textId="77777777" w:rsidR="00EB4898" w:rsidRDefault="00EB4898" w:rsidP="00EB4898"/>
    <w:p w14:paraId="53983727" w14:textId="77777777" w:rsidR="00EB4898" w:rsidRDefault="00EB4898" w:rsidP="00EB4898"/>
    <w:p w14:paraId="4658D542" w14:textId="77777777" w:rsidR="00EB4898" w:rsidRDefault="00EB4898" w:rsidP="00EB4898"/>
    <w:p w14:paraId="0C5AE22C" w14:textId="77777777" w:rsidR="00EB4898" w:rsidRDefault="00EB4898" w:rsidP="00EB4898"/>
    <w:p w14:paraId="3AC29728" w14:textId="77777777" w:rsidR="00EB4898" w:rsidRDefault="00EB4898" w:rsidP="00EB4898"/>
    <w:p w14:paraId="32B45045" w14:textId="77777777" w:rsidR="00EB4898" w:rsidRDefault="00EB4898" w:rsidP="00EB4898"/>
    <w:p w14:paraId="01D4DC2A" w14:textId="77777777" w:rsidR="00EB4898" w:rsidRDefault="00EB4898" w:rsidP="00EB4898"/>
    <w:p w14:paraId="7E24B666" w14:textId="77777777" w:rsidR="00EB4898" w:rsidRDefault="00EB4898" w:rsidP="00EB4898"/>
    <w:p w14:paraId="14505894" w14:textId="77777777" w:rsidR="00EB4898" w:rsidRDefault="00EB4898" w:rsidP="00EB4898"/>
    <w:p w14:paraId="0F68DA61" w14:textId="77777777" w:rsidR="00EB4898" w:rsidRDefault="00EB4898" w:rsidP="00EB4898"/>
    <w:p w14:paraId="2AC3AB6B" w14:textId="77777777" w:rsidR="00EB4898" w:rsidRDefault="00EB4898" w:rsidP="00EB4898"/>
    <w:p w14:paraId="03F52785" w14:textId="77777777" w:rsidR="00EB4898" w:rsidRDefault="00EB4898" w:rsidP="00EB4898"/>
    <w:p w14:paraId="7E3E2FEB" w14:textId="77777777" w:rsidR="00EB4898" w:rsidRDefault="00EB4898" w:rsidP="00EB4898"/>
    <w:p w14:paraId="3A7F505C" w14:textId="77777777" w:rsidR="00EB4898" w:rsidRDefault="00EB4898" w:rsidP="00EB4898"/>
    <w:p w14:paraId="5151A742" w14:textId="77777777" w:rsidR="00EB4898" w:rsidRDefault="00EB4898" w:rsidP="00EB4898"/>
    <w:p w14:paraId="0F1FF1DD" w14:textId="77777777" w:rsidR="00EB4898" w:rsidRDefault="00EB4898" w:rsidP="00EB4898"/>
    <w:p w14:paraId="0F59E809" w14:textId="77777777" w:rsidR="00EB4898" w:rsidRDefault="00EB4898" w:rsidP="00EB4898"/>
    <w:p w14:paraId="757897A2" w14:textId="77777777" w:rsidR="00EB4898" w:rsidRPr="00EB4898" w:rsidRDefault="00EB4898" w:rsidP="00EB4898">
      <w:pPr>
        <w:spacing w:line="360" w:lineRule="auto"/>
        <w:jc w:val="both"/>
        <w:rPr>
          <w:rFonts w:ascii="Arial" w:hAnsi="Arial" w:cs="Arial"/>
          <w:sz w:val="22"/>
          <w:szCs w:val="22"/>
        </w:rPr>
      </w:pPr>
    </w:p>
    <w:p w14:paraId="251B3492" w14:textId="6B50CD06" w:rsidR="001B7A40" w:rsidRDefault="001B7A40" w:rsidP="00EB4898">
      <w:pPr>
        <w:pStyle w:val="Heading1"/>
      </w:pPr>
      <w:r w:rsidRPr="00C03A91">
        <w:t>References</w:t>
      </w:r>
    </w:p>
    <w:p w14:paraId="5C71DD75" w14:textId="7608B932" w:rsidR="00EB4898" w:rsidRDefault="00EB4898" w:rsidP="00EB4898">
      <w:pPr>
        <w:pStyle w:val="NormalWeb"/>
        <w:rPr>
          <w:color w:val="000000"/>
        </w:rPr>
      </w:pPr>
      <w:r>
        <w:rPr>
          <w:color w:val="000000"/>
        </w:rPr>
        <w:t>American Diabetes Association (2023)</w:t>
      </w:r>
      <w:r>
        <w:rPr>
          <w:rStyle w:val="apple-converted-space"/>
          <w:color w:val="000000"/>
        </w:rPr>
        <w:t xml:space="preserve">. </w:t>
      </w:r>
      <w:r>
        <w:rPr>
          <w:rStyle w:val="Emphasis"/>
          <w:color w:val="000000"/>
        </w:rPr>
        <w:t>Standards of care in diabetes 2023</w:t>
      </w:r>
      <w:r>
        <w:rPr>
          <w:color w:val="000000"/>
        </w:rPr>
        <w:t>.</w:t>
      </w:r>
      <w:r>
        <w:rPr>
          <w:rStyle w:val="apple-converted-space"/>
          <w:color w:val="000000"/>
        </w:rPr>
        <w:t> </w:t>
      </w:r>
      <w:r>
        <w:rPr>
          <w:rStyle w:val="Emphasis"/>
          <w:color w:val="000000"/>
        </w:rPr>
        <w:t>Diabetes Care</w:t>
      </w:r>
      <w:r>
        <w:rPr>
          <w:color w:val="000000"/>
        </w:rPr>
        <w:t>, 46(Suppl. 1), pp. S1–S291.</w:t>
      </w:r>
    </w:p>
    <w:p w14:paraId="1749BEAD" w14:textId="77777777" w:rsidR="00EB4898" w:rsidRDefault="00EB4898" w:rsidP="00EB4898">
      <w:pPr>
        <w:pStyle w:val="NormalWeb"/>
        <w:rPr>
          <w:color w:val="000000"/>
        </w:rPr>
      </w:pPr>
      <w:r>
        <w:rPr>
          <w:color w:val="000000"/>
        </w:rPr>
        <w:t>Colberg, S.R., Sigal, R.J., Yardley, J.E., Riddell, M.C., Dunstan, D.W., Dempsey, P.C., Horton, E.S., Castorino, K. and Tate, D.F. (2016) ‘Physical activity/exercise and diabetes: A position statement of the American Diabetes Association’,</w:t>
      </w:r>
      <w:r>
        <w:rPr>
          <w:rStyle w:val="apple-converted-space"/>
          <w:color w:val="000000"/>
        </w:rPr>
        <w:t> </w:t>
      </w:r>
      <w:r>
        <w:rPr>
          <w:rStyle w:val="Emphasis"/>
          <w:color w:val="000000"/>
        </w:rPr>
        <w:t>Diabetes Care</w:t>
      </w:r>
      <w:r>
        <w:rPr>
          <w:color w:val="000000"/>
        </w:rPr>
        <w:t>, 39(11), pp. 2065–2079.</w:t>
      </w:r>
    </w:p>
    <w:p w14:paraId="0324BF47" w14:textId="77777777" w:rsidR="00EB4898" w:rsidRDefault="00EB4898" w:rsidP="00EB4898">
      <w:pPr>
        <w:pStyle w:val="NormalWeb"/>
        <w:rPr>
          <w:color w:val="000000"/>
        </w:rPr>
      </w:pPr>
      <w:r>
        <w:rPr>
          <w:color w:val="000000"/>
        </w:rPr>
        <w:t xml:space="preserve">Davies, M.J., D’Alessio, D.A., Fradkin, J., Kernan, W.N., Mathieu, C., Mingrone, G., Rossing, P., </w:t>
      </w:r>
      <w:proofErr w:type="spellStart"/>
      <w:r>
        <w:rPr>
          <w:color w:val="000000"/>
        </w:rPr>
        <w:t>Tsapas</w:t>
      </w:r>
      <w:proofErr w:type="spellEnd"/>
      <w:r>
        <w:rPr>
          <w:color w:val="000000"/>
        </w:rPr>
        <w:t xml:space="preserve">, A., Wexler, D.J. and Buse, J.B. (2018) ‘Management of </w:t>
      </w:r>
      <w:proofErr w:type="spellStart"/>
      <w:r>
        <w:rPr>
          <w:color w:val="000000"/>
        </w:rPr>
        <w:t>hyperglycaemia</w:t>
      </w:r>
      <w:proofErr w:type="spellEnd"/>
      <w:r>
        <w:rPr>
          <w:color w:val="000000"/>
        </w:rPr>
        <w:t xml:space="preserve"> in type 2 diabetes, 2018’,</w:t>
      </w:r>
      <w:r>
        <w:rPr>
          <w:rStyle w:val="apple-converted-space"/>
          <w:color w:val="000000"/>
        </w:rPr>
        <w:t> </w:t>
      </w:r>
      <w:proofErr w:type="spellStart"/>
      <w:r>
        <w:rPr>
          <w:rStyle w:val="Emphasis"/>
          <w:color w:val="000000"/>
        </w:rPr>
        <w:t>Diabetologia</w:t>
      </w:r>
      <w:proofErr w:type="spellEnd"/>
      <w:r>
        <w:rPr>
          <w:color w:val="000000"/>
        </w:rPr>
        <w:t>, 61(12), pp. 2461–2498.</w:t>
      </w:r>
    </w:p>
    <w:p w14:paraId="33CAC4C2" w14:textId="7637E720" w:rsidR="00EB4898" w:rsidRDefault="00EB4898" w:rsidP="00EB4898">
      <w:pPr>
        <w:pStyle w:val="NormalWeb"/>
        <w:rPr>
          <w:color w:val="000000"/>
        </w:rPr>
      </w:pPr>
      <w:r>
        <w:rPr>
          <w:color w:val="000000"/>
        </w:rPr>
        <w:t>Diabetes UK (2023).</w:t>
      </w:r>
      <w:r>
        <w:rPr>
          <w:rStyle w:val="apple-converted-space"/>
          <w:color w:val="000000"/>
        </w:rPr>
        <w:t> </w:t>
      </w:r>
      <w:r>
        <w:rPr>
          <w:rStyle w:val="Emphasis"/>
          <w:color w:val="000000"/>
        </w:rPr>
        <w:t>Type 2 diabetes overview</w:t>
      </w:r>
      <w:r>
        <w:rPr>
          <w:color w:val="000000"/>
        </w:rPr>
        <w:t>. London: Diabetes UK. Available at:</w:t>
      </w:r>
      <w:r>
        <w:rPr>
          <w:rStyle w:val="apple-converted-space"/>
          <w:color w:val="000000"/>
        </w:rPr>
        <w:t> </w:t>
      </w:r>
      <w:hyperlink r:id="rId19" w:tgtFrame="_new" w:history="1">
        <w:r>
          <w:rPr>
            <w:rStyle w:val="Hyperlink"/>
          </w:rPr>
          <w:t>https://www.diabetes.org.uk</w:t>
        </w:r>
      </w:hyperlink>
      <w:r>
        <w:rPr>
          <w:color w:val="000000"/>
        </w:rPr>
        <w:t>(Accessed: 2 April 2026).</w:t>
      </w:r>
    </w:p>
    <w:p w14:paraId="04EB28A4" w14:textId="77777777" w:rsidR="00EB4898" w:rsidRDefault="00EB4898" w:rsidP="00EB4898">
      <w:pPr>
        <w:pStyle w:val="NormalWeb"/>
        <w:rPr>
          <w:color w:val="000000"/>
        </w:rPr>
      </w:pPr>
      <w:r>
        <w:rPr>
          <w:color w:val="000000"/>
        </w:rPr>
        <w:t xml:space="preserve">Farmer, A., Wade, A., French, D., Simon, J., Yudkin, P., </w:t>
      </w:r>
      <w:proofErr w:type="spellStart"/>
      <w:r>
        <w:rPr>
          <w:color w:val="000000"/>
        </w:rPr>
        <w:t>Kinmonth</w:t>
      </w:r>
      <w:proofErr w:type="spellEnd"/>
      <w:r>
        <w:rPr>
          <w:color w:val="000000"/>
        </w:rPr>
        <w:t>, A.L. and Neil, A. (2018) ‘Impact of self-monitoring of blood glucose in the management of patients with non-insulin treated diabetes’,</w:t>
      </w:r>
      <w:r>
        <w:rPr>
          <w:rStyle w:val="apple-converted-space"/>
          <w:color w:val="000000"/>
        </w:rPr>
        <w:t> </w:t>
      </w:r>
      <w:r>
        <w:rPr>
          <w:rStyle w:val="Emphasis"/>
          <w:color w:val="000000"/>
        </w:rPr>
        <w:t>BMJ</w:t>
      </w:r>
      <w:r>
        <w:rPr>
          <w:color w:val="000000"/>
        </w:rPr>
        <w:t>, 336(7654), pp. 1174–1177.</w:t>
      </w:r>
    </w:p>
    <w:p w14:paraId="4C82BDBF" w14:textId="59AAA37F" w:rsidR="00EB4898" w:rsidRDefault="00EB4898" w:rsidP="00EB4898">
      <w:pPr>
        <w:pStyle w:val="NormalWeb"/>
        <w:rPr>
          <w:color w:val="000000"/>
        </w:rPr>
      </w:pPr>
      <w:r>
        <w:rPr>
          <w:color w:val="000000"/>
        </w:rPr>
        <w:t>Hall, J.E. (2021).</w:t>
      </w:r>
      <w:r>
        <w:rPr>
          <w:rStyle w:val="apple-converted-space"/>
          <w:color w:val="000000"/>
        </w:rPr>
        <w:t> </w:t>
      </w:r>
      <w:r>
        <w:rPr>
          <w:rStyle w:val="Emphasis"/>
          <w:color w:val="000000"/>
        </w:rPr>
        <w:t>Guyton and Hall textbook of medical physiology</w:t>
      </w:r>
      <w:r>
        <w:rPr>
          <w:color w:val="000000"/>
        </w:rPr>
        <w:t xml:space="preserve">. 14th </w:t>
      </w:r>
      <w:proofErr w:type="spellStart"/>
      <w:r>
        <w:rPr>
          <w:color w:val="000000"/>
        </w:rPr>
        <w:t>edn</w:t>
      </w:r>
      <w:proofErr w:type="spellEnd"/>
      <w:r>
        <w:rPr>
          <w:color w:val="000000"/>
        </w:rPr>
        <w:t>. Philadelphia: Elsevier.</w:t>
      </w:r>
    </w:p>
    <w:p w14:paraId="4EB61BA2" w14:textId="77777777" w:rsidR="00EB4898" w:rsidRDefault="00EB4898" w:rsidP="00EB4898">
      <w:pPr>
        <w:pStyle w:val="NormalWeb"/>
        <w:rPr>
          <w:color w:val="000000"/>
        </w:rPr>
      </w:pPr>
      <w:r>
        <w:rPr>
          <w:color w:val="000000"/>
        </w:rPr>
        <w:t xml:space="preserve">Lean, M.E.J., Leslie, W.S., Barnes, A.C., Brosnahan, N., Thom, G., McCombie, L., Peters, C., </w:t>
      </w:r>
      <w:proofErr w:type="spellStart"/>
      <w:r>
        <w:rPr>
          <w:color w:val="000000"/>
        </w:rPr>
        <w:t>Zhyzhneuskaya</w:t>
      </w:r>
      <w:proofErr w:type="spellEnd"/>
      <w:r>
        <w:rPr>
          <w:color w:val="000000"/>
        </w:rPr>
        <w:t>, S., Al-</w:t>
      </w:r>
      <w:proofErr w:type="spellStart"/>
      <w:r>
        <w:rPr>
          <w:color w:val="000000"/>
        </w:rPr>
        <w:t>Mrabeh</w:t>
      </w:r>
      <w:proofErr w:type="spellEnd"/>
      <w:r>
        <w:rPr>
          <w:color w:val="000000"/>
        </w:rPr>
        <w:t>, A., Hollingsworth, K.G. and Taylor, R. (2018) ‘Primary care-led weight management for remission of type 2 diabetes (</w:t>
      </w:r>
      <w:proofErr w:type="spellStart"/>
      <w:r>
        <w:rPr>
          <w:color w:val="000000"/>
        </w:rPr>
        <w:t>DiRECT</w:t>
      </w:r>
      <w:proofErr w:type="spellEnd"/>
      <w:r>
        <w:rPr>
          <w:color w:val="000000"/>
        </w:rPr>
        <w:t>)’,</w:t>
      </w:r>
      <w:r>
        <w:rPr>
          <w:rStyle w:val="apple-converted-space"/>
          <w:color w:val="000000"/>
        </w:rPr>
        <w:t> </w:t>
      </w:r>
      <w:r>
        <w:rPr>
          <w:rStyle w:val="Emphasis"/>
          <w:color w:val="000000"/>
        </w:rPr>
        <w:t>The Lancet</w:t>
      </w:r>
      <w:r>
        <w:rPr>
          <w:color w:val="000000"/>
        </w:rPr>
        <w:t>, 391(10120), pp. 541–551.</w:t>
      </w:r>
    </w:p>
    <w:p w14:paraId="3B4EE820" w14:textId="77777777" w:rsidR="00EB4898" w:rsidRDefault="00EB4898" w:rsidP="00EB4898">
      <w:pPr>
        <w:pStyle w:val="NormalWeb"/>
        <w:rPr>
          <w:color w:val="000000"/>
        </w:rPr>
      </w:pPr>
      <w:proofErr w:type="spellStart"/>
      <w:r>
        <w:rPr>
          <w:color w:val="000000"/>
        </w:rPr>
        <w:t>Nakrani</w:t>
      </w:r>
      <w:proofErr w:type="spellEnd"/>
      <w:r>
        <w:rPr>
          <w:color w:val="000000"/>
        </w:rPr>
        <w:t>, M.N., Wineland, R.H. and Anjum, F. (2023) ‘Physiology, glucose metabolism’,</w:t>
      </w:r>
      <w:r>
        <w:rPr>
          <w:rStyle w:val="apple-converted-space"/>
          <w:color w:val="000000"/>
        </w:rPr>
        <w:t> </w:t>
      </w:r>
      <w:proofErr w:type="spellStart"/>
      <w:r>
        <w:rPr>
          <w:rStyle w:val="Emphasis"/>
          <w:color w:val="000000"/>
        </w:rPr>
        <w:t>StatPearls</w:t>
      </w:r>
      <w:proofErr w:type="spellEnd"/>
      <w:r>
        <w:rPr>
          <w:color w:val="000000"/>
        </w:rPr>
        <w:t xml:space="preserve">. Treasure Island: </w:t>
      </w:r>
      <w:proofErr w:type="spellStart"/>
      <w:r>
        <w:rPr>
          <w:color w:val="000000"/>
        </w:rPr>
        <w:t>StatPearls</w:t>
      </w:r>
      <w:proofErr w:type="spellEnd"/>
      <w:r>
        <w:rPr>
          <w:color w:val="000000"/>
        </w:rPr>
        <w:t xml:space="preserve"> Publishing.</w:t>
      </w:r>
    </w:p>
    <w:p w14:paraId="5D2BD808" w14:textId="3F9FD7A0" w:rsidR="00EB4898" w:rsidRDefault="00EB4898" w:rsidP="00EB4898">
      <w:pPr>
        <w:pStyle w:val="NormalWeb"/>
        <w:rPr>
          <w:color w:val="000000"/>
        </w:rPr>
      </w:pPr>
      <w:r>
        <w:rPr>
          <w:color w:val="000000"/>
        </w:rPr>
        <w:t>NHS England (2019).</w:t>
      </w:r>
      <w:r>
        <w:rPr>
          <w:rStyle w:val="apple-converted-space"/>
          <w:color w:val="000000"/>
        </w:rPr>
        <w:t> </w:t>
      </w:r>
      <w:r>
        <w:rPr>
          <w:rStyle w:val="Emphasis"/>
          <w:color w:val="000000"/>
        </w:rPr>
        <w:t>The NHS long-term plan</w:t>
      </w:r>
      <w:r>
        <w:rPr>
          <w:color w:val="000000"/>
        </w:rPr>
        <w:t>. London: NHS England. (Accessed: 28 February 2026)</w:t>
      </w:r>
    </w:p>
    <w:p w14:paraId="760BA4E3" w14:textId="4B310D28" w:rsidR="00EB4898" w:rsidRDefault="00EB4898" w:rsidP="00EB4898">
      <w:pPr>
        <w:pStyle w:val="NormalWeb"/>
        <w:rPr>
          <w:color w:val="000000"/>
        </w:rPr>
      </w:pPr>
      <w:r>
        <w:rPr>
          <w:color w:val="000000"/>
        </w:rPr>
        <w:t>NICE (2022)</w:t>
      </w:r>
      <w:r>
        <w:rPr>
          <w:rStyle w:val="apple-converted-space"/>
          <w:color w:val="000000"/>
        </w:rPr>
        <w:t> </w:t>
      </w:r>
      <w:r>
        <w:rPr>
          <w:rStyle w:val="Emphasis"/>
          <w:color w:val="000000"/>
        </w:rPr>
        <w:t>Type 2 diabetes in adults: management (NG28)</w:t>
      </w:r>
      <w:r>
        <w:rPr>
          <w:color w:val="000000"/>
        </w:rPr>
        <w:t>. London: National Institute for Health and Care Excellence. Available at:</w:t>
      </w:r>
      <w:r>
        <w:rPr>
          <w:rStyle w:val="apple-converted-space"/>
          <w:color w:val="000000"/>
        </w:rPr>
        <w:t> </w:t>
      </w:r>
      <w:hyperlink r:id="rId20" w:tgtFrame="_new" w:history="1">
        <w:r>
          <w:rPr>
            <w:rStyle w:val="Hyperlink"/>
          </w:rPr>
          <w:t>https://www.nice.org.uk/guidance/ng28</w:t>
        </w:r>
      </w:hyperlink>
      <w:r>
        <w:rPr>
          <w:rStyle w:val="apple-converted-space"/>
          <w:color w:val="000000"/>
        </w:rPr>
        <w:t> </w:t>
      </w:r>
      <w:r>
        <w:rPr>
          <w:color w:val="000000"/>
        </w:rPr>
        <w:t>(Accessed: 6 April 2026).</w:t>
      </w:r>
    </w:p>
    <w:p w14:paraId="37C18D94" w14:textId="4443FF4E" w:rsidR="00EB4898" w:rsidRDefault="00EB4898" w:rsidP="00EB4898">
      <w:pPr>
        <w:pStyle w:val="NormalWeb"/>
        <w:rPr>
          <w:color w:val="000000"/>
        </w:rPr>
      </w:pPr>
      <w:r>
        <w:rPr>
          <w:color w:val="000000"/>
        </w:rPr>
        <w:t>Public Health England (2019).</w:t>
      </w:r>
      <w:r>
        <w:rPr>
          <w:rStyle w:val="apple-converted-space"/>
          <w:color w:val="000000"/>
        </w:rPr>
        <w:t> </w:t>
      </w:r>
      <w:r>
        <w:rPr>
          <w:rStyle w:val="Emphasis"/>
          <w:color w:val="000000"/>
        </w:rPr>
        <w:t>Health matters: preventing type 2 diabetes</w:t>
      </w:r>
      <w:r>
        <w:rPr>
          <w:color w:val="000000"/>
        </w:rPr>
        <w:t xml:space="preserve">. London: Public Health England. </w:t>
      </w:r>
      <w:proofErr w:type="gramStart"/>
      <w:r>
        <w:rPr>
          <w:color w:val="000000"/>
        </w:rPr>
        <w:t>(</w:t>
      </w:r>
      <w:proofErr w:type="gramEnd"/>
      <w:r>
        <w:rPr>
          <w:color w:val="000000"/>
        </w:rPr>
        <w:t>Accessed: 30 February 2026).</w:t>
      </w:r>
    </w:p>
    <w:p w14:paraId="17613D03" w14:textId="491BA2DE" w:rsidR="00EB4898" w:rsidRDefault="00EB4898" w:rsidP="00EB4898">
      <w:pPr>
        <w:pStyle w:val="NormalWeb"/>
        <w:rPr>
          <w:color w:val="000000"/>
        </w:rPr>
      </w:pPr>
      <w:r>
        <w:rPr>
          <w:color w:val="000000"/>
        </w:rPr>
        <w:t>Röder, P.V., Wu, B., Liu, Y. and Han, W. (2016) ‘Pancreatic regulation of glucose homeostasis’,</w:t>
      </w:r>
      <w:r>
        <w:rPr>
          <w:rStyle w:val="apple-converted-space"/>
          <w:color w:val="000000"/>
        </w:rPr>
        <w:t> </w:t>
      </w:r>
      <w:r>
        <w:rPr>
          <w:rStyle w:val="Emphasis"/>
          <w:color w:val="000000"/>
        </w:rPr>
        <w:t>Nature Reviews Endocrinology</w:t>
      </w:r>
      <w:r>
        <w:rPr>
          <w:color w:val="000000"/>
        </w:rPr>
        <w:t>, 12(6), pp. 349–</w:t>
      </w:r>
      <w:proofErr w:type="gramStart"/>
      <w:r>
        <w:rPr>
          <w:color w:val="000000"/>
        </w:rPr>
        <w:t>361.(</w:t>
      </w:r>
      <w:proofErr w:type="gramEnd"/>
      <w:r>
        <w:rPr>
          <w:color w:val="000000"/>
        </w:rPr>
        <w:t>Accessed: 8 April 2026).</w:t>
      </w:r>
    </w:p>
    <w:p w14:paraId="086E5231" w14:textId="77777777" w:rsidR="00EB4898" w:rsidRDefault="00EB4898" w:rsidP="00EB4898">
      <w:pPr>
        <w:pStyle w:val="NormalWeb"/>
        <w:rPr>
          <w:color w:val="000000"/>
        </w:rPr>
      </w:pPr>
      <w:r>
        <w:rPr>
          <w:color w:val="000000"/>
        </w:rPr>
        <w:t>Stanley, S.A., Kelly, L. and Elmquist, J.K. (2019) ‘Central nervous system control of energy and glucose metabolism’,</w:t>
      </w:r>
      <w:r>
        <w:rPr>
          <w:rStyle w:val="apple-converted-space"/>
          <w:color w:val="000000"/>
        </w:rPr>
        <w:t> </w:t>
      </w:r>
      <w:r>
        <w:rPr>
          <w:rStyle w:val="Emphasis"/>
          <w:color w:val="000000"/>
        </w:rPr>
        <w:t>Nature Reviews Neuroscience</w:t>
      </w:r>
      <w:r>
        <w:rPr>
          <w:color w:val="000000"/>
        </w:rPr>
        <w:t>, 20(2), pp. 69–82.</w:t>
      </w:r>
    </w:p>
    <w:p w14:paraId="0B53DAD3" w14:textId="77777777" w:rsidR="00EB4898" w:rsidRDefault="00EB4898" w:rsidP="00EB4898">
      <w:pPr>
        <w:pStyle w:val="NormalWeb"/>
        <w:rPr>
          <w:color w:val="000000"/>
        </w:rPr>
      </w:pPr>
      <w:r>
        <w:rPr>
          <w:color w:val="000000"/>
        </w:rPr>
        <w:t>Widmaier, E.P., Raff, H. and Strang, K.T. (2019)</w:t>
      </w:r>
      <w:r>
        <w:rPr>
          <w:rStyle w:val="apple-converted-space"/>
          <w:color w:val="000000"/>
        </w:rPr>
        <w:t> </w:t>
      </w:r>
      <w:r>
        <w:rPr>
          <w:rStyle w:val="Emphasis"/>
          <w:color w:val="000000"/>
        </w:rPr>
        <w:t>Vander’s human physiology: The mechanisms of body function</w:t>
      </w:r>
      <w:r>
        <w:rPr>
          <w:color w:val="000000"/>
        </w:rPr>
        <w:t xml:space="preserve">. 15th </w:t>
      </w:r>
      <w:proofErr w:type="spellStart"/>
      <w:r>
        <w:rPr>
          <w:color w:val="000000"/>
        </w:rPr>
        <w:t>edn</w:t>
      </w:r>
      <w:proofErr w:type="spellEnd"/>
      <w:r>
        <w:rPr>
          <w:color w:val="000000"/>
        </w:rPr>
        <w:t>. New York: McGraw-Hill Education.</w:t>
      </w:r>
    </w:p>
    <w:p w14:paraId="2AFE8CE5" w14:textId="77777777" w:rsidR="00EB4898" w:rsidRDefault="00EB4898" w:rsidP="00EB4898">
      <w:pPr>
        <w:pStyle w:val="NormalWeb"/>
        <w:rPr>
          <w:color w:val="000000"/>
        </w:rPr>
      </w:pPr>
      <w:r>
        <w:rPr>
          <w:color w:val="000000"/>
        </w:rPr>
        <w:t>World Health Organization (2023)</w:t>
      </w:r>
      <w:r>
        <w:rPr>
          <w:rStyle w:val="apple-converted-space"/>
          <w:color w:val="000000"/>
        </w:rPr>
        <w:t> </w:t>
      </w:r>
      <w:r>
        <w:rPr>
          <w:rStyle w:val="Emphasis"/>
          <w:color w:val="000000"/>
        </w:rPr>
        <w:t>Diabetes</w:t>
      </w:r>
      <w:r>
        <w:rPr>
          <w:color w:val="000000"/>
        </w:rPr>
        <w:t>. Geneva: WHO. Available at:</w:t>
      </w:r>
      <w:r>
        <w:rPr>
          <w:rStyle w:val="apple-converted-space"/>
          <w:color w:val="000000"/>
        </w:rPr>
        <w:t> </w:t>
      </w:r>
      <w:hyperlink r:id="rId21" w:tgtFrame="_new" w:history="1">
        <w:r>
          <w:rPr>
            <w:rStyle w:val="Hyperlink"/>
          </w:rPr>
          <w:t>https://www.who.int</w:t>
        </w:r>
      </w:hyperlink>
      <w:r>
        <w:rPr>
          <w:rStyle w:val="apple-converted-space"/>
          <w:color w:val="000000"/>
        </w:rPr>
        <w:t> </w:t>
      </w:r>
      <w:r>
        <w:rPr>
          <w:color w:val="000000"/>
        </w:rPr>
        <w:t>(Accessed: 9 April 2026).</w:t>
      </w:r>
    </w:p>
    <w:p w14:paraId="02700888" w14:textId="6C9145F2" w:rsidR="00EB4898" w:rsidRDefault="00EB4898" w:rsidP="00EB4898"/>
    <w:p w14:paraId="1C1B5B6E" w14:textId="77777777" w:rsidR="001B7A40" w:rsidRPr="00C03A91" w:rsidRDefault="001B7A40" w:rsidP="00C03A91">
      <w:pPr>
        <w:spacing w:line="360" w:lineRule="auto"/>
        <w:rPr>
          <w:rFonts w:ascii="Arial" w:hAnsi="Arial" w:cs="Arial"/>
        </w:rPr>
      </w:pPr>
    </w:p>
    <w:sectPr w:rsidR="001B7A40" w:rsidRPr="00C03A91" w:rsidSect="00370282">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49485B" w14:textId="77777777" w:rsidR="004E6BBF" w:rsidRDefault="004E6BBF" w:rsidP="00C03A91">
      <w:r>
        <w:separator/>
      </w:r>
    </w:p>
  </w:endnote>
  <w:endnote w:type="continuationSeparator" w:id="0">
    <w:p w14:paraId="0B35FC45" w14:textId="77777777" w:rsidR="004E6BBF" w:rsidRDefault="004E6BBF" w:rsidP="00C03A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3E15EF" w14:textId="77777777" w:rsidR="004E6BBF" w:rsidRDefault="004E6BBF" w:rsidP="00C03A91">
      <w:r>
        <w:separator/>
      </w:r>
    </w:p>
  </w:footnote>
  <w:footnote w:type="continuationSeparator" w:id="0">
    <w:p w14:paraId="5C7208E0" w14:textId="77777777" w:rsidR="004E6BBF" w:rsidRDefault="004E6BBF" w:rsidP="00C03A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D50B1A"/>
    <w:multiLevelType w:val="hybridMultilevel"/>
    <w:tmpl w:val="E8E072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2"/>
  </w:num>
  <w:num w:numId="2" w16cid:durableId="1940680655">
    <w:abstractNumId w:val="1"/>
  </w:num>
  <w:num w:numId="3" w16cid:durableId="19221771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76AC0"/>
    <w:rsid w:val="000C4EDA"/>
    <w:rsid w:val="001B7A40"/>
    <w:rsid w:val="001F6DDB"/>
    <w:rsid w:val="00205B9B"/>
    <w:rsid w:val="00216C85"/>
    <w:rsid w:val="002209B9"/>
    <w:rsid w:val="0025526A"/>
    <w:rsid w:val="002624DD"/>
    <w:rsid w:val="00273EDD"/>
    <w:rsid w:val="002861E2"/>
    <w:rsid w:val="002C3965"/>
    <w:rsid w:val="002D2278"/>
    <w:rsid w:val="002D5EDB"/>
    <w:rsid w:val="00321C4C"/>
    <w:rsid w:val="00354F01"/>
    <w:rsid w:val="00370282"/>
    <w:rsid w:val="004577F7"/>
    <w:rsid w:val="004B3D9E"/>
    <w:rsid w:val="004E6BBF"/>
    <w:rsid w:val="005247B0"/>
    <w:rsid w:val="005851AD"/>
    <w:rsid w:val="005C7B14"/>
    <w:rsid w:val="005E62A9"/>
    <w:rsid w:val="00601DB7"/>
    <w:rsid w:val="00691838"/>
    <w:rsid w:val="006952DE"/>
    <w:rsid w:val="00725A0C"/>
    <w:rsid w:val="00741646"/>
    <w:rsid w:val="00744F6F"/>
    <w:rsid w:val="007A7297"/>
    <w:rsid w:val="007E7745"/>
    <w:rsid w:val="007F126A"/>
    <w:rsid w:val="008353D4"/>
    <w:rsid w:val="0095003A"/>
    <w:rsid w:val="009A02EA"/>
    <w:rsid w:val="009D1D1E"/>
    <w:rsid w:val="00A035FD"/>
    <w:rsid w:val="00A10F01"/>
    <w:rsid w:val="00AA4DD8"/>
    <w:rsid w:val="00AB0D7D"/>
    <w:rsid w:val="00AE5210"/>
    <w:rsid w:val="00C03A91"/>
    <w:rsid w:val="00CD2863"/>
    <w:rsid w:val="00CE7A90"/>
    <w:rsid w:val="00D73FB0"/>
    <w:rsid w:val="00DA2A1E"/>
    <w:rsid w:val="00DB6D4B"/>
    <w:rsid w:val="00E2038D"/>
    <w:rsid w:val="00E75716"/>
    <w:rsid w:val="00EB12BC"/>
    <w:rsid w:val="00EB4898"/>
    <w:rsid w:val="00F11FBA"/>
    <w:rsid w:val="00F137E3"/>
    <w:rsid w:val="00F44C8F"/>
    <w:rsid w:val="00FD5CC0"/>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B209A6AA-79B7-4608-B734-3A7A34CE7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4898"/>
    <w:pPr>
      <w:spacing w:after="0" w:line="240" w:lineRule="auto"/>
    </w:pPr>
    <w:rPr>
      <w:rFonts w:eastAsia="Times New Roman" w:cs="Times New Roman"/>
      <w:szCs w:val="24"/>
      <w:lang w:val="en-US"/>
    </w:rPr>
  </w:style>
  <w:style w:type="paragraph" w:styleId="Heading1">
    <w:name w:val="heading 1"/>
    <w:basedOn w:val="Normal"/>
    <w:next w:val="Normal"/>
    <w:link w:val="Heading1Char"/>
    <w:autoRedefine/>
    <w:uiPriority w:val="9"/>
    <w:qFormat/>
    <w:rsid w:val="00EB4898"/>
    <w:pPr>
      <w:keepNext/>
      <w:keepLines/>
      <w:spacing w:before="240" w:line="360" w:lineRule="auto"/>
      <w:jc w:val="center"/>
      <w:outlineLvl w:val="0"/>
    </w:pPr>
    <w:rPr>
      <w:rFonts w:ascii="Arial" w:eastAsiaTheme="majorEastAsia" w:hAnsi="Arial" w:cstheme="majorBidi"/>
      <w:b/>
      <w:i/>
      <w:iCs/>
      <w:sz w:val="32"/>
      <w:szCs w:val="32"/>
    </w:rPr>
  </w:style>
  <w:style w:type="paragraph" w:styleId="Heading2">
    <w:name w:val="heading 2"/>
    <w:basedOn w:val="Normal"/>
    <w:next w:val="Normal"/>
    <w:link w:val="Heading2Char"/>
    <w:autoRedefine/>
    <w:uiPriority w:val="9"/>
    <w:unhideWhenUsed/>
    <w:qFormat/>
    <w:rsid w:val="00A035FD"/>
    <w:pPr>
      <w:keepNext/>
      <w:keepLines/>
      <w:spacing w:before="4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outlineLvl w:val="2"/>
    </w:pPr>
    <w:rPr>
      <w:rFonts w:ascii="Arial" w:hAnsi="Arial"/>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4898"/>
    <w:rPr>
      <w:rFonts w:ascii="Arial" w:eastAsiaTheme="majorEastAsia" w:hAnsi="Arial" w:cstheme="majorBidi"/>
      <w:b/>
      <w:i/>
      <w:iCs/>
      <w:sz w:val="32"/>
      <w:szCs w:val="32"/>
      <w:lang w:val="en-US"/>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customStyle="1" w:styleId="apple-converted-space">
    <w:name w:val="apple-converted-space"/>
    <w:basedOn w:val="DefaultParagraphFont"/>
    <w:rsid w:val="00205B9B"/>
  </w:style>
  <w:style w:type="paragraph" w:styleId="NormalWeb">
    <w:name w:val="Normal (Web)"/>
    <w:basedOn w:val="Normal"/>
    <w:uiPriority w:val="99"/>
    <w:unhideWhenUsed/>
    <w:rsid w:val="00EB4898"/>
    <w:pPr>
      <w:spacing w:before="100" w:beforeAutospacing="1" w:after="100" w:afterAutospacing="1"/>
    </w:pPr>
  </w:style>
  <w:style w:type="paragraph" w:customStyle="1" w:styleId="p1">
    <w:name w:val="p1"/>
    <w:basedOn w:val="Normal"/>
    <w:rsid w:val="00EB4898"/>
    <w:rPr>
      <w:rFonts w:ascii="Arial" w:hAnsi="Arial" w:cs="Arial"/>
      <w:color w:val="000000"/>
      <w:sz w:val="17"/>
      <w:szCs w:val="17"/>
    </w:rPr>
  </w:style>
  <w:style w:type="character" w:styleId="Emphasis">
    <w:name w:val="Emphasis"/>
    <w:basedOn w:val="DefaultParagraphFont"/>
    <w:uiPriority w:val="20"/>
    <w:qFormat/>
    <w:rsid w:val="00EB489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hyperlink" Target="https://www.who.int/"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www.nice.org.uk/guidance/ng28?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diabetes.org.uk/"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Pages>
  <Words>2757</Words>
  <Characters>15716</Characters>
  <Application>Microsoft Office Word</Application>
  <DocSecurity>4</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Zumira Fernando Franco (2424773)</cp:lastModifiedBy>
  <cp:revision>4</cp:revision>
  <dcterms:created xsi:type="dcterms:W3CDTF">2026-04-09T23:14:00Z</dcterms:created>
  <dcterms:modified xsi:type="dcterms:W3CDTF">2026-04-09T11:04:00Z</dcterms:modified>
</cp:coreProperties>
</file>