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D4636" w14:textId="77777777" w:rsidR="001D3EBD" w:rsidRDefault="001D3EBD" w:rsidP="00AF3DD2">
      <w:pPr>
        <w:jc w:val="center"/>
        <w:rPr>
          <w:sz w:val="36"/>
          <w:szCs w:val="36"/>
        </w:rPr>
      </w:pPr>
    </w:p>
    <w:p w14:paraId="11C7F611" w14:textId="77777777" w:rsidR="001D3EBD" w:rsidRDefault="001D3EBD" w:rsidP="00AF3DD2">
      <w:pPr>
        <w:jc w:val="center"/>
        <w:rPr>
          <w:sz w:val="36"/>
          <w:szCs w:val="36"/>
        </w:rPr>
      </w:pPr>
    </w:p>
    <w:p w14:paraId="541DBC09" w14:textId="77777777" w:rsidR="001D3EBD" w:rsidRDefault="001D3EBD" w:rsidP="00AF3DD2">
      <w:pPr>
        <w:jc w:val="center"/>
        <w:rPr>
          <w:sz w:val="36"/>
          <w:szCs w:val="36"/>
        </w:rPr>
      </w:pPr>
    </w:p>
    <w:p w14:paraId="00000001" w14:textId="3F37A0B9" w:rsidR="0096360B" w:rsidRDefault="00F51E84" w:rsidP="00AF3DD2">
      <w:pPr>
        <w:jc w:val="center"/>
        <w:rPr>
          <w:sz w:val="36"/>
          <w:szCs w:val="36"/>
        </w:rPr>
      </w:pPr>
      <w:r>
        <w:rPr>
          <w:sz w:val="36"/>
          <w:szCs w:val="36"/>
        </w:rPr>
        <w:t>BMHP6009 Living with Care: The Older Person</w:t>
      </w:r>
    </w:p>
    <w:p w14:paraId="00000002" w14:textId="77777777" w:rsidR="0096360B" w:rsidRDefault="0096360B" w:rsidP="00AF3DD2">
      <w:pPr>
        <w:jc w:val="center"/>
        <w:rPr>
          <w:sz w:val="36"/>
          <w:szCs w:val="36"/>
        </w:rPr>
      </w:pPr>
    </w:p>
    <w:p w14:paraId="7CF186EE" w14:textId="3B5AB602" w:rsidR="00562FC1" w:rsidRDefault="00F51E84" w:rsidP="00562FC1">
      <w:pPr>
        <w:spacing w:before="120" w:after="120"/>
        <w:ind w:left="1440"/>
        <w:rPr>
          <w:b/>
          <w:sz w:val="22"/>
          <w:szCs w:val="22"/>
        </w:rPr>
      </w:pPr>
      <w:r>
        <w:rPr>
          <w:sz w:val="36"/>
          <w:szCs w:val="36"/>
        </w:rPr>
        <w:t xml:space="preserve">Student Name: </w:t>
      </w:r>
      <w:r w:rsidR="00AF3DD2" w:rsidRPr="00AF3DD2">
        <w:rPr>
          <w:sz w:val="36"/>
          <w:szCs w:val="36"/>
        </w:rPr>
        <w:t>Alexandra Bîzga</w:t>
      </w:r>
      <w:r w:rsidR="00562FC1">
        <w:rPr>
          <w:sz w:val="36"/>
          <w:szCs w:val="36"/>
        </w:rPr>
        <w:t xml:space="preserve"> </w:t>
      </w:r>
      <w:r w:rsidR="001D3EBD">
        <w:rPr>
          <w:sz w:val="36"/>
          <w:szCs w:val="36"/>
        </w:rPr>
        <w:t>(2018352)</w:t>
      </w:r>
      <w:r>
        <w:rPr>
          <w:sz w:val="36"/>
          <w:szCs w:val="36"/>
        </w:rPr>
        <w:br/>
        <w:t xml:space="preserve">Lecturer’s Name: </w:t>
      </w:r>
      <w:r w:rsidR="00562FC1" w:rsidRPr="00562FC1">
        <w:rPr>
          <w:b/>
          <w:sz w:val="36"/>
          <w:szCs w:val="36"/>
        </w:rPr>
        <w:t>Joanne Davies</w:t>
      </w:r>
      <w:r w:rsidR="00562FC1">
        <w:rPr>
          <w:b/>
          <w:sz w:val="22"/>
          <w:szCs w:val="22"/>
        </w:rPr>
        <w:t xml:space="preserve"> </w:t>
      </w:r>
    </w:p>
    <w:p w14:paraId="0000000D" w14:textId="58D25657" w:rsidR="0096360B" w:rsidRPr="005A5705" w:rsidRDefault="00F51E84" w:rsidP="001D3EBD">
      <w:pPr>
        <w:jc w:val="center"/>
        <w:rPr>
          <w:sz w:val="36"/>
          <w:szCs w:val="36"/>
        </w:rPr>
      </w:pPr>
      <w:r>
        <w:rPr>
          <w:sz w:val="36"/>
          <w:szCs w:val="36"/>
        </w:rPr>
        <w:br/>
        <w:t>Assignment Title: Component 2 – Written Report</w:t>
      </w:r>
      <w:r>
        <w:br w:type="page"/>
      </w:r>
    </w:p>
    <w:sdt>
      <w:sdtPr>
        <w:rPr>
          <w:rFonts w:ascii="Arial" w:eastAsia="Arial" w:hAnsi="Arial" w:cs="Arial"/>
          <w:color w:val="auto"/>
          <w:sz w:val="24"/>
          <w:szCs w:val="24"/>
          <w:lang w:val="en-GB" w:eastAsia="en-GB"/>
        </w:rPr>
        <w:id w:val="-832675307"/>
        <w:docPartObj>
          <w:docPartGallery w:val="Table of Contents"/>
          <w:docPartUnique/>
        </w:docPartObj>
      </w:sdtPr>
      <w:sdtEndPr>
        <w:rPr>
          <w:b/>
          <w:bCs/>
          <w:noProof/>
        </w:rPr>
      </w:sdtEndPr>
      <w:sdtContent>
        <w:p w14:paraId="23DD70AA" w14:textId="3CF6E805" w:rsidR="005A5705" w:rsidRDefault="005A5705" w:rsidP="005A5705">
          <w:pPr>
            <w:pStyle w:val="TOCHeading"/>
            <w:jc w:val="center"/>
          </w:pPr>
          <w:r>
            <w:t>Table of Contents</w:t>
          </w:r>
        </w:p>
        <w:p w14:paraId="2498D64D" w14:textId="7D4287EC" w:rsidR="0095416B" w:rsidRDefault="005A5705">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72490993" w:history="1">
            <w:r w:rsidR="0095416B" w:rsidRPr="00F21940">
              <w:rPr>
                <w:rStyle w:val="Hyperlink"/>
                <w:noProof/>
              </w:rPr>
              <w:t>Introduction</w:t>
            </w:r>
            <w:r w:rsidR="0095416B">
              <w:rPr>
                <w:noProof/>
                <w:webHidden/>
              </w:rPr>
              <w:tab/>
            </w:r>
            <w:r w:rsidR="0095416B">
              <w:rPr>
                <w:noProof/>
                <w:webHidden/>
              </w:rPr>
              <w:fldChar w:fldCharType="begin"/>
            </w:r>
            <w:r w:rsidR="0095416B">
              <w:rPr>
                <w:noProof/>
                <w:webHidden/>
              </w:rPr>
              <w:instrText xml:space="preserve"> PAGEREF _Toc172490993 \h </w:instrText>
            </w:r>
            <w:r w:rsidR="0095416B">
              <w:rPr>
                <w:noProof/>
                <w:webHidden/>
              </w:rPr>
            </w:r>
            <w:r w:rsidR="0095416B">
              <w:rPr>
                <w:noProof/>
                <w:webHidden/>
              </w:rPr>
              <w:fldChar w:fldCharType="separate"/>
            </w:r>
            <w:r w:rsidR="0095416B">
              <w:rPr>
                <w:noProof/>
                <w:webHidden/>
              </w:rPr>
              <w:t>3</w:t>
            </w:r>
            <w:r w:rsidR="0095416B">
              <w:rPr>
                <w:noProof/>
                <w:webHidden/>
              </w:rPr>
              <w:fldChar w:fldCharType="end"/>
            </w:r>
          </w:hyperlink>
        </w:p>
        <w:p w14:paraId="16621693" w14:textId="451B4BB3" w:rsidR="0095416B" w:rsidRDefault="0095416B">
          <w:pPr>
            <w:pStyle w:val="TOC1"/>
            <w:tabs>
              <w:tab w:val="right" w:leader="dot" w:pos="9019"/>
            </w:tabs>
            <w:rPr>
              <w:rFonts w:asciiTheme="minorHAnsi" w:eastAsiaTheme="minorEastAsia" w:hAnsiTheme="minorHAnsi" w:cstheme="minorBidi"/>
              <w:noProof/>
              <w:kern w:val="2"/>
              <w14:ligatures w14:val="standardContextual"/>
            </w:rPr>
          </w:pPr>
          <w:hyperlink w:anchor="_Toc172490994" w:history="1">
            <w:r w:rsidRPr="00F21940">
              <w:rPr>
                <w:rStyle w:val="Hyperlink"/>
                <w:noProof/>
              </w:rPr>
              <w:t>Health and Social Care Needs</w:t>
            </w:r>
            <w:r>
              <w:rPr>
                <w:noProof/>
                <w:webHidden/>
              </w:rPr>
              <w:tab/>
            </w:r>
            <w:r>
              <w:rPr>
                <w:noProof/>
                <w:webHidden/>
              </w:rPr>
              <w:fldChar w:fldCharType="begin"/>
            </w:r>
            <w:r>
              <w:rPr>
                <w:noProof/>
                <w:webHidden/>
              </w:rPr>
              <w:instrText xml:space="preserve"> PAGEREF _Toc172490994 \h </w:instrText>
            </w:r>
            <w:r>
              <w:rPr>
                <w:noProof/>
                <w:webHidden/>
              </w:rPr>
            </w:r>
            <w:r>
              <w:rPr>
                <w:noProof/>
                <w:webHidden/>
              </w:rPr>
              <w:fldChar w:fldCharType="separate"/>
            </w:r>
            <w:r>
              <w:rPr>
                <w:noProof/>
                <w:webHidden/>
              </w:rPr>
              <w:t>5</w:t>
            </w:r>
            <w:r>
              <w:rPr>
                <w:noProof/>
                <w:webHidden/>
              </w:rPr>
              <w:fldChar w:fldCharType="end"/>
            </w:r>
          </w:hyperlink>
        </w:p>
        <w:p w14:paraId="4C08CDA2" w14:textId="5EE3EB29" w:rsidR="0095416B" w:rsidRDefault="0095416B">
          <w:pPr>
            <w:pStyle w:val="TOC1"/>
            <w:tabs>
              <w:tab w:val="right" w:leader="dot" w:pos="9019"/>
            </w:tabs>
            <w:rPr>
              <w:rFonts w:asciiTheme="minorHAnsi" w:eastAsiaTheme="minorEastAsia" w:hAnsiTheme="minorHAnsi" w:cstheme="minorBidi"/>
              <w:noProof/>
              <w:kern w:val="2"/>
              <w14:ligatures w14:val="standardContextual"/>
            </w:rPr>
          </w:pPr>
          <w:hyperlink w:anchor="_Toc172490995" w:history="1">
            <w:r w:rsidRPr="00F21940">
              <w:rPr>
                <w:rStyle w:val="Hyperlink"/>
                <w:noProof/>
              </w:rPr>
              <w:t>Support and Intervention Recommendations</w:t>
            </w:r>
            <w:r>
              <w:rPr>
                <w:noProof/>
                <w:webHidden/>
              </w:rPr>
              <w:tab/>
            </w:r>
            <w:r>
              <w:rPr>
                <w:noProof/>
                <w:webHidden/>
              </w:rPr>
              <w:fldChar w:fldCharType="begin"/>
            </w:r>
            <w:r>
              <w:rPr>
                <w:noProof/>
                <w:webHidden/>
              </w:rPr>
              <w:instrText xml:space="preserve"> PAGEREF _Toc172490995 \h </w:instrText>
            </w:r>
            <w:r>
              <w:rPr>
                <w:noProof/>
                <w:webHidden/>
              </w:rPr>
            </w:r>
            <w:r>
              <w:rPr>
                <w:noProof/>
                <w:webHidden/>
              </w:rPr>
              <w:fldChar w:fldCharType="separate"/>
            </w:r>
            <w:r>
              <w:rPr>
                <w:noProof/>
                <w:webHidden/>
              </w:rPr>
              <w:t>7</w:t>
            </w:r>
            <w:r>
              <w:rPr>
                <w:noProof/>
                <w:webHidden/>
              </w:rPr>
              <w:fldChar w:fldCharType="end"/>
            </w:r>
          </w:hyperlink>
        </w:p>
        <w:p w14:paraId="08C59D97" w14:textId="58EFFF5E" w:rsidR="0095416B" w:rsidRDefault="0095416B">
          <w:pPr>
            <w:pStyle w:val="TOC1"/>
            <w:tabs>
              <w:tab w:val="right" w:leader="dot" w:pos="9019"/>
            </w:tabs>
            <w:rPr>
              <w:rFonts w:asciiTheme="minorHAnsi" w:eastAsiaTheme="minorEastAsia" w:hAnsiTheme="minorHAnsi" w:cstheme="minorBidi"/>
              <w:noProof/>
              <w:kern w:val="2"/>
              <w14:ligatures w14:val="standardContextual"/>
            </w:rPr>
          </w:pPr>
          <w:hyperlink w:anchor="_Toc172490996" w:history="1">
            <w:r w:rsidRPr="00F21940">
              <w:rPr>
                <w:rStyle w:val="Hyperlink"/>
                <w:noProof/>
              </w:rPr>
              <w:t>Relevant Policy and Legislation</w:t>
            </w:r>
            <w:r>
              <w:rPr>
                <w:noProof/>
                <w:webHidden/>
              </w:rPr>
              <w:tab/>
            </w:r>
            <w:r>
              <w:rPr>
                <w:noProof/>
                <w:webHidden/>
              </w:rPr>
              <w:fldChar w:fldCharType="begin"/>
            </w:r>
            <w:r>
              <w:rPr>
                <w:noProof/>
                <w:webHidden/>
              </w:rPr>
              <w:instrText xml:space="preserve"> PAGEREF _Toc172490996 \h </w:instrText>
            </w:r>
            <w:r>
              <w:rPr>
                <w:noProof/>
                <w:webHidden/>
              </w:rPr>
            </w:r>
            <w:r>
              <w:rPr>
                <w:noProof/>
                <w:webHidden/>
              </w:rPr>
              <w:fldChar w:fldCharType="separate"/>
            </w:r>
            <w:r>
              <w:rPr>
                <w:noProof/>
                <w:webHidden/>
              </w:rPr>
              <w:t>9</w:t>
            </w:r>
            <w:r>
              <w:rPr>
                <w:noProof/>
                <w:webHidden/>
              </w:rPr>
              <w:fldChar w:fldCharType="end"/>
            </w:r>
          </w:hyperlink>
        </w:p>
        <w:p w14:paraId="203B6640" w14:textId="079F56DD" w:rsidR="0095416B" w:rsidRDefault="0095416B">
          <w:pPr>
            <w:pStyle w:val="TOC1"/>
            <w:tabs>
              <w:tab w:val="right" w:leader="dot" w:pos="9019"/>
            </w:tabs>
            <w:rPr>
              <w:rFonts w:asciiTheme="minorHAnsi" w:eastAsiaTheme="minorEastAsia" w:hAnsiTheme="minorHAnsi" w:cstheme="minorBidi"/>
              <w:noProof/>
              <w:kern w:val="2"/>
              <w14:ligatures w14:val="standardContextual"/>
            </w:rPr>
          </w:pPr>
          <w:hyperlink w:anchor="_Toc172490997" w:history="1">
            <w:r w:rsidRPr="00F21940">
              <w:rPr>
                <w:rStyle w:val="Hyperlink"/>
                <w:noProof/>
              </w:rPr>
              <w:t>Conclusion</w:t>
            </w:r>
            <w:r>
              <w:rPr>
                <w:noProof/>
                <w:webHidden/>
              </w:rPr>
              <w:tab/>
            </w:r>
            <w:r>
              <w:rPr>
                <w:noProof/>
                <w:webHidden/>
              </w:rPr>
              <w:fldChar w:fldCharType="begin"/>
            </w:r>
            <w:r>
              <w:rPr>
                <w:noProof/>
                <w:webHidden/>
              </w:rPr>
              <w:instrText xml:space="preserve"> PAGEREF _Toc172490997 \h </w:instrText>
            </w:r>
            <w:r>
              <w:rPr>
                <w:noProof/>
                <w:webHidden/>
              </w:rPr>
            </w:r>
            <w:r>
              <w:rPr>
                <w:noProof/>
                <w:webHidden/>
              </w:rPr>
              <w:fldChar w:fldCharType="separate"/>
            </w:r>
            <w:r>
              <w:rPr>
                <w:noProof/>
                <w:webHidden/>
              </w:rPr>
              <w:t>11</w:t>
            </w:r>
            <w:r>
              <w:rPr>
                <w:noProof/>
                <w:webHidden/>
              </w:rPr>
              <w:fldChar w:fldCharType="end"/>
            </w:r>
          </w:hyperlink>
        </w:p>
        <w:p w14:paraId="21CE682A" w14:textId="02516896" w:rsidR="0095416B" w:rsidRDefault="0095416B">
          <w:pPr>
            <w:pStyle w:val="TOC1"/>
            <w:tabs>
              <w:tab w:val="right" w:leader="dot" w:pos="9019"/>
            </w:tabs>
            <w:rPr>
              <w:rFonts w:asciiTheme="minorHAnsi" w:eastAsiaTheme="minorEastAsia" w:hAnsiTheme="minorHAnsi" w:cstheme="minorBidi"/>
              <w:noProof/>
              <w:kern w:val="2"/>
              <w14:ligatures w14:val="standardContextual"/>
            </w:rPr>
          </w:pPr>
          <w:hyperlink w:anchor="_Toc172490998" w:history="1">
            <w:r w:rsidRPr="00F21940">
              <w:rPr>
                <w:rStyle w:val="Hyperlink"/>
                <w:noProof/>
              </w:rPr>
              <w:t>Recommendation</w:t>
            </w:r>
            <w:r w:rsidRPr="00F21940">
              <w:rPr>
                <w:rStyle w:val="Hyperlink"/>
                <w:noProof/>
              </w:rPr>
              <w:t>s</w:t>
            </w:r>
            <w:r>
              <w:rPr>
                <w:noProof/>
                <w:webHidden/>
              </w:rPr>
              <w:tab/>
            </w:r>
            <w:r>
              <w:rPr>
                <w:noProof/>
                <w:webHidden/>
              </w:rPr>
              <w:fldChar w:fldCharType="begin"/>
            </w:r>
            <w:r>
              <w:rPr>
                <w:noProof/>
                <w:webHidden/>
              </w:rPr>
              <w:instrText xml:space="preserve"> PAGEREF _Toc172490998 \h </w:instrText>
            </w:r>
            <w:r>
              <w:rPr>
                <w:noProof/>
                <w:webHidden/>
              </w:rPr>
            </w:r>
            <w:r>
              <w:rPr>
                <w:noProof/>
                <w:webHidden/>
              </w:rPr>
              <w:fldChar w:fldCharType="separate"/>
            </w:r>
            <w:r>
              <w:rPr>
                <w:noProof/>
                <w:webHidden/>
              </w:rPr>
              <w:t>12</w:t>
            </w:r>
            <w:r>
              <w:rPr>
                <w:noProof/>
                <w:webHidden/>
              </w:rPr>
              <w:fldChar w:fldCharType="end"/>
            </w:r>
          </w:hyperlink>
        </w:p>
        <w:p w14:paraId="067ECE9B" w14:textId="2A47C581" w:rsidR="0095416B" w:rsidRDefault="0095416B">
          <w:pPr>
            <w:pStyle w:val="TOC1"/>
            <w:tabs>
              <w:tab w:val="right" w:leader="dot" w:pos="9019"/>
            </w:tabs>
            <w:rPr>
              <w:rFonts w:asciiTheme="minorHAnsi" w:eastAsiaTheme="minorEastAsia" w:hAnsiTheme="minorHAnsi" w:cstheme="minorBidi"/>
              <w:noProof/>
              <w:kern w:val="2"/>
              <w14:ligatures w14:val="standardContextual"/>
            </w:rPr>
          </w:pPr>
          <w:hyperlink w:anchor="_Toc172490999" w:history="1">
            <w:r w:rsidRPr="00F21940">
              <w:rPr>
                <w:rStyle w:val="Hyperlink"/>
                <w:noProof/>
              </w:rPr>
              <w:t>References</w:t>
            </w:r>
            <w:r>
              <w:rPr>
                <w:noProof/>
                <w:webHidden/>
              </w:rPr>
              <w:tab/>
            </w:r>
            <w:r>
              <w:rPr>
                <w:noProof/>
                <w:webHidden/>
              </w:rPr>
              <w:fldChar w:fldCharType="begin"/>
            </w:r>
            <w:r>
              <w:rPr>
                <w:noProof/>
                <w:webHidden/>
              </w:rPr>
              <w:instrText xml:space="preserve"> PAGEREF _Toc172490999 \h </w:instrText>
            </w:r>
            <w:r>
              <w:rPr>
                <w:noProof/>
                <w:webHidden/>
              </w:rPr>
            </w:r>
            <w:r>
              <w:rPr>
                <w:noProof/>
                <w:webHidden/>
              </w:rPr>
              <w:fldChar w:fldCharType="separate"/>
            </w:r>
            <w:r>
              <w:rPr>
                <w:noProof/>
                <w:webHidden/>
              </w:rPr>
              <w:t>13</w:t>
            </w:r>
            <w:r>
              <w:rPr>
                <w:noProof/>
                <w:webHidden/>
              </w:rPr>
              <w:fldChar w:fldCharType="end"/>
            </w:r>
          </w:hyperlink>
        </w:p>
        <w:p w14:paraId="0137FD02" w14:textId="49C8BE64" w:rsidR="005A5705" w:rsidRDefault="005A5705">
          <w:r>
            <w:rPr>
              <w:b/>
              <w:bCs/>
              <w:noProof/>
            </w:rPr>
            <w:fldChar w:fldCharType="end"/>
          </w:r>
        </w:p>
      </w:sdtContent>
    </w:sdt>
    <w:p w14:paraId="00000017" w14:textId="77777777" w:rsidR="0096360B" w:rsidRDefault="00F51E84">
      <w:r>
        <w:br w:type="page"/>
      </w:r>
    </w:p>
    <w:p w14:paraId="00000018" w14:textId="77777777" w:rsidR="0096360B" w:rsidRDefault="00F51E84" w:rsidP="00FA4855">
      <w:pPr>
        <w:pStyle w:val="Heading1"/>
        <w:jc w:val="center"/>
      </w:pPr>
      <w:bookmarkStart w:id="0" w:name="_Toc172490993"/>
      <w:r>
        <w:lastRenderedPageBreak/>
        <w:t>Introduction</w:t>
      </w:r>
      <w:bookmarkEnd w:id="0"/>
    </w:p>
    <w:p w14:paraId="5B99A2A2" w14:textId="77777777" w:rsidR="00FA4855" w:rsidRDefault="00FA4855"/>
    <w:p w14:paraId="3F5D13E5" w14:textId="77777777" w:rsidR="00FA4855" w:rsidRDefault="00F51E84">
      <w:r>
        <w:t xml:space="preserve">This paper explores the difficulties </w:t>
      </w:r>
      <w:r w:rsidR="005A5705">
        <w:t xml:space="preserve">older adults face </w:t>
      </w:r>
      <w:r>
        <w:t xml:space="preserve">and the care they require, </w:t>
      </w:r>
      <w:r w:rsidR="005A5705">
        <w:t>concerning</w:t>
      </w:r>
      <w:r>
        <w:t xml:space="preserve"> Sadie Evans, 82 years old and a resident of the United Kingdom. It will identify her need for health and social care, suggest specific approaches, and discuss contemporary policies and theoretical frameworks of elderly care</w:t>
      </w:r>
      <w:r w:rsidR="005A5705">
        <w:t xml:space="preserve"> </w:t>
      </w:r>
      <w:r w:rsidR="005A5705">
        <w:rPr>
          <w:color w:val="000000"/>
        </w:rPr>
        <w:t>(Age UK, 2021)</w:t>
      </w:r>
      <w:r>
        <w:t xml:space="preserve">. </w:t>
      </w:r>
    </w:p>
    <w:p w14:paraId="164C7FBD" w14:textId="796D0C0D" w:rsidR="0097406D" w:rsidRDefault="00F51E84">
      <w:r>
        <w:t xml:space="preserve">The term ‘old age’ has been explained in a somewhat subjective approach where the definition varies from culture to culture and group to group. In the United Kingdom, it is mainly linked to the state pension age, which is now 66 years old and falling. However, from a health and social care point of view, old age is when people might have </w:t>
      </w:r>
      <w:proofErr w:type="gramStart"/>
      <w:r>
        <w:t>more or less alterations</w:t>
      </w:r>
      <w:proofErr w:type="gramEnd"/>
      <w:r>
        <w:t xml:space="preserve"> in their physical, cognitive, and social state that might affect their ability to be independent and lead a healthy life</w:t>
      </w:r>
      <w:r w:rsidR="005A5705">
        <w:t xml:space="preserve"> </w:t>
      </w:r>
      <w:r w:rsidR="005A5705">
        <w:rPr>
          <w:color w:val="000000"/>
        </w:rPr>
        <w:t>(Alzheimer's Society, 2020)</w:t>
      </w:r>
      <w:r>
        <w:t xml:space="preserve">. </w:t>
      </w:r>
    </w:p>
    <w:p w14:paraId="677452D2" w14:textId="12F5EC59" w:rsidR="006A40BA" w:rsidRPr="006C5710" w:rsidRDefault="00863619">
      <w:r>
        <w:t>Since the inception of the NHS (</w:t>
      </w:r>
      <w:r w:rsidRPr="00863619">
        <w:t>established in 1948</w:t>
      </w:r>
      <w:r>
        <w:t xml:space="preserve">) life expectancy at birth has increased by a decade. The number of deaths before a person reached his </w:t>
      </w:r>
      <w:r w:rsidRPr="006C5710">
        <w:t xml:space="preserve">pensionable age since 1948 has dropped from 40% to 7% in 1996.  </w:t>
      </w:r>
    </w:p>
    <w:p w14:paraId="0C6C80A8" w14:textId="49D2AD66" w:rsidR="006C5710" w:rsidRDefault="00863619">
      <w:r w:rsidRPr="006C5710">
        <w:t xml:space="preserve">In comparison to other high-income countries UK doesn’t have a high proportion of the </w:t>
      </w:r>
      <w:r w:rsidRPr="006C5710">
        <w:rPr>
          <w:color w:val="000000" w:themeColor="text1"/>
        </w:rPr>
        <w:t xml:space="preserve">older age people. The number of old people is growing in all the high-income countries due to better health care, social </w:t>
      </w:r>
      <w:r w:rsidR="007D31AB" w:rsidRPr="006C5710">
        <w:rPr>
          <w:color w:val="000000" w:themeColor="text1"/>
        </w:rPr>
        <w:t>prosperity,</w:t>
      </w:r>
      <w:r w:rsidRPr="006C5710">
        <w:rPr>
          <w:color w:val="000000" w:themeColor="text1"/>
        </w:rPr>
        <w:t xml:space="preserve"> and </w:t>
      </w:r>
      <w:r w:rsidR="006C5710" w:rsidRPr="006C5710">
        <w:rPr>
          <w:color w:val="000000" w:themeColor="text1"/>
        </w:rPr>
        <w:t xml:space="preserve">improvement in working and living conditions. The comparison between the UK and other countries shows that the UK will be facing the same problems soon </w:t>
      </w:r>
      <w:r w:rsidR="006C5710">
        <w:rPr>
          <w:color w:val="000000" w:themeColor="text1"/>
        </w:rPr>
        <w:t xml:space="preserve">of aged population soon, but the </w:t>
      </w:r>
      <w:r w:rsidR="006C5710" w:rsidRPr="006C5710">
        <w:rPr>
          <w:color w:val="000000" w:themeColor="text1"/>
        </w:rPr>
        <w:t xml:space="preserve">main source of pressure on National health services is usually from chronic illnesses rather than old aging. (Palladio R 2016). </w:t>
      </w:r>
    </w:p>
    <w:p w14:paraId="7F844670" w14:textId="3252F022" w:rsidR="00736EBA" w:rsidRDefault="00736EBA">
      <w:r w:rsidRPr="00736EBA">
        <w:t xml:space="preserve"> </w:t>
      </w:r>
    </w:p>
    <w:p w14:paraId="00000019" w14:textId="32D3062B" w:rsidR="0096360B" w:rsidRDefault="00F51E84">
      <w:r>
        <w:br w:type="page"/>
      </w:r>
    </w:p>
    <w:p w14:paraId="482D2E06" w14:textId="77777777" w:rsidR="00736EBA" w:rsidRPr="0095416B" w:rsidRDefault="00736EBA" w:rsidP="0095416B">
      <w:pPr>
        <w:spacing w:after="160"/>
        <w:jc w:val="center"/>
        <w:rPr>
          <w:rFonts w:eastAsia="Calibri"/>
          <w:b/>
          <w:sz w:val="36"/>
          <w:szCs w:val="36"/>
          <w:lang w:eastAsia="en-US"/>
        </w:rPr>
      </w:pPr>
      <w:r w:rsidRPr="0095416B">
        <w:rPr>
          <w:rFonts w:eastAsia="Calibri"/>
          <w:b/>
          <w:sz w:val="36"/>
          <w:szCs w:val="36"/>
          <w:lang w:eastAsia="en-US"/>
        </w:rPr>
        <w:lastRenderedPageBreak/>
        <w:t>Sadie Evans- Aged 82</w:t>
      </w:r>
    </w:p>
    <w:p w14:paraId="49D1ED08" w14:textId="77777777" w:rsidR="00FA4855" w:rsidRDefault="00F51E84">
      <w:r>
        <w:t>Sadie Evans is an 82-year-old widow living in a three-bedroomed detached house in a rural area with no buses within a reasonable drive. Her home is still standing and appears to need only minor repairs, although it is gradually coming to resemble a hoarder’s house. Mismanagement of resources and human quality in Sadie’s home raises the following risks to health and well-being</w:t>
      </w:r>
      <w:r w:rsidR="005A5705">
        <w:t xml:space="preserve"> </w:t>
      </w:r>
      <w:r w:rsidR="005A5705">
        <w:rPr>
          <w:color w:val="000000"/>
        </w:rPr>
        <w:t>(Atchley, 1989)</w:t>
      </w:r>
      <w:r>
        <w:t xml:space="preserve">. </w:t>
      </w:r>
    </w:p>
    <w:p w14:paraId="0000001B" w14:textId="157F36AF" w:rsidR="0096360B" w:rsidRDefault="00F51E84">
      <w:r>
        <w:t>Physically, Sadie has limited deportment after a hip replacement two years back and thus cannot drive. This loss is highly restrained and limits her autonomy and the available services. She has blurred visio</w:t>
      </w:r>
      <w:r w:rsidR="005A5705">
        <w:t>n</w:t>
      </w:r>
      <w:r>
        <w:t xml:space="preserve"> and questionable hearing ability, which deepens her disadvantage compared to the stimuli in her environment. Luther’s health status is likely to worsen owing to the poor nutrition, overweight, and continued smoking that Sadie deploys. She still consumes a lot of junk food, and processed foods, sweet items, which calls for worrying about the contraction of diabetes and other ailments. Self-care has been a problem since she finds it hard to bathe and may refuse help from others to clean her. Financially, Sadie has a pension</w:t>
      </w:r>
      <w:r w:rsidR="005A5705">
        <w:t xml:space="preserve"> and </w:t>
      </w:r>
      <w:r>
        <w:t>hardly has anything to spare after meeting her expenses</w:t>
      </w:r>
      <w:r w:rsidR="005A5705">
        <w:t xml:space="preserve"> </w:t>
      </w:r>
      <w:r w:rsidR="005A5705">
        <w:rPr>
          <w:color w:val="000000"/>
        </w:rPr>
        <w:t>(Care Quality Commission, 2021)</w:t>
      </w:r>
      <w:r>
        <w:t>. Despite her independent house and accumulation of some money that should have made her a capitalist in that vicinity, she does not use the capital</w:t>
      </w:r>
      <w:r w:rsidR="005A5705">
        <w:t>. Still, she sees</w:t>
      </w:r>
      <w:r>
        <w:t xml:space="preserve"> it as her children’s rightful portion. This is because this financial constraint prevents her from being able to afford other care or support services.</w:t>
      </w:r>
    </w:p>
    <w:p w14:paraId="28AE3D91" w14:textId="3F7CA264" w:rsidR="00FA4855" w:rsidRDefault="00F51E84">
      <w:r>
        <w:t xml:space="preserve">Regarding social relations, Sadie is left alone most of the time. She was once involved in a local church and Women’s Institute and seldom communicates with many of them as most have died. Her primary social contact is her daughter, Hannah, who stays 12 miles away and finds it difficult to attend to her mother’s increasing requirements besides her family chores. </w:t>
      </w:r>
    </w:p>
    <w:p w14:paraId="0000001D" w14:textId="6F68F5E5" w:rsidR="0096360B" w:rsidRDefault="00F51E84">
      <w:r>
        <w:t>This</w:t>
      </w:r>
      <w:r w:rsidR="00FA4855">
        <w:t xml:space="preserve"> </w:t>
      </w:r>
      <w:r>
        <w:t>compromised relationship inevitably impacts Sadie’s communication with her grandchildren and maybe the support she receives. Based on these factors, Sadie’s condition is somewhat vulnerable and can only be aggravated if no proper action and help are taken. She has some issues that have to do with her physical health, her psychological health, and her interactions with other people, which should not be allowed to deteriorate further.</w:t>
      </w:r>
    </w:p>
    <w:p w14:paraId="0000001E" w14:textId="77777777" w:rsidR="0096360B" w:rsidRDefault="0096360B"/>
    <w:p w14:paraId="0000001F" w14:textId="77777777" w:rsidR="0096360B" w:rsidRDefault="00F51E84" w:rsidP="00FA4855">
      <w:pPr>
        <w:pStyle w:val="Heading1"/>
        <w:jc w:val="center"/>
      </w:pPr>
      <w:bookmarkStart w:id="1" w:name="_Toc172490994"/>
      <w:r>
        <w:lastRenderedPageBreak/>
        <w:t>Health and Social Care Needs</w:t>
      </w:r>
      <w:bookmarkEnd w:id="1"/>
    </w:p>
    <w:p w14:paraId="40A060D3" w14:textId="06ED5FC0" w:rsidR="007B135D" w:rsidRDefault="00F51E84">
      <w:r>
        <w:t>Sadie Evans is a woman with numerous issues that should be addressed individually and in health and social care.</w:t>
      </w:r>
      <w:r w:rsidR="007B135D">
        <w:t xml:space="preserve"> Due to her health issues Sadie is becoming more reliant on others for her everyday needs. </w:t>
      </w:r>
    </w:p>
    <w:p w14:paraId="763A5BA7" w14:textId="229777F4" w:rsidR="005A5705" w:rsidRDefault="00F51E84">
      <w:pPr>
        <w:rPr>
          <w:b/>
        </w:rPr>
      </w:pPr>
      <w:r>
        <w:t xml:space="preserve"> </w:t>
      </w:r>
    </w:p>
    <w:p w14:paraId="00000021" w14:textId="22B433F7" w:rsidR="0096360B" w:rsidRDefault="00F51E84">
      <w:pPr>
        <w:rPr>
          <w:b/>
        </w:rPr>
      </w:pPr>
      <w:r>
        <w:rPr>
          <w:b/>
        </w:rPr>
        <w:t>Medical Care:</w:t>
      </w:r>
    </w:p>
    <w:p w14:paraId="00000022" w14:textId="08BF378D" w:rsidR="0096360B" w:rsidRDefault="00F51E84">
      <w:r>
        <w:t>It should</w:t>
      </w:r>
      <w:r w:rsidR="008E187A">
        <w:t xml:space="preserve"> </w:t>
      </w:r>
      <w:r>
        <w:t>be noted that Sadie’s health condition is such that she needs constant check-ups by a doctor. Her problem with weight has not disappeared, and when the doctor said she needs to be tested for diabetes, this means constant check-ups and possible treatment. Her chest infections, which are greatly attributed to her smoking, need medical attention, and advice to quit</w:t>
      </w:r>
      <w:r w:rsidR="005A5705">
        <w:t xml:space="preserve"> </w:t>
      </w:r>
      <w:r w:rsidR="005A5705">
        <w:rPr>
          <w:color w:val="000000"/>
        </w:rPr>
        <w:t>(Department of Health and Social Care, 2014)</w:t>
      </w:r>
      <w:r>
        <w:t xml:space="preserve">. </w:t>
      </w:r>
      <w:r w:rsidR="008E187A">
        <w:t>H</w:t>
      </w:r>
      <w:r>
        <w:t xml:space="preserve">er difficulties with vision and hearing may also indicate the need to visit opticians/audiologists often for </w:t>
      </w:r>
      <w:proofErr w:type="spellStart"/>
      <w:r w:rsidR="007D31AB">
        <w:t>checkups</w:t>
      </w:r>
      <w:proofErr w:type="spellEnd"/>
      <w:r>
        <w:t xml:space="preserve">. </w:t>
      </w:r>
      <w:r w:rsidR="00B55271">
        <w:t>Orthopaedic</w:t>
      </w:r>
      <w:r>
        <w:t xml:space="preserve"> care might also be required because of her history of hip replacement and other mobility problems.</w:t>
      </w:r>
      <w:r w:rsidR="008E187A">
        <w:t xml:space="preserve"> A</w:t>
      </w:r>
      <w:r>
        <w:t xml:space="preserve"> general health check-up should be conducted regularly to determine her health status and avoid additional health hazards.</w:t>
      </w:r>
    </w:p>
    <w:p w14:paraId="0273774B" w14:textId="77777777" w:rsidR="005A5705" w:rsidRDefault="005A5705">
      <w:pPr>
        <w:rPr>
          <w:b/>
        </w:rPr>
      </w:pPr>
    </w:p>
    <w:p w14:paraId="00000023" w14:textId="4B15127F" w:rsidR="0096360B" w:rsidRDefault="00F51E84">
      <w:pPr>
        <w:rPr>
          <w:b/>
        </w:rPr>
      </w:pPr>
      <w:r>
        <w:rPr>
          <w:b/>
        </w:rPr>
        <w:t>Mental Health:</w:t>
      </w:r>
    </w:p>
    <w:p w14:paraId="00000024" w14:textId="697FBEDE" w:rsidR="0096360B" w:rsidRDefault="00F51E84">
      <w:r>
        <w:t xml:space="preserve">Sadie does not meet the diagnostic criteria of any mental health condition. However, she presents with some symptoms. She still they were </w:t>
      </w:r>
      <w:r w:rsidR="007D31AB">
        <w:t>lonely, expressed</w:t>
      </w:r>
      <w:r>
        <w:t xml:space="preserve"> feelings of loneliness</w:t>
      </w:r>
      <w:r w:rsidR="007D31AB">
        <w:t xml:space="preserve">, </w:t>
      </w:r>
      <w:r>
        <w:t xml:space="preserve">words like ‘she has nothing left anymore’ and ‘she is no use to anyone’ depict signs of </w:t>
      </w:r>
      <w:r w:rsidR="00F10A14">
        <w:t>depression (</w:t>
      </w:r>
      <w:r w:rsidR="007B135D">
        <w:rPr>
          <w:color w:val="000000"/>
          <w:shd w:val="clear" w:color="auto" w:fill="FFFFFF"/>
        </w:rPr>
        <w:t>Cahoon, Cynthia G. (2012).</w:t>
      </w:r>
      <w:r>
        <w:t xml:space="preserve"> Some of the symptoms she displayed, which are </w:t>
      </w:r>
      <w:r w:rsidR="00B55271">
        <w:t>mis</w:t>
      </w:r>
      <w:r>
        <w:t>placing items and forgetting to lock doors or even what time to take her medication, could be l signs of dementia. A mental health worker or a senior doctor should address the last issue to give a proper evaluation.</w:t>
      </w:r>
      <w:r w:rsidR="008E187A">
        <w:t xml:space="preserve"> T</w:t>
      </w:r>
      <w:r>
        <w:t xml:space="preserve">he refusal to seek help and </w:t>
      </w:r>
      <w:r w:rsidR="00F10A14">
        <w:t>her defensive behaviour</w:t>
      </w:r>
      <w:r>
        <w:t xml:space="preserve"> when someone wants to express the problem to her daughter shows that she might have anxiety toward decision-making and being independent, which also suggests the need for psychological intervention.</w:t>
      </w:r>
    </w:p>
    <w:p w14:paraId="69928CF6" w14:textId="77777777" w:rsidR="005A5705" w:rsidRDefault="005A5705">
      <w:pPr>
        <w:rPr>
          <w:b/>
        </w:rPr>
      </w:pPr>
    </w:p>
    <w:p w14:paraId="012D7B4E" w14:textId="77777777" w:rsidR="008E187A" w:rsidRDefault="008E187A">
      <w:pPr>
        <w:rPr>
          <w:b/>
        </w:rPr>
      </w:pPr>
    </w:p>
    <w:p w14:paraId="574FC675" w14:textId="77777777" w:rsidR="008E187A" w:rsidRDefault="008E187A">
      <w:pPr>
        <w:rPr>
          <w:b/>
        </w:rPr>
      </w:pPr>
    </w:p>
    <w:p w14:paraId="2831C718" w14:textId="77777777" w:rsidR="008E187A" w:rsidRDefault="008E187A">
      <w:pPr>
        <w:rPr>
          <w:b/>
        </w:rPr>
      </w:pPr>
    </w:p>
    <w:p w14:paraId="26FFA008" w14:textId="77777777" w:rsidR="008E187A" w:rsidRDefault="008E187A">
      <w:pPr>
        <w:rPr>
          <w:b/>
        </w:rPr>
      </w:pPr>
    </w:p>
    <w:p w14:paraId="00000025" w14:textId="18AFB000" w:rsidR="0096360B" w:rsidRDefault="00F51E84">
      <w:pPr>
        <w:rPr>
          <w:b/>
        </w:rPr>
      </w:pPr>
      <w:r>
        <w:rPr>
          <w:b/>
        </w:rPr>
        <w:lastRenderedPageBreak/>
        <w:t>Personal Care Needs:</w:t>
      </w:r>
    </w:p>
    <w:p w14:paraId="00000026" w14:textId="7DEDE1DF" w:rsidR="0096360B" w:rsidRDefault="00F51E84">
      <w:proofErr w:type="gramStart"/>
      <w:r>
        <w:t>It can be seen that Sadie</w:t>
      </w:r>
      <w:proofErr w:type="gramEnd"/>
      <w:r>
        <w:t xml:space="preserve"> has extensive personal care requirements that must be addressed. She bathes and dresses </w:t>
      </w:r>
      <w:r w:rsidR="005A5705">
        <w:t xml:space="preserve">partially and cannot use the bath independently </w:t>
      </w:r>
      <w:r w:rsidR="005A5705">
        <w:rPr>
          <w:color w:val="000000"/>
        </w:rPr>
        <w:t>(Health Foundation, 2021)</w:t>
      </w:r>
      <w:r>
        <w:t>.</w:t>
      </w:r>
      <w:r w:rsidR="000232BA">
        <w:t xml:space="preserve"> H</w:t>
      </w:r>
      <w:r>
        <w:t>er refusal of help from her daughter to perform intimate care activities underlines the professional care assistance aspect. That she is poorly bathed, dressed, and groomed means she needs daily assistance with these tasks for her sake of dignity and to avoid complications resulting from</w:t>
      </w:r>
      <w:r w:rsidR="00EF579A">
        <w:t xml:space="preserve"> poor hygiene.</w:t>
      </w:r>
    </w:p>
    <w:p w14:paraId="6A561323" w14:textId="77777777" w:rsidR="005A5705" w:rsidRDefault="005A5705">
      <w:pPr>
        <w:rPr>
          <w:b/>
        </w:rPr>
      </w:pPr>
    </w:p>
    <w:p w14:paraId="00000027" w14:textId="727414FD" w:rsidR="0096360B" w:rsidRDefault="00F51E84">
      <w:pPr>
        <w:rPr>
          <w:b/>
        </w:rPr>
      </w:pPr>
      <w:r>
        <w:rPr>
          <w:b/>
        </w:rPr>
        <w:t>Mobility Assistance:</w:t>
      </w:r>
    </w:p>
    <w:p w14:paraId="00000028" w14:textId="572DF2FB" w:rsidR="0096360B" w:rsidRDefault="000232BA">
      <w:r>
        <w:t>A</w:t>
      </w:r>
      <w:r w:rsidR="00F51E84">
        <w:t xml:space="preserve">fter getting a hip replacement and </w:t>
      </w:r>
      <w:r w:rsidR="005A5705">
        <w:t>being unable</w:t>
      </w:r>
      <w:r w:rsidR="00F51E84">
        <w:t xml:space="preserve"> to drive, Sadie is not in a perfect position to move around. </w:t>
      </w:r>
      <w:r>
        <w:t>She</w:t>
      </w:r>
      <w:r w:rsidR="00F51E84">
        <w:t xml:space="preserve"> needs help getting around her home without falling and being able to get into the community</w:t>
      </w:r>
      <w:r w:rsidR="005A5705">
        <w:t xml:space="preserve"> </w:t>
      </w:r>
      <w:r w:rsidR="005A5705">
        <w:rPr>
          <w:color w:val="000000"/>
        </w:rPr>
        <w:t>(Kings Fund, 2021)</w:t>
      </w:r>
      <w:r w:rsidR="00F51E84">
        <w:t xml:space="preserve">. This could encompass </w:t>
      </w:r>
      <w:r>
        <w:t xml:space="preserve">placing </w:t>
      </w:r>
      <w:r w:rsidR="00F51E84">
        <w:t xml:space="preserve">equipment in the house like a grab rail or a stair lift </w:t>
      </w:r>
      <w:r w:rsidR="004F3A2D">
        <w:t>and</w:t>
      </w:r>
      <w:r>
        <w:t xml:space="preserve"> </w:t>
      </w:r>
      <w:r w:rsidR="00F51E84">
        <w:t xml:space="preserve">help </w:t>
      </w:r>
      <w:r>
        <w:t xml:space="preserve">to </w:t>
      </w:r>
      <w:r w:rsidR="00F51E84">
        <w:t xml:space="preserve">get around outside the home. An older adult </w:t>
      </w:r>
      <w:r>
        <w:t xml:space="preserve">often </w:t>
      </w:r>
      <w:r w:rsidR="00F51E84">
        <w:t>presents with such a case, and a physical or occupational therapist could recommend how to gain mobility and prevent fall-related incidences.</w:t>
      </w:r>
    </w:p>
    <w:p w14:paraId="592B21E0" w14:textId="77777777" w:rsidR="005A5705" w:rsidRDefault="005A5705">
      <w:pPr>
        <w:rPr>
          <w:b/>
        </w:rPr>
      </w:pPr>
    </w:p>
    <w:p w14:paraId="00000029" w14:textId="03290ED8" w:rsidR="0096360B" w:rsidRDefault="00F51E84">
      <w:pPr>
        <w:rPr>
          <w:b/>
        </w:rPr>
      </w:pPr>
      <w:r>
        <w:rPr>
          <w:b/>
        </w:rPr>
        <w:t>Social Needs:</w:t>
      </w:r>
    </w:p>
    <w:p w14:paraId="0000002A" w14:textId="58CCCACA" w:rsidR="0096360B" w:rsidRDefault="00F51E84">
      <w:r>
        <w:t xml:space="preserve">A grave concern is the fact that Sadie is socially reclusive. </w:t>
      </w:r>
      <w:r w:rsidR="005A5705">
        <w:t>Her</w:t>
      </w:r>
      <w:r>
        <w:t xml:space="preserve"> husband has many of her friends, and she has almost no presence with her children and her grandchildren</w:t>
      </w:r>
      <w:r w:rsidR="008E187A">
        <w:t xml:space="preserve">, </w:t>
      </w:r>
      <w:proofErr w:type="gramStart"/>
      <w:r>
        <w:t>all of</w:t>
      </w:r>
      <w:proofErr w:type="gramEnd"/>
      <w:r>
        <w:t xml:space="preserve"> her </w:t>
      </w:r>
      <w:r w:rsidR="00CA42A5">
        <w:t>friends, her</w:t>
      </w:r>
      <w:r>
        <w:t xml:space="preserve"> social relations have documented themselves significantly</w:t>
      </w:r>
      <w:r w:rsidR="005A5705">
        <w:t xml:space="preserve"> </w:t>
      </w:r>
      <w:r w:rsidR="005A5705">
        <w:rPr>
          <w:color w:val="000000"/>
        </w:rPr>
        <w:t>(Kings Fund, 2021)</w:t>
      </w:r>
      <w:r>
        <w:t>. Add</w:t>
      </w:r>
      <w:r w:rsidR="000232BA">
        <w:t>ed</w:t>
      </w:r>
      <w:r w:rsidR="00EF579A">
        <w:t xml:space="preserve"> to this is her in ability</w:t>
      </w:r>
      <w:r>
        <w:t xml:space="preserve"> to drive and her residence in a rural setting. It is imperative to attend to her social needs since they play a significant role in determining her mental health as well as the quality of her life. It may entail ensuring that she gets to socialize on a reasonably usual basis; this could include encouraging her to join a common association or offering her a befriending service and ensuring tha</w:t>
      </w:r>
      <w:r w:rsidR="00EF579A">
        <w:t xml:space="preserve">t she stays in contact with her family members. </w:t>
      </w:r>
    </w:p>
    <w:p w14:paraId="0000002B" w14:textId="66BF6B10" w:rsidR="0096360B" w:rsidRDefault="00F51E84">
      <w:pPr>
        <w:rPr>
          <w:b/>
        </w:rPr>
      </w:pPr>
      <w:r>
        <w:rPr>
          <w:b/>
        </w:rPr>
        <w:t>Nutritional Needs:</w:t>
      </w:r>
    </w:p>
    <w:p w14:paraId="0000002C" w14:textId="48F87954" w:rsidR="0096360B" w:rsidRDefault="00F51E84">
      <w:r>
        <w:t>Sadie’s poor diet is also a considerable health and social care need, although it is not indicated in the question of what area it falls in</w:t>
      </w:r>
      <w:r w:rsidR="00EF579A">
        <w:t xml:space="preserve">. </w:t>
      </w:r>
      <w:r>
        <w:t>She then continues to indulge in convenience foods and sweets while offering a lot of resistance to change</w:t>
      </w:r>
      <w:r w:rsidR="008E187A">
        <w:t>,</w:t>
      </w:r>
      <w:r>
        <w:t xml:space="preserve"> she is a candidate for malnutrition and other related illnesses. For her to have a better dietary plan and </w:t>
      </w:r>
      <w:r w:rsidR="005A5705">
        <w:t>general health, nutritional support, education, and</w:t>
      </w:r>
      <w:r>
        <w:t xml:space="preserve"> possibly a dietitian </w:t>
      </w:r>
      <w:r w:rsidR="005A5705">
        <w:t>is</w:t>
      </w:r>
      <w:r>
        <w:t xml:space="preserve"> needed.</w:t>
      </w:r>
    </w:p>
    <w:p w14:paraId="0000002E" w14:textId="77777777" w:rsidR="0096360B" w:rsidRDefault="0096360B"/>
    <w:p w14:paraId="0000002F" w14:textId="4EA65AEA" w:rsidR="0096360B" w:rsidRPr="005A5705" w:rsidRDefault="00F51E84" w:rsidP="008E187A">
      <w:pPr>
        <w:pStyle w:val="Heading1"/>
        <w:jc w:val="center"/>
      </w:pPr>
      <w:bookmarkStart w:id="2" w:name="_Toc172490995"/>
      <w:r>
        <w:t xml:space="preserve">Support and </w:t>
      </w:r>
      <w:r w:rsidR="000232BA">
        <w:t>I</w:t>
      </w:r>
      <w:r>
        <w:t xml:space="preserve">ntervention </w:t>
      </w:r>
      <w:r w:rsidR="000232BA">
        <w:t>R</w:t>
      </w:r>
      <w:r>
        <w:t>ecommendations</w:t>
      </w:r>
      <w:bookmarkEnd w:id="2"/>
    </w:p>
    <w:p w14:paraId="25F4AA94" w14:textId="60998377" w:rsidR="00F76902" w:rsidRDefault="00F51E84">
      <w:r>
        <w:t>Sadie Evans’ needs are multiple and multidimensional and require a complex set of services and modifications to her environment. She prefers to stay in her own home and does not like anyone to interfere and help her</w:t>
      </w:r>
      <w:r w:rsidR="008E187A">
        <w:t>. A</w:t>
      </w:r>
      <w:r>
        <w:t xml:space="preserve"> person-</w:t>
      </w:r>
      <w:r w:rsidR="000232BA">
        <w:t>centred</w:t>
      </w:r>
      <w:r>
        <w:t xml:space="preserve"> care approach can focus on domiciliary care</w:t>
      </w:r>
      <w:r w:rsidR="005A5705">
        <w:t xml:space="preserve"> </w:t>
      </w:r>
      <w:r w:rsidR="005A5705">
        <w:rPr>
          <w:color w:val="000000"/>
        </w:rPr>
        <w:t>(Mental Capacity Act 2005)</w:t>
      </w:r>
      <w:r>
        <w:t>.</w:t>
      </w:r>
      <w:r w:rsidR="005A5705">
        <w:t xml:space="preserve"> </w:t>
      </w:r>
    </w:p>
    <w:p w14:paraId="7C55483D" w14:textId="77777777" w:rsidR="006A40BA" w:rsidRDefault="006A40BA"/>
    <w:p w14:paraId="7282E769" w14:textId="1639D101" w:rsidR="00F76902" w:rsidRDefault="00F76902">
      <w:r>
        <w:t xml:space="preserve">To understand which is right choice of care for Sadie Evans we </w:t>
      </w:r>
      <w:proofErr w:type="gramStart"/>
      <w:r>
        <w:t>have to</w:t>
      </w:r>
      <w:proofErr w:type="gramEnd"/>
      <w:r>
        <w:t xml:space="preserve"> understand her condition and her personal preferences. In Domiciliary care, a carer will visit her fixed number of hours this suits her better as she does not want to move to Residential care as this might compromise her independence and she also doesn’t want to have any Live-in care arrangements as she could consider it as an interfering in her privacy. </w:t>
      </w:r>
    </w:p>
    <w:p w14:paraId="00000034" w14:textId="37287EC5" w:rsidR="0096360B" w:rsidRDefault="00F51E84">
      <w:r>
        <w:t xml:space="preserve">Domiciliary care should be at the </w:t>
      </w:r>
      <w:r w:rsidR="000232BA">
        <w:t>centre</w:t>
      </w:r>
      <w:r>
        <w:t xml:space="preserve"> of Sadie’s care entourage. This would </w:t>
      </w:r>
      <w:r w:rsidR="004F3A2D">
        <w:t xml:space="preserve">get involved </w:t>
      </w:r>
      <w:r>
        <w:t>the care workers visiting the patient's house frequently to help them bathe, administer drugs, and clean</w:t>
      </w:r>
      <w:r w:rsidR="005A5705">
        <w:t xml:space="preserve"> </w:t>
      </w:r>
      <w:r w:rsidR="005A5705">
        <w:rPr>
          <w:color w:val="000000"/>
        </w:rPr>
        <w:t>(National Audit Office, 2021)</w:t>
      </w:r>
      <w:r>
        <w:t>. The extent of these visits should be adjusted to Sadie's needs and preferences. Sadie requires planned attendance by a community nurse who will visit her at home and address her weight and smoking problems, among other conditions</w:t>
      </w:r>
      <w:r w:rsidR="005A5705">
        <w:t xml:space="preserve"> </w:t>
      </w:r>
      <w:r w:rsidR="005A5705">
        <w:rPr>
          <w:color w:val="000000"/>
        </w:rPr>
        <w:t>(NHS England, 2019)</w:t>
      </w:r>
      <w:r>
        <w:t>. An occupational therapist could identify some of her home features and changes that could be made to help her move around quickly.</w:t>
      </w:r>
    </w:p>
    <w:p w14:paraId="2F1851F2" w14:textId="77777777" w:rsidR="006A40BA" w:rsidRDefault="006A40BA"/>
    <w:p w14:paraId="0E7F0F9D" w14:textId="2E62867A" w:rsidR="005A631F" w:rsidRDefault="005A631F">
      <w:r>
        <w:t xml:space="preserve">There are a few limitations of domiciliary care that should also be kept in mind as domiciliary care does not allow to provision an intensive care to the person in care </w:t>
      </w:r>
      <w:proofErr w:type="gramStart"/>
      <w:r>
        <w:t>and also</w:t>
      </w:r>
      <w:proofErr w:type="gramEnd"/>
      <w:r>
        <w:t xml:space="preserve"> has limitations when it comes to complex procedures where around-the-clock medical attention is required but in Sadie Evan’s case as she doesn’t require any immediate intensive care, she could still opt for Domiciliary care.  </w:t>
      </w:r>
    </w:p>
    <w:p w14:paraId="00000035" w14:textId="77777777" w:rsidR="0096360B" w:rsidRDefault="0096360B"/>
    <w:p w14:paraId="0000003A" w14:textId="44B100B2" w:rsidR="0096360B" w:rsidRDefault="00C80E67">
      <w:r>
        <w:t xml:space="preserve">Based on the nutritional problems mentioned regarding Sadie, </w:t>
      </w:r>
      <w:r w:rsidR="005A5705">
        <w:t>involving a dietitian who can help with meal organization and preparation will be relevant</w:t>
      </w:r>
      <w:r>
        <w:t xml:space="preserve">. This could be supplemented by meal delivery or help </w:t>
      </w:r>
      <w:r w:rsidR="005A5705">
        <w:t>cooking from caregivers</w:t>
      </w:r>
      <w:r>
        <w:t xml:space="preserve">. With this </w:t>
      </w:r>
      <w:r w:rsidR="004F3A2D">
        <w:t>situation</w:t>
      </w:r>
      <w:r>
        <w:t>, HMRC Could Order New Meal Delivery Services to be Established or Subsidise Existing Ones.</w:t>
      </w:r>
      <w:r w:rsidR="005A5705">
        <w:t xml:space="preserve"> </w:t>
      </w:r>
      <w:r>
        <w:t xml:space="preserve">To approach Sadie's problem of social isolation, it would be beneficial to introduce her to local charities or third-sector organizations that can provide her with </w:t>
      </w:r>
      <w:r>
        <w:lastRenderedPageBreak/>
        <w:t>companies or activities for senior citizens</w:t>
      </w:r>
      <w:r w:rsidR="005A5705">
        <w:t xml:space="preserve"> </w:t>
      </w:r>
      <w:r w:rsidR="005A5705">
        <w:rPr>
          <w:color w:val="000000"/>
        </w:rPr>
        <w:t>(NHS England, 2019)</w:t>
      </w:r>
      <w:r>
        <w:t>. Age UK or some other organization could probably provide such support, possibly even offering some telephone befriending</w:t>
      </w:r>
      <w:r w:rsidR="004F3A2D">
        <w:t xml:space="preserve">. </w:t>
      </w:r>
      <w:r w:rsidR="006F1455" w:rsidRPr="006F1455">
        <w:t xml:space="preserve">Advocacy usually offers multiple services such as Care and support advocacy, Group advocacy, issue-based </w:t>
      </w:r>
      <w:proofErr w:type="gramStart"/>
      <w:r w:rsidR="006F1455" w:rsidRPr="006F1455">
        <w:t>advocacy</w:t>
      </w:r>
      <w:proofErr w:type="gramEnd"/>
      <w:r w:rsidR="006F1455" w:rsidRPr="006F1455">
        <w:t xml:space="preserve"> and statutory advocacy (Mental Health Act 2007). A</w:t>
      </w:r>
      <w:r w:rsidRPr="006F1455">
        <w:t>dvocacy services could greatly benefit Sadie, especially in managing her health and social care wants and needs</w:t>
      </w:r>
      <w:r w:rsidR="005A5705" w:rsidRPr="006F1455">
        <w:t xml:space="preserve"> and</w:t>
      </w:r>
      <w:r w:rsidRPr="006F1455">
        <w:t xml:space="preserve"> participating in decision-making processes on her behalf.</w:t>
      </w:r>
      <w:r>
        <w:t xml:space="preserve"> </w:t>
      </w:r>
    </w:p>
    <w:p w14:paraId="0000003B" w14:textId="77777777" w:rsidR="0096360B" w:rsidRDefault="0096360B"/>
    <w:p w14:paraId="00000041" w14:textId="49598B2B" w:rsidR="0096360B" w:rsidRPr="006F1455" w:rsidRDefault="00F51E84">
      <w:r>
        <w:t>Prescription of mental health interventions, which could be in the form of Community Mental Health services for elderly individuals, should be recommended to counter confirmed depression and anxiety</w:t>
      </w:r>
      <w:r w:rsidR="005A5705">
        <w:t xml:space="preserve"> </w:t>
      </w:r>
      <w:r w:rsidR="005A5705">
        <w:rPr>
          <w:color w:val="000000"/>
        </w:rPr>
        <w:t>(Public Health England, 2021)</w:t>
      </w:r>
      <w:r>
        <w:t>. This could comprise a follow-up with a psychologist and a neurologist to assess deterioration.</w:t>
      </w:r>
      <w:r w:rsidR="005A5705">
        <w:t xml:space="preserve"> </w:t>
      </w:r>
      <w:r w:rsidR="00C80E67">
        <w:t>S</w:t>
      </w:r>
      <w:r>
        <w:t>uch support should be person-</w:t>
      </w:r>
      <w:r w:rsidR="00C80E67">
        <w:t>centred</w:t>
      </w:r>
      <w:r>
        <w:t>,</w:t>
      </w:r>
      <w:r w:rsidR="00C80E67">
        <w:t xml:space="preserve"> </w:t>
      </w:r>
      <w:r>
        <w:t>based on Sadie’s preferences and needs</w:t>
      </w:r>
      <w:r w:rsidR="00C80E67">
        <w:t xml:space="preserve">. </w:t>
      </w:r>
      <w:r>
        <w:t>Sustaining health and social care services in the UK currently, due to consumer demands, an increase in the population</w:t>
      </w:r>
      <w:r w:rsidR="005A5705">
        <w:t>, and</w:t>
      </w:r>
      <w:r>
        <w:t xml:space="preserve"> a shortage in the workforce, increases the chance that what is available may differ from what is optimal.</w:t>
      </w:r>
      <w:r w:rsidR="005A5705">
        <w:t xml:space="preserve"> </w:t>
      </w:r>
      <w:r>
        <w:t>Domiciliary care and many other specialized services, like occupational therapy, can take time before elderly clients can access them</w:t>
      </w:r>
      <w:r w:rsidR="005A5705">
        <w:t xml:space="preserve"> </w:t>
      </w:r>
      <w:r w:rsidR="005A5705">
        <w:rPr>
          <w:color w:val="000000"/>
        </w:rPr>
        <w:t>(Royal College of Occupational Therapists, 2019)</w:t>
      </w:r>
      <w:r>
        <w:t xml:space="preserve">. Sadie’s home's rural setting </w:t>
      </w:r>
      <w:r w:rsidRPr="006F1455">
        <w:t xml:space="preserve">may also add to the challenge of accessing the services. </w:t>
      </w:r>
    </w:p>
    <w:p w14:paraId="00000043" w14:textId="02A8645C" w:rsidR="0096360B" w:rsidRDefault="00F51E84">
      <w:r w:rsidRPr="006F1455">
        <w:t>Technological advances such as telecare and remote monitoring might address some gaps. Still, the socially interactive nature of care will always play a critical role in defining who receives care and in what manner</w:t>
      </w:r>
      <w:r w:rsidR="006F1455" w:rsidRPr="006F1455">
        <w:t xml:space="preserve"> (</w:t>
      </w:r>
      <w:proofErr w:type="spellStart"/>
      <w:r w:rsidR="006F1455" w:rsidRPr="006F1455">
        <w:t>Anawade</w:t>
      </w:r>
      <w:proofErr w:type="spellEnd"/>
      <w:r w:rsidR="006F1455" w:rsidRPr="006F1455">
        <w:t xml:space="preserve">, P.A., Sharma, D. and </w:t>
      </w:r>
      <w:proofErr w:type="spellStart"/>
      <w:r w:rsidR="006F1455" w:rsidRPr="006F1455">
        <w:t>Gahane</w:t>
      </w:r>
      <w:proofErr w:type="spellEnd"/>
      <w:r w:rsidR="006F1455" w:rsidRPr="006F1455">
        <w:t>, S., 2024)</w:t>
      </w:r>
      <w:r w:rsidRPr="006F1455">
        <w:t>, as in Sadie’s case, where she shuns technology.</w:t>
      </w:r>
      <w:r w:rsidR="005A5705" w:rsidRPr="006F1455">
        <w:t xml:space="preserve"> </w:t>
      </w:r>
      <w:r w:rsidRPr="006F1455">
        <w:t>This should require strategies balancing formal care services, family support, and other community resources to provide the comprehensive, holistic, and respectful care that Sadie needs.</w:t>
      </w:r>
    </w:p>
    <w:p w14:paraId="00000044" w14:textId="77777777" w:rsidR="0096360B" w:rsidRDefault="0096360B"/>
    <w:p w14:paraId="77CA13EC" w14:textId="77777777" w:rsidR="0095416B" w:rsidRDefault="0095416B" w:rsidP="00C80E67">
      <w:pPr>
        <w:pStyle w:val="Heading1"/>
        <w:jc w:val="center"/>
      </w:pPr>
    </w:p>
    <w:p w14:paraId="3EDA6724" w14:textId="77777777" w:rsidR="0095416B" w:rsidRDefault="0095416B" w:rsidP="0095416B">
      <w:pPr>
        <w:pStyle w:val="Heading1"/>
      </w:pPr>
    </w:p>
    <w:p w14:paraId="159EB8A7" w14:textId="77777777" w:rsidR="0095416B" w:rsidRPr="0095416B" w:rsidRDefault="0095416B" w:rsidP="0095416B"/>
    <w:p w14:paraId="00000045" w14:textId="13CD1CE6" w:rsidR="0096360B" w:rsidRDefault="00F51E84" w:rsidP="0095416B">
      <w:pPr>
        <w:pStyle w:val="Heading1"/>
        <w:jc w:val="center"/>
      </w:pPr>
      <w:bookmarkStart w:id="3" w:name="_Toc172490996"/>
      <w:r>
        <w:lastRenderedPageBreak/>
        <w:t>Relevant Policy and Legislation</w:t>
      </w:r>
      <w:bookmarkEnd w:id="3"/>
    </w:p>
    <w:p w14:paraId="00000048" w14:textId="70F79CAF" w:rsidR="0096360B" w:rsidRDefault="00F51E84">
      <w:r>
        <w:t>Several existing key policies and legislative acts are considered concerning Sadie Evans’s case and the delivery of health and social care services for older adults in the United Kingdom.</w:t>
      </w:r>
      <w:r w:rsidR="00C80E67">
        <w:t xml:space="preserve"> T</w:t>
      </w:r>
      <w:r>
        <w:t xml:space="preserve">he </w:t>
      </w:r>
      <w:r w:rsidR="00C80E67">
        <w:t xml:space="preserve">Care </w:t>
      </w:r>
      <w:r>
        <w:t xml:space="preserve">Act 2014 has become one of </w:t>
      </w:r>
      <w:r w:rsidR="005A5705">
        <w:t>England's most important pieces of adult social care legislation</w:t>
      </w:r>
      <w:r>
        <w:t>, primarily because of its focus on the person-</w:t>
      </w:r>
      <w:r w:rsidR="000D5D1B">
        <w:t>centred</w:t>
      </w:r>
      <w:r>
        <w:t xml:space="preserve"> approach and the individuals' wellbeing</w:t>
      </w:r>
      <w:r w:rsidR="00C80E67">
        <w:t xml:space="preserve">. </w:t>
      </w:r>
      <w:r>
        <w:t>The Act also focuses on prevention, meaning that the goal is to prevent or postpone the requirement of care and support. In Sadie’s instance, this might encompass preventive measures aimed at helping her remain independent and avoid worsening her health.</w:t>
      </w:r>
    </w:p>
    <w:p w14:paraId="00000049" w14:textId="77777777" w:rsidR="0096360B" w:rsidRDefault="0096360B"/>
    <w:p w14:paraId="0000004E" w14:textId="72365616" w:rsidR="0096360B" w:rsidRDefault="00F51E84">
      <w:r>
        <w:t xml:space="preserve">The </w:t>
      </w:r>
      <w:r w:rsidR="00C80E67">
        <w:t xml:space="preserve">Care </w:t>
      </w:r>
      <w:r>
        <w:t xml:space="preserve">Act also establishes national eligibility for care and support and provides </w:t>
      </w:r>
      <w:r w:rsidRPr="00664BD0">
        <w:t>consistency throughout England</w:t>
      </w:r>
      <w:r w:rsidR="005A5705" w:rsidRPr="00664BD0">
        <w:t xml:space="preserve"> </w:t>
      </w:r>
      <w:r w:rsidR="005A5705" w:rsidRPr="00664BD0">
        <w:rPr>
          <w:color w:val="000000"/>
        </w:rPr>
        <w:t>(</w:t>
      </w:r>
      <w:r w:rsidR="00664BD0" w:rsidRPr="00664BD0">
        <w:rPr>
          <w:i/>
          <w:iCs/>
        </w:rPr>
        <w:t>Gaffney, A. and McCormick, D., 2017</w:t>
      </w:r>
      <w:r w:rsidR="005A5705" w:rsidRPr="00664BD0">
        <w:rPr>
          <w:color w:val="000000"/>
        </w:rPr>
        <w:t>)</w:t>
      </w:r>
      <w:r w:rsidRPr="00664BD0">
        <w:t>.</w:t>
      </w:r>
      <w:r>
        <w:t xml:space="preserve"> It also imposes a legal requirement on the local authorities to give out information and advice </w:t>
      </w:r>
      <w:r w:rsidR="005A5705">
        <w:t>on</w:t>
      </w:r>
      <w:r>
        <w:t xml:space="preserve"> care and support services, which could have been </w:t>
      </w:r>
      <w:r w:rsidR="005A5705">
        <w:t>helpful</w:t>
      </w:r>
      <w:r>
        <w:t xml:space="preserve"> to Sadie and her family regarding service options.</w:t>
      </w:r>
      <w:r w:rsidR="005A5705">
        <w:t xml:space="preserve"> </w:t>
      </w:r>
      <w:r>
        <w:t>Another law that is applicable here is the Mental Capacity Act 2005, more so because Sadie had moments of forgetfulness</w:t>
      </w:r>
      <w:r w:rsidR="005A5705">
        <w:t>. She could</w:t>
      </w:r>
      <w:r>
        <w:t xml:space="preserve"> be experiencing a form of cognitive dementia</w:t>
      </w:r>
      <w:r w:rsidR="005A5705">
        <w:t xml:space="preserve"> </w:t>
      </w:r>
      <w:r w:rsidR="005A5705">
        <w:rPr>
          <w:color w:val="000000"/>
        </w:rPr>
        <w:t>(Department of Health and Social Care, 2014)</w:t>
      </w:r>
      <w:r>
        <w:t>. This Act safeguards the welfare of those who are probably unable to decide on their own concerning their care and treatment needs.</w:t>
      </w:r>
      <w:r w:rsidR="005A5705">
        <w:t xml:space="preserve"> </w:t>
      </w:r>
      <w:r w:rsidRPr="00664BD0">
        <w:t xml:space="preserve">The </w:t>
      </w:r>
      <w:r w:rsidR="00664BD0" w:rsidRPr="00664BD0">
        <w:t xml:space="preserve">Equality </w:t>
      </w:r>
      <w:r w:rsidRPr="00664BD0">
        <w:t xml:space="preserve">Act 2010 ensures that Sadie’s right to access services is protected and that service providers cannot </w:t>
      </w:r>
      <w:r w:rsidR="005A5705" w:rsidRPr="00664BD0">
        <w:t xml:space="preserve">discriminate unfairly against her </w:t>
      </w:r>
      <w:r w:rsidR="004F3A2D" w:rsidRPr="00664BD0">
        <w:t>based-on</w:t>
      </w:r>
      <w:r w:rsidR="005A5705" w:rsidRPr="00664BD0">
        <w:t xml:space="preserve"> </w:t>
      </w:r>
      <w:r w:rsidRPr="00664BD0">
        <w:t>age.</w:t>
      </w:r>
    </w:p>
    <w:p w14:paraId="00000055" w14:textId="77777777" w:rsidR="0096360B" w:rsidRDefault="0096360B"/>
    <w:p w14:paraId="2F8792DC" w14:textId="77777777" w:rsidR="0095416B" w:rsidRDefault="0095416B" w:rsidP="00C80E67">
      <w:pPr>
        <w:jc w:val="center"/>
        <w:rPr>
          <w:b/>
          <w:bCs/>
          <w:sz w:val="36"/>
          <w:szCs w:val="36"/>
        </w:rPr>
      </w:pPr>
    </w:p>
    <w:p w14:paraId="1B8416DF" w14:textId="77777777" w:rsidR="0095416B" w:rsidRDefault="0095416B" w:rsidP="00C80E67">
      <w:pPr>
        <w:jc w:val="center"/>
        <w:rPr>
          <w:b/>
          <w:bCs/>
          <w:sz w:val="36"/>
          <w:szCs w:val="36"/>
        </w:rPr>
      </w:pPr>
    </w:p>
    <w:p w14:paraId="5E6FA040" w14:textId="77777777" w:rsidR="0095416B" w:rsidRDefault="0095416B" w:rsidP="00C80E67">
      <w:pPr>
        <w:jc w:val="center"/>
        <w:rPr>
          <w:b/>
          <w:bCs/>
          <w:sz w:val="36"/>
          <w:szCs w:val="36"/>
        </w:rPr>
      </w:pPr>
    </w:p>
    <w:p w14:paraId="17E04EC4" w14:textId="77777777" w:rsidR="0095416B" w:rsidRDefault="0095416B" w:rsidP="00C80E67">
      <w:pPr>
        <w:jc w:val="center"/>
        <w:rPr>
          <w:b/>
          <w:bCs/>
          <w:sz w:val="36"/>
          <w:szCs w:val="36"/>
        </w:rPr>
      </w:pPr>
    </w:p>
    <w:p w14:paraId="4604C7E5" w14:textId="77777777" w:rsidR="0095416B" w:rsidRDefault="0095416B" w:rsidP="00C80E67">
      <w:pPr>
        <w:jc w:val="center"/>
        <w:rPr>
          <w:b/>
          <w:bCs/>
          <w:sz w:val="36"/>
          <w:szCs w:val="36"/>
        </w:rPr>
      </w:pPr>
    </w:p>
    <w:p w14:paraId="76C4D0FD" w14:textId="77777777" w:rsidR="0095416B" w:rsidRDefault="0095416B" w:rsidP="00C80E67">
      <w:pPr>
        <w:jc w:val="center"/>
        <w:rPr>
          <w:b/>
          <w:bCs/>
          <w:sz w:val="36"/>
          <w:szCs w:val="36"/>
        </w:rPr>
      </w:pPr>
    </w:p>
    <w:p w14:paraId="45D16568" w14:textId="77777777" w:rsidR="0095416B" w:rsidRDefault="0095416B" w:rsidP="00C80E67">
      <w:pPr>
        <w:jc w:val="center"/>
        <w:rPr>
          <w:b/>
          <w:bCs/>
          <w:sz w:val="36"/>
          <w:szCs w:val="36"/>
        </w:rPr>
      </w:pPr>
    </w:p>
    <w:p w14:paraId="00000056" w14:textId="77926248" w:rsidR="0096360B" w:rsidRPr="00C80E67" w:rsidRDefault="00F51E84" w:rsidP="00C80E67">
      <w:pPr>
        <w:jc w:val="center"/>
        <w:rPr>
          <w:b/>
          <w:bCs/>
          <w:color w:val="073763"/>
          <w:sz w:val="36"/>
          <w:szCs w:val="36"/>
        </w:rPr>
      </w:pPr>
      <w:r w:rsidRPr="00C80E67">
        <w:rPr>
          <w:b/>
          <w:bCs/>
          <w:sz w:val="36"/>
          <w:szCs w:val="36"/>
        </w:rPr>
        <w:lastRenderedPageBreak/>
        <w:t>Theory</w:t>
      </w:r>
    </w:p>
    <w:p w14:paraId="4BD11C83" w14:textId="77777777" w:rsidR="00664BD0" w:rsidRDefault="00F51E84">
      <w:r>
        <w:t xml:space="preserve">Several social theories of aging exist, and they can </w:t>
      </w:r>
      <w:r w:rsidR="005A5705">
        <w:t>help understand</w:t>
      </w:r>
      <w:r>
        <w:t xml:space="preserve"> Sadie Evans'</w:t>
      </w:r>
      <w:r w:rsidR="00664BD0">
        <w:t xml:space="preserve"> </w:t>
      </w:r>
      <w:r>
        <w:t xml:space="preserve">situation and the measures that might be taken regarding her. The </w:t>
      </w:r>
      <w:r w:rsidR="005A5705">
        <w:t>theories above</w:t>
      </w:r>
      <w:r>
        <w:t xml:space="preserve"> </w:t>
      </w:r>
      <w:r w:rsidR="005A5705">
        <w:t>explain</w:t>
      </w:r>
      <w:r>
        <w:t xml:space="preserve"> the aging process and </w:t>
      </w:r>
      <w:r w:rsidR="005A5705">
        <w:t xml:space="preserve">its </w:t>
      </w:r>
      <w:r>
        <w:t>influence on human and social lifespans.</w:t>
      </w:r>
      <w:r w:rsidR="005A5705">
        <w:t xml:space="preserve"> </w:t>
      </w:r>
      <w:r>
        <w:t>One of the theories which seem to apply to Sadie’s situation is the Disengagement Theory which was developed by Cumming and Henry in 1961</w:t>
      </w:r>
      <w:r w:rsidR="005A5705" w:rsidRPr="005A5705">
        <w:rPr>
          <w:color w:val="000000"/>
        </w:rPr>
        <w:t xml:space="preserve"> </w:t>
      </w:r>
      <w:r w:rsidR="005A5705">
        <w:rPr>
          <w:color w:val="000000"/>
        </w:rPr>
        <w:t>(</w:t>
      </w:r>
      <w:r w:rsidR="00664BD0" w:rsidRPr="00664BD0">
        <w:rPr>
          <w:i/>
          <w:iCs/>
        </w:rPr>
        <w:t>Hunt, L.A., 2024</w:t>
      </w:r>
      <w:r w:rsidR="005A5705" w:rsidRPr="00664BD0">
        <w:rPr>
          <w:color w:val="000000"/>
        </w:rPr>
        <w:t>)</w:t>
      </w:r>
      <w:r w:rsidRPr="00664BD0">
        <w:t>. According</w:t>
      </w:r>
      <w:r>
        <w:t xml:space="preserve"> to this theory, the aging process is characterized by regression wherein society and the individual each step back from the other. </w:t>
      </w:r>
      <w:r w:rsidR="005A5705">
        <w:t>Sadie's</w:t>
      </w:r>
      <w:r w:rsidR="00664BD0">
        <w:t>,</w:t>
      </w:r>
      <w:r w:rsidR="005A5705">
        <w:t xml:space="preserve"> </w:t>
      </w:r>
      <w:r>
        <w:t xml:space="preserve">by refusing to leave the house or attend events at church or the Women’s Institute and rejecting offers of assistance from </w:t>
      </w:r>
      <w:r w:rsidR="00664BD0">
        <w:t>neighbour’s</w:t>
      </w:r>
      <w:r>
        <w:t xml:space="preserve"> fits into this theory.</w:t>
      </w:r>
    </w:p>
    <w:p w14:paraId="0000005F" w14:textId="2A6A2DDA" w:rsidR="0096360B" w:rsidRDefault="00F51E84">
      <w:r>
        <w:t xml:space="preserve">Activity Theory, proposed by Robert J. </w:t>
      </w:r>
      <w:proofErr w:type="spellStart"/>
      <w:r>
        <w:t>Havighurst</w:t>
      </w:r>
      <w:proofErr w:type="spellEnd"/>
      <w:r>
        <w:t xml:space="preserve"> in 1961, points to the fact that older people must age successfully through mentally and physically demanding activities. According to this theory, Sadie’s current kind of life is unhealthy, and it can be significantly enhanced if the clinician encourages her to reconnect with the activities she once enjoyed and maintain interactions with people</w:t>
      </w:r>
      <w:r w:rsidR="005A5705">
        <w:t xml:space="preserve"> </w:t>
      </w:r>
      <w:r w:rsidR="005A5705">
        <w:rPr>
          <w:color w:val="000000"/>
        </w:rPr>
        <w:t>(Public Health England, 2021)</w:t>
      </w:r>
      <w:r>
        <w:t xml:space="preserve">. The theory also encourages measures that would engage Sadie and keep her active in activities, which may enhance their quality of life and make her </w:t>
      </w:r>
      <w:r w:rsidR="00562FC1">
        <w:t>healthier. According</w:t>
      </w:r>
      <w:r>
        <w:t xml:space="preserve"> to the continuity theory by Robert Atchley, formulated in 1989, older people aim for consistency in their lives by applying patterns typical of their age. This theory could help explain why Sadie rejected the change and wished to stay at her old home. This implies that care approaches should incorporate and integrate most of her existing activities and routines while gradually introducing appropriate changes that are not specifically about aging but would still apply to the current scenario, Maslow’s Hierarchy of Needs</w:t>
      </w:r>
      <w:r w:rsidR="005A5705">
        <w:t xml:space="preserve"> </w:t>
      </w:r>
      <w:r w:rsidR="005A5705">
        <w:rPr>
          <w:color w:val="000000"/>
        </w:rPr>
        <w:t>(Social Care Institute for Excellence, 2020)</w:t>
      </w:r>
      <w:r>
        <w:t xml:space="preserve">. It stresses that </w:t>
      </w:r>
      <w:r w:rsidR="005A5705">
        <w:t>an individual must satisfy the most fundamental needs of nourishment and safety before seeking social relationships and respect</w:t>
      </w:r>
      <w:r>
        <w:t>. This theory supports the notion that Sadie’s physical needs, about her health and safety, must be met before working on her higher-level functioning.</w:t>
      </w:r>
      <w:r w:rsidR="005A5705">
        <w:t xml:space="preserve"> </w:t>
      </w:r>
      <w:r>
        <w:t xml:space="preserve">These theories shed light on Sadie's </w:t>
      </w:r>
      <w:r w:rsidR="00F0170F">
        <w:t>behaviour</w:t>
      </w:r>
      <w:r>
        <w:t xml:space="preserve"> and needs</w:t>
      </w:r>
      <w:r w:rsidR="005A5705">
        <w:t>. They can</w:t>
      </w:r>
      <w:r>
        <w:t xml:space="preserve"> be used to arrive at person-</w:t>
      </w:r>
      <w:r w:rsidR="00F0170F">
        <w:t>centred</w:t>
      </w:r>
      <w:r>
        <w:t xml:space="preserve"> care approaches that </w:t>
      </w:r>
      <w:r w:rsidR="00F0170F">
        <w:t>honour</w:t>
      </w:r>
      <w:r>
        <w:t xml:space="preserve"> her diversity </w:t>
      </w:r>
      <w:r w:rsidRPr="006A40BA">
        <w:t>and uniqueness as a human being while also seeking to have her thrive and experience life fully.</w:t>
      </w:r>
    </w:p>
    <w:p w14:paraId="00000060" w14:textId="77777777" w:rsidR="0096360B" w:rsidRDefault="0096360B"/>
    <w:p w14:paraId="6F9069EB" w14:textId="77777777" w:rsidR="0095416B" w:rsidRPr="0095416B" w:rsidRDefault="0095416B" w:rsidP="0095416B">
      <w:bookmarkStart w:id="4" w:name="_5b7g9cj9jk8n" w:colFirst="0" w:colLast="0"/>
      <w:bookmarkEnd w:id="4"/>
    </w:p>
    <w:p w14:paraId="00000062" w14:textId="00584931" w:rsidR="0096360B" w:rsidRDefault="00F51E84" w:rsidP="00562FC1">
      <w:pPr>
        <w:pStyle w:val="Heading1"/>
        <w:jc w:val="center"/>
      </w:pPr>
      <w:bookmarkStart w:id="5" w:name="_Toc172490997"/>
      <w:r>
        <w:lastRenderedPageBreak/>
        <w:t>Conclusion</w:t>
      </w:r>
      <w:bookmarkEnd w:id="5"/>
    </w:p>
    <w:p w14:paraId="00000063" w14:textId="7E8464F1" w:rsidR="0096360B" w:rsidRDefault="00F51E84">
      <w:r>
        <w:t>Sadie Evans’s case reflects numerous issues that limit the quality of life of elders in the United Kingdom. It is the complicated aging process where physical, mental, and social aspects are blended, as seen in her case.</w:t>
      </w:r>
      <w:r w:rsidR="006A40BA">
        <w:t xml:space="preserve"> In Sadie Evans case its </w:t>
      </w:r>
      <w:proofErr w:type="gramStart"/>
      <w:r w:rsidR="006A40BA">
        <w:t>very obvious</w:t>
      </w:r>
      <w:proofErr w:type="gramEnd"/>
      <w:r w:rsidR="006A40BA">
        <w:t xml:space="preserve"> that she needs a person cantered plan for her. This report considered all the aspects of her life and suggested a plan to cater her needs in future. </w:t>
      </w:r>
      <w:r>
        <w:t xml:space="preserve">This sort of analysis shows that there are severe deficiencies in </w:t>
      </w:r>
      <w:r w:rsidRPr="006A40BA">
        <w:t>her care plan,</w:t>
      </w:r>
      <w:r>
        <w:t xml:space="preserve"> especially in areas related to personal care, mobility, and socialization. The social theories of aging provide a good understanding of Sadie’s situation, whereby activity and continuity are encouraged while humane consideration of the person’s desires should be followed. In the future, emphasis should be placed on a comprehensive concept of care that will consider various services tailored to Sadie’s needs and her right to self-determination</w:t>
      </w:r>
      <w:r w:rsidR="00382E59">
        <w:t>.</w:t>
      </w:r>
      <w:r>
        <w:br w:type="page"/>
      </w:r>
    </w:p>
    <w:p w14:paraId="00000064" w14:textId="1DEB953A" w:rsidR="0096360B" w:rsidRDefault="00F51E84" w:rsidP="00562FC1">
      <w:pPr>
        <w:pStyle w:val="Heading1"/>
        <w:jc w:val="center"/>
      </w:pPr>
      <w:bookmarkStart w:id="6" w:name="_Toc172490998"/>
      <w:r>
        <w:lastRenderedPageBreak/>
        <w:t>Recommendations</w:t>
      </w:r>
      <w:bookmarkEnd w:id="6"/>
    </w:p>
    <w:p w14:paraId="00000065" w14:textId="4422DCF8" w:rsidR="0096360B" w:rsidRDefault="00F51E84">
      <w:r>
        <w:t xml:space="preserve">For Sadie’s care, some suggested interventions are the establishment of a domiciliary care plan, consultation with mental health practitioners, and family and friends support from the community. Challenges to all these recommendations are Sadie’s refusal to be assisted, few services in rural areas, and dysfunctional relationships in the family. To overcome these challenges, it is proposed </w:t>
      </w:r>
      <w:r w:rsidR="005A5705">
        <w:t xml:space="preserve">to introduce services that gradually use </w:t>
      </w:r>
      <w:r w:rsidR="00CA42A5">
        <w:t xml:space="preserve">remote medical service, </w:t>
      </w:r>
      <w:r w:rsidR="005A5705">
        <w:t>to consult patients' distances and operate with families</w:t>
      </w:r>
      <w:r>
        <w:t>. Also, expanding on volunteer-based services like community transport and befriending services may help combat social isolation</w:t>
      </w:r>
      <w:r w:rsidR="005A5705">
        <w:t xml:space="preserve"> </w:t>
      </w:r>
      <w:r w:rsidR="005A5705">
        <w:rPr>
          <w:color w:val="000000"/>
        </w:rPr>
        <w:t>(NHS England, 2019)</w:t>
      </w:r>
      <w:r>
        <w:t xml:space="preserve">. </w:t>
      </w:r>
      <w:r w:rsidR="00B864BA">
        <w:t>During</w:t>
      </w:r>
      <w:r>
        <w:t xml:space="preserve"> initiation and implementation of care planning, it is deemed necessary to introspect the appropriateness of the care plan to attend to Sadie’s needs in a person-</w:t>
      </w:r>
      <w:r w:rsidR="00F0170F">
        <w:t>centred</w:t>
      </w:r>
      <w:r>
        <w:t xml:space="preserve"> manner. Finally, client trust and Sadie’s right to self-governance</w:t>
      </w:r>
      <w:r w:rsidR="005A5705">
        <w:t>, alongside her best interests, inform</w:t>
      </w:r>
      <w:r>
        <w:t xml:space="preserve"> the proper approach to intervention.</w:t>
      </w:r>
      <w:r>
        <w:br w:type="page"/>
      </w:r>
    </w:p>
    <w:p w14:paraId="3B8A5405" w14:textId="77777777" w:rsidR="006A40BA" w:rsidRDefault="006A40BA" w:rsidP="006A40BA">
      <w:pPr>
        <w:pStyle w:val="Heading1"/>
        <w:jc w:val="center"/>
      </w:pPr>
      <w:bookmarkStart w:id="7" w:name="_Toc172490999"/>
      <w:r>
        <w:lastRenderedPageBreak/>
        <w:t>References</w:t>
      </w:r>
      <w:bookmarkEnd w:id="7"/>
    </w:p>
    <w:p w14:paraId="44C61411" w14:textId="73A068B1" w:rsidR="006A40BA" w:rsidRDefault="006A40BA" w:rsidP="006A40BA">
      <w:r w:rsidRPr="006A40BA">
        <w:t xml:space="preserve">Age UK (2021) Later Life in the United Kingdom 2021. Available at: </w:t>
      </w:r>
      <w:proofErr w:type="gramStart"/>
      <w:r w:rsidRPr="006A40BA">
        <w:t>https://www.ageuk.org.uk/globalassets/age-uk/documents/reports-and-publications/later_life_uk_factsheet.pdf  (</w:t>
      </w:r>
      <w:proofErr w:type="gramEnd"/>
      <w:r w:rsidRPr="006A40BA">
        <w:t>Accessed: 1</w:t>
      </w:r>
      <w:r w:rsidR="00A84930">
        <w:t xml:space="preserve">6 </w:t>
      </w:r>
      <w:r w:rsidRPr="006A40BA">
        <w:t>July 2022).</w:t>
      </w:r>
    </w:p>
    <w:p w14:paraId="7DFC9841" w14:textId="77777777" w:rsidR="006A40BA" w:rsidRDefault="006A40BA" w:rsidP="006A40BA"/>
    <w:p w14:paraId="5E69EBC6" w14:textId="77777777" w:rsidR="006A40BA" w:rsidRDefault="006A40BA" w:rsidP="006A40BA">
      <w:proofErr w:type="spellStart"/>
      <w:r w:rsidRPr="006F1455">
        <w:t>Anawade</w:t>
      </w:r>
      <w:proofErr w:type="spellEnd"/>
      <w:r w:rsidRPr="006F1455">
        <w:t xml:space="preserve">, P.A., Sharma, D. and </w:t>
      </w:r>
      <w:proofErr w:type="spellStart"/>
      <w:r w:rsidRPr="006F1455">
        <w:t>Gahane</w:t>
      </w:r>
      <w:proofErr w:type="spellEnd"/>
      <w:r w:rsidRPr="006F1455">
        <w:t xml:space="preserve">, S., 2024. A Comprehensive Review on Exploring the Impact of Telemedicine on Healthcare Accessibility. </w:t>
      </w:r>
      <w:proofErr w:type="spellStart"/>
      <w:r w:rsidRPr="006F1455">
        <w:t>Cureus</w:t>
      </w:r>
      <w:proofErr w:type="spellEnd"/>
      <w:r w:rsidRPr="006F1455">
        <w:t>, 16(3).</w:t>
      </w:r>
    </w:p>
    <w:p w14:paraId="2086F601" w14:textId="77777777" w:rsidR="006A40BA" w:rsidRDefault="006A40BA" w:rsidP="006A40BA">
      <w:r w:rsidRPr="005A5705">
        <w:t xml:space="preserve">Alzheimer's Society (2020) </w:t>
      </w:r>
      <w:r w:rsidRPr="005A5705">
        <w:rPr>
          <w:i/>
          <w:iCs/>
        </w:rPr>
        <w:t>Dementia UK Report</w:t>
      </w:r>
      <w:r w:rsidRPr="005A5705">
        <w:t>. London: Alzheimer's Society.</w:t>
      </w:r>
    </w:p>
    <w:p w14:paraId="74984D7E" w14:textId="77777777" w:rsidR="006A40BA" w:rsidRPr="005A5705" w:rsidRDefault="006A40BA" w:rsidP="006A40BA"/>
    <w:p w14:paraId="11E1BF68" w14:textId="77777777" w:rsidR="006A40BA" w:rsidRDefault="006A40BA" w:rsidP="006A40BA">
      <w:r w:rsidRPr="005A5705">
        <w:t>Atchley, R.C. (1989) 'A continuity theory of normal aging</w:t>
      </w:r>
      <w:r>
        <w:t>,'</w:t>
      </w:r>
      <w:r w:rsidRPr="005A5705">
        <w:t xml:space="preserve"> </w:t>
      </w:r>
      <w:r w:rsidRPr="005A5705">
        <w:rPr>
          <w:i/>
          <w:iCs/>
        </w:rPr>
        <w:t>The Gerontologist, 29</w:t>
      </w:r>
      <w:r w:rsidRPr="005A5705">
        <w:t>(2), pp.183-190.</w:t>
      </w:r>
    </w:p>
    <w:p w14:paraId="1C78AA29" w14:textId="77777777" w:rsidR="006A40BA" w:rsidRPr="005A5705" w:rsidRDefault="006A40BA" w:rsidP="006A40BA"/>
    <w:p w14:paraId="5C24B545" w14:textId="77777777" w:rsidR="006A40BA" w:rsidRDefault="006A40BA" w:rsidP="006A40BA">
      <w:r w:rsidRPr="005A5705">
        <w:t xml:space="preserve">Bowling, A. (2008) 'Enhancing later life: how older people perceive active </w:t>
      </w:r>
      <w:r>
        <w:t>aging</w:t>
      </w:r>
      <w:r w:rsidRPr="005A5705">
        <w:t xml:space="preserve">?', </w:t>
      </w:r>
      <w:r w:rsidRPr="005A5705">
        <w:rPr>
          <w:i/>
          <w:iCs/>
        </w:rPr>
        <w:t>Aging and Mental Health, 12</w:t>
      </w:r>
      <w:r w:rsidRPr="005A5705">
        <w:t>(3), pp.293-301.</w:t>
      </w:r>
    </w:p>
    <w:p w14:paraId="074AF1C2" w14:textId="77777777" w:rsidR="006A40BA" w:rsidRPr="005A5705" w:rsidRDefault="006A40BA" w:rsidP="006A40BA"/>
    <w:p w14:paraId="61296336" w14:textId="77777777" w:rsidR="006A40BA" w:rsidRPr="006A40BA" w:rsidRDefault="006A40BA" w:rsidP="006A40BA">
      <w:r w:rsidRPr="005A5705">
        <w:t xml:space="preserve">Care Quality Commission (2021) </w:t>
      </w:r>
      <w:r w:rsidRPr="00382E59">
        <w:rPr>
          <w:i/>
          <w:iCs/>
        </w:rPr>
        <w:t xml:space="preserve">The state of health care and adult social care in England 2020/21. Newcastle upon </w:t>
      </w:r>
      <w:r w:rsidRPr="006A40BA">
        <w:rPr>
          <w:i/>
          <w:iCs/>
        </w:rPr>
        <w:t>Tyne: Care Quality Commission</w:t>
      </w:r>
      <w:r w:rsidRPr="006A40BA">
        <w:t>.</w:t>
      </w:r>
    </w:p>
    <w:p w14:paraId="0BCFF041" w14:textId="77777777" w:rsidR="006A40BA" w:rsidRPr="006A40BA" w:rsidRDefault="006A40BA" w:rsidP="006A40BA"/>
    <w:p w14:paraId="434094BA" w14:textId="77777777" w:rsidR="006A40BA" w:rsidRDefault="006A40BA" w:rsidP="006A40BA">
      <w:r w:rsidRPr="006A40BA">
        <w:t xml:space="preserve">Cumming, E., and Henry, W.E. (1961) </w:t>
      </w:r>
      <w:r w:rsidRPr="006A40BA">
        <w:rPr>
          <w:i/>
        </w:rPr>
        <w:t>Growing old: The process of disengagement</w:t>
      </w:r>
      <w:r w:rsidRPr="006A40BA">
        <w:t>. New York: Basic Books.</w:t>
      </w:r>
    </w:p>
    <w:p w14:paraId="1F96765E" w14:textId="77777777" w:rsidR="006A40BA" w:rsidRDefault="006A40BA" w:rsidP="006A40BA"/>
    <w:p w14:paraId="6A47C2F9" w14:textId="77777777" w:rsidR="006A40BA" w:rsidRDefault="006A40BA" w:rsidP="006A40BA">
      <w:r w:rsidRPr="00F10A14">
        <w:t>Cahoon, C.G., 2012. Depression in older adults. AJN The American Journal of Nursing, 112(11), pp.22-30.</w:t>
      </w:r>
    </w:p>
    <w:p w14:paraId="5E0FA797" w14:textId="77777777" w:rsidR="006A40BA" w:rsidRPr="005A5705" w:rsidRDefault="006A40BA" w:rsidP="006A40BA"/>
    <w:p w14:paraId="199D4398" w14:textId="77777777" w:rsidR="006A40BA" w:rsidRDefault="006A40BA" w:rsidP="006A40BA">
      <w:pPr>
        <w:rPr>
          <w:i/>
          <w:iCs/>
        </w:rPr>
      </w:pPr>
      <w:r w:rsidRPr="005A5705">
        <w:t xml:space="preserve">Department of Health and Social Care (2014) Care Act 2014. </w:t>
      </w:r>
      <w:r w:rsidRPr="005A5705">
        <w:rPr>
          <w:i/>
          <w:iCs/>
        </w:rPr>
        <w:t>London: The Stationery Office.</w:t>
      </w:r>
    </w:p>
    <w:p w14:paraId="4136DBBC" w14:textId="77777777" w:rsidR="006A40BA" w:rsidRDefault="006A40BA" w:rsidP="006A40BA">
      <w:pPr>
        <w:rPr>
          <w:i/>
          <w:iCs/>
        </w:rPr>
      </w:pPr>
    </w:p>
    <w:p w14:paraId="70989A01" w14:textId="77777777" w:rsidR="006A40BA" w:rsidRDefault="006A40BA" w:rsidP="006A40BA">
      <w:pPr>
        <w:rPr>
          <w:i/>
          <w:iCs/>
        </w:rPr>
      </w:pPr>
      <w:r w:rsidRPr="00664BD0">
        <w:rPr>
          <w:i/>
          <w:iCs/>
        </w:rPr>
        <w:t>Gaffney, A. and McCormick, D., 2017. The Affordable Care Act: implications for health-care equity. The Lancet, 389(10077), pp.1442-1452.</w:t>
      </w:r>
    </w:p>
    <w:p w14:paraId="295908FB" w14:textId="77777777" w:rsidR="006A40BA" w:rsidRDefault="006A40BA" w:rsidP="006A40BA">
      <w:pPr>
        <w:rPr>
          <w:i/>
          <w:iCs/>
        </w:rPr>
      </w:pPr>
    </w:p>
    <w:p w14:paraId="57BA5F52" w14:textId="77777777" w:rsidR="006A40BA" w:rsidRDefault="006A40BA" w:rsidP="006A40BA">
      <w:pPr>
        <w:rPr>
          <w:i/>
          <w:iCs/>
        </w:rPr>
      </w:pPr>
      <w:r w:rsidRPr="00664BD0">
        <w:rPr>
          <w:i/>
          <w:iCs/>
        </w:rPr>
        <w:t>Hunt, L.A., 2024. Theories of aging. In Work and the Older Person (pp. 25-36). Routledge.</w:t>
      </w:r>
    </w:p>
    <w:p w14:paraId="23E7BA56" w14:textId="77777777" w:rsidR="006A40BA" w:rsidRPr="005A5705" w:rsidRDefault="006A40BA" w:rsidP="006A40BA">
      <w:pPr>
        <w:rPr>
          <w:i/>
          <w:iCs/>
        </w:rPr>
      </w:pPr>
    </w:p>
    <w:p w14:paraId="0BE43E27" w14:textId="77777777" w:rsidR="006A40BA" w:rsidRPr="005A5705" w:rsidRDefault="006A40BA" w:rsidP="006A40BA"/>
    <w:p w14:paraId="4E310787" w14:textId="77777777" w:rsidR="006A40BA" w:rsidRDefault="006A40BA" w:rsidP="006A40BA">
      <w:pPr>
        <w:rPr>
          <w:i/>
          <w:iCs/>
        </w:rPr>
      </w:pPr>
      <w:r w:rsidRPr="005A5705">
        <w:t xml:space="preserve">Health Foundation (2021) Health and social care funding projections 2021. </w:t>
      </w:r>
      <w:r w:rsidRPr="005A5705">
        <w:rPr>
          <w:i/>
          <w:iCs/>
        </w:rPr>
        <w:t>London: The Health Foundation.</w:t>
      </w:r>
    </w:p>
    <w:p w14:paraId="49FAAA12" w14:textId="77777777" w:rsidR="006A40BA" w:rsidRPr="005A5705" w:rsidRDefault="006A40BA" w:rsidP="006A40BA">
      <w:pPr>
        <w:rPr>
          <w:i/>
          <w:iCs/>
        </w:rPr>
      </w:pPr>
    </w:p>
    <w:p w14:paraId="305B6130" w14:textId="77777777" w:rsidR="006A40BA" w:rsidRDefault="006A40BA" w:rsidP="006A40BA">
      <w:pPr>
        <w:rPr>
          <w:i/>
          <w:iCs/>
        </w:rPr>
      </w:pPr>
      <w:r w:rsidRPr="005A5705">
        <w:t xml:space="preserve">Kings Fund (2021) Key facts and figures about adult social care. </w:t>
      </w:r>
      <w:r w:rsidRPr="005A5705">
        <w:rPr>
          <w:i/>
          <w:iCs/>
        </w:rPr>
        <w:t>London: The Kings Fund.</w:t>
      </w:r>
    </w:p>
    <w:p w14:paraId="3CAC3073" w14:textId="77777777" w:rsidR="006A40BA" w:rsidRPr="005A5705" w:rsidRDefault="006A40BA" w:rsidP="006A40BA">
      <w:pPr>
        <w:rPr>
          <w:i/>
          <w:iCs/>
        </w:rPr>
      </w:pPr>
    </w:p>
    <w:p w14:paraId="34CB8697" w14:textId="77777777" w:rsidR="006A40BA" w:rsidRDefault="006A40BA" w:rsidP="006A40BA">
      <w:r w:rsidRPr="005A5705">
        <w:t xml:space="preserve">Maslow, A.H. (1943) 'A theory of human motivation', </w:t>
      </w:r>
      <w:r w:rsidRPr="005A5705">
        <w:rPr>
          <w:i/>
          <w:iCs/>
        </w:rPr>
        <w:t>Psychological Review, 50</w:t>
      </w:r>
      <w:r w:rsidRPr="005A5705">
        <w:t>(4), pp.370-396.</w:t>
      </w:r>
    </w:p>
    <w:p w14:paraId="7EF72E63" w14:textId="77777777" w:rsidR="006A40BA" w:rsidRPr="005A5705" w:rsidRDefault="006A40BA" w:rsidP="006A40BA"/>
    <w:p w14:paraId="6BBB7C81" w14:textId="77777777" w:rsidR="006A40BA" w:rsidRPr="005A5705" w:rsidRDefault="006A40BA" w:rsidP="006A40BA">
      <w:r w:rsidRPr="005A5705">
        <w:t xml:space="preserve">Mental Capacity Act 2005. London: </w:t>
      </w:r>
      <w:r w:rsidRPr="005A5705">
        <w:rPr>
          <w:i/>
          <w:iCs/>
        </w:rPr>
        <w:t>The Stationery Office.</w:t>
      </w:r>
    </w:p>
    <w:p w14:paraId="12A45A7A" w14:textId="77777777" w:rsidR="006A40BA" w:rsidRDefault="006A40BA" w:rsidP="006A40BA">
      <w:pPr>
        <w:rPr>
          <w:i/>
          <w:iCs/>
        </w:rPr>
      </w:pPr>
      <w:r w:rsidRPr="005A5705">
        <w:t xml:space="preserve">National Audit Office (2021) The adult social care market in England. </w:t>
      </w:r>
      <w:r w:rsidRPr="005A5705">
        <w:rPr>
          <w:i/>
          <w:iCs/>
        </w:rPr>
        <w:t>London: National Audit Office.</w:t>
      </w:r>
    </w:p>
    <w:p w14:paraId="462FA64E" w14:textId="77777777" w:rsidR="006A40BA" w:rsidRPr="005A5705" w:rsidRDefault="006A40BA" w:rsidP="006A40BA">
      <w:pPr>
        <w:rPr>
          <w:i/>
          <w:iCs/>
        </w:rPr>
      </w:pPr>
    </w:p>
    <w:p w14:paraId="2D0BC9B7" w14:textId="77777777" w:rsidR="006A40BA" w:rsidRDefault="006A40BA" w:rsidP="006A40BA">
      <w:pPr>
        <w:rPr>
          <w:i/>
          <w:iCs/>
        </w:rPr>
      </w:pPr>
      <w:r w:rsidRPr="005A5705">
        <w:t xml:space="preserve">NHS England (2019) The NHS Long Term Plan. </w:t>
      </w:r>
      <w:r w:rsidRPr="005A5705">
        <w:rPr>
          <w:i/>
          <w:iCs/>
        </w:rPr>
        <w:t>London: NHS England.</w:t>
      </w:r>
    </w:p>
    <w:p w14:paraId="384640FB" w14:textId="77777777" w:rsidR="006A40BA" w:rsidRPr="005A5705" w:rsidRDefault="006A40BA" w:rsidP="006A40BA">
      <w:pPr>
        <w:rPr>
          <w:i/>
          <w:iCs/>
        </w:rPr>
      </w:pPr>
    </w:p>
    <w:p w14:paraId="7A37AC4E" w14:textId="77777777" w:rsidR="006A40BA" w:rsidRDefault="006A40BA" w:rsidP="006A40BA">
      <w:pPr>
        <w:rPr>
          <w:i/>
          <w:iCs/>
        </w:rPr>
      </w:pPr>
      <w:r w:rsidRPr="005A5705">
        <w:t xml:space="preserve">Office for National Statistics (2021) Living longer: older people and the rising cost of social care. </w:t>
      </w:r>
      <w:r w:rsidRPr="005A5705">
        <w:rPr>
          <w:i/>
          <w:iCs/>
        </w:rPr>
        <w:t>Newport: Office for National Statistics.</w:t>
      </w:r>
    </w:p>
    <w:p w14:paraId="44DA2558" w14:textId="77777777" w:rsidR="006A40BA" w:rsidRDefault="006A40BA" w:rsidP="006A40BA">
      <w:pPr>
        <w:rPr>
          <w:i/>
          <w:iCs/>
        </w:rPr>
      </w:pPr>
    </w:p>
    <w:p w14:paraId="7FD7884B" w14:textId="77777777" w:rsidR="006A40BA" w:rsidRPr="005A5705" w:rsidRDefault="006A40BA" w:rsidP="006A40BA">
      <w:r w:rsidRPr="00736EBA">
        <w:t xml:space="preserve">Palladino, R., </w:t>
      </w:r>
      <w:proofErr w:type="spellStart"/>
      <w:r w:rsidRPr="00736EBA">
        <w:t>Tayu</w:t>
      </w:r>
      <w:proofErr w:type="spellEnd"/>
      <w:r w:rsidRPr="00736EBA">
        <w:t xml:space="preserve"> Lee, J., Ashworth, M., </w:t>
      </w:r>
      <w:proofErr w:type="spellStart"/>
      <w:r w:rsidRPr="00736EBA">
        <w:t>Triassi</w:t>
      </w:r>
      <w:proofErr w:type="spellEnd"/>
      <w:r w:rsidRPr="00736EBA">
        <w:t>, M. and Millett, C., 2016. Associations between multimorbidity, healthcare utilisation and health status: evidence from 16 European countries. Age and ageing, 45(3), pp.431-435.</w:t>
      </w:r>
    </w:p>
    <w:p w14:paraId="0A949199" w14:textId="77777777" w:rsidR="006A40BA" w:rsidRDefault="006A40BA" w:rsidP="006A40BA"/>
    <w:p w14:paraId="00A240E0" w14:textId="77777777" w:rsidR="006A40BA" w:rsidRDefault="006A40BA" w:rsidP="006A40BA">
      <w:pPr>
        <w:rPr>
          <w:i/>
          <w:iCs/>
        </w:rPr>
      </w:pPr>
      <w:r w:rsidRPr="005A5705">
        <w:t xml:space="preserve">Public Health England (2021) Health matters: health and work. </w:t>
      </w:r>
      <w:r w:rsidRPr="005A5705">
        <w:rPr>
          <w:i/>
          <w:iCs/>
        </w:rPr>
        <w:t>London: Public Health England.</w:t>
      </w:r>
    </w:p>
    <w:p w14:paraId="6B9F7DE1" w14:textId="77777777" w:rsidR="006A40BA" w:rsidRPr="005A5705" w:rsidRDefault="006A40BA" w:rsidP="006A40BA">
      <w:pPr>
        <w:rPr>
          <w:i/>
          <w:iCs/>
        </w:rPr>
      </w:pPr>
    </w:p>
    <w:p w14:paraId="60AD1CE5" w14:textId="77777777" w:rsidR="006A40BA" w:rsidRDefault="006A40BA" w:rsidP="006A40BA">
      <w:pPr>
        <w:rPr>
          <w:i/>
          <w:iCs/>
        </w:rPr>
      </w:pPr>
      <w:r w:rsidRPr="005A5705">
        <w:t xml:space="preserve">Royal College of Occupational Therapists (2019) Living, not existing: Putting prevention at the heart of care for older people. </w:t>
      </w:r>
      <w:r w:rsidRPr="005A5705">
        <w:rPr>
          <w:i/>
          <w:iCs/>
        </w:rPr>
        <w:t>London: Royal College of Occupational Therapists.</w:t>
      </w:r>
    </w:p>
    <w:p w14:paraId="6C3A61D1" w14:textId="77777777" w:rsidR="006A40BA" w:rsidRPr="005A5705" w:rsidRDefault="006A40BA" w:rsidP="006A40BA">
      <w:pPr>
        <w:rPr>
          <w:i/>
          <w:iCs/>
        </w:rPr>
      </w:pPr>
    </w:p>
    <w:p w14:paraId="16C78CF5" w14:textId="77777777" w:rsidR="006A40BA" w:rsidRDefault="006A40BA" w:rsidP="006A40BA">
      <w:pPr>
        <w:rPr>
          <w:i/>
          <w:iCs/>
        </w:rPr>
      </w:pPr>
      <w:r w:rsidRPr="005A5705">
        <w:t xml:space="preserve">Social Care Institute for Excellence (2020) Person-centred care. </w:t>
      </w:r>
      <w:r w:rsidRPr="005A5705">
        <w:rPr>
          <w:i/>
          <w:iCs/>
        </w:rPr>
        <w:t>London: Social Care Institute for Excellence.</w:t>
      </w:r>
    </w:p>
    <w:p w14:paraId="00775A91" w14:textId="77777777" w:rsidR="006A40BA" w:rsidRPr="005A5705" w:rsidRDefault="006A40BA" w:rsidP="006A40BA">
      <w:pPr>
        <w:rPr>
          <w:i/>
          <w:iCs/>
        </w:rPr>
      </w:pPr>
    </w:p>
    <w:p w14:paraId="7DDA0BB1" w14:textId="77777777" w:rsidR="006A40BA" w:rsidRDefault="006A40BA" w:rsidP="006A40BA">
      <w:pPr>
        <w:rPr>
          <w:i/>
          <w:iCs/>
        </w:rPr>
      </w:pPr>
      <w:r w:rsidRPr="005A5705">
        <w:lastRenderedPageBreak/>
        <w:t xml:space="preserve">Victor, C.R. (2005) The social context of ageing: A </w:t>
      </w:r>
      <w:r>
        <w:t>gerontology textbook</w:t>
      </w:r>
      <w:r w:rsidRPr="005A5705">
        <w:t xml:space="preserve">. </w:t>
      </w:r>
      <w:r w:rsidRPr="005A5705">
        <w:rPr>
          <w:i/>
          <w:iCs/>
        </w:rPr>
        <w:t>London: Routledge.</w:t>
      </w:r>
    </w:p>
    <w:p w14:paraId="30FF8D26" w14:textId="77777777" w:rsidR="006A40BA" w:rsidRPr="005A5705" w:rsidRDefault="006A40BA" w:rsidP="006A40BA">
      <w:pPr>
        <w:rPr>
          <w:i/>
          <w:iCs/>
        </w:rPr>
      </w:pPr>
    </w:p>
    <w:p w14:paraId="56D6B5F5" w14:textId="77777777" w:rsidR="006A40BA" w:rsidRPr="005A5705" w:rsidRDefault="006A40BA" w:rsidP="006A40BA">
      <w:pPr>
        <w:rPr>
          <w:i/>
          <w:iCs/>
        </w:rPr>
      </w:pPr>
      <w:r w:rsidRPr="005A5705">
        <w:t xml:space="preserve">World Health Organization (2021) Ageing and health. </w:t>
      </w:r>
      <w:r w:rsidRPr="005A5705">
        <w:rPr>
          <w:i/>
          <w:iCs/>
        </w:rPr>
        <w:t>Geneva: World Health Organization.</w:t>
      </w:r>
    </w:p>
    <w:p w14:paraId="00000067" w14:textId="77777777" w:rsidR="0096360B" w:rsidRDefault="0096360B"/>
    <w:sectPr w:rsidR="0096360B">
      <w:footerReference w:type="even" r:id="rId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4B292" w14:textId="77777777" w:rsidR="00F04244" w:rsidRDefault="00F04244" w:rsidP="001D3EBD">
      <w:pPr>
        <w:spacing w:line="240" w:lineRule="auto"/>
      </w:pPr>
      <w:r>
        <w:separator/>
      </w:r>
    </w:p>
  </w:endnote>
  <w:endnote w:type="continuationSeparator" w:id="0">
    <w:p w14:paraId="33B503C0" w14:textId="77777777" w:rsidR="00F04244" w:rsidRDefault="00F04244" w:rsidP="001D3E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0145770"/>
      <w:docPartObj>
        <w:docPartGallery w:val="Page Numbers (Bottom of Page)"/>
        <w:docPartUnique/>
      </w:docPartObj>
    </w:sdtPr>
    <w:sdtContent>
      <w:p w14:paraId="15CF672A" w14:textId="5D15FDE8" w:rsidR="00F76902" w:rsidRDefault="00F76902" w:rsidP="00F769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ABD9CE" w14:textId="77777777" w:rsidR="00F76902" w:rsidRDefault="00F76902" w:rsidP="001D3E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5422015"/>
      <w:docPartObj>
        <w:docPartGallery w:val="Page Numbers (Bottom of Page)"/>
        <w:docPartUnique/>
      </w:docPartObj>
    </w:sdtPr>
    <w:sdtContent>
      <w:p w14:paraId="58EC51CC" w14:textId="3B503F4A" w:rsidR="00F76902" w:rsidRDefault="00F76902" w:rsidP="00F769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C5710">
          <w:rPr>
            <w:rStyle w:val="PageNumber"/>
            <w:noProof/>
          </w:rPr>
          <w:t>2</w:t>
        </w:r>
        <w:r>
          <w:rPr>
            <w:rStyle w:val="PageNumber"/>
          </w:rPr>
          <w:fldChar w:fldCharType="end"/>
        </w:r>
      </w:p>
    </w:sdtContent>
  </w:sdt>
  <w:p w14:paraId="1DAB8A7B" w14:textId="77777777" w:rsidR="00F76902" w:rsidRDefault="00F76902" w:rsidP="001D3E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49D50" w14:textId="77777777" w:rsidR="00F04244" w:rsidRDefault="00F04244" w:rsidP="001D3EBD">
      <w:pPr>
        <w:spacing w:line="240" w:lineRule="auto"/>
      </w:pPr>
      <w:r>
        <w:separator/>
      </w:r>
    </w:p>
  </w:footnote>
  <w:footnote w:type="continuationSeparator" w:id="0">
    <w:p w14:paraId="0F8E7C18" w14:textId="77777777" w:rsidR="00F04244" w:rsidRDefault="00F04244" w:rsidP="001D3E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ExNjAyNzM3MzQ1M7FU0lEKTi0uzszPAykwrAUAFIsHlCwAAAA="/>
  </w:docVars>
  <w:rsids>
    <w:rsidRoot w:val="0096360B"/>
    <w:rsid w:val="000232BA"/>
    <w:rsid w:val="000D5D1B"/>
    <w:rsid w:val="001924DB"/>
    <w:rsid w:val="001D3EBD"/>
    <w:rsid w:val="003367A2"/>
    <w:rsid w:val="00382E59"/>
    <w:rsid w:val="004F3A2D"/>
    <w:rsid w:val="00562FC1"/>
    <w:rsid w:val="005A5705"/>
    <w:rsid w:val="005A631F"/>
    <w:rsid w:val="005F6FD1"/>
    <w:rsid w:val="00664BD0"/>
    <w:rsid w:val="006A40BA"/>
    <w:rsid w:val="006C5710"/>
    <w:rsid w:val="006F1455"/>
    <w:rsid w:val="006F512D"/>
    <w:rsid w:val="00736EBA"/>
    <w:rsid w:val="007B135D"/>
    <w:rsid w:val="007D31AB"/>
    <w:rsid w:val="007F6CA2"/>
    <w:rsid w:val="0082581F"/>
    <w:rsid w:val="00863619"/>
    <w:rsid w:val="008E187A"/>
    <w:rsid w:val="0095416B"/>
    <w:rsid w:val="0096360B"/>
    <w:rsid w:val="0097406D"/>
    <w:rsid w:val="00A05466"/>
    <w:rsid w:val="00A66A98"/>
    <w:rsid w:val="00A84930"/>
    <w:rsid w:val="00AF3DD2"/>
    <w:rsid w:val="00B55271"/>
    <w:rsid w:val="00B70344"/>
    <w:rsid w:val="00B864BA"/>
    <w:rsid w:val="00C667FD"/>
    <w:rsid w:val="00C80E67"/>
    <w:rsid w:val="00CA42A5"/>
    <w:rsid w:val="00D54A86"/>
    <w:rsid w:val="00EF579A"/>
    <w:rsid w:val="00F0170F"/>
    <w:rsid w:val="00F04244"/>
    <w:rsid w:val="00F10A14"/>
    <w:rsid w:val="00F51E84"/>
    <w:rsid w:val="00F56B79"/>
    <w:rsid w:val="00F66854"/>
    <w:rsid w:val="00F76902"/>
    <w:rsid w:val="00FA48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4165D1"/>
  <w15:docId w15:val="{1131DF05-BC33-46D3-A566-E14417A3B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073763"/>
      <w:sz w:val="36"/>
      <w:szCs w:val="3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5A570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A5705"/>
    <w:pPr>
      <w:spacing w:after="100"/>
    </w:pPr>
  </w:style>
  <w:style w:type="character" w:styleId="Hyperlink">
    <w:name w:val="Hyperlink"/>
    <w:basedOn w:val="DefaultParagraphFont"/>
    <w:uiPriority w:val="99"/>
    <w:unhideWhenUsed/>
    <w:rsid w:val="005A5705"/>
    <w:rPr>
      <w:color w:val="0000FF" w:themeColor="hyperlink"/>
      <w:u w:val="single"/>
    </w:rPr>
  </w:style>
  <w:style w:type="paragraph" w:styleId="Footer">
    <w:name w:val="footer"/>
    <w:basedOn w:val="Normal"/>
    <w:link w:val="FooterChar"/>
    <w:uiPriority w:val="99"/>
    <w:unhideWhenUsed/>
    <w:rsid w:val="001D3EBD"/>
    <w:pPr>
      <w:tabs>
        <w:tab w:val="center" w:pos="4513"/>
        <w:tab w:val="right" w:pos="9026"/>
      </w:tabs>
      <w:spacing w:line="240" w:lineRule="auto"/>
    </w:pPr>
  </w:style>
  <w:style w:type="character" w:customStyle="1" w:styleId="FooterChar">
    <w:name w:val="Footer Char"/>
    <w:basedOn w:val="DefaultParagraphFont"/>
    <w:link w:val="Footer"/>
    <w:uiPriority w:val="99"/>
    <w:rsid w:val="001D3EBD"/>
  </w:style>
  <w:style w:type="character" w:styleId="PageNumber">
    <w:name w:val="page number"/>
    <w:basedOn w:val="DefaultParagraphFont"/>
    <w:uiPriority w:val="99"/>
    <w:semiHidden/>
    <w:unhideWhenUsed/>
    <w:rsid w:val="001D3EBD"/>
  </w:style>
  <w:style w:type="character" w:styleId="CommentReference">
    <w:name w:val="annotation reference"/>
    <w:basedOn w:val="DefaultParagraphFont"/>
    <w:uiPriority w:val="99"/>
    <w:semiHidden/>
    <w:unhideWhenUsed/>
    <w:rsid w:val="00A66A98"/>
    <w:rPr>
      <w:sz w:val="16"/>
      <w:szCs w:val="16"/>
    </w:rPr>
  </w:style>
  <w:style w:type="paragraph" w:styleId="CommentText">
    <w:name w:val="annotation text"/>
    <w:basedOn w:val="Normal"/>
    <w:link w:val="CommentTextChar"/>
    <w:uiPriority w:val="99"/>
    <w:unhideWhenUsed/>
    <w:rsid w:val="00A66A98"/>
    <w:pPr>
      <w:spacing w:line="240" w:lineRule="auto"/>
    </w:pPr>
    <w:rPr>
      <w:sz w:val="20"/>
      <w:szCs w:val="20"/>
    </w:rPr>
  </w:style>
  <w:style w:type="character" w:customStyle="1" w:styleId="CommentTextChar">
    <w:name w:val="Comment Text Char"/>
    <w:basedOn w:val="DefaultParagraphFont"/>
    <w:link w:val="CommentText"/>
    <w:uiPriority w:val="99"/>
    <w:rsid w:val="00A66A98"/>
    <w:rPr>
      <w:sz w:val="20"/>
      <w:szCs w:val="20"/>
    </w:rPr>
  </w:style>
  <w:style w:type="paragraph" w:styleId="CommentSubject">
    <w:name w:val="annotation subject"/>
    <w:basedOn w:val="CommentText"/>
    <w:next w:val="CommentText"/>
    <w:link w:val="CommentSubjectChar"/>
    <w:uiPriority w:val="99"/>
    <w:semiHidden/>
    <w:unhideWhenUsed/>
    <w:rsid w:val="00A66A98"/>
    <w:rPr>
      <w:b/>
      <w:bCs/>
    </w:rPr>
  </w:style>
  <w:style w:type="character" w:customStyle="1" w:styleId="CommentSubjectChar">
    <w:name w:val="Comment Subject Char"/>
    <w:basedOn w:val="CommentTextChar"/>
    <w:link w:val="CommentSubject"/>
    <w:uiPriority w:val="99"/>
    <w:semiHidden/>
    <w:rsid w:val="00A66A98"/>
    <w:rPr>
      <w:b/>
      <w:bCs/>
      <w:sz w:val="20"/>
      <w:szCs w:val="20"/>
    </w:rPr>
  </w:style>
  <w:style w:type="paragraph" w:styleId="ListParagraph">
    <w:name w:val="List Paragraph"/>
    <w:basedOn w:val="Normal"/>
    <w:uiPriority w:val="34"/>
    <w:qFormat/>
    <w:rsid w:val="00B55271"/>
    <w:pPr>
      <w:ind w:left="720"/>
      <w:contextualSpacing/>
    </w:pPr>
  </w:style>
  <w:style w:type="character" w:customStyle="1" w:styleId="UnresolvedMention1">
    <w:name w:val="Unresolved Mention1"/>
    <w:basedOn w:val="DefaultParagraphFont"/>
    <w:uiPriority w:val="99"/>
    <w:semiHidden/>
    <w:unhideWhenUsed/>
    <w:rsid w:val="00382E59"/>
    <w:rPr>
      <w:color w:val="605E5C"/>
      <w:shd w:val="clear" w:color="auto" w:fill="E1DFDD"/>
    </w:rPr>
  </w:style>
  <w:style w:type="paragraph" w:styleId="BalloonText">
    <w:name w:val="Balloon Text"/>
    <w:basedOn w:val="Normal"/>
    <w:link w:val="BalloonTextChar"/>
    <w:uiPriority w:val="99"/>
    <w:semiHidden/>
    <w:unhideWhenUsed/>
    <w:rsid w:val="006F512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1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308244">
      <w:bodyDiv w:val="1"/>
      <w:marLeft w:val="0"/>
      <w:marRight w:val="0"/>
      <w:marTop w:val="0"/>
      <w:marBottom w:val="0"/>
      <w:divBdr>
        <w:top w:val="none" w:sz="0" w:space="0" w:color="auto"/>
        <w:left w:val="none" w:sz="0" w:space="0" w:color="auto"/>
        <w:bottom w:val="none" w:sz="0" w:space="0" w:color="auto"/>
        <w:right w:val="none" w:sz="0" w:space="0" w:color="auto"/>
      </w:divBdr>
    </w:div>
    <w:div w:id="1663198000">
      <w:bodyDiv w:val="1"/>
      <w:marLeft w:val="0"/>
      <w:marRight w:val="0"/>
      <w:marTop w:val="0"/>
      <w:marBottom w:val="0"/>
      <w:divBdr>
        <w:top w:val="none" w:sz="0" w:space="0" w:color="auto"/>
        <w:left w:val="none" w:sz="0" w:space="0" w:color="auto"/>
        <w:bottom w:val="none" w:sz="0" w:space="0" w:color="auto"/>
        <w:right w:val="none" w:sz="0" w:space="0" w:color="auto"/>
      </w:divBdr>
    </w:div>
    <w:div w:id="20545745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TotalTime>
  <Pages>15</Pages>
  <Words>3274</Words>
  <Characters>18668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Bîzga</dc:creator>
  <cp:lastModifiedBy>Alexandra Bizga (2018352)</cp:lastModifiedBy>
  <cp:revision>6</cp:revision>
  <dcterms:created xsi:type="dcterms:W3CDTF">2024-07-21T15:08:00Z</dcterms:created>
  <dcterms:modified xsi:type="dcterms:W3CDTF">2024-07-21T20:51:00Z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8a9f9d57e07aa9a86b655a402085ebda3c558ae2f149503ab733a17c4ce7d94e</vt:lpwstr>
  </property>
</Properties>
</file>