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A36C8" w:rsidRDefault="00000000">
      <w:pPr>
        <w:pStyle w:val="Heading1"/>
      </w:pPr>
      <w:bookmarkStart w:id="0" w:name="_ub9fiohfsj8k" w:colFirst="0" w:colLast="0"/>
      <w:bookmarkEnd w:id="0"/>
      <w:r>
        <w:t xml:space="preserve">INC 34 Bibliography Report </w:t>
      </w:r>
    </w:p>
    <w:p w14:paraId="00000002" w14:textId="205755B4" w:rsidR="00CA36C8" w:rsidRDefault="00000000">
      <w:r>
        <w:t xml:space="preserve">The given subject, INC 34, is a printed collection of texts printed before the year 1500. This places the given text into the category of an incunable as is reflected in its shelf number INC 34. The text in INC 34 appears to be in printed </w:t>
      </w:r>
      <w:proofErr w:type="spellStart"/>
      <w:r>
        <w:t>latin</w:t>
      </w:r>
      <w:proofErr w:type="spellEnd"/>
      <w:r>
        <w:t xml:space="preserve">. There is an interesting and significant providence to the item </w:t>
      </w:r>
      <w:r w:rsidR="00B154DD">
        <w:t xml:space="preserve">with it dating back to 1490. </w:t>
      </w:r>
    </w:p>
    <w:p w14:paraId="00000003" w14:textId="77777777" w:rsidR="00CA36C8" w:rsidRDefault="00000000">
      <w:pPr>
        <w:pStyle w:val="Heading1"/>
      </w:pPr>
      <w:bookmarkStart w:id="1" w:name="_jykpejevrlay" w:colFirst="0" w:colLast="0"/>
      <w:bookmarkEnd w:id="1"/>
      <w:r>
        <w:t xml:space="preserve">Physical description </w:t>
      </w:r>
    </w:p>
    <w:p w14:paraId="00000004" w14:textId="77777777" w:rsidR="00CA36C8" w:rsidRDefault="00000000">
      <w:r>
        <w:t>INC 34 is fully bound in brown leather and measures 310MM along its spine and 220MM along its width.  Both the front and reverse cover of INC 34 are filled with decoration in the diaper style of binding. The decoration on INC 34 consists of six sets of triple lined fillets going up the binding vertically with another six sets of triple lined fillets going across the binding horizontally. Between these sets of triple lined fillers there is some early small tooled decoration placed two inner sections on each side of the central panel as created by the fillets as is typical of the diaper style of book bindings.</w:t>
      </w:r>
      <w:r>
        <w:rPr>
          <w:vertAlign w:val="superscript"/>
        </w:rPr>
        <w:footnoteReference w:id="1"/>
      </w:r>
      <w:r>
        <w:t xml:space="preserve"> The centrepiece of the front binding features four smaller diamonds made by crisscrossing triple lined fillets. The interior of the four smaller diamonds contains small tooled decoration depicting small tooled decorative diamonds. These four smaller diamonds come together to create one larger diamond. This design also leaves some dead space between the centrepiece diamond and the border created by the triple lined fillets going horizontally and vertically across the binding. In these so called dead spaces between the centrepiece and the boarder there are a series of tooled fleur de </w:t>
      </w:r>
      <w:proofErr w:type="spellStart"/>
      <w:r>
        <w:t>lis</w:t>
      </w:r>
      <w:proofErr w:type="spellEnd"/>
      <w:r>
        <w:t xml:space="preserve"> with one appearing in each of the remaining triangular segments. This means there is a total of 8 tooled fleur de </w:t>
      </w:r>
      <w:proofErr w:type="spellStart"/>
      <w:r>
        <w:t>lis</w:t>
      </w:r>
      <w:proofErr w:type="spellEnd"/>
      <w:r>
        <w:t xml:space="preserve"> on the front binding. There is some light damage to the bottom edge of the binding however this damage is mild and simply an example of wear and tear.</w:t>
      </w:r>
    </w:p>
    <w:p w14:paraId="00000005" w14:textId="77777777" w:rsidR="00CA36C8" w:rsidRDefault="00000000">
      <w:pPr>
        <w:pStyle w:val="Heading1"/>
      </w:pPr>
      <w:bookmarkStart w:id="2" w:name="_2d59y3peo7p5" w:colFirst="0" w:colLast="0"/>
      <w:bookmarkEnd w:id="2"/>
      <w:r>
        <w:t>Title page and Colophon</w:t>
      </w:r>
    </w:p>
    <w:p w14:paraId="00000006" w14:textId="77777777" w:rsidR="00CA36C8" w:rsidRDefault="00000000">
      <w:r>
        <w:t xml:space="preserve">INC 34 does not contain a title page at the front but it does contain a series of colophons for the various books contained inside INC34. The first set of colophons appear on the reverse of L6 in the second book and read as follows: </w:t>
      </w:r>
    </w:p>
    <w:p w14:paraId="00000007" w14:textId="77777777" w:rsidR="00CA36C8" w:rsidRDefault="00000000">
      <w:pPr>
        <w:ind w:firstLine="720"/>
        <w:rPr>
          <w:i/>
        </w:rPr>
      </w:pPr>
      <w:r>
        <w:t xml:space="preserve">[colophon on reverse of L6, first column] </w:t>
      </w:r>
      <w:proofErr w:type="spellStart"/>
      <w:r>
        <w:rPr>
          <w:i/>
        </w:rPr>
        <w:t>Domitii</w:t>
      </w:r>
      <w:proofErr w:type="spellEnd"/>
      <w:r>
        <w:rPr>
          <w:i/>
        </w:rPr>
        <w:t xml:space="preserve"> </w:t>
      </w:r>
      <w:proofErr w:type="spellStart"/>
      <w:r>
        <w:rPr>
          <w:i/>
        </w:rPr>
        <w:t>Calderini</w:t>
      </w:r>
      <w:proofErr w:type="spellEnd"/>
      <w:r>
        <w:rPr>
          <w:i/>
        </w:rPr>
        <w:t xml:space="preserve"> </w:t>
      </w:r>
      <w:proofErr w:type="spellStart"/>
      <w:r>
        <w:rPr>
          <w:i/>
        </w:rPr>
        <w:t>VeronesꞄis</w:t>
      </w:r>
      <w:proofErr w:type="spellEnd"/>
      <w:r>
        <w:rPr>
          <w:i/>
        </w:rPr>
        <w:t xml:space="preserve"> Ꞅ</w:t>
      </w:r>
      <w:proofErr w:type="spellStart"/>
      <w:r>
        <w:rPr>
          <w:i/>
        </w:rPr>
        <w:t>ecretarii</w:t>
      </w:r>
      <w:proofErr w:type="spellEnd"/>
      <w:r>
        <w:rPr>
          <w:i/>
        </w:rPr>
        <w:t xml:space="preserve"> ¦ </w:t>
      </w:r>
      <w:proofErr w:type="spellStart"/>
      <w:r>
        <w:rPr>
          <w:i/>
        </w:rPr>
        <w:t>apoꞄtoliciꞄylluaR</w:t>
      </w:r>
      <w:proofErr w:type="spellEnd"/>
      <w:r>
        <w:rPr>
          <w:i/>
        </w:rPr>
        <w:t xml:space="preserve"> </w:t>
      </w:r>
      <w:proofErr w:type="spellStart"/>
      <w:r>
        <w:rPr>
          <w:i/>
        </w:rPr>
        <w:t>recognito</w:t>
      </w:r>
      <w:proofErr w:type="spellEnd"/>
      <w:r>
        <w:rPr>
          <w:i/>
        </w:rPr>
        <w:t xml:space="preserve"> ＆ </w:t>
      </w:r>
      <w:proofErr w:type="spellStart"/>
      <w:r>
        <w:rPr>
          <w:i/>
        </w:rPr>
        <w:t>inerprᴂtaio</w:t>
      </w:r>
      <w:proofErr w:type="spellEnd"/>
      <w:r>
        <w:rPr>
          <w:i/>
        </w:rPr>
        <w:t xml:space="preserve"> ¦ </w:t>
      </w:r>
      <w:proofErr w:type="spellStart"/>
      <w:r>
        <w:rPr>
          <w:i/>
        </w:rPr>
        <w:t>quantilaboris</w:t>
      </w:r>
      <w:proofErr w:type="spellEnd"/>
      <w:r>
        <w:rPr>
          <w:i/>
        </w:rPr>
        <w:t xml:space="preserve"> </w:t>
      </w:r>
      <w:proofErr w:type="spellStart"/>
      <w:r>
        <w:rPr>
          <w:i/>
        </w:rPr>
        <w:t>fuerit</w:t>
      </w:r>
      <w:proofErr w:type="spellEnd"/>
      <w:r>
        <w:rPr>
          <w:i/>
        </w:rPr>
        <w:t xml:space="preserve"> opus </w:t>
      </w:r>
      <w:proofErr w:type="spellStart"/>
      <w:r>
        <w:rPr>
          <w:i/>
        </w:rPr>
        <w:t>uigiliarum</w:t>
      </w:r>
      <w:proofErr w:type="spellEnd"/>
      <w:r>
        <w:rPr>
          <w:i/>
        </w:rPr>
        <w:t xml:space="preserve"> bono ¦ rum </w:t>
      </w:r>
      <w:proofErr w:type="spellStart"/>
      <w:r>
        <w:rPr>
          <w:i/>
        </w:rPr>
        <w:t>iudicium</w:t>
      </w:r>
      <w:proofErr w:type="spellEnd"/>
      <w:r>
        <w:rPr>
          <w:i/>
        </w:rPr>
        <w:t xml:space="preserve"> </w:t>
      </w:r>
      <w:proofErr w:type="spellStart"/>
      <w:r>
        <w:rPr>
          <w:i/>
        </w:rPr>
        <w:t>efto</w:t>
      </w:r>
      <w:proofErr w:type="spellEnd"/>
      <w:r>
        <w:rPr>
          <w:i/>
        </w:rPr>
        <w:t xml:space="preserve">. </w:t>
      </w:r>
      <w:proofErr w:type="spellStart"/>
      <w:r>
        <w:rPr>
          <w:i/>
        </w:rPr>
        <w:t>Virtutidatum</w:t>
      </w:r>
      <w:proofErr w:type="spellEnd"/>
      <w:r>
        <w:rPr>
          <w:i/>
        </w:rPr>
        <w:t xml:space="preserve"> ＆ </w:t>
      </w:r>
      <w:proofErr w:type="spellStart"/>
      <w:r>
        <w:rPr>
          <w:i/>
        </w:rPr>
        <w:t>poꞄte</w:t>
      </w:r>
      <w:proofErr w:type="spellEnd"/>
      <w:r>
        <w:rPr>
          <w:i/>
        </w:rPr>
        <w:t xml:space="preserve"> ¦ </w:t>
      </w:r>
      <w:proofErr w:type="spellStart"/>
      <w:r>
        <w:rPr>
          <w:i/>
        </w:rPr>
        <w:t>ritati</w:t>
      </w:r>
      <w:proofErr w:type="spellEnd"/>
      <w:r>
        <w:rPr>
          <w:i/>
        </w:rPr>
        <w:t xml:space="preserve"> Romᴂ calendas Ꞅ</w:t>
      </w:r>
      <w:proofErr w:type="spellStart"/>
      <w:r>
        <w:rPr>
          <w:i/>
        </w:rPr>
        <w:t>extilibus</w:t>
      </w:r>
      <w:proofErr w:type="spellEnd"/>
      <w:r>
        <w:rPr>
          <w:i/>
        </w:rPr>
        <w:t>. ¦ M. CCCC. LXXV.</w:t>
      </w:r>
    </w:p>
    <w:p w14:paraId="00000008" w14:textId="77777777" w:rsidR="00CA36C8" w:rsidRDefault="00000000">
      <w:r>
        <w:t xml:space="preserve">The second colophon in INC 34 also appears on the reverse of L6 but is at the </w:t>
      </w:r>
      <w:proofErr w:type="spellStart"/>
      <w:r>
        <w:t>the</w:t>
      </w:r>
      <w:proofErr w:type="spellEnd"/>
      <w:r>
        <w:t xml:space="preserve"> bottom right of the page and takes place at the bottom of the second column and reads as follows:</w:t>
      </w:r>
    </w:p>
    <w:p w14:paraId="00000009" w14:textId="77777777" w:rsidR="00CA36C8" w:rsidRDefault="00000000">
      <w:pPr>
        <w:ind w:firstLine="720"/>
        <w:rPr>
          <w:i/>
        </w:rPr>
      </w:pPr>
      <w:r>
        <w:t xml:space="preserve">[colophon on reverse of L6, second column] </w:t>
      </w:r>
      <w:proofErr w:type="spellStart"/>
      <w:r>
        <w:rPr>
          <w:rFonts w:ascii="Cardo" w:eastAsia="Cardo" w:hAnsi="Cardo" w:cs="Cardo"/>
          <w:i/>
        </w:rPr>
        <w:t>Slyuraum</w:t>
      </w:r>
      <w:proofErr w:type="spellEnd"/>
      <w:r>
        <w:rPr>
          <w:rFonts w:ascii="Cardo" w:eastAsia="Cardo" w:hAnsi="Cardo" w:cs="Cardo"/>
          <w:i/>
        </w:rPr>
        <w:t xml:space="preserve"> quinto </w:t>
      </w:r>
      <w:proofErr w:type="spellStart"/>
      <w:r>
        <w:rPr>
          <w:rFonts w:ascii="Cardo" w:eastAsia="Cardo" w:hAnsi="Cardo" w:cs="Cardo"/>
          <w:i/>
        </w:rPr>
        <w:t>libro</w:t>
      </w:r>
      <w:proofErr w:type="spellEnd"/>
      <w:r>
        <w:rPr>
          <w:rFonts w:ascii="Cardo" w:eastAsia="Cardo" w:hAnsi="Cardo" w:cs="Cardo"/>
          <w:i/>
        </w:rPr>
        <w:t xml:space="preserve"> </w:t>
      </w:r>
      <w:proofErr w:type="spellStart"/>
      <w:r>
        <w:rPr>
          <w:rFonts w:ascii="Cardo" w:eastAsia="Cardo" w:hAnsi="Cardo" w:cs="Cardo"/>
          <w:i/>
        </w:rPr>
        <w:t>finois</w:t>
      </w:r>
      <w:proofErr w:type="spellEnd"/>
      <w:r>
        <w:rPr>
          <w:rFonts w:ascii="Cardo" w:eastAsia="Cardo" w:hAnsi="Cardo" w:cs="Cardo"/>
          <w:i/>
        </w:rPr>
        <w:t xml:space="preserve"> Domitus </w:t>
      </w:r>
      <w:proofErr w:type="spellStart"/>
      <w:r>
        <w:rPr>
          <w:rFonts w:ascii="Cardo" w:eastAsia="Cardo" w:hAnsi="Cardo" w:cs="Cardo"/>
          <w:i/>
        </w:rPr>
        <w:t>calderinus</w:t>
      </w:r>
      <w:proofErr w:type="spellEnd"/>
      <w:r>
        <w:rPr>
          <w:rFonts w:ascii="Cardo" w:eastAsia="Cardo" w:hAnsi="Cardo" w:cs="Cardo"/>
          <w:i/>
        </w:rPr>
        <w:t xml:space="preserve"> Vero ¦ </w:t>
      </w:r>
      <w:proofErr w:type="spellStart"/>
      <w:r>
        <w:rPr>
          <w:rFonts w:ascii="Cardo" w:eastAsia="Cardo" w:hAnsi="Cardo" w:cs="Cardo"/>
          <w:i/>
        </w:rPr>
        <w:t>nenꞄisꞄecetarius</w:t>
      </w:r>
      <w:proofErr w:type="spellEnd"/>
      <w:r>
        <w:rPr>
          <w:rFonts w:ascii="Cardo" w:eastAsia="Cardo" w:hAnsi="Cardo" w:cs="Cardo"/>
          <w:i/>
        </w:rPr>
        <w:t xml:space="preserve"> </w:t>
      </w:r>
      <w:proofErr w:type="spellStart"/>
      <w:r>
        <w:rPr>
          <w:rFonts w:ascii="Cardo" w:eastAsia="Cardo" w:hAnsi="Cardo" w:cs="Cardo"/>
          <w:i/>
        </w:rPr>
        <w:t>apoꞄtolicus</w:t>
      </w:r>
      <w:proofErr w:type="spellEnd"/>
      <w:r>
        <w:rPr>
          <w:rFonts w:ascii="Cardo" w:eastAsia="Cardo" w:hAnsi="Cardo" w:cs="Cardo"/>
          <w:i/>
        </w:rPr>
        <w:t xml:space="preserve"> </w:t>
      </w:r>
      <w:proofErr w:type="spellStart"/>
      <w:r>
        <w:rPr>
          <w:rFonts w:ascii="Cardo" w:eastAsia="Cardo" w:hAnsi="Cardo" w:cs="Cardo"/>
          <w:i/>
        </w:rPr>
        <w:t>emendauit</w:t>
      </w:r>
      <w:proofErr w:type="spellEnd"/>
      <w:r>
        <w:rPr>
          <w:rFonts w:ascii="Cardo" w:eastAsia="Cardo" w:hAnsi="Cardo" w:cs="Cardo"/>
          <w:i/>
        </w:rPr>
        <w:t xml:space="preserve"> </w:t>
      </w:r>
      <w:proofErr w:type="spellStart"/>
      <w:r>
        <w:rPr>
          <w:rFonts w:ascii="Cardo" w:eastAsia="Cardo" w:hAnsi="Cardo" w:cs="Cardo"/>
          <w:i/>
        </w:rPr>
        <w:t>interprᴂtatuꞄque</w:t>
      </w:r>
      <w:proofErr w:type="spellEnd"/>
      <w:r>
        <w:rPr>
          <w:rFonts w:ascii="Cardo" w:eastAsia="Cardo" w:hAnsi="Cardo" w:cs="Cardo"/>
          <w:i/>
        </w:rPr>
        <w:t xml:space="preserve"> ¦ </w:t>
      </w:r>
      <w:proofErr w:type="spellStart"/>
      <w:r>
        <w:rPr>
          <w:rFonts w:ascii="Cardo" w:eastAsia="Cardo" w:hAnsi="Cardo" w:cs="Cardo"/>
          <w:i/>
        </w:rPr>
        <w:t>eꞄt</w:t>
      </w:r>
      <w:proofErr w:type="spellEnd"/>
      <w:r>
        <w:rPr>
          <w:rFonts w:ascii="Cardo" w:eastAsia="Cardo" w:hAnsi="Cardo" w:cs="Cardo"/>
          <w:i/>
        </w:rPr>
        <w:t xml:space="preserve"> Romᴂ </w:t>
      </w:r>
      <w:proofErr w:type="spellStart"/>
      <w:r>
        <w:rPr>
          <w:rFonts w:ascii="Cardo" w:eastAsia="Cardo" w:hAnsi="Cardo" w:cs="Cardo"/>
          <w:i/>
        </w:rPr>
        <w:t>calendis</w:t>
      </w:r>
      <w:proofErr w:type="spellEnd"/>
      <w:r>
        <w:rPr>
          <w:rFonts w:ascii="Cardo" w:eastAsia="Cardo" w:hAnsi="Cardo" w:cs="Cardo"/>
          <w:i/>
        </w:rPr>
        <w:t xml:space="preserve"> Ꞅ</w:t>
      </w:r>
      <w:proofErr w:type="spellStart"/>
      <w:r>
        <w:rPr>
          <w:rFonts w:ascii="Cardo" w:eastAsia="Cardo" w:hAnsi="Cardo" w:cs="Cardo"/>
          <w:i/>
        </w:rPr>
        <w:t>extilibus</w:t>
      </w:r>
      <w:proofErr w:type="spellEnd"/>
      <w:r>
        <w:rPr>
          <w:rFonts w:ascii="Cardo" w:eastAsia="Cardo" w:hAnsi="Cardo" w:cs="Cardo"/>
          <w:i/>
        </w:rPr>
        <w:t>. ¦ M.CCCC.LXXV.</w:t>
      </w:r>
    </w:p>
    <w:p w14:paraId="0000000A" w14:textId="77777777" w:rsidR="00CA36C8" w:rsidRDefault="00000000">
      <w:r>
        <w:t>The third colophon that appears in INC 34 is located on the last printed page  of  the second book that is contained inside INC34 (N5) and reads as follows:</w:t>
      </w:r>
    </w:p>
    <w:p w14:paraId="0000000B" w14:textId="77777777" w:rsidR="00CA36C8" w:rsidRDefault="00000000">
      <w:pPr>
        <w:ind w:firstLine="720"/>
        <w:rPr>
          <w:i/>
        </w:rPr>
      </w:pPr>
      <w:r>
        <w:lastRenderedPageBreak/>
        <w:t xml:space="preserve">[colophon on N5] </w:t>
      </w:r>
      <w:proofErr w:type="spellStart"/>
      <w:r>
        <w:rPr>
          <w:rFonts w:ascii="Cardo" w:eastAsia="Cardo" w:hAnsi="Cardo" w:cs="Cardo"/>
          <w:i/>
        </w:rPr>
        <w:t>Impre</w:t>
      </w:r>
      <w:proofErr w:type="spellEnd"/>
      <w:r>
        <w:rPr>
          <w:rFonts w:ascii="Cardo" w:eastAsia="Cardo" w:hAnsi="Cardo" w:cs="Cardo"/>
          <w:i/>
        </w:rPr>
        <w:t xml:space="preserve">ꞄꞄum </w:t>
      </w:r>
      <w:proofErr w:type="spellStart"/>
      <w:r>
        <w:rPr>
          <w:rFonts w:ascii="Cardo" w:eastAsia="Cardo" w:hAnsi="Cardo" w:cs="Cardo"/>
          <w:i/>
        </w:rPr>
        <w:t>Venetiis</w:t>
      </w:r>
      <w:proofErr w:type="spellEnd"/>
      <w:r>
        <w:rPr>
          <w:rFonts w:ascii="Cardo" w:eastAsia="Cardo" w:hAnsi="Cardo" w:cs="Cardo"/>
          <w:i/>
        </w:rPr>
        <w:t xml:space="preserve"> Per </w:t>
      </w:r>
      <w:proofErr w:type="spellStart"/>
      <w:r>
        <w:rPr>
          <w:rFonts w:ascii="Cardo" w:eastAsia="Cardo" w:hAnsi="Cardo" w:cs="Cardo"/>
          <w:i/>
        </w:rPr>
        <w:t>MagiꞄtru</w:t>
      </w:r>
      <w:proofErr w:type="spellEnd"/>
      <w:r>
        <w:rPr>
          <w:rFonts w:ascii="Cardo" w:eastAsia="Cardo" w:hAnsi="Cardo" w:cs="Cardo"/>
          <w:i/>
        </w:rPr>
        <w:t xml:space="preserve"> ¦ </w:t>
      </w:r>
      <w:proofErr w:type="spellStart"/>
      <w:r>
        <w:rPr>
          <w:rFonts w:ascii="Cardo" w:eastAsia="Cardo" w:hAnsi="Cardo" w:cs="Cardo"/>
          <w:i/>
        </w:rPr>
        <w:t>Iacobum</w:t>
      </w:r>
      <w:proofErr w:type="spellEnd"/>
      <w:r>
        <w:rPr>
          <w:rFonts w:ascii="Cardo" w:eastAsia="Cardo" w:hAnsi="Cardo" w:cs="Cardo"/>
          <w:i/>
        </w:rPr>
        <w:t xml:space="preserve"> </w:t>
      </w:r>
      <w:proofErr w:type="spellStart"/>
      <w:r>
        <w:rPr>
          <w:rFonts w:ascii="Cardo" w:eastAsia="Cardo" w:hAnsi="Cardo" w:cs="Cardo"/>
          <w:i/>
        </w:rPr>
        <w:t>depagannis</w:t>
      </w:r>
      <w:proofErr w:type="spellEnd"/>
      <w:r>
        <w:rPr>
          <w:rFonts w:ascii="Cardo" w:eastAsia="Cardo" w:hAnsi="Cardo" w:cs="Cardo"/>
          <w:i/>
        </w:rPr>
        <w:t xml:space="preserve"> </w:t>
      </w:r>
      <w:proofErr w:type="spellStart"/>
      <w:r>
        <w:rPr>
          <w:rFonts w:ascii="Cardo" w:eastAsia="Cardo" w:hAnsi="Cardo" w:cs="Cardo"/>
          <w:i/>
        </w:rPr>
        <w:t>briꞄienꞄis</w:t>
      </w:r>
      <w:proofErr w:type="spellEnd"/>
      <w:r>
        <w:rPr>
          <w:rFonts w:ascii="Cardo" w:eastAsia="Cardo" w:hAnsi="Cardo" w:cs="Cardo"/>
          <w:i/>
        </w:rPr>
        <w:t xml:space="preserve"> ¦ M.CCCCLXXXX.XXIII. ¦ </w:t>
      </w:r>
      <w:proofErr w:type="spellStart"/>
      <w:r>
        <w:rPr>
          <w:rFonts w:ascii="Cardo" w:eastAsia="Cardo" w:hAnsi="Cardo" w:cs="Cardo"/>
          <w:i/>
        </w:rPr>
        <w:t>Decembris</w:t>
      </w:r>
      <w:proofErr w:type="spellEnd"/>
      <w:r>
        <w:rPr>
          <w:rFonts w:ascii="Cardo" w:eastAsia="Cardo" w:hAnsi="Cardo" w:cs="Cardo"/>
          <w:i/>
        </w:rPr>
        <w:t xml:space="preserve">. </w:t>
      </w:r>
    </w:p>
    <w:p w14:paraId="0000000C" w14:textId="77777777" w:rsidR="00CA36C8" w:rsidRDefault="00000000">
      <w:pPr>
        <w:pStyle w:val="Heading1"/>
      </w:pPr>
      <w:bookmarkStart w:id="3" w:name="_g7s0an1gahvq" w:colFirst="0" w:colLast="0"/>
      <w:bookmarkEnd w:id="3"/>
      <w:r>
        <w:t xml:space="preserve">Format </w:t>
      </w:r>
    </w:p>
    <w:p w14:paraId="0000000D" w14:textId="77777777" w:rsidR="00CA36C8" w:rsidRDefault="00000000">
      <w:r>
        <w:t>For the most part INC 34 is formatted in Octavo, this is done by printing 16 pages of text with 8 to a side and then folding the pages thrice to form 8 leaves.</w:t>
      </w:r>
      <w:r>
        <w:rPr>
          <w:vertAlign w:val="superscript"/>
        </w:rPr>
        <w:footnoteReference w:id="2"/>
      </w:r>
      <w:r>
        <w:t xml:space="preserve">  While this format represents the majority of INC 34, there are some outliers that do not fit this format. The most notable examples of this appear in the second book where the gatherings switch from octavo in the first gathering,  to gatherings of six pages for two sets of gatherings, before switching back to octavo again for four sets of gatherings before once again switching back to gatherings of six pages for the remaining six sets of gatherings. Another item of note in regards to the format of INC34 is the fact that there are also a small number of discrepancies in the formatting towards the end of the first book, notably the missing signature in the 12th octavo (M) in which the signatures M1, M2 and M4 are present but M3 is missing. This is also combined with the fact that the final two gatherings of book one, P and Q are both in irregular </w:t>
      </w:r>
      <w:proofErr w:type="spellStart"/>
      <w:r>
        <w:t>formattings</w:t>
      </w:r>
      <w:proofErr w:type="spellEnd"/>
      <w:r>
        <w:t xml:space="preserve"> when compared to the rest of book one with P being a gathering of six pages and the final gathering of book 1, Q, being in </w:t>
      </w:r>
      <w:proofErr w:type="spellStart"/>
      <w:r>
        <w:t>quatro</w:t>
      </w:r>
      <w:proofErr w:type="spellEnd"/>
      <w:r>
        <w:t xml:space="preserve">. </w:t>
      </w:r>
    </w:p>
    <w:p w14:paraId="0000000E" w14:textId="77777777" w:rsidR="00CA36C8" w:rsidRDefault="00000000">
      <w:pPr>
        <w:pStyle w:val="Heading1"/>
      </w:pPr>
      <w:bookmarkStart w:id="4" w:name="_bm2mkimasjnd" w:colFirst="0" w:colLast="0"/>
      <w:bookmarkEnd w:id="4"/>
      <w:r>
        <w:t>Illustrations</w:t>
      </w:r>
    </w:p>
    <w:p w14:paraId="0000000F" w14:textId="77777777" w:rsidR="00CA36C8" w:rsidRDefault="00000000">
      <w:r>
        <w:t>While INC 34 does not contain any illustrations in a traditional sense, it does contain stylised letters at the start of new sections of the text as is in keeping with the mediaeval style.</w:t>
      </w:r>
    </w:p>
    <w:p w14:paraId="00000010" w14:textId="77777777" w:rsidR="00CA36C8" w:rsidRDefault="00000000">
      <w:pPr>
        <w:pStyle w:val="Heading1"/>
      </w:pPr>
      <w:bookmarkStart w:id="5" w:name="_11ead3mo1foh" w:colFirst="0" w:colLast="0"/>
      <w:bookmarkEnd w:id="5"/>
      <w:r>
        <w:t xml:space="preserve">OWNERSHIP HISTORY </w:t>
      </w:r>
    </w:p>
    <w:p w14:paraId="00000011" w14:textId="77777777" w:rsidR="00CA36C8" w:rsidRDefault="00000000">
      <w:r>
        <w:t>On the inside of the front binding of INC 34 there is a bookplate that identifies the book as previously being owned by Thomas Phillips, a known benefactor of Saint David's College Lampeter with the books donated by him being organised into their own collection</w:t>
      </w:r>
      <w:r>
        <w:rPr>
          <w:vertAlign w:val="superscript"/>
        </w:rPr>
        <w:footnoteReference w:id="3"/>
      </w:r>
      <w:r>
        <w:t>. Besides this bookplate there is also a handwritten note that states “</w:t>
      </w:r>
      <w:r>
        <w:rPr>
          <w:i/>
        </w:rPr>
        <w:t xml:space="preserve">I am to take back this book if it is found imperfect, and to pay back forty shillings which I received Lond. 17 Aug. 1714”. </w:t>
      </w:r>
      <w:r>
        <w:t>While this note does not provide a name, it does provide a year in which the note was written: 1714. This year provides a link to a previous owner of INC 34 before Thomas Philips and it’s donation to Saint David’s College Lampeter. The handwritten note provides a link to this previous owner simply because of the fact that the dates do not line up with the lifespan of Thomas Phillips with the handwritten note dating itself to 56 years before Phillips was born</w:t>
      </w:r>
      <w:r>
        <w:rPr>
          <w:vertAlign w:val="superscript"/>
        </w:rPr>
        <w:footnoteReference w:id="4"/>
      </w:r>
      <w:r>
        <w:t>.</w:t>
      </w:r>
    </w:p>
    <w:p w14:paraId="00000012" w14:textId="77777777" w:rsidR="00CA36C8" w:rsidRDefault="00CA36C8"/>
    <w:p w14:paraId="00000013" w14:textId="77777777" w:rsidR="00CA36C8" w:rsidRDefault="00000000">
      <w:pPr>
        <w:pStyle w:val="Heading1"/>
      </w:pPr>
      <w:bookmarkStart w:id="6" w:name="_x4clwl404ito" w:colFirst="0" w:colLast="0"/>
      <w:bookmarkEnd w:id="6"/>
      <w:r>
        <w:t xml:space="preserve">Bibliography </w:t>
      </w:r>
    </w:p>
    <w:p w14:paraId="00000014" w14:textId="77777777" w:rsidR="00CA36C8" w:rsidRDefault="00000000">
      <w:pPr>
        <w:spacing w:line="240" w:lineRule="auto"/>
        <w:rPr>
          <w:sz w:val="24"/>
          <w:szCs w:val="24"/>
        </w:rPr>
      </w:pPr>
      <w:r>
        <w:t xml:space="preserve">Geoffry Ashall Glaister, </w:t>
      </w:r>
      <w:r>
        <w:rPr>
          <w:i/>
        </w:rPr>
        <w:t xml:space="preserve">Glaisters Glossary of the Book 2nd edition </w:t>
      </w:r>
      <w:r>
        <w:t>(London 1979), p. 138</w:t>
      </w:r>
    </w:p>
    <w:p w14:paraId="00000015" w14:textId="77777777" w:rsidR="00CA36C8" w:rsidRDefault="00000000">
      <w:pPr>
        <w:spacing w:line="240" w:lineRule="auto"/>
        <w:rPr>
          <w:sz w:val="24"/>
          <w:szCs w:val="24"/>
        </w:rPr>
      </w:pPr>
      <w:r>
        <w:t xml:space="preserve"> ‘Summary of Individuals: Thomas Phillips’, Unknown author. </w:t>
      </w:r>
      <w:hyperlink r:id="rId6">
        <w:r>
          <w:rPr>
            <w:color w:val="1155CC"/>
            <w:u w:val="single"/>
          </w:rPr>
          <w:t>https://www.ucl.ac.uk/lbs/person/view/25786</w:t>
        </w:r>
      </w:hyperlink>
      <w:r>
        <w:t xml:space="preserve"> [last accessed 18/10/2023]</w:t>
      </w:r>
    </w:p>
    <w:p w14:paraId="00000016" w14:textId="77777777" w:rsidR="00CA36C8" w:rsidRDefault="00000000">
      <w:r>
        <w:t xml:space="preserve">‘Thomas Philips Collection’. Unknown author. </w:t>
      </w:r>
      <w:hyperlink r:id="rId7">
        <w:r>
          <w:rPr>
            <w:color w:val="1155CC"/>
            <w:u w:val="single"/>
          </w:rPr>
          <w:t>https://www.uwtsd.ac.uk/rbla/a-z-list-of-collections/thomas-phillips-collection/</w:t>
        </w:r>
      </w:hyperlink>
      <w:r>
        <w:t>, [last accessed 18/10/2023]</w:t>
      </w:r>
    </w:p>
    <w:sectPr w:rsidR="00CA36C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F43EB" w14:textId="77777777" w:rsidR="00356835" w:rsidRDefault="00356835">
      <w:pPr>
        <w:spacing w:line="240" w:lineRule="auto"/>
      </w:pPr>
      <w:r>
        <w:separator/>
      </w:r>
    </w:p>
  </w:endnote>
  <w:endnote w:type="continuationSeparator" w:id="0">
    <w:p w14:paraId="3260C2C4" w14:textId="77777777" w:rsidR="00356835" w:rsidRDefault="003568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do">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1E21F" w14:textId="77777777" w:rsidR="00356835" w:rsidRDefault="00356835">
      <w:pPr>
        <w:spacing w:line="240" w:lineRule="auto"/>
      </w:pPr>
      <w:r>
        <w:separator/>
      </w:r>
    </w:p>
  </w:footnote>
  <w:footnote w:type="continuationSeparator" w:id="0">
    <w:p w14:paraId="3C71A05A" w14:textId="77777777" w:rsidR="00356835" w:rsidRDefault="00356835">
      <w:pPr>
        <w:spacing w:line="240" w:lineRule="auto"/>
      </w:pPr>
      <w:r>
        <w:continuationSeparator/>
      </w:r>
    </w:p>
  </w:footnote>
  <w:footnote w:id="1">
    <w:p w14:paraId="00000019" w14:textId="77777777" w:rsidR="00CA36C8" w:rsidRDefault="00000000">
      <w:pPr>
        <w:spacing w:line="240" w:lineRule="auto"/>
        <w:rPr>
          <w:sz w:val="20"/>
          <w:szCs w:val="20"/>
        </w:rPr>
      </w:pPr>
      <w:r>
        <w:rPr>
          <w:vertAlign w:val="superscript"/>
        </w:rPr>
        <w:footnoteRef/>
      </w:r>
      <w:r>
        <w:rPr>
          <w:sz w:val="20"/>
          <w:szCs w:val="20"/>
        </w:rPr>
        <w:t xml:space="preserve"> Geoffry Ashall Glaister, </w:t>
      </w:r>
      <w:r>
        <w:rPr>
          <w:i/>
          <w:sz w:val="20"/>
          <w:szCs w:val="20"/>
        </w:rPr>
        <w:t>Glaisters Glossary of the Book: Diapered</w:t>
      </w:r>
      <w:r>
        <w:rPr>
          <w:sz w:val="20"/>
          <w:szCs w:val="20"/>
        </w:rPr>
        <w:t xml:space="preserve"> (London 1979), p. 138</w:t>
      </w:r>
    </w:p>
  </w:footnote>
  <w:footnote w:id="2">
    <w:p w14:paraId="0000001A" w14:textId="77777777" w:rsidR="00CA36C8" w:rsidRDefault="00000000">
      <w:pPr>
        <w:spacing w:line="240" w:lineRule="auto"/>
        <w:rPr>
          <w:sz w:val="20"/>
          <w:szCs w:val="20"/>
        </w:rPr>
      </w:pPr>
      <w:r>
        <w:rPr>
          <w:vertAlign w:val="superscript"/>
        </w:rPr>
        <w:footnoteRef/>
      </w:r>
      <w:r>
        <w:rPr>
          <w:sz w:val="20"/>
          <w:szCs w:val="20"/>
        </w:rPr>
        <w:t xml:space="preserve"> Geoffry Ashall Glaister, </w:t>
      </w:r>
      <w:r>
        <w:rPr>
          <w:i/>
          <w:sz w:val="20"/>
          <w:szCs w:val="20"/>
        </w:rPr>
        <w:t xml:space="preserve">Glaisters Glossary of the Book: Octavo </w:t>
      </w:r>
      <w:r>
        <w:rPr>
          <w:sz w:val="20"/>
          <w:szCs w:val="20"/>
        </w:rPr>
        <w:t>(London 1979), p. 347</w:t>
      </w:r>
    </w:p>
  </w:footnote>
  <w:footnote w:id="3">
    <w:p w14:paraId="00000017" w14:textId="77777777" w:rsidR="00CA36C8" w:rsidRDefault="00000000">
      <w:pPr>
        <w:spacing w:line="240" w:lineRule="auto"/>
        <w:rPr>
          <w:sz w:val="20"/>
          <w:szCs w:val="20"/>
        </w:rPr>
      </w:pPr>
      <w:r>
        <w:rPr>
          <w:vertAlign w:val="superscript"/>
        </w:rPr>
        <w:footnoteRef/>
      </w:r>
      <w:r>
        <w:rPr>
          <w:sz w:val="20"/>
          <w:szCs w:val="20"/>
        </w:rPr>
        <w:t xml:space="preserve"> ‘Thomas Phillips Collection’, </w:t>
      </w:r>
      <w:hyperlink r:id="rId1">
        <w:r>
          <w:rPr>
            <w:color w:val="1155CC"/>
            <w:sz w:val="20"/>
            <w:szCs w:val="20"/>
            <w:u w:val="single"/>
          </w:rPr>
          <w:t>https://www.uwtsd.ac.uk/rbla/a-z-list-of-collections/thomas-phillips-collection/</w:t>
        </w:r>
      </w:hyperlink>
      <w:r>
        <w:rPr>
          <w:sz w:val="20"/>
          <w:szCs w:val="20"/>
        </w:rPr>
        <w:t xml:space="preserve"> [accessed 18/10/23)</w:t>
      </w:r>
    </w:p>
  </w:footnote>
  <w:footnote w:id="4">
    <w:p w14:paraId="00000018" w14:textId="77777777" w:rsidR="00CA36C8" w:rsidRDefault="00000000">
      <w:pPr>
        <w:spacing w:line="240" w:lineRule="auto"/>
        <w:rPr>
          <w:sz w:val="20"/>
          <w:szCs w:val="20"/>
        </w:rPr>
      </w:pPr>
      <w:r>
        <w:rPr>
          <w:vertAlign w:val="superscript"/>
        </w:rPr>
        <w:footnoteRef/>
      </w:r>
      <w:r>
        <w:rPr>
          <w:sz w:val="20"/>
          <w:szCs w:val="20"/>
        </w:rPr>
        <w:t xml:space="preserve"> ‘Summary of Individuals: Thomas Phillips’ </w:t>
      </w:r>
      <w:hyperlink r:id="rId2">
        <w:r>
          <w:rPr>
            <w:color w:val="1155CC"/>
            <w:sz w:val="20"/>
            <w:szCs w:val="20"/>
            <w:u w:val="single"/>
          </w:rPr>
          <w:t>https://www.ucl.ac.uk/lbs/person/view/25786</w:t>
        </w:r>
      </w:hyperlink>
      <w:r>
        <w:rPr>
          <w:sz w:val="20"/>
          <w:szCs w:val="20"/>
        </w:rPr>
        <w:t xml:space="preserve"> [accessed 18/10/23]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6C8"/>
    <w:rsid w:val="00356835"/>
    <w:rsid w:val="008027C9"/>
    <w:rsid w:val="00B154DD"/>
    <w:rsid w:val="00CA3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B56EE"/>
  <w15:docId w15:val="{A8BCF9F6-8428-4BC9-AFF4-CB9FBCAA3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wtsd.ac.uk/rbla/a-z-list-of-collections/thomas-phillips-collec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cl.ac.uk/lbs/person/view/25786"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ucl.ac.uk/lbs/person/view/25786" TargetMode="External"/><Relationship Id="rId1" Type="http://schemas.openxmlformats.org/officeDocument/2006/relationships/hyperlink" Target="https://www.uwtsd.ac.uk/rbla/a-z-list-of-collections/thomas-phillips-col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882</Words>
  <Characters>5028</Characters>
  <Application>Microsoft Office Word</Application>
  <DocSecurity>0</DocSecurity>
  <Lines>41</Lines>
  <Paragraphs>11</Paragraphs>
  <ScaleCrop>false</ScaleCrop>
  <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edward ellis</cp:lastModifiedBy>
  <cp:revision>2</cp:revision>
  <dcterms:created xsi:type="dcterms:W3CDTF">2023-10-19T11:24:00Z</dcterms:created>
  <dcterms:modified xsi:type="dcterms:W3CDTF">2023-10-19T11:26:00Z</dcterms:modified>
</cp:coreProperties>
</file>