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Style w:val="TableGrid"/>
        <w:tblW w:w="0" w:type="auto"/>
        <w:tblLayout w:type="fixed"/>
        <w:tblLook w:val="06A0" w:firstRow="1" w:lastRow="0" w:firstColumn="1" w:lastColumn="0" w:noHBand="1" w:noVBand="1"/>
      </w:tblPr>
      <w:tblGrid>
        <w:gridCol w:w="8865"/>
      </w:tblGrid>
      <w:tr w:rsidR="4495B5BD" w:rsidTr="4495B5BD" w14:paraId="5391A8D9">
        <w:trPr>
          <w:trHeight w:val="3285"/>
        </w:trPr>
        <w:tc>
          <w:tcPr>
            <w:tcW w:w="8865" w:type="dxa"/>
            <w:tcMar/>
            <w:vAlign w:val="top"/>
          </w:tcPr>
          <w:p w:rsidR="4495B5BD" w:rsidRDefault="4495B5BD" w14:paraId="3EE63B6C" w14:textId="5D2F8690">
            <w:r w:rsidR="4495B5BD">
              <w:rPr/>
              <w:t xml:space="preserve"> </w:t>
            </w:r>
            <w:r w:rsidR="7C963BC5">
              <w:drawing>
                <wp:inline wp14:editId="17FF871B" wp14:anchorId="2C58191E">
                  <wp:extent cx="4572000" cy="2286000"/>
                  <wp:effectExtent l="0" t="0" r="0" b="0"/>
                  <wp:docPr id="1741653243" name="" title=""/>
                  <wp:cNvGraphicFramePr>
                    <a:graphicFrameLocks noChangeAspect="1"/>
                  </wp:cNvGraphicFramePr>
                  <a:graphic>
                    <a:graphicData uri="http://schemas.openxmlformats.org/drawingml/2006/picture">
                      <pic:pic>
                        <pic:nvPicPr>
                          <pic:cNvPr id="0" name=""/>
                          <pic:cNvPicPr/>
                        </pic:nvPicPr>
                        <pic:blipFill>
                          <a:blip r:embed="Rdc8c2f66450e4b82">
                            <a:extLst>
                              <a:ext xmlns:a="http://schemas.openxmlformats.org/drawingml/2006/main" uri="{28A0092B-C50C-407E-A947-70E740481C1C}">
                                <a14:useLocalDpi val="0"/>
                              </a:ext>
                            </a:extLst>
                          </a:blip>
                          <a:stretch>
                            <a:fillRect/>
                          </a:stretch>
                        </pic:blipFill>
                        <pic:spPr>
                          <a:xfrm>
                            <a:off x="0" y="0"/>
                            <a:ext cx="4572000" cy="2286000"/>
                          </a:xfrm>
                          <a:prstGeom prst="rect">
                            <a:avLst/>
                          </a:prstGeom>
                        </pic:spPr>
                      </pic:pic>
                    </a:graphicData>
                  </a:graphic>
                </wp:inline>
              </w:drawing>
            </w:r>
          </w:p>
        </w:tc>
      </w:tr>
    </w:tbl>
    <w:p xmlns:wp14="http://schemas.microsoft.com/office/word/2010/wordml" w14:paraId="6F217092" wp14:textId="6B596EB7"/>
    <w:p xmlns:wp14="http://schemas.microsoft.com/office/word/2010/wordml" w:rsidP="4495B5BD" w14:paraId="62EBA515" wp14:textId="1A4659C7">
      <w:pPr>
        <w:spacing w:line="288" w:lineRule="auto"/>
      </w:pPr>
      <w:r w:rsidRPr="4495B5BD" w:rsidR="742F980C">
        <w:rPr>
          <w:rFonts w:ascii="Calibri Light" w:hAnsi="Calibri Light" w:eastAsia="Calibri Light" w:cs="Calibri Light"/>
          <w:noProof w:val="0"/>
          <w:sz w:val="21"/>
          <w:szCs w:val="21"/>
          <w:lang w:val="en-US"/>
        </w:rPr>
        <w:t xml:space="preserve"> </w:t>
      </w:r>
    </w:p>
    <w:p xmlns:wp14="http://schemas.microsoft.com/office/word/2010/wordml" w:rsidP="4495B5BD" w14:paraId="72677B45" wp14:textId="2913D155">
      <w:pPr>
        <w:pStyle w:val="Heading1"/>
      </w:pPr>
      <w:r w:rsidRPr="4495B5BD" w:rsidR="742F980C">
        <w:rPr>
          <w:rFonts w:ascii="Calibri Light" w:hAnsi="Calibri Light" w:eastAsia="Calibri Light" w:cs="Calibri Light"/>
          <w:b w:val="0"/>
          <w:bCs w:val="0"/>
          <w:noProof w:val="0"/>
          <w:color w:val="1F4E79" w:themeColor="accent5" w:themeTint="FF" w:themeShade="80"/>
          <w:sz w:val="40"/>
          <w:szCs w:val="40"/>
          <w:lang w:val="en-US"/>
        </w:rPr>
        <w:t>Psychology for Health and Social Care</w:t>
      </w:r>
    </w:p>
    <w:p xmlns:wp14="http://schemas.microsoft.com/office/word/2010/wordml" w:rsidP="4495B5BD" w14:paraId="7CD47385" wp14:textId="3CF892D1">
      <w:pPr>
        <w:spacing w:line="288" w:lineRule="auto"/>
      </w:pPr>
      <w:r w:rsidRPr="4495B5BD" w:rsidR="742F980C">
        <w:rPr>
          <w:rFonts w:ascii="Calibri Light" w:hAnsi="Calibri Light" w:eastAsia="Calibri Light" w:cs="Calibri Light"/>
          <w:noProof w:val="0"/>
          <w:color w:val="1F4E79" w:themeColor="accent5" w:themeTint="FF" w:themeShade="80"/>
          <w:sz w:val="40"/>
          <w:szCs w:val="40"/>
          <w:lang w:val="en-US"/>
        </w:rPr>
        <w:t>(</w:t>
      </w:r>
      <w:r w:rsidRPr="4495B5BD" w:rsidR="742F980C">
        <w:rPr>
          <w:rFonts w:ascii="Calibri" w:hAnsi="Calibri" w:eastAsia="Calibri" w:cs="Calibri"/>
          <w:noProof w:val="0"/>
          <w:color w:val="1F4E79" w:themeColor="accent5" w:themeTint="FF" w:themeShade="80"/>
          <w:sz w:val="40"/>
          <w:szCs w:val="40"/>
          <w:lang w:val="en-US"/>
        </w:rPr>
        <w:t>BMHP4003_LON)</w:t>
      </w:r>
    </w:p>
    <w:p xmlns:wp14="http://schemas.microsoft.com/office/word/2010/wordml" w:rsidP="4495B5BD" w14:paraId="0B75BB6E" wp14:textId="68D342B3">
      <w:pPr>
        <w:pStyle w:val="Heading1"/>
      </w:pPr>
      <w:r w:rsidRPr="4495B5BD" w:rsidR="742F980C">
        <w:rPr>
          <w:rFonts w:ascii="Calibri Light" w:hAnsi="Calibri Light" w:eastAsia="Calibri Light" w:cs="Calibri Light"/>
          <w:b w:val="0"/>
          <w:bCs w:val="0"/>
          <w:noProof w:val="0"/>
          <w:color w:val="1F4E79" w:themeColor="accent5" w:themeTint="FF" w:themeShade="80"/>
          <w:sz w:val="40"/>
          <w:szCs w:val="40"/>
          <w:lang w:val="en-US"/>
        </w:rPr>
        <w:t>Component 2 Report</w:t>
      </w:r>
    </w:p>
    <w:p xmlns:wp14="http://schemas.microsoft.com/office/word/2010/wordml" w:rsidP="4495B5BD" w14:paraId="7189E896" wp14:textId="5EF07DF6">
      <w:pPr>
        <w:pStyle w:val="Heading1"/>
      </w:pPr>
      <w:r w:rsidRPr="4495B5BD" w:rsidR="742F980C">
        <w:rPr>
          <w:rFonts w:ascii="Calibri Light" w:hAnsi="Calibri Light" w:eastAsia="Calibri Light" w:cs="Calibri Light"/>
          <w:b w:val="0"/>
          <w:bCs w:val="0"/>
          <w:noProof w:val="0"/>
          <w:color w:val="1F4E79" w:themeColor="accent5" w:themeTint="FF" w:themeShade="80"/>
          <w:sz w:val="40"/>
          <w:szCs w:val="40"/>
          <w:lang w:val="en-US"/>
        </w:rPr>
        <w:t xml:space="preserve">Teodora </w:t>
      </w:r>
      <w:r w:rsidRPr="4495B5BD" w:rsidR="52CBE25D">
        <w:rPr>
          <w:rFonts w:ascii="Calibri Light" w:hAnsi="Calibri Light" w:eastAsia="Calibri Light" w:cs="Calibri Light"/>
          <w:b w:val="0"/>
          <w:bCs w:val="0"/>
          <w:noProof w:val="0"/>
          <w:color w:val="1F4E79" w:themeColor="accent5" w:themeTint="FF" w:themeShade="80"/>
          <w:sz w:val="40"/>
          <w:szCs w:val="40"/>
          <w:lang w:val="en-US"/>
        </w:rPr>
        <w:t>Nikolova (</w:t>
      </w:r>
      <w:r w:rsidRPr="4495B5BD" w:rsidR="742F980C">
        <w:rPr>
          <w:rFonts w:ascii="Calibri Light" w:hAnsi="Calibri Light" w:eastAsia="Calibri Light" w:cs="Calibri Light"/>
          <w:b w:val="0"/>
          <w:bCs w:val="0"/>
          <w:noProof w:val="0"/>
          <w:color w:val="1F4E79" w:themeColor="accent5" w:themeTint="FF" w:themeShade="80"/>
          <w:sz w:val="40"/>
          <w:szCs w:val="40"/>
          <w:lang w:val="en-US"/>
        </w:rPr>
        <w:t>2009133)</w:t>
      </w:r>
    </w:p>
    <w:p xmlns:wp14="http://schemas.microsoft.com/office/word/2010/wordml" w:rsidP="4495B5BD" w14:paraId="3FE6015E" wp14:textId="473D6168">
      <w:pPr>
        <w:pStyle w:val="Heading1"/>
        <w:rPr>
          <w:rFonts w:ascii="Calibri Light" w:hAnsi="Calibri Light" w:eastAsia="Calibri Light" w:cs="Calibri Light"/>
          <w:b w:val="0"/>
          <w:bCs w:val="0"/>
          <w:noProof w:val="0"/>
          <w:color w:val="1F4E79" w:themeColor="accent5" w:themeTint="FF" w:themeShade="80"/>
          <w:sz w:val="40"/>
          <w:szCs w:val="40"/>
          <w:lang w:val="en-US"/>
        </w:rPr>
      </w:pPr>
      <w:r w:rsidRPr="4495B5BD" w:rsidR="742F980C">
        <w:rPr>
          <w:rFonts w:ascii="Calibri Light" w:hAnsi="Calibri Light" w:eastAsia="Calibri Light" w:cs="Calibri Light"/>
          <w:b w:val="0"/>
          <w:bCs w:val="0"/>
          <w:noProof w:val="0"/>
          <w:color w:val="1F4E79" w:themeColor="accent5" w:themeTint="FF" w:themeShade="80"/>
          <w:sz w:val="40"/>
          <w:szCs w:val="40"/>
          <w:lang w:val="en-US"/>
        </w:rPr>
        <w:t>Lecturer: Diya Ganguly</w:t>
      </w:r>
      <w:r>
        <w:br/>
      </w:r>
    </w:p>
    <w:p xmlns:wp14="http://schemas.microsoft.com/office/word/2010/wordml" w:rsidP="4495B5BD" w14:paraId="2C078E63" wp14:textId="131AE0E1">
      <w:pPr>
        <w:pStyle w:val="Normal"/>
        <w:spacing w:line="288" w:lineRule="auto"/>
      </w:pPr>
      <w:r>
        <w:br/>
      </w:r>
      <w:r>
        <w:br/>
      </w:r>
    </w:p>
    <w:p w:rsidR="4495B5BD" w:rsidP="4495B5BD" w:rsidRDefault="4495B5BD" w14:paraId="5936562A" w14:textId="2D0F9466">
      <w:pPr>
        <w:pStyle w:val="Normal"/>
        <w:spacing w:line="288" w:lineRule="auto"/>
      </w:pPr>
    </w:p>
    <w:p w:rsidR="4495B5BD" w:rsidP="4495B5BD" w:rsidRDefault="4495B5BD" w14:paraId="1BD238A0" w14:textId="131AA5D0">
      <w:pPr>
        <w:pStyle w:val="Normal"/>
        <w:spacing w:line="288" w:lineRule="auto"/>
      </w:pPr>
    </w:p>
    <w:p w:rsidR="4495B5BD" w:rsidP="4495B5BD" w:rsidRDefault="4495B5BD" w14:paraId="40D54722" w14:textId="4434819A">
      <w:pPr>
        <w:pStyle w:val="Normal"/>
        <w:spacing w:line="288" w:lineRule="auto"/>
      </w:pPr>
    </w:p>
    <w:p w:rsidR="4495B5BD" w:rsidP="4495B5BD" w:rsidRDefault="4495B5BD" w14:paraId="7D740266" w14:textId="64D2A65A">
      <w:pPr>
        <w:pStyle w:val="Normal"/>
        <w:spacing w:line="288" w:lineRule="auto"/>
      </w:pPr>
    </w:p>
    <w:p w:rsidR="4495B5BD" w:rsidP="4495B5BD" w:rsidRDefault="4495B5BD" w14:paraId="4F4B0B47" w14:textId="33E932CF">
      <w:pPr>
        <w:pStyle w:val="Normal"/>
        <w:spacing w:line="288" w:lineRule="auto"/>
      </w:pPr>
    </w:p>
    <w:p w:rsidR="4495B5BD" w:rsidP="4495B5BD" w:rsidRDefault="4495B5BD" w14:paraId="4AAD7953" w14:textId="099A63B0">
      <w:pPr>
        <w:pStyle w:val="Normal"/>
        <w:spacing w:line="288" w:lineRule="auto"/>
      </w:pPr>
    </w:p>
    <w:p w:rsidR="4495B5BD" w:rsidP="4495B5BD" w:rsidRDefault="4495B5BD" w14:paraId="056A9CE8" w14:textId="12CCE1B4">
      <w:pPr>
        <w:pStyle w:val="Normal"/>
        <w:spacing w:line="288" w:lineRule="auto"/>
      </w:pPr>
    </w:p>
    <w:p w:rsidR="4495B5BD" w:rsidP="4495B5BD" w:rsidRDefault="4495B5BD" w14:paraId="22436A12" w14:textId="1C7D8C99">
      <w:pPr>
        <w:pStyle w:val="Normal"/>
        <w:spacing w:line="288" w:lineRule="auto"/>
      </w:pPr>
    </w:p>
    <w:p w:rsidR="593278C1" w:rsidP="4495B5BD" w:rsidRDefault="593278C1" w14:paraId="2A19277D" w14:textId="6BFA2DE2">
      <w:pPr>
        <w:spacing w:line="288" w:lineRule="auto"/>
      </w:pPr>
      <w:r w:rsidRPr="4495B5BD" w:rsidR="593278C1">
        <w:rPr>
          <w:rFonts w:ascii="Arial" w:hAnsi="Arial" w:eastAsia="Arial" w:cs="Arial"/>
          <w:b w:val="1"/>
          <w:bCs w:val="1"/>
          <w:noProof w:val="0"/>
          <w:color w:val="1F4E79" w:themeColor="accent5" w:themeTint="FF" w:themeShade="80"/>
          <w:sz w:val="22"/>
          <w:szCs w:val="22"/>
          <w:lang w:val="en-US"/>
        </w:rPr>
        <w:t>Table of Contents</w:t>
      </w:r>
    </w:p>
    <w:p w:rsidR="593278C1" w:rsidP="4495B5BD" w:rsidRDefault="593278C1" w14:paraId="1126D67F" w14:textId="3D795C09">
      <w:pPr>
        <w:spacing w:line="288" w:lineRule="auto"/>
      </w:pPr>
      <w:r w:rsidRPr="4495B5BD" w:rsidR="593278C1">
        <w:rPr>
          <w:rFonts w:ascii="Arial" w:hAnsi="Arial" w:eastAsia="Arial" w:cs="Arial"/>
          <w:b w:val="1"/>
          <w:bCs w:val="1"/>
          <w:noProof w:val="0"/>
          <w:color w:val="000000" w:themeColor="text1" w:themeTint="FF" w:themeShade="FF"/>
          <w:sz w:val="22"/>
          <w:szCs w:val="22"/>
          <w:lang w:val="en-US"/>
        </w:rPr>
        <w:t>Introduction</w:t>
      </w:r>
    </w:p>
    <w:p w:rsidR="593278C1" w:rsidP="4495B5BD" w:rsidRDefault="593278C1" w14:paraId="4145573D" w14:textId="67297220">
      <w:pPr>
        <w:spacing w:line="288" w:lineRule="auto"/>
      </w:pPr>
      <w:r w:rsidRPr="4495B5BD" w:rsidR="593278C1">
        <w:rPr>
          <w:rFonts w:ascii="Arial" w:hAnsi="Arial" w:eastAsia="Arial" w:cs="Arial"/>
          <w:b w:val="1"/>
          <w:bCs w:val="1"/>
          <w:noProof w:val="0"/>
          <w:color w:val="000000" w:themeColor="text1" w:themeTint="FF" w:themeShade="FF"/>
          <w:sz w:val="22"/>
          <w:szCs w:val="22"/>
          <w:lang w:val="en-US"/>
        </w:rPr>
        <w:t>Kohlberg’s Moral Development Theory</w:t>
      </w:r>
    </w:p>
    <w:p w:rsidR="593278C1" w:rsidP="4495B5BD" w:rsidRDefault="593278C1" w14:paraId="51AF1343" w14:textId="5B5B9A7F">
      <w:pPr>
        <w:spacing w:line="288" w:lineRule="auto"/>
        <w:rPr>
          <w:rFonts w:ascii="Arial" w:hAnsi="Arial" w:eastAsia="Arial" w:cs="Arial"/>
          <w:b w:val="1"/>
          <w:bCs w:val="1"/>
          <w:noProof w:val="0"/>
          <w:color w:val="000000" w:themeColor="text1" w:themeTint="FF" w:themeShade="FF"/>
          <w:sz w:val="22"/>
          <w:szCs w:val="22"/>
          <w:lang w:val="en-US"/>
        </w:rPr>
      </w:pPr>
      <w:r w:rsidRPr="4495B5BD" w:rsidR="593278C1">
        <w:rPr>
          <w:rFonts w:ascii="Arial" w:hAnsi="Arial" w:eastAsia="Arial" w:cs="Arial"/>
          <w:b w:val="1"/>
          <w:bCs w:val="1"/>
          <w:noProof w:val="0"/>
          <w:color w:val="000000" w:themeColor="text1" w:themeTint="FF" w:themeShade="FF"/>
          <w:sz w:val="22"/>
          <w:szCs w:val="22"/>
          <w:lang w:val="en-US"/>
        </w:rPr>
        <w:t>Role of Health Care Practitioners</w:t>
      </w:r>
      <w:r>
        <w:tab/>
      </w:r>
    </w:p>
    <w:p w:rsidR="593278C1" w:rsidP="4495B5BD" w:rsidRDefault="593278C1" w14:paraId="0622B889" w14:textId="40120E7F">
      <w:pPr>
        <w:spacing w:line="288" w:lineRule="auto"/>
      </w:pPr>
      <w:r w:rsidRPr="4495B5BD" w:rsidR="593278C1">
        <w:rPr>
          <w:rFonts w:ascii="Arial" w:hAnsi="Arial" w:eastAsia="Arial" w:cs="Arial"/>
          <w:b w:val="1"/>
          <w:bCs w:val="1"/>
          <w:noProof w:val="0"/>
          <w:color w:val="000000" w:themeColor="text1" w:themeTint="FF" w:themeShade="FF"/>
          <w:sz w:val="22"/>
          <w:szCs w:val="22"/>
          <w:lang w:val="en-US"/>
        </w:rPr>
        <w:t>Reflection</w:t>
      </w:r>
    </w:p>
    <w:p w:rsidR="593278C1" w:rsidP="4495B5BD" w:rsidRDefault="593278C1" w14:paraId="2ECBC420" w14:textId="474DC79E">
      <w:pPr>
        <w:spacing w:line="288" w:lineRule="auto"/>
      </w:pPr>
      <w:r w:rsidRPr="4495B5BD" w:rsidR="593278C1">
        <w:rPr>
          <w:rFonts w:ascii="Arial" w:hAnsi="Arial" w:eastAsia="Arial" w:cs="Arial"/>
          <w:b w:val="1"/>
          <w:bCs w:val="1"/>
          <w:noProof w:val="0"/>
          <w:color w:val="000000" w:themeColor="text1" w:themeTint="FF" w:themeShade="FF"/>
          <w:sz w:val="22"/>
          <w:szCs w:val="22"/>
          <w:lang w:val="en-US"/>
        </w:rPr>
        <w:t>Conclusion</w:t>
      </w:r>
    </w:p>
    <w:p w:rsidR="593278C1" w:rsidP="4495B5BD" w:rsidRDefault="593278C1" w14:paraId="5C7A3D55" w14:textId="468DC51E">
      <w:pPr>
        <w:spacing w:line="288" w:lineRule="auto"/>
      </w:pPr>
      <w:r w:rsidRPr="4495B5BD" w:rsidR="593278C1">
        <w:rPr>
          <w:rFonts w:ascii="Arial" w:hAnsi="Arial" w:eastAsia="Arial" w:cs="Arial"/>
          <w:b w:val="1"/>
          <w:bCs w:val="1"/>
          <w:noProof w:val="0"/>
          <w:color w:val="000000" w:themeColor="text1" w:themeTint="FF" w:themeShade="FF"/>
          <w:sz w:val="22"/>
          <w:szCs w:val="22"/>
          <w:lang w:val="en-US"/>
        </w:rPr>
        <w:t>References</w:t>
      </w:r>
    </w:p>
    <w:p w:rsidR="4495B5BD" w:rsidP="4495B5BD" w:rsidRDefault="4495B5BD" w14:paraId="3AD13218" w14:textId="5EC09C47">
      <w:pPr>
        <w:pStyle w:val="Normal"/>
        <w:spacing w:line="288" w:lineRule="auto"/>
      </w:pPr>
    </w:p>
    <w:p w:rsidR="4495B5BD" w:rsidP="4495B5BD" w:rsidRDefault="4495B5BD" w14:paraId="6F85964C" w14:textId="778B109E">
      <w:pPr>
        <w:pStyle w:val="Normal"/>
        <w:spacing w:line="288" w:lineRule="auto"/>
      </w:pPr>
    </w:p>
    <w:p w:rsidR="4495B5BD" w:rsidP="4495B5BD" w:rsidRDefault="4495B5BD" w14:paraId="11609629" w14:textId="0ACD434D">
      <w:pPr>
        <w:pStyle w:val="Normal"/>
        <w:spacing w:line="288" w:lineRule="auto"/>
      </w:pPr>
    </w:p>
    <w:p w:rsidR="4495B5BD" w:rsidP="4495B5BD" w:rsidRDefault="4495B5BD" w14:paraId="4D296095" w14:textId="004636FC">
      <w:pPr>
        <w:pStyle w:val="Normal"/>
        <w:spacing w:line="288" w:lineRule="auto"/>
      </w:pPr>
    </w:p>
    <w:p w:rsidR="4495B5BD" w:rsidP="4495B5BD" w:rsidRDefault="4495B5BD" w14:paraId="53A9A862" w14:textId="76E72271">
      <w:pPr>
        <w:pStyle w:val="Normal"/>
        <w:spacing w:line="288" w:lineRule="auto"/>
      </w:pPr>
    </w:p>
    <w:p w:rsidR="4495B5BD" w:rsidP="4495B5BD" w:rsidRDefault="4495B5BD" w14:paraId="38D11911" w14:textId="4C47E0D1">
      <w:pPr>
        <w:pStyle w:val="Normal"/>
        <w:spacing w:line="288" w:lineRule="auto"/>
      </w:pPr>
    </w:p>
    <w:p w:rsidR="4495B5BD" w:rsidP="4495B5BD" w:rsidRDefault="4495B5BD" w14:paraId="4BD5259F" w14:textId="29437F25">
      <w:pPr>
        <w:pStyle w:val="Normal"/>
        <w:spacing w:line="288" w:lineRule="auto"/>
      </w:pPr>
    </w:p>
    <w:p w:rsidR="4495B5BD" w:rsidP="4495B5BD" w:rsidRDefault="4495B5BD" w14:paraId="0B4751F4" w14:textId="79FE79DD">
      <w:pPr>
        <w:pStyle w:val="Normal"/>
        <w:spacing w:line="288" w:lineRule="auto"/>
      </w:pPr>
    </w:p>
    <w:p w:rsidR="4495B5BD" w:rsidP="4495B5BD" w:rsidRDefault="4495B5BD" w14:paraId="26C74728" w14:textId="0256F626">
      <w:pPr>
        <w:pStyle w:val="Normal"/>
        <w:spacing w:line="288" w:lineRule="auto"/>
      </w:pPr>
    </w:p>
    <w:p w:rsidR="4495B5BD" w:rsidP="4495B5BD" w:rsidRDefault="4495B5BD" w14:paraId="470AE1F9" w14:textId="640A2226">
      <w:pPr>
        <w:pStyle w:val="Normal"/>
        <w:spacing w:line="288" w:lineRule="auto"/>
      </w:pPr>
    </w:p>
    <w:p w:rsidR="4495B5BD" w:rsidP="4495B5BD" w:rsidRDefault="4495B5BD" w14:paraId="1393831F" w14:textId="61A1E6B0">
      <w:pPr>
        <w:pStyle w:val="Normal"/>
        <w:spacing w:line="288" w:lineRule="auto"/>
      </w:pPr>
    </w:p>
    <w:p w:rsidR="4495B5BD" w:rsidP="4495B5BD" w:rsidRDefault="4495B5BD" w14:paraId="3573074E" w14:textId="7DD8BBB8">
      <w:pPr>
        <w:pStyle w:val="Normal"/>
        <w:spacing w:line="288" w:lineRule="auto"/>
      </w:pPr>
    </w:p>
    <w:p w:rsidR="4495B5BD" w:rsidP="4495B5BD" w:rsidRDefault="4495B5BD" w14:paraId="44BDE0E0" w14:textId="75B07348">
      <w:pPr>
        <w:pStyle w:val="Normal"/>
        <w:spacing w:line="288" w:lineRule="auto"/>
      </w:pPr>
    </w:p>
    <w:p w:rsidR="593278C1" w:rsidP="4495B5BD" w:rsidRDefault="593278C1" w14:paraId="5823D6B0" w14:textId="383A069D">
      <w:pPr>
        <w:pStyle w:val="Normal"/>
        <w:spacing w:line="288" w:lineRule="auto"/>
      </w:pPr>
      <w:r>
        <w:br/>
      </w:r>
    </w:p>
    <w:p w:rsidR="4495B5BD" w:rsidP="4495B5BD" w:rsidRDefault="4495B5BD" w14:paraId="0EB4E36F" w14:textId="15ACC1F1">
      <w:pPr>
        <w:pStyle w:val="Normal"/>
        <w:spacing w:line="288" w:lineRule="auto"/>
      </w:pPr>
    </w:p>
    <w:p w:rsidR="4495B5BD" w:rsidP="4495B5BD" w:rsidRDefault="4495B5BD" w14:paraId="7E35612E" w14:textId="671B47A3">
      <w:pPr>
        <w:pStyle w:val="Normal"/>
        <w:spacing w:line="288" w:lineRule="auto"/>
      </w:pPr>
    </w:p>
    <w:p w:rsidR="4495B5BD" w:rsidP="4495B5BD" w:rsidRDefault="4495B5BD" w14:paraId="5751DD06" w14:textId="418B49E7">
      <w:pPr>
        <w:pStyle w:val="Normal"/>
        <w:spacing w:line="288" w:lineRule="auto"/>
      </w:pPr>
    </w:p>
    <w:p w:rsidR="4495B5BD" w:rsidP="4495B5BD" w:rsidRDefault="4495B5BD" w14:paraId="4D1CA1C5" w14:textId="0874A9CA">
      <w:pPr>
        <w:pStyle w:val="Normal"/>
        <w:spacing w:line="288" w:lineRule="auto"/>
      </w:pPr>
    </w:p>
    <w:p w:rsidR="4495B5BD" w:rsidP="4495B5BD" w:rsidRDefault="4495B5BD" w14:paraId="3B62DE10" w14:textId="7CE71349">
      <w:pPr>
        <w:pStyle w:val="Normal"/>
        <w:spacing w:line="288" w:lineRule="auto"/>
      </w:pPr>
    </w:p>
    <w:p w:rsidR="4495B5BD" w:rsidP="4495B5BD" w:rsidRDefault="4495B5BD" w14:paraId="2DCBACF9" w14:textId="05CFF794">
      <w:pPr>
        <w:pStyle w:val="Normal"/>
        <w:spacing w:line="288" w:lineRule="auto"/>
      </w:pPr>
    </w:p>
    <w:p w:rsidR="4495B5BD" w:rsidP="4495B5BD" w:rsidRDefault="4495B5BD" w14:paraId="32AB8FD8" w14:textId="50CC6167">
      <w:pPr>
        <w:pStyle w:val="Normal"/>
        <w:spacing w:line="288" w:lineRule="auto"/>
      </w:pPr>
    </w:p>
    <w:p w:rsidR="4495B5BD" w:rsidP="4495B5BD" w:rsidRDefault="4495B5BD" w14:paraId="12F88DA0" w14:textId="40014AB5">
      <w:pPr>
        <w:pStyle w:val="Normal"/>
        <w:spacing w:line="288" w:lineRule="auto"/>
      </w:pPr>
    </w:p>
    <w:p w:rsidR="4495B5BD" w:rsidP="4495B5BD" w:rsidRDefault="4495B5BD" w14:paraId="0CD94BA6" w14:textId="7003CB36">
      <w:pPr>
        <w:pStyle w:val="Normal"/>
        <w:spacing w:line="288" w:lineRule="auto"/>
      </w:pPr>
    </w:p>
    <w:p w:rsidR="4495B5BD" w:rsidP="4495B5BD" w:rsidRDefault="4495B5BD" w14:paraId="7D7807CC" w14:textId="7ECA6B32">
      <w:pPr>
        <w:pStyle w:val="Normal"/>
        <w:spacing w:line="288" w:lineRule="auto"/>
      </w:pPr>
    </w:p>
    <w:p w:rsidR="4495B5BD" w:rsidP="4495B5BD" w:rsidRDefault="4495B5BD" w14:paraId="6BC900E6" w14:textId="04C568BC">
      <w:pPr>
        <w:pStyle w:val="Normal"/>
        <w:spacing w:line="288" w:lineRule="auto"/>
      </w:pPr>
    </w:p>
    <w:p w:rsidR="4495B5BD" w:rsidP="4495B5BD" w:rsidRDefault="4495B5BD" w14:paraId="7584035E" w14:textId="3DF9334B">
      <w:pPr>
        <w:pStyle w:val="Normal"/>
        <w:spacing w:line="288" w:lineRule="auto"/>
      </w:pPr>
    </w:p>
    <w:p w:rsidR="4495B5BD" w:rsidP="4495B5BD" w:rsidRDefault="4495B5BD" w14:paraId="6473202E" w14:textId="75D51BE6">
      <w:pPr>
        <w:pStyle w:val="Normal"/>
        <w:spacing w:line="288" w:lineRule="auto"/>
      </w:pPr>
    </w:p>
    <w:p w:rsidR="4495B5BD" w:rsidP="4495B5BD" w:rsidRDefault="4495B5BD" w14:paraId="263C138D" w14:textId="4729A5F5">
      <w:pPr>
        <w:pStyle w:val="Normal"/>
        <w:spacing w:line="288" w:lineRule="auto"/>
      </w:pPr>
    </w:p>
    <w:p w:rsidR="4495B5BD" w:rsidP="4495B5BD" w:rsidRDefault="4495B5BD" w14:paraId="37433ADF" w14:textId="61BADF9D">
      <w:pPr>
        <w:pStyle w:val="Normal"/>
        <w:spacing w:line="288" w:lineRule="auto"/>
      </w:pPr>
    </w:p>
    <w:p w:rsidR="4495B5BD" w:rsidP="4495B5BD" w:rsidRDefault="4495B5BD" w14:paraId="3D7398F5" w14:textId="03CAFF93">
      <w:pPr>
        <w:pStyle w:val="Normal"/>
        <w:spacing w:line="288" w:lineRule="auto"/>
      </w:pPr>
    </w:p>
    <w:p w:rsidR="4495B5BD" w:rsidP="4495B5BD" w:rsidRDefault="4495B5BD" w14:paraId="76B9FB4C" w14:textId="222C1189">
      <w:pPr>
        <w:pStyle w:val="Normal"/>
        <w:spacing w:line="288" w:lineRule="auto"/>
      </w:pPr>
    </w:p>
    <w:p w:rsidR="4495B5BD" w:rsidP="4495B5BD" w:rsidRDefault="4495B5BD" w14:paraId="6AC27C18" w14:textId="31A43570">
      <w:pPr>
        <w:pStyle w:val="Normal"/>
        <w:spacing w:line="288" w:lineRule="auto"/>
      </w:pPr>
    </w:p>
    <w:p w:rsidR="4495B5BD" w:rsidP="4495B5BD" w:rsidRDefault="4495B5BD" w14:paraId="1DF195B4" w14:textId="7AA6565E">
      <w:pPr>
        <w:pStyle w:val="Normal"/>
        <w:spacing w:line="288" w:lineRule="auto"/>
      </w:pPr>
    </w:p>
    <w:p w:rsidR="4495B5BD" w:rsidP="4495B5BD" w:rsidRDefault="4495B5BD" w14:paraId="33B384A4" w14:textId="5FE395F9">
      <w:pPr>
        <w:pStyle w:val="Normal"/>
        <w:spacing w:line="288" w:lineRule="auto"/>
      </w:pPr>
    </w:p>
    <w:p w:rsidR="4495B5BD" w:rsidP="4495B5BD" w:rsidRDefault="4495B5BD" w14:paraId="7E4F851F" w14:textId="18E9D880">
      <w:pPr>
        <w:pStyle w:val="Normal"/>
        <w:spacing w:line="288" w:lineRule="auto"/>
      </w:pPr>
    </w:p>
    <w:p w:rsidR="4495B5BD" w:rsidP="4495B5BD" w:rsidRDefault="4495B5BD" w14:paraId="2776887F" w14:textId="2D3F3526">
      <w:pPr>
        <w:pStyle w:val="Normal"/>
        <w:spacing w:line="288" w:lineRule="auto"/>
      </w:pPr>
    </w:p>
    <w:p w:rsidR="4495B5BD" w:rsidP="4495B5BD" w:rsidRDefault="4495B5BD" w14:paraId="5B1195E2" w14:textId="2B5E8418">
      <w:pPr>
        <w:pStyle w:val="Normal"/>
        <w:spacing w:line="288" w:lineRule="auto"/>
      </w:pPr>
    </w:p>
    <w:p w:rsidR="4495B5BD" w:rsidP="4495B5BD" w:rsidRDefault="4495B5BD" w14:paraId="3D19A557" w14:textId="4A2E3565">
      <w:pPr>
        <w:pStyle w:val="Normal"/>
        <w:spacing w:line="288" w:lineRule="auto"/>
      </w:pPr>
    </w:p>
    <w:p w:rsidR="4495B5BD" w:rsidP="4495B5BD" w:rsidRDefault="4495B5BD" w14:paraId="2A1F2A74" w14:textId="1BE82782">
      <w:pPr>
        <w:pStyle w:val="Normal"/>
        <w:spacing w:line="288" w:lineRule="auto"/>
      </w:pPr>
    </w:p>
    <w:p w:rsidR="4495B5BD" w:rsidP="4495B5BD" w:rsidRDefault="4495B5BD" w14:paraId="0FAD3399" w14:textId="4B7D8AF2">
      <w:pPr>
        <w:pStyle w:val="Normal"/>
        <w:spacing w:line="288" w:lineRule="auto"/>
      </w:pPr>
    </w:p>
    <w:p w:rsidR="4495B5BD" w:rsidP="4495B5BD" w:rsidRDefault="4495B5BD" w14:paraId="012544D9" w14:textId="298899FA">
      <w:pPr>
        <w:pStyle w:val="Normal"/>
        <w:spacing w:line="288" w:lineRule="auto"/>
      </w:pPr>
    </w:p>
    <w:p w:rsidR="3D324253" w:rsidP="4495B5BD" w:rsidRDefault="3D324253" w14:paraId="67E92762" w14:textId="62C23AB2">
      <w:pPr>
        <w:jc w:val="center"/>
      </w:pPr>
      <w:r w:rsidRPr="4495B5BD" w:rsidR="3D324253">
        <w:rPr>
          <w:rFonts w:ascii="Arial" w:hAnsi="Arial" w:eastAsia="Arial" w:cs="Arial"/>
          <w:b w:val="1"/>
          <w:bCs w:val="1"/>
          <w:noProof w:val="0"/>
          <w:color w:val="000000" w:themeColor="text1" w:themeTint="FF" w:themeShade="FF"/>
          <w:sz w:val="21"/>
          <w:szCs w:val="21"/>
          <w:lang w:val="en-US"/>
        </w:rPr>
        <w:t>Introduction</w:t>
      </w:r>
    </w:p>
    <w:p w:rsidR="3D324253" w:rsidP="4495B5BD" w:rsidRDefault="3D324253" w14:paraId="3CA9ABC0" w14:textId="36EAA87E">
      <w:pPr>
        <w:ind w:firstLine="720"/>
      </w:pPr>
      <w:r w:rsidRPr="4495B5BD" w:rsidR="3D324253">
        <w:rPr>
          <w:rFonts w:ascii="Arial" w:hAnsi="Arial" w:eastAsia="Arial" w:cs="Arial"/>
          <w:noProof w:val="0"/>
          <w:color w:val="000000" w:themeColor="text1" w:themeTint="FF" w:themeShade="FF"/>
          <w:sz w:val="22"/>
          <w:szCs w:val="22"/>
          <w:lang w:val="en-US"/>
        </w:rPr>
        <w:t>Jean Piaget proposed that moral growth occurs in stages, with each level founded on life experiences and active reasoning. Lawrence Kohlberg expanded on this intention by looking at how moral reasoning develops. Kohlberg divided the six phases into three degrees of moral thinking based on unique patterns of human conduct. Adults, teenagers, and children were asked to provide a rationale for an issue as part of his research. This report examines Kohlberg’s moral development theory with a focus on adults aged 65+ years. We chose this theory for its examination of the development of moral reasoning. This knowledge is essential in my future career as a psychotherapist because the stages can guide the moral development of various individuals, such as ex-offenders.</w:t>
      </w:r>
    </w:p>
    <w:p w:rsidR="3D324253" w:rsidP="4495B5BD" w:rsidRDefault="3D324253" w14:paraId="0257A27E" w14:textId="20BFDA08">
      <w:pPr>
        <w:ind w:firstLine="720"/>
      </w:pPr>
      <w:r w:rsidRPr="4495B5BD" w:rsidR="3D324253">
        <w:rPr>
          <w:rFonts w:ascii="Arial" w:hAnsi="Arial" w:eastAsia="Arial" w:cs="Arial"/>
          <w:noProof w:val="0"/>
          <w:color w:val="000000" w:themeColor="text1" w:themeTint="FF" w:themeShade="FF"/>
          <w:sz w:val="22"/>
          <w:szCs w:val="22"/>
          <w:lang w:val="en-US"/>
        </w:rPr>
        <w:t xml:space="preserve"> </w:t>
      </w:r>
    </w:p>
    <w:p w:rsidR="3D324253" w:rsidP="4495B5BD" w:rsidRDefault="3D324253" w14:paraId="2609F021" w14:textId="6924A550">
      <w:pPr>
        <w:jc w:val="center"/>
      </w:pPr>
      <w:r w:rsidRPr="4495B5BD" w:rsidR="3D324253">
        <w:rPr>
          <w:rFonts w:ascii="Arial" w:hAnsi="Arial" w:eastAsia="Arial" w:cs="Arial"/>
          <w:b w:val="1"/>
          <w:bCs w:val="1"/>
          <w:noProof w:val="0"/>
          <w:color w:val="000000" w:themeColor="text1" w:themeTint="FF" w:themeShade="FF"/>
          <w:sz w:val="22"/>
          <w:szCs w:val="22"/>
          <w:lang w:val="en-US"/>
        </w:rPr>
        <w:t>Kohlberg's Moral Development Theory</w:t>
      </w:r>
    </w:p>
    <w:p w:rsidR="3D324253" w:rsidP="4495B5BD" w:rsidRDefault="3D324253" w14:paraId="383554FF" w14:textId="79EA6AD5">
      <w:pPr>
        <w:ind w:firstLine="720"/>
      </w:pPr>
      <w:r w:rsidRPr="4495B5BD" w:rsidR="3D324253">
        <w:rPr>
          <w:rFonts w:ascii="Arial" w:hAnsi="Arial" w:eastAsia="Arial" w:cs="Arial"/>
          <w:noProof w:val="0"/>
          <w:color w:val="000000" w:themeColor="text1" w:themeTint="FF" w:themeShade="FF"/>
          <w:sz w:val="22"/>
          <w:szCs w:val="22"/>
          <w:lang w:val="en-US"/>
        </w:rPr>
        <w:t xml:space="preserve">Individuals have differing opinions on how extensive and equitable these consultations should be. In this point, even thinking, contrary viewpoints contradict each other, ethical views on both sides of disagreement might exist. Paying attention to </w:t>
      </w:r>
      <w:r w:rsidRPr="4495B5BD" w:rsidR="3EFE3AA8">
        <w:rPr>
          <w:rFonts w:ascii="Arial" w:hAnsi="Arial" w:eastAsia="Arial" w:cs="Arial"/>
          <w:noProof w:val="0"/>
          <w:color w:val="000000" w:themeColor="text1" w:themeTint="FF" w:themeShade="FF"/>
          <w:sz w:val="22"/>
          <w:szCs w:val="22"/>
          <w:lang w:val="en-US"/>
        </w:rPr>
        <w:t>due</w:t>
      </w:r>
      <w:r w:rsidRPr="4495B5BD" w:rsidR="3D324253">
        <w:rPr>
          <w:rFonts w:ascii="Arial" w:hAnsi="Arial" w:eastAsia="Arial" w:cs="Arial"/>
          <w:noProof w:val="0"/>
          <w:color w:val="000000" w:themeColor="text1" w:themeTint="FF" w:themeShade="FF"/>
          <w:sz w:val="22"/>
          <w:szCs w:val="22"/>
          <w:lang w:val="en-US"/>
        </w:rPr>
        <w:t xml:space="preserve"> process appears to be </w:t>
      </w:r>
      <w:r w:rsidRPr="4495B5BD" w:rsidR="5D973CC9">
        <w:rPr>
          <w:rFonts w:ascii="Arial" w:hAnsi="Arial" w:eastAsia="Arial" w:cs="Arial"/>
          <w:noProof w:val="0"/>
          <w:color w:val="000000" w:themeColor="text1" w:themeTint="FF" w:themeShade="FF"/>
          <w:sz w:val="22"/>
          <w:szCs w:val="22"/>
          <w:lang w:val="en-US"/>
        </w:rPr>
        <w:t>an effective way</w:t>
      </w:r>
      <w:r w:rsidRPr="4495B5BD" w:rsidR="3D324253">
        <w:rPr>
          <w:rFonts w:ascii="Arial" w:hAnsi="Arial" w:eastAsia="Arial" w:cs="Arial"/>
          <w:noProof w:val="0"/>
          <w:color w:val="000000" w:themeColor="text1" w:themeTint="FF" w:themeShade="FF"/>
          <w:sz w:val="22"/>
          <w:szCs w:val="22"/>
          <w:lang w:val="en-US"/>
        </w:rPr>
        <w:t xml:space="preserve"> to avoid unthinking adherence to traditional moral ideas. It can, however, fail as an ethical technique on occasion. The issue is that social contract ethics places more faith in democratic processes than they deserve and does not advert to the content of the decisions made. In theory, a society may democratically elect to exterminate every member of a racial minority, but this done through due process does not make it ethical. </w:t>
      </w:r>
    </w:p>
    <w:p w:rsidR="3D324253" w:rsidP="4495B5BD" w:rsidRDefault="3D324253" w14:paraId="188E8A71" w14:textId="1FE36019">
      <w:pPr>
        <w:ind w:firstLine="720"/>
      </w:pPr>
      <w:r w:rsidRPr="4495B5BD" w:rsidR="3D324253">
        <w:rPr>
          <w:rFonts w:ascii="Arial" w:hAnsi="Arial" w:eastAsia="Arial" w:cs="Arial"/>
          <w:noProof w:val="0"/>
          <w:color w:val="000000" w:themeColor="text1" w:themeTint="FF" w:themeShade="FF"/>
          <w:sz w:val="22"/>
          <w:szCs w:val="22"/>
          <w:lang w:val="en-US"/>
        </w:rPr>
        <w:t xml:space="preserve"> </w:t>
      </w:r>
    </w:p>
    <w:p w:rsidR="3D324253" w:rsidP="4495B5BD" w:rsidRDefault="3D324253" w14:paraId="5A8FFE04" w14:textId="65C9E297">
      <w:pPr>
        <w:ind w:firstLine="720"/>
      </w:pPr>
      <w:r w:rsidRPr="4495B5BD" w:rsidR="3D324253">
        <w:rPr>
          <w:rFonts w:ascii="Arial" w:hAnsi="Arial" w:eastAsia="Arial" w:cs="Arial"/>
          <w:noProof w:val="0"/>
          <w:color w:val="000000" w:themeColor="text1" w:themeTint="FF" w:themeShade="FF"/>
          <w:sz w:val="22"/>
          <w:szCs w:val="22"/>
          <w:lang w:val="en-US"/>
        </w:rPr>
        <w:t xml:space="preserve">Some of us go to Stage 6, which is the ethics of self-selection, general standards, after being aware of what ethical devices can sometimes serve unethical </w:t>
      </w:r>
      <w:r w:rsidRPr="4495B5BD" w:rsidR="3D324253">
        <w:rPr>
          <w:rFonts w:ascii="Arial" w:hAnsi="Arial" w:eastAsia="Arial" w:cs="Arial"/>
          <w:noProof w:val="0"/>
          <w:color w:val="000000" w:themeColor="text1" w:themeTint="FF" w:themeShade="FF"/>
          <w:sz w:val="22"/>
          <w:szCs w:val="22"/>
          <w:lang w:val="en-US"/>
        </w:rPr>
        <w:t>objectives</w:t>
      </w:r>
      <w:r w:rsidRPr="4495B5BD" w:rsidR="3D324253">
        <w:rPr>
          <w:rFonts w:ascii="Arial" w:hAnsi="Arial" w:eastAsia="Arial" w:cs="Arial"/>
          <w:noProof w:val="0"/>
          <w:color w:val="000000" w:themeColor="text1" w:themeTint="FF" w:themeShade="FF"/>
          <w:sz w:val="22"/>
          <w:szCs w:val="22"/>
          <w:lang w:val="en-US"/>
        </w:rPr>
        <w:t xml:space="preserve">. The morally good activity is based on personal beliefs that apply both to the person's instant existence and the vast community and society at this stage. A belief in democratic due process is one of the universal values, but others include the importance of </w:t>
      </w:r>
      <w:r w:rsidRPr="4495B5BD" w:rsidR="3580DF17">
        <w:rPr>
          <w:rFonts w:ascii="Arial" w:hAnsi="Arial" w:eastAsia="Arial" w:cs="Arial"/>
          <w:noProof w:val="0"/>
          <w:color w:val="000000" w:themeColor="text1" w:themeTint="FF" w:themeShade="FF"/>
          <w:sz w:val="22"/>
          <w:szCs w:val="22"/>
          <w:lang w:val="en-US"/>
        </w:rPr>
        <w:t>everyone's</w:t>
      </w:r>
      <w:r w:rsidRPr="4495B5BD" w:rsidR="3D324253">
        <w:rPr>
          <w:rFonts w:ascii="Arial" w:hAnsi="Arial" w:eastAsia="Arial" w:cs="Arial"/>
          <w:noProof w:val="0"/>
          <w:color w:val="000000" w:themeColor="text1" w:themeTint="FF" w:themeShade="FF"/>
          <w:sz w:val="22"/>
          <w:szCs w:val="22"/>
          <w:lang w:val="en-US"/>
        </w:rPr>
        <w:t xml:space="preserve"> existence and the sacredness of the natural environment (</w:t>
      </w:r>
      <w:r w:rsidRPr="4495B5BD" w:rsidR="03BCAA48">
        <w:rPr>
          <w:rFonts w:ascii="Arial" w:hAnsi="Arial" w:eastAsia="Arial" w:cs="Arial"/>
          <w:noProof w:val="0"/>
          <w:color w:val="000000" w:themeColor="text1" w:themeTint="FF" w:themeShade="FF"/>
          <w:sz w:val="22"/>
          <w:szCs w:val="22"/>
          <w:lang w:val="en-US"/>
        </w:rPr>
        <w:t>May</w:t>
      </w:r>
      <w:r w:rsidRPr="4495B5BD" w:rsidR="3D324253">
        <w:rPr>
          <w:rFonts w:ascii="Arial" w:hAnsi="Arial" w:eastAsia="Arial" w:cs="Arial"/>
          <w:noProof w:val="0"/>
          <w:color w:val="000000" w:themeColor="text1" w:themeTint="FF" w:themeShade="FF"/>
          <w:sz w:val="22"/>
          <w:szCs w:val="22"/>
          <w:lang w:val="en-US"/>
        </w:rPr>
        <w:t xml:space="preserve"> 2017). Even if the universal principles entail occasionally disagreeing with what is usual or even with what is legal, a person's beliefs will be guided by them in Stage 6.</w:t>
      </w:r>
    </w:p>
    <w:p w:rsidR="3D324253" w:rsidP="4495B5BD" w:rsidRDefault="3D324253" w14:paraId="46D31E6E" w14:textId="31FEA68F">
      <w:pPr>
        <w:ind w:firstLine="720"/>
      </w:pPr>
      <w:r w:rsidRPr="4495B5BD" w:rsidR="3D324253">
        <w:rPr>
          <w:rFonts w:ascii="Arial" w:hAnsi="Arial" w:eastAsia="Arial" w:cs="Arial"/>
          <w:noProof w:val="0"/>
          <w:color w:val="000000" w:themeColor="text1" w:themeTint="FF" w:themeShade="FF"/>
          <w:sz w:val="22"/>
          <w:szCs w:val="22"/>
          <w:lang w:val="en-US"/>
        </w:rPr>
        <w:t>Many people never get to the post-conventional level of morality, urge the topic of if these stages can even be called stages of development. In research of Kohlberg's theories, most people fall into the traditional morality level (Fang, 2017). Carol Gilligan discovered that men are more likely than women to be in advanced morality stages, raising fundamental doubts about whether Kohlberg's stages are gender-neutral or universal.</w:t>
      </w:r>
    </w:p>
    <w:p w:rsidR="3D324253" w:rsidRDefault="3D324253" w14:paraId="178F11BB" w14:textId="73912BF8">
      <w:r w:rsidRPr="4495B5BD" w:rsidR="3D324253">
        <w:rPr>
          <w:rFonts w:ascii="Arial" w:hAnsi="Arial" w:eastAsia="Arial" w:cs="Arial"/>
          <w:noProof w:val="0"/>
          <w:color w:val="000000" w:themeColor="text1" w:themeTint="FF" w:themeShade="FF"/>
          <w:sz w:val="22"/>
          <w:szCs w:val="22"/>
          <w:lang w:val="en-US"/>
        </w:rPr>
        <w:t xml:space="preserve">Men, for instance, are willing to focus on ideas of justice, </w:t>
      </w:r>
      <w:r w:rsidRPr="4495B5BD" w:rsidR="3D324253">
        <w:rPr>
          <w:rFonts w:ascii="Arial" w:hAnsi="Arial" w:eastAsia="Arial" w:cs="Arial"/>
          <w:noProof w:val="0"/>
          <w:color w:val="000000" w:themeColor="text1" w:themeTint="FF" w:themeShade="FF"/>
          <w:sz w:val="22"/>
          <w:szCs w:val="22"/>
          <w:lang w:val="en-US"/>
        </w:rPr>
        <w:t>whereas</w:t>
      </w:r>
      <w:r w:rsidRPr="4495B5BD" w:rsidR="3D324253">
        <w:rPr>
          <w:rFonts w:ascii="Arial" w:hAnsi="Arial" w:eastAsia="Arial" w:cs="Arial"/>
          <w:noProof w:val="0"/>
          <w:color w:val="000000" w:themeColor="text1" w:themeTint="FF" w:themeShade="FF"/>
          <w:sz w:val="22"/>
          <w:szCs w:val="22"/>
          <w:lang w:val="en-US"/>
        </w:rPr>
        <w:t xml:space="preserve"> women prefer to focus on principles of fairness and caring, according to Gilligan. Gilligan, on the other hand, has been chastised for making gender variations in </w:t>
      </w:r>
      <w:r w:rsidRPr="4495B5BD" w:rsidR="2475AE88">
        <w:rPr>
          <w:rFonts w:ascii="Arial" w:hAnsi="Arial" w:eastAsia="Arial" w:cs="Arial"/>
          <w:noProof w:val="0"/>
          <w:color w:val="000000" w:themeColor="text1" w:themeTint="FF" w:themeShade="FF"/>
          <w:sz w:val="22"/>
          <w:szCs w:val="22"/>
          <w:lang w:val="en-US"/>
        </w:rPr>
        <w:t>behavior</w:t>
      </w:r>
      <w:r w:rsidRPr="4495B5BD" w:rsidR="3D324253">
        <w:rPr>
          <w:rFonts w:ascii="Arial" w:hAnsi="Arial" w:eastAsia="Arial" w:cs="Arial"/>
          <w:noProof w:val="0"/>
          <w:color w:val="000000" w:themeColor="text1" w:themeTint="FF" w:themeShade="FF"/>
          <w:sz w:val="22"/>
          <w:szCs w:val="22"/>
          <w:lang w:val="en-US"/>
        </w:rPr>
        <w:t xml:space="preserve"> essential.</w:t>
      </w:r>
    </w:p>
    <w:p w:rsidR="0B7BD205" w:rsidP="4495B5BD" w:rsidRDefault="0B7BD205" w14:paraId="34C23E7A" w14:textId="6E48CC41">
      <w:pPr>
        <w:jc w:val="center"/>
      </w:pPr>
      <w:r w:rsidRPr="4495B5BD" w:rsidR="0B7BD205">
        <w:rPr>
          <w:rFonts w:ascii="Arial" w:hAnsi="Arial" w:eastAsia="Arial" w:cs="Arial"/>
          <w:b w:val="1"/>
          <w:bCs w:val="1"/>
          <w:noProof w:val="0"/>
          <w:color w:val="000000" w:themeColor="text1" w:themeTint="FF" w:themeShade="FF"/>
          <w:sz w:val="22"/>
          <w:szCs w:val="22"/>
          <w:lang w:val="en-US"/>
        </w:rPr>
        <w:t>Role of Health Care Practitioners</w:t>
      </w:r>
    </w:p>
    <w:p w:rsidR="0B7BD205" w:rsidP="4495B5BD" w:rsidRDefault="0B7BD205" w14:paraId="42092E34" w14:textId="321716F4">
      <w:pPr>
        <w:ind w:firstLine="720"/>
      </w:pPr>
      <w:r w:rsidRPr="4495B5BD" w:rsidR="0B7BD205">
        <w:rPr>
          <w:rFonts w:ascii="Arial" w:hAnsi="Arial" w:eastAsia="Arial" w:cs="Arial"/>
          <w:noProof w:val="0"/>
          <w:color w:val="000000" w:themeColor="text1" w:themeTint="FF" w:themeShade="FF"/>
          <w:sz w:val="22"/>
          <w:szCs w:val="22"/>
          <w:lang w:val="en-US"/>
        </w:rPr>
        <w:t>I have worked as a care assistant for about two years. During my working period, as a care assistant, I was on the front lines of care delivery, assisting folks in overcoming the challenges they fall on daily. Disabled people, adults, the chronically ill, and people with learning incapacity were among my clientele. Every day is different since the roles are so varied.</w:t>
      </w:r>
    </w:p>
    <w:p w:rsidR="0B7BD205" w:rsidP="4495B5BD" w:rsidRDefault="0B7BD205" w14:paraId="06CBD470" w14:textId="3FB3B1BB">
      <w:pPr>
        <w:ind w:firstLine="720"/>
      </w:pPr>
      <w:r w:rsidRPr="4495B5BD" w:rsidR="0B7BD205">
        <w:rPr>
          <w:rFonts w:ascii="Arial" w:hAnsi="Arial" w:eastAsia="Arial" w:cs="Arial"/>
          <w:noProof w:val="0"/>
          <w:color w:val="000000" w:themeColor="text1" w:themeTint="FF" w:themeShade="FF"/>
          <w:sz w:val="22"/>
          <w:szCs w:val="22"/>
          <w:lang w:val="en-US"/>
        </w:rPr>
        <w:t xml:space="preserve">The duties of a typical care assistant were varied. The profession entails supporting clients with prompt demands such as washing, clothing, and </w:t>
      </w:r>
      <w:r w:rsidRPr="4495B5BD" w:rsidR="0B7BD205">
        <w:rPr>
          <w:rFonts w:ascii="Arial" w:hAnsi="Arial" w:eastAsia="Arial" w:cs="Arial"/>
          <w:noProof w:val="0"/>
          <w:color w:val="000000" w:themeColor="text1" w:themeTint="FF" w:themeShade="FF"/>
          <w:sz w:val="22"/>
          <w:szCs w:val="22"/>
          <w:lang w:val="en-US"/>
        </w:rPr>
        <w:t>maintaining</w:t>
      </w:r>
      <w:r w:rsidRPr="4495B5BD" w:rsidR="0B7BD205">
        <w:rPr>
          <w:rFonts w:ascii="Arial" w:hAnsi="Arial" w:eastAsia="Arial" w:cs="Arial"/>
          <w:noProof w:val="0"/>
          <w:color w:val="000000" w:themeColor="text1" w:themeTint="FF" w:themeShade="FF"/>
          <w:sz w:val="22"/>
          <w:szCs w:val="22"/>
          <w:lang w:val="en-US"/>
        </w:rPr>
        <w:t xml:space="preserve"> individual hygiene. Howsoever the duty of the care assistant also involves getting to know clients on a personal notch and </w:t>
      </w:r>
      <w:r w:rsidRPr="4495B5BD" w:rsidR="0B7BD205">
        <w:rPr>
          <w:rFonts w:ascii="Arial" w:hAnsi="Arial" w:eastAsia="Arial" w:cs="Arial"/>
          <w:noProof w:val="0"/>
          <w:color w:val="000000" w:themeColor="text1" w:themeTint="FF" w:themeShade="FF"/>
          <w:sz w:val="22"/>
          <w:szCs w:val="22"/>
          <w:lang w:val="en-US"/>
        </w:rPr>
        <w:t>providing</w:t>
      </w:r>
      <w:r w:rsidRPr="4495B5BD" w:rsidR="0B7BD205">
        <w:rPr>
          <w:rFonts w:ascii="Arial" w:hAnsi="Arial" w:eastAsia="Arial" w:cs="Arial"/>
          <w:noProof w:val="0"/>
          <w:color w:val="000000" w:themeColor="text1" w:themeTint="FF" w:themeShade="FF"/>
          <w:sz w:val="22"/>
          <w:szCs w:val="22"/>
          <w:lang w:val="en-US"/>
        </w:rPr>
        <w:t xml:space="preserve"> emotional backing and companionship, all of those helping their exhaustive fleshpots. The ability to relate to people from all backgrounds is essential, and it made me </w:t>
      </w:r>
      <w:r w:rsidRPr="4495B5BD" w:rsidR="7C415C63">
        <w:rPr>
          <w:rFonts w:ascii="Arial" w:hAnsi="Arial" w:eastAsia="Arial" w:cs="Arial"/>
          <w:noProof w:val="0"/>
          <w:color w:val="000000" w:themeColor="text1" w:themeTint="FF" w:themeShade="FF"/>
          <w:sz w:val="22"/>
          <w:szCs w:val="22"/>
          <w:lang w:val="en-US"/>
        </w:rPr>
        <w:t>a diligent care</w:t>
      </w:r>
      <w:r w:rsidRPr="4495B5BD" w:rsidR="0B7BD205">
        <w:rPr>
          <w:rFonts w:ascii="Arial" w:hAnsi="Arial" w:eastAsia="Arial" w:cs="Arial"/>
          <w:noProof w:val="0"/>
          <w:color w:val="000000" w:themeColor="text1" w:themeTint="FF" w:themeShade="FF"/>
          <w:sz w:val="22"/>
          <w:szCs w:val="22"/>
          <w:lang w:val="en-US"/>
        </w:rPr>
        <w:t xml:space="preserve"> assistant. It is because I spent a significant amount of time dealing with the same clients, some of whom had little other human interaction. I needed to be able to </w:t>
      </w:r>
      <w:r w:rsidRPr="4495B5BD" w:rsidR="0B7BD205">
        <w:rPr>
          <w:rFonts w:ascii="Arial" w:hAnsi="Arial" w:eastAsia="Arial" w:cs="Arial"/>
          <w:noProof w:val="0"/>
          <w:color w:val="000000" w:themeColor="text1" w:themeTint="FF" w:themeShade="FF"/>
          <w:sz w:val="22"/>
          <w:szCs w:val="22"/>
          <w:lang w:val="en-US"/>
        </w:rPr>
        <w:t>establish</w:t>
      </w:r>
      <w:r w:rsidRPr="4495B5BD" w:rsidR="0B7BD205">
        <w:rPr>
          <w:rFonts w:ascii="Arial" w:hAnsi="Arial" w:eastAsia="Arial" w:cs="Arial"/>
          <w:noProof w:val="0"/>
          <w:color w:val="000000" w:themeColor="text1" w:themeTint="FF" w:themeShade="FF"/>
          <w:sz w:val="22"/>
          <w:szCs w:val="22"/>
          <w:lang w:val="en-US"/>
        </w:rPr>
        <w:t xml:space="preserve"> a positive working connection.</w:t>
      </w:r>
    </w:p>
    <w:p w:rsidR="0B7BD205" w:rsidP="4495B5BD" w:rsidRDefault="0B7BD205" w14:paraId="2E3769FA" w14:textId="37DB4384">
      <w:pPr>
        <w:ind w:firstLine="720"/>
      </w:pPr>
      <w:r w:rsidRPr="4495B5BD" w:rsidR="0B7BD205">
        <w:rPr>
          <w:rFonts w:ascii="Arial" w:hAnsi="Arial" w:eastAsia="Arial" w:cs="Arial"/>
          <w:noProof w:val="0"/>
          <w:color w:val="000000" w:themeColor="text1" w:themeTint="FF" w:themeShade="FF"/>
          <w:sz w:val="22"/>
          <w:szCs w:val="22"/>
          <w:lang w:val="en-US"/>
        </w:rPr>
        <w:t xml:space="preserve">I plan to work as a psychotherapist's assistant. To do so, I plan to pursue a degree as a professional psychotherapist. I will need to merit a bachelor's degree in psychology or an associated field such as nursing, medicine, or social work. To get registered as a licensed psychotherapist with the United Kingdom Council for Psychotherapy, I will need a validated </w:t>
      </w:r>
      <w:r w:rsidRPr="4495B5BD" w:rsidR="0B7BD205">
        <w:rPr>
          <w:rFonts w:ascii="Arial" w:hAnsi="Arial" w:eastAsia="Arial" w:cs="Arial"/>
          <w:noProof w:val="0"/>
          <w:color w:val="000000" w:themeColor="text1" w:themeTint="FF" w:themeShade="FF"/>
          <w:sz w:val="22"/>
          <w:szCs w:val="22"/>
          <w:lang w:val="en-US"/>
        </w:rPr>
        <w:t>postgraduate</w:t>
      </w:r>
      <w:r w:rsidRPr="4495B5BD" w:rsidR="0B7BD205">
        <w:rPr>
          <w:rFonts w:ascii="Arial" w:hAnsi="Arial" w:eastAsia="Arial" w:cs="Arial"/>
          <w:noProof w:val="0"/>
          <w:color w:val="000000" w:themeColor="text1" w:themeTint="FF" w:themeShade="FF"/>
          <w:sz w:val="22"/>
          <w:szCs w:val="22"/>
          <w:lang w:val="en-US"/>
        </w:rPr>
        <w:t xml:space="preserve"> qualification and </w:t>
      </w:r>
      <w:r w:rsidRPr="4495B5BD" w:rsidR="1B145BD2">
        <w:rPr>
          <w:rFonts w:ascii="Arial" w:hAnsi="Arial" w:eastAsia="Arial" w:cs="Arial"/>
          <w:noProof w:val="0"/>
          <w:color w:val="000000" w:themeColor="text1" w:themeTint="FF" w:themeShade="FF"/>
          <w:sz w:val="22"/>
          <w:szCs w:val="22"/>
          <w:lang w:val="en-US"/>
        </w:rPr>
        <w:t>450 hours (about 2 and a half weeks)</w:t>
      </w:r>
      <w:r w:rsidRPr="4495B5BD" w:rsidR="0B7BD205">
        <w:rPr>
          <w:rFonts w:ascii="Arial" w:hAnsi="Arial" w:eastAsia="Arial" w:cs="Arial"/>
          <w:noProof w:val="0"/>
          <w:color w:val="000000" w:themeColor="text1" w:themeTint="FF" w:themeShade="FF"/>
          <w:sz w:val="22"/>
          <w:szCs w:val="22"/>
          <w:lang w:val="en-US"/>
        </w:rPr>
        <w:t xml:space="preserve"> of practice (Vaida, 2021). I will need to complete suitable approved training to work as an adult psychotherapist. I will need a bachelor's degree in a relevant field, and experience as a qualified and experienced healthcare professional, such as a psychiatrist, psychologist, social worker, or mental health nurse.</w:t>
      </w:r>
    </w:p>
    <w:p w:rsidR="0B7BD205" w:rsidP="4495B5BD" w:rsidRDefault="0B7BD205" w14:paraId="3A8DF949" w14:textId="7F2FFB9B">
      <w:pPr>
        <w:ind w:firstLine="720"/>
      </w:pPr>
      <w:r w:rsidRPr="4495B5BD" w:rsidR="0B7BD205">
        <w:rPr>
          <w:rFonts w:ascii="Arial" w:hAnsi="Arial" w:eastAsia="Arial" w:cs="Arial"/>
          <w:noProof w:val="0"/>
          <w:color w:val="000000" w:themeColor="text1" w:themeTint="FF" w:themeShade="FF"/>
          <w:sz w:val="22"/>
          <w:szCs w:val="22"/>
          <w:lang w:val="en-US"/>
        </w:rPr>
        <w:t>The training term includes clinical talks combining theory and practice. In addition to the training, I will be expected to improve my self-awareness and capacity to relate to others.</w:t>
      </w:r>
    </w:p>
    <w:p w:rsidR="0B7BD205" w:rsidRDefault="0B7BD205" w14:paraId="58A2C747" w14:textId="7BF2F79E">
      <w:r w:rsidRPr="4495B5BD" w:rsidR="0B7BD205">
        <w:rPr>
          <w:rFonts w:ascii="Arial" w:hAnsi="Arial" w:eastAsia="Arial" w:cs="Arial"/>
          <w:noProof w:val="0"/>
          <w:color w:val="000000" w:themeColor="text1" w:themeTint="FF" w:themeShade="FF"/>
          <w:sz w:val="22"/>
          <w:szCs w:val="22"/>
          <w:lang w:val="en-US"/>
        </w:rPr>
        <w:t xml:space="preserve">Adult psychotherapists </w:t>
      </w:r>
      <w:r w:rsidRPr="4495B5BD" w:rsidR="3B634359">
        <w:rPr>
          <w:rFonts w:ascii="Arial" w:hAnsi="Arial" w:eastAsia="Arial" w:cs="Arial"/>
          <w:noProof w:val="0"/>
          <w:color w:val="000000" w:themeColor="text1" w:themeTint="FF" w:themeShade="FF"/>
          <w:sz w:val="22"/>
          <w:szCs w:val="22"/>
          <w:lang w:val="en-US"/>
        </w:rPr>
        <w:t>analyze</w:t>
      </w:r>
      <w:r w:rsidRPr="4495B5BD" w:rsidR="0B7BD205">
        <w:rPr>
          <w:rFonts w:ascii="Arial" w:hAnsi="Arial" w:eastAsia="Arial" w:cs="Arial"/>
          <w:noProof w:val="0"/>
          <w:color w:val="000000" w:themeColor="text1" w:themeTint="FF" w:themeShade="FF"/>
          <w:sz w:val="22"/>
          <w:szCs w:val="22"/>
          <w:lang w:val="en-US"/>
        </w:rPr>
        <w:t xml:space="preserve"> and treat a variety of emotional, social, and mental health concerns in adults (Vaida, 2021). I will work with people to address concerns, including </w:t>
      </w:r>
      <w:r w:rsidRPr="4495B5BD" w:rsidR="2E566502">
        <w:rPr>
          <w:rFonts w:ascii="Arial" w:hAnsi="Arial" w:eastAsia="Arial" w:cs="Arial"/>
          <w:noProof w:val="0"/>
          <w:color w:val="000000" w:themeColor="text1" w:themeTint="FF" w:themeShade="FF"/>
          <w:sz w:val="22"/>
          <w:szCs w:val="22"/>
          <w:lang w:val="en-US"/>
        </w:rPr>
        <w:t>behavioral</w:t>
      </w:r>
      <w:r w:rsidRPr="4495B5BD" w:rsidR="0B7BD205">
        <w:rPr>
          <w:rFonts w:ascii="Arial" w:hAnsi="Arial" w:eastAsia="Arial" w:cs="Arial"/>
          <w:noProof w:val="0"/>
          <w:color w:val="000000" w:themeColor="text1" w:themeTint="FF" w:themeShade="FF"/>
          <w:sz w:val="22"/>
          <w:szCs w:val="22"/>
          <w:lang w:val="en-US"/>
        </w:rPr>
        <w:t xml:space="preserve"> disorders, common obstacles like depression and anxiety, and more complex or severe issues like psychosis or a personality disorder diagnosis. The first step in treatment is usually an assessment, which takes place across several sessions between you and the patient.</w:t>
      </w:r>
    </w:p>
    <w:p w:rsidR="0B7BD205" w:rsidP="4495B5BD" w:rsidRDefault="0B7BD205" w14:paraId="3EE0B418" w14:textId="7FF22256">
      <w:pPr>
        <w:ind w:firstLine="720"/>
      </w:pPr>
      <w:r w:rsidRPr="4495B5BD" w:rsidR="0B7BD205">
        <w:rPr>
          <w:rFonts w:ascii="Arial" w:hAnsi="Arial" w:eastAsia="Arial" w:cs="Arial"/>
          <w:noProof w:val="0"/>
          <w:color w:val="000000" w:themeColor="text1" w:themeTint="FF" w:themeShade="FF"/>
          <w:sz w:val="22"/>
          <w:szCs w:val="22"/>
          <w:lang w:val="en-US"/>
        </w:rPr>
        <w:t xml:space="preserve">To be a psychotherapist, I will need a diverse set of abilities. They include a strong awareness of people, their actions, and the ability to study and learn new things. A psychotherapist should also have </w:t>
      </w:r>
      <w:r w:rsidRPr="4495B5BD" w:rsidR="626195FA">
        <w:rPr>
          <w:rFonts w:ascii="Arial" w:hAnsi="Arial" w:eastAsia="Arial" w:cs="Arial"/>
          <w:noProof w:val="0"/>
          <w:color w:val="000000" w:themeColor="text1" w:themeTint="FF" w:themeShade="FF"/>
          <w:sz w:val="22"/>
          <w:szCs w:val="22"/>
          <w:lang w:val="en-US"/>
        </w:rPr>
        <w:t>effective communication</w:t>
      </w:r>
      <w:r w:rsidRPr="4495B5BD" w:rsidR="0B7BD205">
        <w:rPr>
          <w:rFonts w:ascii="Arial" w:hAnsi="Arial" w:eastAsia="Arial" w:cs="Arial"/>
          <w:noProof w:val="0"/>
          <w:color w:val="000000" w:themeColor="text1" w:themeTint="FF" w:themeShade="FF"/>
          <w:sz w:val="22"/>
          <w:szCs w:val="22"/>
          <w:lang w:val="en-US"/>
        </w:rPr>
        <w:t xml:space="preserve"> skills and relate to a wide spectrum of people (Hill, 2017). These abilities will aid me in my daily interactions with patients. I need to be able to work independently as well as collaborate with others. I should be responsible, professional, and sensitive to the privacy of others. Emotional resilience, self-awareness, and the ability to empathize with others and form meaningful relationships are all things I need.</w:t>
      </w:r>
    </w:p>
    <w:p w:rsidR="0B7BD205" w:rsidP="4495B5BD" w:rsidRDefault="0B7BD205" w14:paraId="04E0E740" w14:textId="74EB064B">
      <w:pPr>
        <w:jc w:val="center"/>
      </w:pPr>
      <w:r w:rsidRPr="4495B5BD" w:rsidR="0B7BD205">
        <w:rPr>
          <w:rFonts w:ascii="Arial" w:hAnsi="Arial" w:eastAsia="Arial" w:cs="Arial"/>
          <w:b w:val="1"/>
          <w:bCs w:val="1"/>
          <w:noProof w:val="0"/>
          <w:color w:val="000000" w:themeColor="text1" w:themeTint="FF" w:themeShade="FF"/>
          <w:sz w:val="22"/>
          <w:szCs w:val="22"/>
          <w:lang w:val="en-US"/>
        </w:rPr>
        <w:t>Reflection</w:t>
      </w:r>
    </w:p>
    <w:p w:rsidR="0B7BD205" w:rsidP="4495B5BD" w:rsidRDefault="0B7BD205" w14:paraId="4BF439B5" w14:textId="54DFAE9F">
      <w:pPr>
        <w:ind w:firstLine="720"/>
      </w:pPr>
      <w:r w:rsidRPr="4495B5BD" w:rsidR="0B7BD205">
        <w:rPr>
          <w:rFonts w:ascii="Arial" w:hAnsi="Arial" w:eastAsia="Arial" w:cs="Arial"/>
          <w:noProof w:val="0"/>
          <w:color w:val="000000" w:themeColor="text1" w:themeTint="FF" w:themeShade="FF"/>
          <w:sz w:val="22"/>
          <w:szCs w:val="22"/>
          <w:lang w:val="en-US"/>
        </w:rPr>
        <w:t>As a therapist, I will need a variety of abilities and personality attributes to succeed. Empathy and listening abilities are two essential skills to have to work as a counsellor. Empathy is the ability to understand and empathize with another person's feelings and thoughts, even if they do not express them clearly. A skilled therapist can sympathize with a wide range of people, understanding their decisions and feelings even if I disagree with them as a therapist.</w:t>
      </w:r>
    </w:p>
    <w:p w:rsidR="0B7BD205" w:rsidRDefault="0B7BD205" w14:paraId="6DAFC404" w14:textId="7AEF9815">
      <w:r w:rsidRPr="4495B5BD" w:rsidR="0B7BD205">
        <w:rPr>
          <w:rFonts w:ascii="Arial" w:hAnsi="Arial" w:eastAsia="Arial" w:cs="Arial"/>
          <w:noProof w:val="0"/>
          <w:color w:val="000000" w:themeColor="text1" w:themeTint="FF" w:themeShade="FF"/>
          <w:sz w:val="22"/>
          <w:szCs w:val="22"/>
          <w:lang w:val="en-US"/>
        </w:rPr>
        <w:t xml:space="preserve">I will need to be emotionally aware of people's needs and </w:t>
      </w:r>
      <w:r w:rsidRPr="4495B5BD" w:rsidR="0B7BD205">
        <w:rPr>
          <w:rFonts w:ascii="Arial" w:hAnsi="Arial" w:eastAsia="Arial" w:cs="Arial"/>
          <w:noProof w:val="0"/>
          <w:color w:val="000000" w:themeColor="text1" w:themeTint="FF" w:themeShade="FF"/>
          <w:sz w:val="22"/>
          <w:szCs w:val="22"/>
          <w:lang w:val="en-US"/>
        </w:rPr>
        <w:t>assist</w:t>
      </w:r>
      <w:r w:rsidRPr="4495B5BD" w:rsidR="0B7BD205">
        <w:rPr>
          <w:rFonts w:ascii="Arial" w:hAnsi="Arial" w:eastAsia="Arial" w:cs="Arial"/>
          <w:noProof w:val="0"/>
          <w:color w:val="000000" w:themeColor="text1" w:themeTint="FF" w:themeShade="FF"/>
          <w:sz w:val="22"/>
          <w:szCs w:val="22"/>
          <w:lang w:val="en-US"/>
        </w:rPr>
        <w:t xml:space="preserve"> them in </w:t>
      </w:r>
      <w:r w:rsidRPr="4495B5BD" w:rsidR="0B7BD205">
        <w:rPr>
          <w:rFonts w:ascii="Arial" w:hAnsi="Arial" w:eastAsia="Arial" w:cs="Arial"/>
          <w:noProof w:val="0"/>
          <w:color w:val="000000" w:themeColor="text1" w:themeTint="FF" w:themeShade="FF"/>
          <w:sz w:val="22"/>
          <w:szCs w:val="22"/>
          <w:lang w:val="en-US"/>
        </w:rPr>
        <w:t>identifying</w:t>
      </w:r>
      <w:r w:rsidRPr="4495B5BD" w:rsidR="0B7BD205">
        <w:rPr>
          <w:rFonts w:ascii="Arial" w:hAnsi="Arial" w:eastAsia="Arial" w:cs="Arial"/>
          <w:noProof w:val="0"/>
          <w:color w:val="000000" w:themeColor="text1" w:themeTint="FF" w:themeShade="FF"/>
          <w:sz w:val="22"/>
          <w:szCs w:val="22"/>
          <w:lang w:val="en-US"/>
        </w:rPr>
        <w:t xml:space="preserve"> and expressing their emotions. An angry person, for example, may have thoughts of inadequacy that feed their rage. A therapist with </w:t>
      </w:r>
      <w:r w:rsidRPr="4495B5BD" w:rsidR="79BE70D7">
        <w:rPr>
          <w:rFonts w:ascii="Arial" w:hAnsi="Arial" w:eastAsia="Arial" w:cs="Arial"/>
          <w:noProof w:val="0"/>
          <w:color w:val="000000" w:themeColor="text1" w:themeTint="FF" w:themeShade="FF"/>
          <w:sz w:val="22"/>
          <w:szCs w:val="22"/>
          <w:lang w:val="en-US"/>
        </w:rPr>
        <w:t>an elevated level</w:t>
      </w:r>
      <w:r w:rsidRPr="4495B5BD" w:rsidR="0B7BD205">
        <w:rPr>
          <w:rFonts w:ascii="Arial" w:hAnsi="Arial" w:eastAsia="Arial" w:cs="Arial"/>
          <w:noProof w:val="0"/>
          <w:color w:val="000000" w:themeColor="text1" w:themeTint="FF" w:themeShade="FF"/>
          <w:sz w:val="22"/>
          <w:szCs w:val="22"/>
          <w:lang w:val="en-US"/>
        </w:rPr>
        <w:t xml:space="preserve"> of empathy will be better able to recognize this.</w:t>
      </w:r>
    </w:p>
    <w:p w:rsidR="0B7BD205" w:rsidP="4495B5BD" w:rsidRDefault="0B7BD205" w14:paraId="0BCC01DD" w14:textId="70B0BFCA">
      <w:pPr>
        <w:ind w:firstLine="720"/>
      </w:pPr>
      <w:r w:rsidRPr="4495B5BD" w:rsidR="0B7BD205">
        <w:rPr>
          <w:rFonts w:ascii="Arial" w:hAnsi="Arial" w:eastAsia="Arial" w:cs="Arial"/>
          <w:noProof w:val="0"/>
          <w:color w:val="000000" w:themeColor="text1" w:themeTint="FF" w:themeShade="FF"/>
          <w:sz w:val="22"/>
          <w:szCs w:val="22"/>
          <w:lang w:val="en-US"/>
        </w:rPr>
        <w:t>I will need to actively listen to people in all forms of therapy, mirror their thoughts back to them, and remember crucial events and feelings that they express to me. I will have to pay attention to what someone is not saying and figure out what that means. For example, a sexual assault survivor who never speaks about their traumatic experience could be communicating with me through silence. Being an effective therapist may be difficult for me if I am easily bored by discussion or have difficulty allowing people to contribute to a conversation.</w:t>
      </w:r>
    </w:p>
    <w:p w:rsidR="0B7BD205" w:rsidP="4495B5BD" w:rsidRDefault="0B7BD205" w14:paraId="34E8E106" w14:textId="2B417155">
      <w:pPr>
        <w:ind w:firstLine="720"/>
      </w:pPr>
      <w:r w:rsidRPr="4495B5BD" w:rsidR="0B7BD205">
        <w:rPr>
          <w:rFonts w:ascii="Arial" w:hAnsi="Arial" w:eastAsia="Arial" w:cs="Arial"/>
          <w:noProof w:val="0"/>
          <w:color w:val="000000" w:themeColor="text1" w:themeTint="FF" w:themeShade="FF"/>
          <w:sz w:val="22"/>
          <w:szCs w:val="22"/>
          <w:lang w:val="en-US"/>
        </w:rPr>
        <w:t xml:space="preserve">  Psychodynamic theorists believe that life experiences have a crucial role in determining one's actions. All conduct is determined by prior experiences, according to psychodynamic theories. There is no unintentional symptom or action (Guntrip, 2018). Several approaches are used in psychodynamic therapy. The first technique is free association. It entails the client describing whatever thinking, sensing, or likeness that comes to mind, no matter how insignificant it may appear. This approach detects hidden events and dynamics.</w:t>
      </w:r>
    </w:p>
    <w:p w:rsidR="0B7BD205" w:rsidP="4495B5BD" w:rsidRDefault="0B7BD205" w14:paraId="233716F0" w14:textId="0D986C32">
      <w:pPr>
        <w:ind w:firstLine="720"/>
      </w:pPr>
      <w:r w:rsidRPr="4495B5BD" w:rsidR="0B7BD205">
        <w:rPr>
          <w:rFonts w:ascii="Arial" w:hAnsi="Arial" w:eastAsia="Arial" w:cs="Arial"/>
          <w:noProof w:val="0"/>
          <w:color w:val="000000" w:themeColor="text1" w:themeTint="FF" w:themeShade="FF"/>
          <w:sz w:val="22"/>
          <w:szCs w:val="22"/>
          <w:lang w:val="en-US"/>
        </w:rPr>
        <w:t xml:space="preserve">The second strategy, therapist interpretation, entails the therapist </w:t>
      </w:r>
      <w:r w:rsidRPr="4495B5BD" w:rsidR="41BF44A2">
        <w:rPr>
          <w:rFonts w:ascii="Arial" w:hAnsi="Arial" w:eastAsia="Arial" w:cs="Arial"/>
          <w:noProof w:val="0"/>
          <w:color w:val="000000" w:themeColor="text1" w:themeTint="FF" w:themeShade="FF"/>
          <w:sz w:val="22"/>
          <w:szCs w:val="22"/>
          <w:lang w:val="en-US"/>
        </w:rPr>
        <w:t>observing</w:t>
      </w:r>
      <w:r w:rsidRPr="4495B5BD" w:rsidR="0B7BD205">
        <w:rPr>
          <w:rFonts w:ascii="Arial" w:hAnsi="Arial" w:eastAsia="Arial" w:cs="Arial"/>
          <w:noProof w:val="0"/>
          <w:color w:val="000000" w:themeColor="text1" w:themeTint="FF" w:themeShade="FF"/>
          <w:sz w:val="22"/>
          <w:szCs w:val="22"/>
          <w:lang w:val="en-US"/>
        </w:rPr>
        <w:t xml:space="preserve"> evidence and sharing interpretations with clients </w:t>
      </w:r>
      <w:r w:rsidRPr="4495B5BD" w:rsidR="0AFA8DE8">
        <w:rPr>
          <w:rFonts w:ascii="Arial" w:hAnsi="Arial" w:eastAsia="Arial" w:cs="Arial"/>
          <w:noProof w:val="0"/>
          <w:color w:val="000000" w:themeColor="text1" w:themeTint="FF" w:themeShade="FF"/>
          <w:sz w:val="22"/>
          <w:szCs w:val="22"/>
          <w:lang w:val="en-US"/>
        </w:rPr>
        <w:t>when they</w:t>
      </w:r>
      <w:r w:rsidRPr="4495B5BD" w:rsidR="0B7BD205">
        <w:rPr>
          <w:rFonts w:ascii="Arial" w:hAnsi="Arial" w:eastAsia="Arial" w:cs="Arial"/>
          <w:noProof w:val="0"/>
          <w:color w:val="000000" w:themeColor="text1" w:themeTint="FF" w:themeShade="FF"/>
          <w:sz w:val="22"/>
          <w:szCs w:val="22"/>
          <w:lang w:val="en-US"/>
        </w:rPr>
        <w:t xml:space="preserve"> are eager. There are three types of interpretations. The first is resistance, and it refers to an unconscious hesitation to completely </w:t>
      </w:r>
      <w:r w:rsidRPr="4495B5BD" w:rsidR="0B7BD205">
        <w:rPr>
          <w:rFonts w:ascii="Arial" w:hAnsi="Arial" w:eastAsia="Arial" w:cs="Arial"/>
          <w:noProof w:val="0"/>
          <w:color w:val="000000" w:themeColor="text1" w:themeTint="FF" w:themeShade="FF"/>
          <w:sz w:val="22"/>
          <w:szCs w:val="22"/>
          <w:lang w:val="en-US"/>
        </w:rPr>
        <w:t>participate</w:t>
      </w:r>
      <w:r w:rsidRPr="4495B5BD" w:rsidR="0B7BD205">
        <w:rPr>
          <w:rFonts w:ascii="Arial" w:hAnsi="Arial" w:eastAsia="Arial" w:cs="Arial"/>
          <w:noProof w:val="0"/>
          <w:color w:val="000000" w:themeColor="text1" w:themeTint="FF" w:themeShade="FF"/>
          <w:sz w:val="22"/>
          <w:szCs w:val="22"/>
          <w:lang w:val="en-US"/>
        </w:rPr>
        <w:t xml:space="preserve"> in therapy (Smith, 2018). It also incorporates transfer, in which clients act and feel into the therapist in the same way they do or did to someone value in their lives. Operation via is the act whereby a therapist and client face the same difficulties to gain understanding. This happens for several sessions and can take years.</w:t>
      </w:r>
    </w:p>
    <w:p w:rsidR="4495B5BD" w:rsidP="4495B5BD" w:rsidRDefault="4495B5BD" w14:paraId="3C7E83D4" w14:textId="2A405B4F">
      <w:pPr>
        <w:rPr>
          <w:rFonts w:ascii="Arial" w:hAnsi="Arial" w:eastAsia="Arial" w:cs="Arial"/>
          <w:noProof w:val="0"/>
          <w:color w:val="000000" w:themeColor="text1" w:themeTint="FF" w:themeShade="FF"/>
          <w:sz w:val="22"/>
          <w:szCs w:val="22"/>
          <w:lang w:val="en-US"/>
        </w:rPr>
      </w:pPr>
    </w:p>
    <w:p w:rsidR="0B7BD205" w:rsidP="4495B5BD" w:rsidRDefault="0B7BD205" w14:paraId="72FEB2D7" w14:textId="31D4BB83">
      <w:pPr>
        <w:jc w:val="center"/>
      </w:pPr>
      <w:r w:rsidRPr="4495B5BD" w:rsidR="0B7BD205">
        <w:rPr>
          <w:rFonts w:ascii="Arial" w:hAnsi="Arial" w:eastAsia="Arial" w:cs="Arial"/>
          <w:b w:val="1"/>
          <w:bCs w:val="1"/>
          <w:noProof w:val="0"/>
          <w:color w:val="000000" w:themeColor="text1" w:themeTint="FF" w:themeShade="FF"/>
          <w:sz w:val="22"/>
          <w:szCs w:val="22"/>
          <w:lang w:val="en-US"/>
        </w:rPr>
        <w:t>Conclusion</w:t>
      </w:r>
    </w:p>
    <w:p w:rsidR="0B7BD205" w:rsidP="4495B5BD" w:rsidRDefault="0B7BD205" w14:paraId="60219814" w14:textId="25B2360E">
      <w:pPr>
        <w:ind w:firstLine="720"/>
        <w:rPr>
          <w:rFonts w:ascii="Arial" w:hAnsi="Arial" w:eastAsia="Arial" w:cs="Arial"/>
          <w:noProof w:val="0"/>
          <w:color w:val="000000" w:themeColor="text1" w:themeTint="FF" w:themeShade="FF"/>
          <w:sz w:val="22"/>
          <w:szCs w:val="22"/>
          <w:lang w:val="en-US"/>
        </w:rPr>
      </w:pPr>
      <w:r w:rsidRPr="4495B5BD" w:rsidR="0B7BD205">
        <w:rPr>
          <w:rFonts w:ascii="Arial" w:hAnsi="Arial" w:eastAsia="Arial" w:cs="Arial"/>
          <w:noProof w:val="0"/>
          <w:color w:val="000000" w:themeColor="text1" w:themeTint="FF" w:themeShade="FF"/>
          <w:sz w:val="22"/>
          <w:szCs w:val="22"/>
          <w:lang w:val="en-US"/>
        </w:rPr>
        <w:t xml:space="preserve">In conclusion, all the theories I </w:t>
      </w:r>
      <w:r w:rsidRPr="4495B5BD" w:rsidR="2036F3DA">
        <w:rPr>
          <w:rFonts w:ascii="Arial" w:hAnsi="Arial" w:eastAsia="Arial" w:cs="Arial"/>
          <w:noProof w:val="0"/>
          <w:color w:val="000000" w:themeColor="text1" w:themeTint="FF" w:themeShade="FF"/>
          <w:sz w:val="22"/>
          <w:szCs w:val="22"/>
          <w:lang w:val="en-US"/>
        </w:rPr>
        <w:t>learned</w:t>
      </w:r>
      <w:r w:rsidRPr="4495B5BD" w:rsidR="0B7BD205">
        <w:rPr>
          <w:rFonts w:ascii="Arial" w:hAnsi="Arial" w:eastAsia="Arial" w:cs="Arial"/>
          <w:noProof w:val="0"/>
          <w:color w:val="000000" w:themeColor="text1" w:themeTint="FF" w:themeShade="FF"/>
          <w:sz w:val="22"/>
          <w:szCs w:val="22"/>
          <w:lang w:val="en-US"/>
        </w:rPr>
        <w:t xml:space="preserve"> </w:t>
      </w:r>
      <w:r w:rsidRPr="4495B5BD" w:rsidR="700FBB23">
        <w:rPr>
          <w:rFonts w:ascii="Arial" w:hAnsi="Arial" w:eastAsia="Arial" w:cs="Arial"/>
          <w:noProof w:val="0"/>
          <w:color w:val="000000" w:themeColor="text1" w:themeTint="FF" w:themeShade="FF"/>
          <w:sz w:val="22"/>
          <w:szCs w:val="22"/>
          <w:lang w:val="en-US"/>
        </w:rPr>
        <w:t>on</w:t>
      </w:r>
      <w:r w:rsidRPr="4495B5BD" w:rsidR="0B7BD205">
        <w:rPr>
          <w:rFonts w:ascii="Arial" w:hAnsi="Arial" w:eastAsia="Arial" w:cs="Arial"/>
          <w:noProof w:val="0"/>
          <w:color w:val="000000" w:themeColor="text1" w:themeTint="FF" w:themeShade="FF"/>
          <w:sz w:val="22"/>
          <w:szCs w:val="22"/>
          <w:lang w:val="en-US"/>
        </w:rPr>
        <w:t xml:space="preserve"> this course will affect my career as a psychotherapist. It explains that those life experiences have a crucial role in </w:t>
      </w:r>
      <w:r w:rsidRPr="4495B5BD" w:rsidR="0B7BD205">
        <w:rPr>
          <w:rFonts w:ascii="Arial" w:hAnsi="Arial" w:eastAsia="Arial" w:cs="Arial"/>
          <w:noProof w:val="0"/>
          <w:color w:val="000000" w:themeColor="text1" w:themeTint="FF" w:themeShade="FF"/>
          <w:sz w:val="22"/>
          <w:szCs w:val="22"/>
          <w:lang w:val="en-US"/>
        </w:rPr>
        <w:t>determining</w:t>
      </w:r>
      <w:r w:rsidRPr="4495B5BD" w:rsidR="0B7BD205">
        <w:rPr>
          <w:rFonts w:ascii="Arial" w:hAnsi="Arial" w:eastAsia="Arial" w:cs="Arial"/>
          <w:noProof w:val="0"/>
          <w:color w:val="000000" w:themeColor="text1" w:themeTint="FF" w:themeShade="FF"/>
          <w:sz w:val="22"/>
          <w:szCs w:val="22"/>
          <w:lang w:val="en-US"/>
        </w:rPr>
        <w:t xml:space="preserve"> an individual’s actions. To succeed as a psychotherapist in the UK, learning and training are essential. An individual must also </w:t>
      </w:r>
      <w:r w:rsidRPr="4495B5BD" w:rsidR="0B7BD205">
        <w:rPr>
          <w:rFonts w:ascii="Arial" w:hAnsi="Arial" w:eastAsia="Arial" w:cs="Arial"/>
          <w:noProof w:val="0"/>
          <w:color w:val="000000" w:themeColor="text1" w:themeTint="FF" w:themeShade="FF"/>
          <w:sz w:val="22"/>
          <w:szCs w:val="22"/>
          <w:lang w:val="en-US"/>
        </w:rPr>
        <w:t>possess</w:t>
      </w:r>
      <w:r w:rsidRPr="4495B5BD" w:rsidR="0B7BD205">
        <w:rPr>
          <w:rFonts w:ascii="Arial" w:hAnsi="Arial" w:eastAsia="Arial" w:cs="Arial"/>
          <w:noProof w:val="0"/>
          <w:color w:val="000000" w:themeColor="text1" w:themeTint="FF" w:themeShade="FF"/>
          <w:sz w:val="22"/>
          <w:szCs w:val="22"/>
          <w:lang w:val="en-US"/>
        </w:rPr>
        <w:t xml:space="preserve"> skills such as empathy and listening skills</w:t>
      </w:r>
      <w:r w:rsidRPr="4495B5BD" w:rsidR="687EF67F">
        <w:rPr>
          <w:rFonts w:ascii="Arial" w:hAnsi="Arial" w:eastAsia="Arial" w:cs="Arial"/>
          <w:noProof w:val="0"/>
          <w:color w:val="000000" w:themeColor="text1" w:themeTint="FF" w:themeShade="FF"/>
          <w:sz w:val="22"/>
          <w:szCs w:val="22"/>
          <w:lang w:val="en-US"/>
        </w:rPr>
        <w:t xml:space="preserve">. </w:t>
      </w:r>
    </w:p>
    <w:p w:rsidR="0B7BD205" w:rsidP="4495B5BD" w:rsidRDefault="0B7BD205" w14:paraId="3D280FA9" w14:textId="517C8892">
      <w:pPr>
        <w:ind w:firstLine="720"/>
      </w:pPr>
      <w:r w:rsidRPr="4495B5BD" w:rsidR="0B7BD205">
        <w:rPr>
          <w:rFonts w:ascii="Arial" w:hAnsi="Arial" w:eastAsia="Arial" w:cs="Arial"/>
          <w:noProof w:val="0"/>
          <w:color w:val="000000" w:themeColor="text1" w:themeTint="FF" w:themeShade="FF"/>
          <w:sz w:val="22"/>
          <w:szCs w:val="22"/>
          <w:lang w:val="en-US"/>
        </w:rPr>
        <w:t xml:space="preserve"> </w:t>
      </w:r>
    </w:p>
    <w:p w:rsidR="4495B5BD" w:rsidP="4495B5BD" w:rsidRDefault="4495B5BD" w14:paraId="71E56F08" w14:textId="46F1158D">
      <w:pPr>
        <w:ind w:firstLine="720"/>
        <w:rPr>
          <w:rFonts w:ascii="Times New Roman" w:hAnsi="Times New Roman" w:eastAsia="Times New Roman" w:cs="Times New Roman"/>
          <w:noProof w:val="0"/>
          <w:sz w:val="22"/>
          <w:szCs w:val="22"/>
          <w:lang w:val="en-US"/>
        </w:rPr>
      </w:pPr>
    </w:p>
    <w:p w:rsidR="4CBA4EF5" w:rsidP="4495B5BD" w:rsidRDefault="4CBA4EF5" w14:paraId="21753B52" w14:textId="0941039E">
      <w:pPr>
        <w:pStyle w:val="Heading1"/>
      </w:pPr>
      <w:r w:rsidRPr="4495B5BD" w:rsidR="4CBA4EF5">
        <w:rPr>
          <w:rFonts w:ascii="Arial" w:hAnsi="Arial" w:eastAsia="Arial" w:cs="Arial"/>
          <w:b w:val="1"/>
          <w:bCs w:val="1"/>
          <w:i w:val="0"/>
          <w:iCs w:val="0"/>
          <w:strike w:val="0"/>
          <w:dstrike w:val="0"/>
          <w:noProof w:val="0"/>
          <w:color w:val="000000" w:themeColor="text1" w:themeTint="FF" w:themeShade="FF"/>
          <w:sz w:val="22"/>
          <w:szCs w:val="22"/>
          <w:u w:val="none"/>
          <w:lang w:val="en-US"/>
        </w:rPr>
        <w:t>References</w:t>
      </w:r>
    </w:p>
    <w:p w:rsidR="4CBA4EF5" w:rsidP="4495B5BD" w:rsidRDefault="4CBA4EF5" w14:paraId="2058CEAF" w14:textId="46C076A1">
      <w:pPr>
        <w:ind w:left="720" w:hanging="720"/>
      </w:pPr>
      <w:r w:rsidRPr="4495B5BD" w:rsidR="4CBA4EF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Fang, Z., Jung, W. H., </w:t>
      </w:r>
      <w:proofErr w:type="spellStart"/>
      <w:r w:rsidRPr="4495B5BD" w:rsidR="4CBA4EF5">
        <w:rPr>
          <w:rFonts w:ascii="Arial" w:hAnsi="Arial" w:eastAsia="Arial" w:cs="Arial"/>
          <w:b w:val="0"/>
          <w:bCs w:val="0"/>
          <w:i w:val="0"/>
          <w:iCs w:val="0"/>
          <w:strike w:val="0"/>
          <w:dstrike w:val="0"/>
          <w:noProof w:val="0"/>
          <w:color w:val="000000" w:themeColor="text1" w:themeTint="FF" w:themeShade="FF"/>
          <w:sz w:val="22"/>
          <w:szCs w:val="22"/>
          <w:u w:val="none"/>
          <w:lang w:val="en-US"/>
        </w:rPr>
        <w:t>Korczykowski</w:t>
      </w:r>
      <w:proofErr w:type="spellEnd"/>
      <w:r w:rsidRPr="4495B5BD" w:rsidR="4CBA4EF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 Luo, L., Prehn, K., Xu, S., ... &amp; Rao, H. (2017). Post-conventional moral reasoning is associated with increased ventral striatal activity at rest and during </w:t>
      </w:r>
      <w:r w:rsidRPr="4495B5BD" w:rsidR="31B8138D">
        <w:rPr>
          <w:rFonts w:ascii="Arial" w:hAnsi="Arial" w:eastAsia="Arial" w:cs="Arial"/>
          <w:b w:val="0"/>
          <w:bCs w:val="0"/>
          <w:i w:val="0"/>
          <w:iCs w:val="0"/>
          <w:strike w:val="0"/>
          <w:dstrike w:val="0"/>
          <w:noProof w:val="0"/>
          <w:color w:val="000000" w:themeColor="text1" w:themeTint="FF" w:themeShade="FF"/>
          <w:sz w:val="22"/>
          <w:szCs w:val="22"/>
          <w:u w:val="none"/>
          <w:lang w:val="en-US"/>
        </w:rPr>
        <w:t>tasks</w:t>
      </w:r>
      <w:r w:rsidRPr="4495B5BD" w:rsidR="4CBA4EF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4495B5BD" w:rsidR="4CBA4EF5">
        <w:rPr>
          <w:rFonts w:ascii="Arial" w:hAnsi="Arial" w:eastAsia="Arial" w:cs="Arial"/>
          <w:b w:val="0"/>
          <w:bCs w:val="0"/>
          <w:i w:val="1"/>
          <w:iCs w:val="1"/>
          <w:strike w:val="0"/>
          <w:dstrike w:val="0"/>
          <w:noProof w:val="0"/>
          <w:color w:val="000000" w:themeColor="text1" w:themeTint="FF" w:themeShade="FF"/>
          <w:sz w:val="22"/>
          <w:szCs w:val="22"/>
          <w:u w:val="none"/>
          <w:lang w:val="en-US"/>
        </w:rPr>
        <w:t>Scientific reports</w:t>
      </w:r>
      <w:r w:rsidRPr="4495B5BD" w:rsidR="4CBA4EF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4495B5BD" w:rsidR="4CBA4EF5">
        <w:rPr>
          <w:rFonts w:ascii="Arial" w:hAnsi="Arial" w:eastAsia="Arial" w:cs="Arial"/>
          <w:b w:val="0"/>
          <w:bCs w:val="0"/>
          <w:i w:val="1"/>
          <w:iCs w:val="1"/>
          <w:strike w:val="0"/>
          <w:dstrike w:val="0"/>
          <w:noProof w:val="0"/>
          <w:color w:val="000000" w:themeColor="text1" w:themeTint="FF" w:themeShade="FF"/>
          <w:sz w:val="22"/>
          <w:szCs w:val="22"/>
          <w:u w:val="none"/>
          <w:lang w:val="en-US"/>
        </w:rPr>
        <w:t>7</w:t>
      </w:r>
      <w:r w:rsidRPr="4495B5BD" w:rsidR="4CBA4EF5">
        <w:rPr>
          <w:rFonts w:ascii="Arial" w:hAnsi="Arial" w:eastAsia="Arial" w:cs="Arial"/>
          <w:b w:val="0"/>
          <w:bCs w:val="0"/>
          <w:i w:val="0"/>
          <w:iCs w:val="0"/>
          <w:strike w:val="0"/>
          <w:dstrike w:val="0"/>
          <w:noProof w:val="0"/>
          <w:color w:val="000000" w:themeColor="text1" w:themeTint="FF" w:themeShade="FF"/>
          <w:sz w:val="22"/>
          <w:szCs w:val="22"/>
          <w:u w:val="none"/>
          <w:lang w:val="en-US"/>
        </w:rPr>
        <w:t>(1), 1-11.</w:t>
      </w:r>
    </w:p>
    <w:p w:rsidR="4CBA4EF5" w:rsidP="4495B5BD" w:rsidRDefault="4CBA4EF5" w14:paraId="5DE9578A" w14:textId="0453BA1E">
      <w:pPr>
        <w:ind w:left="720" w:hanging="720"/>
      </w:pPr>
      <w:r w:rsidRPr="4495B5BD" w:rsidR="4CBA4EF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Guntrip, H. Y. (2018). </w:t>
      </w:r>
      <w:r w:rsidRPr="4495B5BD" w:rsidR="4CBA4EF5">
        <w:rPr>
          <w:rFonts w:ascii="Arial" w:hAnsi="Arial" w:eastAsia="Arial" w:cs="Arial"/>
          <w:b w:val="0"/>
          <w:bCs w:val="0"/>
          <w:i w:val="1"/>
          <w:iCs w:val="1"/>
          <w:strike w:val="0"/>
          <w:dstrike w:val="0"/>
          <w:noProof w:val="0"/>
          <w:color w:val="000000" w:themeColor="text1" w:themeTint="FF" w:themeShade="FF"/>
          <w:sz w:val="22"/>
          <w:szCs w:val="22"/>
          <w:u w:val="none"/>
          <w:lang w:val="en-US"/>
        </w:rPr>
        <w:t>Personality structure and human interaction: The developing synthesis of psychodynamic theory</w:t>
      </w:r>
      <w:r w:rsidRPr="4495B5BD" w:rsidR="4CBA4EF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Routledge. </w:t>
      </w:r>
    </w:p>
    <w:p w:rsidR="4CBA4EF5" w:rsidP="4495B5BD" w:rsidRDefault="4CBA4EF5" w14:paraId="1873A61F" w14:textId="7E3B13FA">
      <w:pPr>
        <w:ind w:left="720" w:hanging="720"/>
      </w:pPr>
      <w:r w:rsidRPr="4495B5BD" w:rsidR="4CBA4EF5">
        <w:rPr>
          <w:rFonts w:ascii="Arial" w:hAnsi="Arial" w:eastAsia="Arial" w:cs="Arial"/>
          <w:b w:val="0"/>
          <w:bCs w:val="0"/>
          <w:i w:val="0"/>
          <w:iCs w:val="0"/>
          <w:strike w:val="0"/>
          <w:dstrike w:val="0"/>
          <w:noProof w:val="0"/>
          <w:color w:val="222222"/>
          <w:sz w:val="22"/>
          <w:szCs w:val="22"/>
          <w:u w:val="none"/>
          <w:lang w:val="en-US"/>
        </w:rPr>
        <w:t xml:space="preserve">Hatcher, R. L. (2015). Interpersonal competencies: Responsiveness, technique, and training in psychotherapy. </w:t>
      </w:r>
      <w:r w:rsidRPr="4495B5BD" w:rsidR="4CBA4EF5">
        <w:rPr>
          <w:rFonts w:ascii="Arial" w:hAnsi="Arial" w:eastAsia="Arial" w:cs="Arial"/>
          <w:b w:val="0"/>
          <w:bCs w:val="0"/>
          <w:i w:val="1"/>
          <w:iCs w:val="1"/>
          <w:strike w:val="0"/>
          <w:dstrike w:val="0"/>
          <w:noProof w:val="0"/>
          <w:color w:val="222222"/>
          <w:sz w:val="22"/>
          <w:szCs w:val="22"/>
          <w:u w:val="none"/>
          <w:lang w:val="en-US"/>
        </w:rPr>
        <w:t>American Psychologist</w:t>
      </w:r>
      <w:r w:rsidRPr="4495B5BD" w:rsidR="4CBA4EF5">
        <w:rPr>
          <w:rFonts w:ascii="Arial" w:hAnsi="Arial" w:eastAsia="Arial" w:cs="Arial"/>
          <w:b w:val="0"/>
          <w:bCs w:val="0"/>
          <w:i w:val="0"/>
          <w:iCs w:val="0"/>
          <w:strike w:val="0"/>
          <w:dstrike w:val="0"/>
          <w:noProof w:val="0"/>
          <w:color w:val="222222"/>
          <w:sz w:val="22"/>
          <w:szCs w:val="22"/>
          <w:u w:val="none"/>
          <w:lang w:val="en-US"/>
        </w:rPr>
        <w:t xml:space="preserve">, </w:t>
      </w:r>
      <w:r w:rsidRPr="4495B5BD" w:rsidR="4CBA4EF5">
        <w:rPr>
          <w:rFonts w:ascii="Arial" w:hAnsi="Arial" w:eastAsia="Arial" w:cs="Arial"/>
          <w:b w:val="0"/>
          <w:bCs w:val="0"/>
          <w:i w:val="1"/>
          <w:iCs w:val="1"/>
          <w:strike w:val="0"/>
          <w:dstrike w:val="0"/>
          <w:noProof w:val="0"/>
          <w:color w:val="222222"/>
          <w:sz w:val="22"/>
          <w:szCs w:val="22"/>
          <w:u w:val="none"/>
          <w:lang w:val="en-US"/>
        </w:rPr>
        <w:t>70</w:t>
      </w:r>
      <w:r w:rsidRPr="4495B5BD" w:rsidR="4CBA4EF5">
        <w:rPr>
          <w:rFonts w:ascii="Arial" w:hAnsi="Arial" w:eastAsia="Arial" w:cs="Arial"/>
          <w:b w:val="0"/>
          <w:bCs w:val="0"/>
          <w:i w:val="0"/>
          <w:iCs w:val="0"/>
          <w:strike w:val="0"/>
          <w:dstrike w:val="0"/>
          <w:noProof w:val="0"/>
          <w:color w:val="222222"/>
          <w:sz w:val="22"/>
          <w:szCs w:val="22"/>
          <w:u w:val="none"/>
          <w:lang w:val="en-US"/>
        </w:rPr>
        <w:t>(8), 747.</w:t>
      </w:r>
    </w:p>
    <w:p w:rsidR="4CBA4EF5" w:rsidP="4495B5BD" w:rsidRDefault="4CBA4EF5" w14:paraId="1CA86BD6" w14:textId="3ED30B02">
      <w:pPr>
        <w:ind w:left="720" w:hanging="720"/>
      </w:pPr>
      <w:r w:rsidRPr="4495B5BD" w:rsidR="4CBA4EF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Hill, C. E., Spiegel, S. B., Hoffman, M. A., Kivlighan Jr, D. M., &amp; Gelso, C. J. (2017). Therapist expertise in psychotherapy revisited. </w:t>
      </w:r>
      <w:r w:rsidRPr="4495B5BD" w:rsidR="4CBA4EF5">
        <w:rPr>
          <w:rFonts w:ascii="Arial" w:hAnsi="Arial" w:eastAsia="Arial" w:cs="Arial"/>
          <w:b w:val="0"/>
          <w:bCs w:val="0"/>
          <w:i w:val="1"/>
          <w:iCs w:val="1"/>
          <w:strike w:val="0"/>
          <w:dstrike w:val="0"/>
          <w:noProof w:val="0"/>
          <w:color w:val="000000" w:themeColor="text1" w:themeTint="FF" w:themeShade="FF"/>
          <w:sz w:val="22"/>
          <w:szCs w:val="22"/>
          <w:u w:val="none"/>
          <w:lang w:val="en-US"/>
        </w:rPr>
        <w:t>The Counseling Psychologist</w:t>
      </w:r>
      <w:r w:rsidRPr="4495B5BD" w:rsidR="4CBA4EF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4495B5BD" w:rsidR="4CBA4EF5">
        <w:rPr>
          <w:rFonts w:ascii="Arial" w:hAnsi="Arial" w:eastAsia="Arial" w:cs="Arial"/>
          <w:b w:val="0"/>
          <w:bCs w:val="0"/>
          <w:i w:val="1"/>
          <w:iCs w:val="1"/>
          <w:strike w:val="0"/>
          <w:dstrike w:val="0"/>
          <w:noProof w:val="0"/>
          <w:color w:val="000000" w:themeColor="text1" w:themeTint="FF" w:themeShade="FF"/>
          <w:sz w:val="22"/>
          <w:szCs w:val="22"/>
          <w:u w:val="none"/>
          <w:lang w:val="en-US"/>
        </w:rPr>
        <w:t>45</w:t>
      </w:r>
      <w:r w:rsidRPr="4495B5BD" w:rsidR="4CBA4EF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(1), 7-53. </w:t>
      </w:r>
    </w:p>
    <w:p w:rsidR="4CBA4EF5" w:rsidP="4495B5BD" w:rsidRDefault="4CBA4EF5" w14:paraId="3D1F233F" w14:textId="4971FB93">
      <w:pPr>
        <w:ind w:left="720" w:hanging="720"/>
      </w:pPr>
      <w:r w:rsidRPr="4495B5BD" w:rsidR="4CBA4EF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May, L. (2017). The moral adequacy of Kohlberg’s moral development theory. In </w:t>
      </w:r>
      <w:r w:rsidRPr="4495B5BD" w:rsidR="4CBA4EF5">
        <w:rPr>
          <w:rFonts w:ascii="Arial" w:hAnsi="Arial" w:eastAsia="Arial" w:cs="Arial"/>
          <w:b w:val="0"/>
          <w:bCs w:val="0"/>
          <w:i w:val="1"/>
          <w:iCs w:val="1"/>
          <w:strike w:val="0"/>
          <w:dstrike w:val="0"/>
          <w:noProof w:val="0"/>
          <w:color w:val="000000" w:themeColor="text1" w:themeTint="FF" w:themeShade="FF"/>
          <w:sz w:val="22"/>
          <w:szCs w:val="22"/>
          <w:u w:val="none"/>
          <w:lang w:val="en-US"/>
        </w:rPr>
        <w:t>Moral Dilemmas and Ethical Reasoning</w:t>
      </w:r>
      <w:r w:rsidRPr="4495B5BD" w:rsidR="4CBA4EF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(pp. 115-136). Routledge.</w:t>
      </w:r>
    </w:p>
    <w:p w:rsidR="4CBA4EF5" w:rsidP="4495B5BD" w:rsidRDefault="4CBA4EF5" w14:paraId="6B62E568" w14:textId="3ED17C19">
      <w:pPr>
        <w:ind w:left="720" w:hanging="720"/>
      </w:pPr>
      <w:r w:rsidRPr="4495B5BD" w:rsidR="4CBA4EF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Smith, E. (2018). Why should we care? Psychodynamic theory and practice in counselor preparation. </w:t>
      </w:r>
      <w:r w:rsidRPr="4495B5BD" w:rsidR="4CBA4EF5">
        <w:rPr>
          <w:rFonts w:ascii="Arial" w:hAnsi="Arial" w:eastAsia="Arial" w:cs="Arial"/>
          <w:b w:val="0"/>
          <w:bCs w:val="0"/>
          <w:i w:val="1"/>
          <w:iCs w:val="1"/>
          <w:strike w:val="0"/>
          <w:dstrike w:val="0"/>
          <w:noProof w:val="0"/>
          <w:color w:val="000000" w:themeColor="text1" w:themeTint="FF" w:themeShade="FF"/>
          <w:sz w:val="22"/>
          <w:szCs w:val="22"/>
          <w:u w:val="none"/>
          <w:lang w:val="en-US"/>
        </w:rPr>
        <w:t>The Journal of Counselor Preparation and Supervision</w:t>
      </w:r>
      <w:r w:rsidRPr="4495B5BD" w:rsidR="4CBA4EF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4495B5BD" w:rsidR="4CBA4EF5">
        <w:rPr>
          <w:rFonts w:ascii="Arial" w:hAnsi="Arial" w:eastAsia="Arial" w:cs="Arial"/>
          <w:b w:val="0"/>
          <w:bCs w:val="0"/>
          <w:i w:val="1"/>
          <w:iCs w:val="1"/>
          <w:strike w:val="0"/>
          <w:dstrike w:val="0"/>
          <w:noProof w:val="0"/>
          <w:color w:val="000000" w:themeColor="text1" w:themeTint="FF" w:themeShade="FF"/>
          <w:sz w:val="22"/>
          <w:szCs w:val="22"/>
          <w:u w:val="none"/>
          <w:lang w:val="en-US"/>
        </w:rPr>
        <w:t>11</w:t>
      </w:r>
      <w:r w:rsidRPr="4495B5BD" w:rsidR="4CBA4EF5">
        <w:rPr>
          <w:rFonts w:ascii="Arial" w:hAnsi="Arial" w:eastAsia="Arial" w:cs="Arial"/>
          <w:b w:val="0"/>
          <w:bCs w:val="0"/>
          <w:i w:val="0"/>
          <w:iCs w:val="0"/>
          <w:strike w:val="0"/>
          <w:dstrike w:val="0"/>
          <w:noProof w:val="0"/>
          <w:color w:val="000000" w:themeColor="text1" w:themeTint="FF" w:themeShade="FF"/>
          <w:sz w:val="22"/>
          <w:szCs w:val="22"/>
          <w:u w:val="none"/>
          <w:lang w:val="en-US"/>
        </w:rPr>
        <w:t>(1), 4.</w:t>
      </w:r>
    </w:p>
    <w:p w:rsidR="4CBA4EF5" w:rsidP="4495B5BD" w:rsidRDefault="4CBA4EF5" w14:paraId="1344763E" w14:textId="04FD4554">
      <w:pPr>
        <w:ind w:left="720" w:hanging="720"/>
      </w:pPr>
      <w:r w:rsidRPr="4495B5BD" w:rsidR="4CBA4EF5">
        <w:rPr>
          <w:rFonts w:ascii="Arial" w:hAnsi="Arial" w:eastAsia="Arial" w:cs="Arial"/>
          <w:b w:val="0"/>
          <w:bCs w:val="0"/>
          <w:i w:val="0"/>
          <w:iCs w:val="0"/>
          <w:strike w:val="0"/>
          <w:dstrike w:val="0"/>
          <w:noProof w:val="0"/>
          <w:color w:val="222222"/>
          <w:sz w:val="22"/>
          <w:szCs w:val="22"/>
          <w:u w:val="none"/>
          <w:lang w:val="en-US"/>
        </w:rPr>
        <w:t xml:space="preserve">Sperry, L. (2011). </w:t>
      </w:r>
      <w:r w:rsidRPr="4495B5BD" w:rsidR="4CBA4EF5">
        <w:rPr>
          <w:rFonts w:ascii="Arial" w:hAnsi="Arial" w:eastAsia="Arial" w:cs="Arial"/>
          <w:b w:val="0"/>
          <w:bCs w:val="0"/>
          <w:i w:val="1"/>
          <w:iCs w:val="1"/>
          <w:strike w:val="0"/>
          <w:dstrike w:val="0"/>
          <w:noProof w:val="0"/>
          <w:color w:val="222222"/>
          <w:sz w:val="22"/>
          <w:szCs w:val="22"/>
          <w:u w:val="none"/>
          <w:lang w:val="en-US"/>
        </w:rPr>
        <w:t>Core competencies in counseling and psychotherapy: Becoming a highly competent and effective therapist</w:t>
      </w:r>
      <w:r w:rsidRPr="4495B5BD" w:rsidR="4CBA4EF5">
        <w:rPr>
          <w:rFonts w:ascii="Arial" w:hAnsi="Arial" w:eastAsia="Arial" w:cs="Arial"/>
          <w:b w:val="0"/>
          <w:bCs w:val="0"/>
          <w:i w:val="0"/>
          <w:iCs w:val="0"/>
          <w:strike w:val="0"/>
          <w:dstrike w:val="0"/>
          <w:noProof w:val="0"/>
          <w:color w:val="222222"/>
          <w:sz w:val="22"/>
          <w:szCs w:val="22"/>
          <w:u w:val="none"/>
          <w:lang w:val="en-US"/>
        </w:rPr>
        <w:t>. Routledge.</w:t>
      </w:r>
    </w:p>
    <w:p w:rsidR="4CBA4EF5" w:rsidP="4495B5BD" w:rsidRDefault="4CBA4EF5" w14:paraId="7D7002B9" w14:textId="327DF247">
      <w:pPr>
        <w:ind w:left="720" w:hanging="720"/>
      </w:pPr>
      <w:r w:rsidRPr="4495B5BD" w:rsidR="4CBA4EF5">
        <w:rPr>
          <w:rFonts w:ascii="Arial" w:hAnsi="Arial" w:eastAsia="Arial" w:cs="Arial"/>
          <w:b w:val="0"/>
          <w:bCs w:val="0"/>
          <w:i w:val="0"/>
          <w:iCs w:val="0"/>
          <w:strike w:val="0"/>
          <w:dstrike w:val="0"/>
          <w:noProof w:val="0"/>
          <w:color w:val="222222"/>
          <w:sz w:val="22"/>
          <w:szCs w:val="22"/>
          <w:u w:val="none"/>
          <w:lang w:val="en-US"/>
        </w:rPr>
        <w:t xml:space="preserve">Strunk, D. R., Hollars, S. N., Adler, A. D., Goldstein, L. A., &amp; Braun, J. D. (2014). Assessing patients’ cognitive therapy skills: Initial evaluation of the competencies of cognitive therapy scale. </w:t>
      </w:r>
      <w:r w:rsidRPr="4495B5BD" w:rsidR="4CBA4EF5">
        <w:rPr>
          <w:rFonts w:ascii="Arial" w:hAnsi="Arial" w:eastAsia="Arial" w:cs="Arial"/>
          <w:b w:val="0"/>
          <w:bCs w:val="0"/>
          <w:i w:val="1"/>
          <w:iCs w:val="1"/>
          <w:strike w:val="0"/>
          <w:dstrike w:val="0"/>
          <w:noProof w:val="0"/>
          <w:color w:val="222222"/>
          <w:sz w:val="22"/>
          <w:szCs w:val="22"/>
          <w:u w:val="none"/>
          <w:lang w:val="en-US"/>
        </w:rPr>
        <w:t>Cognitive therapy and research</w:t>
      </w:r>
      <w:r w:rsidRPr="4495B5BD" w:rsidR="4CBA4EF5">
        <w:rPr>
          <w:rFonts w:ascii="Arial" w:hAnsi="Arial" w:eastAsia="Arial" w:cs="Arial"/>
          <w:b w:val="0"/>
          <w:bCs w:val="0"/>
          <w:i w:val="0"/>
          <w:iCs w:val="0"/>
          <w:strike w:val="0"/>
          <w:dstrike w:val="0"/>
          <w:noProof w:val="0"/>
          <w:color w:val="222222"/>
          <w:sz w:val="22"/>
          <w:szCs w:val="22"/>
          <w:u w:val="none"/>
          <w:lang w:val="en-US"/>
        </w:rPr>
        <w:t xml:space="preserve">, </w:t>
      </w:r>
      <w:r w:rsidRPr="4495B5BD" w:rsidR="4CBA4EF5">
        <w:rPr>
          <w:rFonts w:ascii="Arial" w:hAnsi="Arial" w:eastAsia="Arial" w:cs="Arial"/>
          <w:b w:val="0"/>
          <w:bCs w:val="0"/>
          <w:i w:val="1"/>
          <w:iCs w:val="1"/>
          <w:strike w:val="0"/>
          <w:dstrike w:val="0"/>
          <w:noProof w:val="0"/>
          <w:color w:val="222222"/>
          <w:sz w:val="22"/>
          <w:szCs w:val="22"/>
          <w:u w:val="none"/>
          <w:lang w:val="en-US"/>
        </w:rPr>
        <w:t>38</w:t>
      </w:r>
      <w:r w:rsidRPr="4495B5BD" w:rsidR="4CBA4EF5">
        <w:rPr>
          <w:rFonts w:ascii="Arial" w:hAnsi="Arial" w:eastAsia="Arial" w:cs="Arial"/>
          <w:b w:val="0"/>
          <w:bCs w:val="0"/>
          <w:i w:val="0"/>
          <w:iCs w:val="0"/>
          <w:strike w:val="0"/>
          <w:dstrike w:val="0"/>
          <w:noProof w:val="0"/>
          <w:color w:val="222222"/>
          <w:sz w:val="22"/>
          <w:szCs w:val="22"/>
          <w:u w:val="none"/>
          <w:lang w:val="en-US"/>
        </w:rPr>
        <w:t>(5), 559-569.</w:t>
      </w:r>
    </w:p>
    <w:p w:rsidR="4CBA4EF5" w:rsidP="4495B5BD" w:rsidRDefault="4CBA4EF5" w14:paraId="464B8DE7" w14:textId="02B2FD73">
      <w:pPr>
        <w:ind w:left="720" w:hanging="720"/>
      </w:pPr>
      <w:r w:rsidRPr="4495B5BD" w:rsidR="4CBA4EF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Vaida, A., &amp; Awal, M. (2021). A UK-wide survey of Balint, support groups and psychotherapy training opportunities for SAS (Specialty Doctors and Associate Specialists) Psychiatrists. </w:t>
      </w:r>
      <w:r w:rsidRPr="4495B5BD" w:rsidR="4CBA4EF5">
        <w:rPr>
          <w:rFonts w:ascii="Arial" w:hAnsi="Arial" w:eastAsia="Arial" w:cs="Arial"/>
          <w:b w:val="0"/>
          <w:bCs w:val="0"/>
          <w:i w:val="1"/>
          <w:iCs w:val="1"/>
          <w:strike w:val="0"/>
          <w:dstrike w:val="0"/>
          <w:noProof w:val="0"/>
          <w:color w:val="000000" w:themeColor="text1" w:themeTint="FF" w:themeShade="FF"/>
          <w:sz w:val="22"/>
          <w:szCs w:val="22"/>
          <w:u w:val="none"/>
          <w:lang w:val="en-US"/>
        </w:rPr>
        <w:t>BJPsych Open</w:t>
      </w:r>
      <w:r w:rsidRPr="4495B5BD" w:rsidR="4CBA4EF5">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4495B5BD" w:rsidR="4CBA4EF5">
        <w:rPr>
          <w:rFonts w:ascii="Arial" w:hAnsi="Arial" w:eastAsia="Arial" w:cs="Arial"/>
          <w:b w:val="0"/>
          <w:bCs w:val="0"/>
          <w:i w:val="1"/>
          <w:iCs w:val="1"/>
          <w:strike w:val="0"/>
          <w:dstrike w:val="0"/>
          <w:noProof w:val="0"/>
          <w:color w:val="000000" w:themeColor="text1" w:themeTint="FF" w:themeShade="FF"/>
          <w:sz w:val="22"/>
          <w:szCs w:val="22"/>
          <w:u w:val="none"/>
          <w:lang w:val="en-US"/>
        </w:rPr>
        <w:t>7</w:t>
      </w:r>
      <w:r w:rsidRPr="4495B5BD" w:rsidR="4CBA4EF5">
        <w:rPr>
          <w:rFonts w:ascii="Arial" w:hAnsi="Arial" w:eastAsia="Arial" w:cs="Arial"/>
          <w:b w:val="0"/>
          <w:bCs w:val="0"/>
          <w:i w:val="0"/>
          <w:iCs w:val="0"/>
          <w:strike w:val="0"/>
          <w:dstrike w:val="0"/>
          <w:noProof w:val="0"/>
          <w:color w:val="000000" w:themeColor="text1" w:themeTint="FF" w:themeShade="FF"/>
          <w:sz w:val="22"/>
          <w:szCs w:val="22"/>
          <w:u w:val="none"/>
          <w:lang w:val="en-US"/>
        </w:rPr>
        <w:t>(S1), S57-S57.</w:t>
      </w:r>
    </w:p>
    <w:p w:rsidR="4CBA4EF5" w:rsidP="4495B5BD" w:rsidRDefault="4CBA4EF5" w14:paraId="67940F83" w14:textId="0E768EB0">
      <w:pPr>
        <w:pStyle w:val="Normal"/>
        <w:spacing w:line="288" w:lineRule="auto"/>
      </w:pP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DFm/S/3QpWr6hM" id="rbd8gDSD"/>
    <int:WordHash hashCode="j6glZTy9pvlL51" id="fjPJdjjx"/>
    <int:WordHash hashCode="vKNzO8QaynqxlJ" id="BY4impF5"/>
  </int:Manifest>
  <int:Observations>
    <int:Content id="rbd8gDSD">
      <int:Rejection type="LegacyProofing"/>
    </int:Content>
    <int:Content id="fjPJdjjx">
      <int:Rejection type="LegacyProofing"/>
    </int:Content>
    <int:Content id="BY4impF5">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B0510D"/>
    <w:rsid w:val="03B0510D"/>
    <w:rsid w:val="03BCAA48"/>
    <w:rsid w:val="0903802E"/>
    <w:rsid w:val="0AFA8DE8"/>
    <w:rsid w:val="0B7BD205"/>
    <w:rsid w:val="0CD9489A"/>
    <w:rsid w:val="0CD9489A"/>
    <w:rsid w:val="1B145BD2"/>
    <w:rsid w:val="1F5FE30E"/>
    <w:rsid w:val="2036F3DA"/>
    <w:rsid w:val="22395394"/>
    <w:rsid w:val="2475AE88"/>
    <w:rsid w:val="29BCB495"/>
    <w:rsid w:val="2CB8F278"/>
    <w:rsid w:val="2E566502"/>
    <w:rsid w:val="31B8138D"/>
    <w:rsid w:val="31C7C67A"/>
    <w:rsid w:val="321CFC21"/>
    <w:rsid w:val="3580DF17"/>
    <w:rsid w:val="3B634359"/>
    <w:rsid w:val="3D324253"/>
    <w:rsid w:val="3EFE3AA8"/>
    <w:rsid w:val="41BF44A2"/>
    <w:rsid w:val="429CF500"/>
    <w:rsid w:val="4381A82B"/>
    <w:rsid w:val="4495B5BD"/>
    <w:rsid w:val="4855194E"/>
    <w:rsid w:val="4855194E"/>
    <w:rsid w:val="4CBA4EF5"/>
    <w:rsid w:val="4CF3D23A"/>
    <w:rsid w:val="4CF3D23A"/>
    <w:rsid w:val="4E8FA29B"/>
    <w:rsid w:val="521E7BDA"/>
    <w:rsid w:val="52CBE25D"/>
    <w:rsid w:val="593278C1"/>
    <w:rsid w:val="5A29F266"/>
    <w:rsid w:val="5B93CEFC"/>
    <w:rsid w:val="5BC5C2C7"/>
    <w:rsid w:val="5BC5C2C7"/>
    <w:rsid w:val="5BCD7D7C"/>
    <w:rsid w:val="5D973CC9"/>
    <w:rsid w:val="5E1948D1"/>
    <w:rsid w:val="626195FA"/>
    <w:rsid w:val="687EF67F"/>
    <w:rsid w:val="700FBB23"/>
    <w:rsid w:val="742F980C"/>
    <w:rsid w:val="79BE70D7"/>
    <w:rsid w:val="7C415C63"/>
    <w:rsid w:val="7C963BC5"/>
    <w:rsid w:val="7D4FA2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0510D"/>
  <w15:chartTrackingRefBased/>
  <w15:docId w15:val="{F0A46C6E-F194-471E-81E4-86B6D8E8BB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dc8c2f66450e4b82" /><Relationship Type="http://schemas.microsoft.com/office/2019/09/relationships/intelligence" Target="/word/intelligence.xml" Id="Rdb9df4ff4fcd4d9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2021-08-20T16:26:55.5847614Z</dcterms:created>
  <dcterms:modified xsi:type="dcterms:W3CDTF">2021-08-20T16:44:54.5223281Z</dcterms:modified>
  <dc:creator>Teodora Nikolova (2009133)</dc:creator>
  <lastModifiedBy>Teodora Nikolova (2009133)</lastModifiedBy>
</coreProperties>
</file>