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8C83628" w:rsidR="00E611D9" w:rsidRDefault="00E611D9" w:rsidP="00E611D9">
      <w:pPr>
        <w:pStyle w:val="AssignBody"/>
      </w:pPr>
    </w:p>
    <w:tbl>
      <w:tblPr>
        <w:tblStyle w:val="TableGrid"/>
        <w:tblW w:w="9493" w:type="dxa"/>
        <w:tblLook w:val="04A0" w:firstRow="1" w:lastRow="0" w:firstColumn="1" w:lastColumn="0" w:noHBand="0" w:noVBand="1"/>
      </w:tblPr>
      <w:tblGrid>
        <w:gridCol w:w="2014"/>
        <w:gridCol w:w="4753"/>
        <w:gridCol w:w="2726"/>
      </w:tblGrid>
      <w:tr w:rsidR="003479E0" w14:paraId="50643C8C" w14:textId="77777777" w:rsidTr="00D46377">
        <w:tc>
          <w:tcPr>
            <w:tcW w:w="2405" w:type="dxa"/>
          </w:tcPr>
          <w:p w14:paraId="4D4AE583" w14:textId="614EF780" w:rsidR="003479E0" w:rsidRPr="00DE44BB" w:rsidRDefault="003479E0" w:rsidP="003479E0">
            <w:pPr>
              <w:pStyle w:val="AssignHeader"/>
              <w:jc w:val="left"/>
              <w:rPr>
                <w:sz w:val="22"/>
                <w:u w:val="none"/>
              </w:rPr>
            </w:pPr>
            <w:r w:rsidRPr="00DE44BB">
              <w:rPr>
                <w:sz w:val="22"/>
                <w:u w:val="none"/>
              </w:rPr>
              <w:t>Targets</w:t>
            </w:r>
          </w:p>
        </w:tc>
        <w:tc>
          <w:tcPr>
            <w:tcW w:w="3605" w:type="dxa"/>
          </w:tcPr>
          <w:p w14:paraId="4D53A1F0" w14:textId="4BF9EEEC" w:rsidR="003479E0" w:rsidRPr="00DE44BB" w:rsidRDefault="003479E0" w:rsidP="003479E0">
            <w:pPr>
              <w:pStyle w:val="AssignHeader"/>
              <w:jc w:val="left"/>
              <w:rPr>
                <w:sz w:val="22"/>
                <w:u w:val="none"/>
              </w:rPr>
            </w:pPr>
            <w:r w:rsidRPr="00DE44BB">
              <w:rPr>
                <w:sz w:val="22"/>
                <w:u w:val="none"/>
              </w:rPr>
              <w:t>How you have worked on this</w:t>
            </w:r>
          </w:p>
        </w:tc>
        <w:tc>
          <w:tcPr>
            <w:tcW w:w="3483" w:type="dxa"/>
          </w:tcPr>
          <w:p w14:paraId="1C785BBE" w14:textId="4E4FA70E" w:rsidR="003479E0" w:rsidRPr="00DE44BB" w:rsidRDefault="003479E0" w:rsidP="003479E0">
            <w:pPr>
              <w:pStyle w:val="AssignHeader"/>
              <w:jc w:val="left"/>
              <w:rPr>
                <w:sz w:val="22"/>
                <w:u w:val="none"/>
              </w:rPr>
            </w:pPr>
            <w:r w:rsidRPr="00DE44BB">
              <w:rPr>
                <w:sz w:val="22"/>
                <w:u w:val="none"/>
              </w:rPr>
              <w:t>An example can be found on</w:t>
            </w:r>
          </w:p>
        </w:tc>
      </w:tr>
      <w:tr w:rsidR="003479E0" w14:paraId="22E5295E" w14:textId="77777777" w:rsidTr="00D46377">
        <w:trPr>
          <w:trHeight w:val="1709"/>
        </w:trPr>
        <w:tc>
          <w:tcPr>
            <w:tcW w:w="2405" w:type="dxa"/>
          </w:tcPr>
          <w:p w14:paraId="58B45977" w14:textId="77777777" w:rsidR="00DE44BB" w:rsidRDefault="003479E0" w:rsidP="000D3B28">
            <w:pPr>
              <w:pStyle w:val="AssignHeader"/>
              <w:jc w:val="left"/>
              <w:rPr>
                <w:sz w:val="22"/>
                <w:u w:val="none"/>
              </w:rPr>
            </w:pPr>
            <w:r w:rsidRPr="00DE44BB">
              <w:rPr>
                <w:sz w:val="22"/>
                <w:u w:val="none"/>
              </w:rPr>
              <w:t>Target 1</w:t>
            </w:r>
          </w:p>
          <w:p w14:paraId="3073AD5D" w14:textId="79B644CF" w:rsidR="000D3B28" w:rsidRPr="000D3B28" w:rsidRDefault="000D3B28" w:rsidP="000D3B28">
            <w:pPr>
              <w:pStyle w:val="AssignSubHeader"/>
              <w:rPr>
                <w:b w:val="0"/>
                <w:bCs/>
                <w:sz w:val="24"/>
                <w:szCs w:val="20"/>
              </w:rPr>
            </w:pPr>
            <w:r w:rsidRPr="00284F60">
              <w:rPr>
                <w:b w:val="0"/>
                <w:bCs/>
                <w:sz w:val="22"/>
                <w:szCs w:val="18"/>
              </w:rPr>
              <w:t>Ensure that your referencing within the Reference List is accurate.</w:t>
            </w:r>
          </w:p>
        </w:tc>
        <w:tc>
          <w:tcPr>
            <w:tcW w:w="3605" w:type="dxa"/>
          </w:tcPr>
          <w:p w14:paraId="60CE8ED7" w14:textId="4607D175" w:rsidR="003479E0" w:rsidRPr="00DE44BB" w:rsidRDefault="00284F60" w:rsidP="00DE44BB">
            <w:pPr>
              <w:pStyle w:val="AssignHeader"/>
              <w:jc w:val="left"/>
              <w:rPr>
                <w:b w:val="0"/>
                <w:bCs/>
                <w:sz w:val="22"/>
                <w:u w:val="none"/>
              </w:rPr>
            </w:pPr>
            <w:r>
              <w:rPr>
                <w:b w:val="0"/>
                <w:bCs/>
                <w:sz w:val="22"/>
                <w:u w:val="none"/>
              </w:rPr>
              <w:t xml:space="preserve">I have followed the referencing handbook, and checked my references against comments from my previous assignment. </w:t>
            </w:r>
          </w:p>
        </w:tc>
        <w:tc>
          <w:tcPr>
            <w:tcW w:w="3483" w:type="dxa"/>
          </w:tcPr>
          <w:p w14:paraId="6F4AC7F0" w14:textId="7942EC42" w:rsidR="0011206E" w:rsidRPr="00B66098" w:rsidRDefault="00B66098" w:rsidP="0011206E">
            <w:pPr>
              <w:pStyle w:val="AssignSubHeader"/>
              <w:rPr>
                <w:b w:val="0"/>
                <w:bCs/>
                <w:sz w:val="22"/>
                <w:szCs w:val="18"/>
              </w:rPr>
            </w:pPr>
            <w:r>
              <w:rPr>
                <w:b w:val="0"/>
                <w:bCs/>
                <w:sz w:val="22"/>
                <w:szCs w:val="18"/>
              </w:rPr>
              <w:t xml:space="preserve">Page 19. </w:t>
            </w:r>
          </w:p>
        </w:tc>
      </w:tr>
      <w:tr w:rsidR="003479E0" w14:paraId="33DE7DEE" w14:textId="77777777" w:rsidTr="00D46377">
        <w:trPr>
          <w:trHeight w:val="2179"/>
        </w:trPr>
        <w:tc>
          <w:tcPr>
            <w:tcW w:w="2405" w:type="dxa"/>
          </w:tcPr>
          <w:p w14:paraId="5AEA64E6" w14:textId="77777777" w:rsidR="003479E0" w:rsidRPr="00DE44BB" w:rsidRDefault="003479E0" w:rsidP="003479E0">
            <w:pPr>
              <w:pStyle w:val="AssignHeader"/>
              <w:jc w:val="left"/>
              <w:rPr>
                <w:sz w:val="22"/>
                <w:u w:val="none"/>
              </w:rPr>
            </w:pPr>
            <w:r w:rsidRPr="00DE44BB">
              <w:rPr>
                <w:sz w:val="22"/>
                <w:u w:val="none"/>
              </w:rPr>
              <w:t xml:space="preserve">Target 2 </w:t>
            </w:r>
          </w:p>
          <w:p w14:paraId="6D77C012" w14:textId="6898376F" w:rsidR="00DE44BB" w:rsidRPr="002458A3" w:rsidRDefault="002458A3" w:rsidP="00DE44BB">
            <w:pPr>
              <w:pStyle w:val="AssignSubHeader"/>
              <w:rPr>
                <w:rFonts w:cs="Arial"/>
                <w:b w:val="0"/>
                <w:bCs/>
                <w:sz w:val="24"/>
                <w:szCs w:val="20"/>
              </w:rPr>
            </w:pPr>
            <w:r w:rsidRPr="00284F60">
              <w:rPr>
                <w:rFonts w:cs="Arial"/>
                <w:b w:val="0"/>
                <w:bCs/>
                <w:sz w:val="22"/>
                <w:szCs w:val="18"/>
              </w:rPr>
              <w:t xml:space="preserve">Ensure that you paraphrase text from other sources. </w:t>
            </w:r>
          </w:p>
        </w:tc>
        <w:tc>
          <w:tcPr>
            <w:tcW w:w="3605" w:type="dxa"/>
          </w:tcPr>
          <w:p w14:paraId="2610560C" w14:textId="4F2B4442" w:rsidR="003479E0" w:rsidRPr="00C207F8" w:rsidRDefault="00A76AEA" w:rsidP="00DE44BB">
            <w:pPr>
              <w:pStyle w:val="AssignHeader"/>
              <w:jc w:val="left"/>
              <w:rPr>
                <w:b w:val="0"/>
                <w:bCs/>
                <w:sz w:val="22"/>
                <w:u w:val="none"/>
              </w:rPr>
            </w:pPr>
            <w:r>
              <w:rPr>
                <w:b w:val="0"/>
                <w:bCs/>
                <w:sz w:val="22"/>
                <w:u w:val="none"/>
              </w:rPr>
              <w:t xml:space="preserve">I have engaged with the video </w:t>
            </w:r>
            <w:hyperlink r:id="rId11" w:anchor="/page/5c9cde36cea07c6e1c4bc279" w:history="1">
              <w:r w:rsidRPr="00A76AEA">
                <w:rPr>
                  <w:rStyle w:val="Hyperlink"/>
                  <w:b w:val="0"/>
                  <w:bCs/>
                  <w:color w:val="auto"/>
                  <w:sz w:val="22"/>
                </w:rPr>
                <w:t>https://resources.library.leeds.ac.uk/academic-integrity/#/page/5c9cde36cea07c6e1c4bc279</w:t>
              </w:r>
            </w:hyperlink>
            <w:r w:rsidRPr="00A76AEA">
              <w:rPr>
                <w:b w:val="0"/>
                <w:bCs/>
                <w:sz w:val="22"/>
                <w:u w:val="none"/>
              </w:rPr>
              <w:t xml:space="preserve">, </w:t>
            </w:r>
            <w:r>
              <w:rPr>
                <w:b w:val="0"/>
                <w:bCs/>
                <w:sz w:val="22"/>
                <w:u w:val="none"/>
              </w:rPr>
              <w:t>and submitted my work using the draft Turnitin</w:t>
            </w:r>
            <w:r w:rsidR="00DC3B15">
              <w:rPr>
                <w:b w:val="0"/>
                <w:bCs/>
                <w:sz w:val="22"/>
                <w:u w:val="none"/>
              </w:rPr>
              <w:t xml:space="preserve"> submission</w:t>
            </w:r>
            <w:r>
              <w:rPr>
                <w:b w:val="0"/>
                <w:bCs/>
                <w:sz w:val="22"/>
                <w:u w:val="none"/>
              </w:rPr>
              <w:t xml:space="preserve">. </w:t>
            </w:r>
          </w:p>
        </w:tc>
        <w:tc>
          <w:tcPr>
            <w:tcW w:w="3483" w:type="dxa"/>
          </w:tcPr>
          <w:p w14:paraId="6DBA3605" w14:textId="6D0F8D57" w:rsidR="0011206E" w:rsidRDefault="005C1D26" w:rsidP="0011206E">
            <w:pPr>
              <w:pStyle w:val="AssignHeader"/>
              <w:jc w:val="left"/>
              <w:rPr>
                <w:b w:val="0"/>
                <w:bCs/>
                <w:sz w:val="22"/>
                <w:szCs w:val="14"/>
                <w:u w:val="none"/>
              </w:rPr>
            </w:pPr>
            <w:r>
              <w:rPr>
                <w:b w:val="0"/>
                <w:bCs/>
                <w:sz w:val="22"/>
                <w:szCs w:val="14"/>
                <w:u w:val="none"/>
              </w:rPr>
              <w:t xml:space="preserve">Throughout the assignment. </w:t>
            </w:r>
          </w:p>
          <w:p w14:paraId="5BC1C63A" w14:textId="2B2962A6" w:rsidR="003479E0" w:rsidRPr="00C207F8" w:rsidRDefault="003479E0" w:rsidP="00C207F8">
            <w:pPr>
              <w:pStyle w:val="AssignHeader"/>
              <w:jc w:val="left"/>
              <w:rPr>
                <w:b w:val="0"/>
                <w:bCs/>
                <w:sz w:val="22"/>
                <w:u w:val="none"/>
              </w:rPr>
            </w:pPr>
          </w:p>
        </w:tc>
      </w:tr>
    </w:tbl>
    <w:p w14:paraId="206DBE35" w14:textId="77777777" w:rsidR="00AE3C12" w:rsidRDefault="00AE3C12" w:rsidP="00E611D9">
      <w:pPr>
        <w:pStyle w:val="AssignHeader"/>
      </w:pPr>
    </w:p>
    <w:p w14:paraId="16A6FD0A" w14:textId="77777777" w:rsidR="00AE3C12" w:rsidRDefault="00AE3C12" w:rsidP="000D3B28">
      <w:pPr>
        <w:pStyle w:val="AssignHeader"/>
        <w:jc w:val="left"/>
      </w:pPr>
    </w:p>
    <w:p w14:paraId="5F4C945E" w14:textId="77777777" w:rsidR="00AE3C12" w:rsidRDefault="00AE3C12" w:rsidP="00E611D9">
      <w:pPr>
        <w:pStyle w:val="AssignHeader"/>
      </w:pPr>
    </w:p>
    <w:p w14:paraId="118CB437" w14:textId="568045BF" w:rsidR="006419C3" w:rsidRDefault="00A63B75" w:rsidP="00E611D9">
      <w:pPr>
        <w:pStyle w:val="AssignHeader"/>
      </w:pPr>
      <w:r>
        <w:t>ECAD60</w:t>
      </w:r>
      <w:r w:rsidR="000D3B28">
        <w:t>08 Cycle 3 Professional and Pedagogic Studies: Leading the Learning: What, how and why am I teaching?</w:t>
      </w:r>
    </w:p>
    <w:p w14:paraId="57CCE705" w14:textId="3A052C19" w:rsidR="00284F60" w:rsidRDefault="003479E0" w:rsidP="00A63B75">
      <w:pPr>
        <w:pStyle w:val="AssignSubHeader"/>
        <w:jc w:val="center"/>
      </w:pPr>
      <w:r>
        <w:t>Word count</w:t>
      </w:r>
      <w:r w:rsidR="00284F60">
        <w:t xml:space="preserve"> Part 1:</w:t>
      </w:r>
      <w:r w:rsidR="001F5915">
        <w:t xml:space="preserve"> 2,1</w:t>
      </w:r>
      <w:r w:rsidR="00A71C52">
        <w:t>24</w:t>
      </w:r>
    </w:p>
    <w:p w14:paraId="1B4608B1" w14:textId="0584BA62" w:rsidR="00A63B75" w:rsidRDefault="00284F60" w:rsidP="00A63B75">
      <w:pPr>
        <w:pStyle w:val="AssignSubHeader"/>
        <w:jc w:val="center"/>
      </w:pPr>
      <w:r>
        <w:t>Word count Part 2</w:t>
      </w:r>
      <w:r w:rsidR="003479E0">
        <w:t>:</w:t>
      </w:r>
      <w:r w:rsidR="001F5915">
        <w:t xml:space="preserve"> 3,290</w:t>
      </w:r>
      <w:r w:rsidR="003479E0">
        <w:t xml:space="preserve"> </w:t>
      </w:r>
    </w:p>
    <w:p w14:paraId="0A9A6EB5" w14:textId="714FBE57" w:rsidR="00691A46" w:rsidRDefault="00A63B75" w:rsidP="00A63B75">
      <w:pPr>
        <w:pStyle w:val="AssignSubHeader"/>
        <w:jc w:val="center"/>
      </w:pPr>
      <w:r>
        <w:t>Eleanor Molyneux, Student Number: 1902484</w:t>
      </w:r>
    </w:p>
    <w:p w14:paraId="2B7D6866" w14:textId="77777777" w:rsidR="00A63B75" w:rsidRPr="00A63B75" w:rsidRDefault="00A63B75" w:rsidP="00A63B75">
      <w:pPr>
        <w:pStyle w:val="AssignBody"/>
      </w:pPr>
    </w:p>
    <w:p w14:paraId="2F247890" w14:textId="5C00AE67" w:rsidR="00A63B75" w:rsidRPr="00A63B75" w:rsidRDefault="00A63B75" w:rsidP="00A63B75">
      <w:pPr>
        <w:pStyle w:val="AssignBody"/>
        <w:jc w:val="center"/>
      </w:pPr>
    </w:p>
    <w:p w14:paraId="6FB1F774" w14:textId="196F0542" w:rsidR="00FD7844" w:rsidRDefault="00FD7844" w:rsidP="00717604">
      <w:pPr>
        <w:pStyle w:val="AssignBody"/>
      </w:pPr>
    </w:p>
    <w:p w14:paraId="53296441" w14:textId="75F8030D" w:rsidR="00FD7844" w:rsidRDefault="00FD7844" w:rsidP="00717604">
      <w:pPr>
        <w:pStyle w:val="AssignBody"/>
      </w:pPr>
    </w:p>
    <w:p w14:paraId="469A0A13" w14:textId="1E815A97" w:rsidR="00FD7844" w:rsidRDefault="00FD7844" w:rsidP="00717604">
      <w:pPr>
        <w:pStyle w:val="AssignBody"/>
      </w:pPr>
    </w:p>
    <w:p w14:paraId="637D049B" w14:textId="4E269F86" w:rsidR="00FD7844" w:rsidRDefault="00FD7844" w:rsidP="00717604">
      <w:pPr>
        <w:pStyle w:val="AssignBody"/>
      </w:pPr>
    </w:p>
    <w:p w14:paraId="3AC2C321" w14:textId="5CC48E98" w:rsidR="00FD7844" w:rsidRDefault="00FD7844" w:rsidP="00717604">
      <w:pPr>
        <w:pStyle w:val="AssignBody"/>
      </w:pPr>
    </w:p>
    <w:p w14:paraId="7B9F539A" w14:textId="2A573AD9" w:rsidR="00FD7844" w:rsidRDefault="00FD7844" w:rsidP="00717604">
      <w:pPr>
        <w:pStyle w:val="AssignBody"/>
      </w:pPr>
    </w:p>
    <w:p w14:paraId="6F797311" w14:textId="21404405" w:rsidR="00FD7844" w:rsidRDefault="00FD7844" w:rsidP="00717604">
      <w:pPr>
        <w:pStyle w:val="AssignBody"/>
      </w:pPr>
    </w:p>
    <w:p w14:paraId="397E3C93" w14:textId="3AE69531" w:rsidR="00FD7844" w:rsidRDefault="00FD7844" w:rsidP="00717604">
      <w:pPr>
        <w:pStyle w:val="AssignBody"/>
      </w:pPr>
    </w:p>
    <w:p w14:paraId="3AF63EB6" w14:textId="13D091A7" w:rsidR="00FD7844" w:rsidRDefault="00FD7844" w:rsidP="00717604">
      <w:pPr>
        <w:pStyle w:val="AssignBody"/>
      </w:pPr>
    </w:p>
    <w:p w14:paraId="43707CB9" w14:textId="4D6DA2DE" w:rsidR="00FD7844" w:rsidRDefault="00FD7844" w:rsidP="00717604">
      <w:pPr>
        <w:pStyle w:val="AssignBody"/>
      </w:pPr>
    </w:p>
    <w:p w14:paraId="020DFA71" w14:textId="6D4D61B8" w:rsidR="00FD7844" w:rsidRDefault="00FD7844" w:rsidP="00717604">
      <w:pPr>
        <w:pStyle w:val="AssignBody"/>
      </w:pPr>
    </w:p>
    <w:p w14:paraId="4CAAB12D" w14:textId="4B5BFA51" w:rsidR="00FD7844" w:rsidRDefault="00FD7844" w:rsidP="00717604">
      <w:pPr>
        <w:pStyle w:val="AssignBody"/>
      </w:pPr>
    </w:p>
    <w:p w14:paraId="229ECFA4" w14:textId="419094BB" w:rsidR="00FD7844" w:rsidRDefault="00FD7844" w:rsidP="00717604">
      <w:pPr>
        <w:pStyle w:val="AssignBody"/>
      </w:pPr>
    </w:p>
    <w:p w14:paraId="62A68EB7" w14:textId="2ABDF8F2" w:rsidR="00FD7844" w:rsidRDefault="00FD7844" w:rsidP="00717604">
      <w:pPr>
        <w:pStyle w:val="AssignBody"/>
      </w:pPr>
    </w:p>
    <w:p w14:paraId="5504160F" w14:textId="18CF157E" w:rsidR="00FD7844" w:rsidRDefault="00FD7844" w:rsidP="00717604">
      <w:pPr>
        <w:pStyle w:val="AssignBody"/>
      </w:pPr>
    </w:p>
    <w:p w14:paraId="5B7846A8" w14:textId="303B8A9A" w:rsidR="00FD7844" w:rsidRDefault="00FD7844" w:rsidP="00717604">
      <w:pPr>
        <w:pStyle w:val="AssignBody"/>
      </w:pPr>
    </w:p>
    <w:p w14:paraId="2EEB2037" w14:textId="0D3F9F06" w:rsidR="00FD7844" w:rsidRDefault="00FD7844" w:rsidP="00717604">
      <w:pPr>
        <w:pStyle w:val="AssignBody"/>
      </w:pPr>
    </w:p>
    <w:p w14:paraId="5CC44FC4" w14:textId="14DB4878" w:rsidR="00FD7844" w:rsidRDefault="00FD7844" w:rsidP="00717604">
      <w:pPr>
        <w:pStyle w:val="AssignBody"/>
      </w:pPr>
    </w:p>
    <w:p w14:paraId="3B77E4DB" w14:textId="0193876B" w:rsidR="000E11DF" w:rsidRDefault="000E11DF" w:rsidP="00717604">
      <w:pPr>
        <w:pStyle w:val="AssignBody"/>
      </w:pPr>
    </w:p>
    <w:p w14:paraId="13BECFE4" w14:textId="1A3A2444" w:rsidR="000E11DF" w:rsidRDefault="000E11DF" w:rsidP="00717604">
      <w:pPr>
        <w:pStyle w:val="AssignBody"/>
      </w:pPr>
    </w:p>
    <w:p w14:paraId="438DF9CA" w14:textId="38B49B9A" w:rsidR="000E11DF" w:rsidRDefault="000E11DF" w:rsidP="00717604">
      <w:pPr>
        <w:pStyle w:val="AssignBody"/>
      </w:pPr>
    </w:p>
    <w:p w14:paraId="03C2439B" w14:textId="4EA850EC" w:rsidR="000E11DF" w:rsidRDefault="000E11DF" w:rsidP="00717604">
      <w:pPr>
        <w:pStyle w:val="AssignBody"/>
      </w:pPr>
    </w:p>
    <w:p w14:paraId="2A354FBE" w14:textId="5A40F5FA" w:rsidR="000E11DF" w:rsidRDefault="000E11DF" w:rsidP="00717604">
      <w:pPr>
        <w:pStyle w:val="AssignBody"/>
      </w:pPr>
    </w:p>
    <w:p w14:paraId="09295C61" w14:textId="12C99F93" w:rsidR="000E11DF" w:rsidRDefault="000E11DF" w:rsidP="00717604">
      <w:pPr>
        <w:pStyle w:val="AssignBody"/>
      </w:pPr>
    </w:p>
    <w:p w14:paraId="5BFB95EE" w14:textId="5DB3A8E5" w:rsidR="000E11DF" w:rsidRDefault="000E11DF" w:rsidP="00717604">
      <w:pPr>
        <w:pStyle w:val="AssignBody"/>
      </w:pPr>
    </w:p>
    <w:p w14:paraId="50634670" w14:textId="77777777" w:rsidR="000E11DF" w:rsidRDefault="000E11DF" w:rsidP="00717604">
      <w:pPr>
        <w:pStyle w:val="AssignBody"/>
      </w:pPr>
    </w:p>
    <w:sdt>
      <w:sdtPr>
        <w:rPr>
          <w:rFonts w:asciiTheme="minorHAnsi" w:eastAsiaTheme="minorHAnsi" w:hAnsiTheme="minorHAnsi" w:cstheme="minorBidi"/>
          <w:color w:val="auto"/>
          <w:sz w:val="22"/>
          <w:szCs w:val="22"/>
          <w:lang w:val="en-GB"/>
        </w:rPr>
        <w:id w:val="1333493812"/>
        <w:docPartObj>
          <w:docPartGallery w:val="Table of Contents"/>
          <w:docPartUnique/>
        </w:docPartObj>
      </w:sdtPr>
      <w:sdtEndPr>
        <w:rPr>
          <w:b/>
          <w:bCs/>
          <w:noProof/>
        </w:rPr>
      </w:sdtEndPr>
      <w:sdtContent>
        <w:p w14:paraId="61051499" w14:textId="77777777" w:rsidR="000D3B28" w:rsidRDefault="009261D2" w:rsidP="003D05C7">
          <w:pPr>
            <w:pStyle w:val="TOCHeading"/>
            <w:rPr>
              <w:noProof/>
            </w:rPr>
          </w:pPr>
          <w:r>
            <w:t>Contents</w:t>
          </w:r>
          <w:r>
            <w:fldChar w:fldCharType="begin"/>
          </w:r>
          <w:r>
            <w:instrText xml:space="preserve"> TOC \o "1-3" \h \z \u </w:instrText>
          </w:r>
          <w:r>
            <w:fldChar w:fldCharType="separate"/>
          </w:r>
        </w:p>
        <w:p w14:paraId="1AF419CF" w14:textId="60EAB6BF" w:rsidR="000D3B28" w:rsidRDefault="007D4FDE">
          <w:pPr>
            <w:pStyle w:val="TOC1"/>
            <w:tabs>
              <w:tab w:val="right" w:leader="dot" w:pos="9016"/>
            </w:tabs>
            <w:rPr>
              <w:rFonts w:eastAsiaTheme="minorEastAsia"/>
              <w:noProof/>
              <w:lang w:eastAsia="en-GB"/>
            </w:rPr>
          </w:pPr>
          <w:hyperlink w:anchor="_Toc99540498" w:history="1">
            <w:r w:rsidR="000D3B28" w:rsidRPr="000D0AB1">
              <w:rPr>
                <w:rStyle w:val="Hyperlink"/>
                <w:noProof/>
              </w:rPr>
              <w:t>Part 1 – Reflections from your PLP</w:t>
            </w:r>
            <w:r w:rsidR="000D3B28">
              <w:rPr>
                <w:noProof/>
                <w:webHidden/>
              </w:rPr>
              <w:tab/>
            </w:r>
            <w:r w:rsidR="000D3B28">
              <w:rPr>
                <w:noProof/>
                <w:webHidden/>
              </w:rPr>
              <w:fldChar w:fldCharType="begin"/>
            </w:r>
            <w:r w:rsidR="000D3B28">
              <w:rPr>
                <w:noProof/>
                <w:webHidden/>
              </w:rPr>
              <w:instrText xml:space="preserve"> PAGEREF _Toc99540498 \h </w:instrText>
            </w:r>
            <w:r w:rsidR="000D3B28">
              <w:rPr>
                <w:noProof/>
                <w:webHidden/>
              </w:rPr>
            </w:r>
            <w:r w:rsidR="000D3B28">
              <w:rPr>
                <w:noProof/>
                <w:webHidden/>
              </w:rPr>
              <w:fldChar w:fldCharType="separate"/>
            </w:r>
            <w:r w:rsidR="00AD50E0">
              <w:rPr>
                <w:noProof/>
                <w:webHidden/>
              </w:rPr>
              <w:t>3</w:t>
            </w:r>
            <w:r w:rsidR="000D3B28">
              <w:rPr>
                <w:noProof/>
                <w:webHidden/>
              </w:rPr>
              <w:fldChar w:fldCharType="end"/>
            </w:r>
          </w:hyperlink>
        </w:p>
        <w:p w14:paraId="0243ABAF" w14:textId="5B934FB8" w:rsidR="000D3B28" w:rsidRDefault="007D4FDE" w:rsidP="000D3B28">
          <w:pPr>
            <w:pStyle w:val="TOC1"/>
            <w:tabs>
              <w:tab w:val="right" w:leader="dot" w:pos="9016"/>
            </w:tabs>
            <w:rPr>
              <w:rFonts w:eastAsiaTheme="minorEastAsia"/>
              <w:noProof/>
              <w:lang w:eastAsia="en-GB"/>
            </w:rPr>
          </w:pPr>
          <w:hyperlink w:anchor="_Toc99540499" w:history="1">
            <w:r w:rsidR="000D3B28" w:rsidRPr="000D0AB1">
              <w:rPr>
                <w:rStyle w:val="Hyperlink"/>
                <w:noProof/>
              </w:rPr>
              <w:t>Part 2 – A critical reflection</w:t>
            </w:r>
            <w:r w:rsidR="000D3B28">
              <w:rPr>
                <w:noProof/>
                <w:webHidden/>
              </w:rPr>
              <w:tab/>
            </w:r>
            <w:r w:rsidR="000D3B28">
              <w:rPr>
                <w:noProof/>
                <w:webHidden/>
              </w:rPr>
              <w:fldChar w:fldCharType="begin"/>
            </w:r>
            <w:r w:rsidR="000D3B28">
              <w:rPr>
                <w:noProof/>
                <w:webHidden/>
              </w:rPr>
              <w:instrText xml:space="preserve"> PAGEREF _Toc99540499 \h </w:instrText>
            </w:r>
            <w:r w:rsidR="000D3B28">
              <w:rPr>
                <w:noProof/>
                <w:webHidden/>
              </w:rPr>
            </w:r>
            <w:r w:rsidR="000D3B28">
              <w:rPr>
                <w:noProof/>
                <w:webHidden/>
              </w:rPr>
              <w:fldChar w:fldCharType="separate"/>
            </w:r>
            <w:r w:rsidR="00AD50E0">
              <w:rPr>
                <w:noProof/>
                <w:webHidden/>
              </w:rPr>
              <w:t>11</w:t>
            </w:r>
            <w:r w:rsidR="000D3B28">
              <w:rPr>
                <w:noProof/>
                <w:webHidden/>
              </w:rPr>
              <w:fldChar w:fldCharType="end"/>
            </w:r>
          </w:hyperlink>
        </w:p>
        <w:p w14:paraId="791DFBA3" w14:textId="45DEF8B7" w:rsidR="000D3B28" w:rsidRDefault="007D4FDE">
          <w:pPr>
            <w:pStyle w:val="TOC1"/>
            <w:tabs>
              <w:tab w:val="right" w:leader="dot" w:pos="9016"/>
            </w:tabs>
            <w:rPr>
              <w:rFonts w:eastAsiaTheme="minorEastAsia"/>
              <w:noProof/>
              <w:lang w:eastAsia="en-GB"/>
            </w:rPr>
          </w:pPr>
          <w:hyperlink w:anchor="_Toc99540501" w:history="1">
            <w:r w:rsidR="000D3B28" w:rsidRPr="000D0AB1">
              <w:rPr>
                <w:rStyle w:val="Hyperlink"/>
                <w:noProof/>
              </w:rPr>
              <w:t>References</w:t>
            </w:r>
            <w:r w:rsidR="000D3B28">
              <w:rPr>
                <w:noProof/>
                <w:webHidden/>
              </w:rPr>
              <w:tab/>
            </w:r>
            <w:r w:rsidR="000D3B28">
              <w:rPr>
                <w:noProof/>
                <w:webHidden/>
              </w:rPr>
              <w:fldChar w:fldCharType="begin"/>
            </w:r>
            <w:r w:rsidR="000D3B28">
              <w:rPr>
                <w:noProof/>
                <w:webHidden/>
              </w:rPr>
              <w:instrText xml:space="preserve"> PAGEREF _Toc99540501 \h </w:instrText>
            </w:r>
            <w:r w:rsidR="000D3B28">
              <w:rPr>
                <w:noProof/>
                <w:webHidden/>
              </w:rPr>
            </w:r>
            <w:r w:rsidR="000D3B28">
              <w:rPr>
                <w:noProof/>
                <w:webHidden/>
              </w:rPr>
              <w:fldChar w:fldCharType="separate"/>
            </w:r>
            <w:r w:rsidR="00AD50E0">
              <w:rPr>
                <w:noProof/>
                <w:webHidden/>
              </w:rPr>
              <w:t>19</w:t>
            </w:r>
            <w:r w:rsidR="000D3B28">
              <w:rPr>
                <w:noProof/>
                <w:webHidden/>
              </w:rPr>
              <w:fldChar w:fldCharType="end"/>
            </w:r>
          </w:hyperlink>
        </w:p>
        <w:p w14:paraId="6BD616B3" w14:textId="196D1F18" w:rsidR="009261D2" w:rsidRDefault="009261D2">
          <w:r>
            <w:rPr>
              <w:b/>
              <w:bCs/>
              <w:noProof/>
            </w:rPr>
            <w:fldChar w:fldCharType="end"/>
          </w:r>
        </w:p>
      </w:sdtContent>
    </w:sdt>
    <w:p w14:paraId="76722F95" w14:textId="15986815" w:rsidR="00FD7844" w:rsidRDefault="00FD7844" w:rsidP="00717604">
      <w:pPr>
        <w:pStyle w:val="AssignBody"/>
      </w:pPr>
    </w:p>
    <w:p w14:paraId="12DDB856" w14:textId="5EF57263" w:rsidR="00FD7844" w:rsidRDefault="00FD7844" w:rsidP="00717604">
      <w:pPr>
        <w:pStyle w:val="AssignBody"/>
      </w:pPr>
    </w:p>
    <w:p w14:paraId="0932342F" w14:textId="1F546DF6" w:rsidR="00FD7844" w:rsidRDefault="00FD7844" w:rsidP="00717604">
      <w:pPr>
        <w:pStyle w:val="AssignBody"/>
      </w:pPr>
    </w:p>
    <w:p w14:paraId="050B366F" w14:textId="1A33FF6B" w:rsidR="00AE3C12" w:rsidRDefault="00AE3C12" w:rsidP="00717604">
      <w:pPr>
        <w:pStyle w:val="AssignBody"/>
      </w:pPr>
    </w:p>
    <w:p w14:paraId="57DA5D19" w14:textId="6F326EE2" w:rsidR="00AE3C12" w:rsidRDefault="00AE3C12" w:rsidP="00717604">
      <w:pPr>
        <w:pStyle w:val="AssignBody"/>
      </w:pPr>
    </w:p>
    <w:p w14:paraId="7CD4B608" w14:textId="23381118" w:rsidR="00AE3C12" w:rsidRDefault="00AE3C12" w:rsidP="00717604">
      <w:pPr>
        <w:pStyle w:val="AssignBody"/>
      </w:pPr>
    </w:p>
    <w:p w14:paraId="38F496CB" w14:textId="1A49B1C1" w:rsidR="00BB25B7" w:rsidRDefault="00BB25B7" w:rsidP="00717604">
      <w:pPr>
        <w:pStyle w:val="AssignBody"/>
      </w:pPr>
    </w:p>
    <w:p w14:paraId="183501F2" w14:textId="449869AB" w:rsidR="00BB25B7" w:rsidRDefault="00BB25B7" w:rsidP="00717604">
      <w:pPr>
        <w:pStyle w:val="AssignBody"/>
      </w:pPr>
    </w:p>
    <w:p w14:paraId="261AAD46" w14:textId="68761C56" w:rsidR="00BB25B7" w:rsidRDefault="00BB25B7" w:rsidP="00717604">
      <w:pPr>
        <w:pStyle w:val="AssignBody"/>
      </w:pPr>
    </w:p>
    <w:p w14:paraId="5B48E6BC" w14:textId="77777777" w:rsidR="000210FE" w:rsidRDefault="000210FE" w:rsidP="00A71EAD">
      <w:pPr>
        <w:pStyle w:val="Heading1"/>
        <w:spacing w:line="360" w:lineRule="auto"/>
        <w:rPr>
          <w:sz w:val="26"/>
          <w:szCs w:val="26"/>
        </w:rPr>
      </w:pPr>
      <w:bookmarkStart w:id="0" w:name="_Toc99540498"/>
    </w:p>
    <w:p w14:paraId="3D38E708" w14:textId="45AEBB01" w:rsidR="000D3B28" w:rsidRDefault="000D3B28" w:rsidP="00A71EAD">
      <w:pPr>
        <w:pStyle w:val="Heading1"/>
        <w:spacing w:line="360" w:lineRule="auto"/>
        <w:rPr>
          <w:rFonts w:ascii="Arial" w:hAnsi="Arial" w:cs="Arial"/>
          <w:sz w:val="26"/>
          <w:szCs w:val="26"/>
        </w:rPr>
      </w:pPr>
      <w:r w:rsidRPr="00A07E4F">
        <w:rPr>
          <w:rFonts w:ascii="Arial" w:hAnsi="Arial" w:cs="Arial"/>
          <w:sz w:val="26"/>
          <w:szCs w:val="26"/>
        </w:rPr>
        <w:t>Part 1 – Reflections from your PLP</w:t>
      </w:r>
      <w:bookmarkEnd w:id="0"/>
      <w:r w:rsidRPr="00A07E4F">
        <w:rPr>
          <w:rFonts w:ascii="Arial" w:hAnsi="Arial" w:cs="Arial"/>
          <w:sz w:val="26"/>
          <w:szCs w:val="26"/>
        </w:rPr>
        <w:t xml:space="preserve"> </w:t>
      </w:r>
    </w:p>
    <w:p w14:paraId="01504B3C" w14:textId="75D21C84" w:rsidR="000210FE" w:rsidRDefault="000210FE" w:rsidP="000210FE"/>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0210FE" w:rsidRPr="00646EBA" w14:paraId="022B3974" w14:textId="77777777" w:rsidTr="00794320">
        <w:trPr>
          <w:trHeight w:val="761"/>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3D099" w14:textId="77777777" w:rsidR="000210FE" w:rsidRPr="00646EBA" w:rsidRDefault="000210FE" w:rsidP="00794320">
            <w:pPr>
              <w:pStyle w:val="Heading2"/>
              <w:jc w:val="center"/>
              <w:rPr>
                <w:rFonts w:ascii="Arial" w:hAnsi="Arial" w:cs="Arial"/>
                <w:sz w:val="22"/>
                <w:szCs w:val="22"/>
              </w:rPr>
            </w:pPr>
            <w:r w:rsidRPr="00646EBA">
              <w:rPr>
                <w:rFonts w:ascii="Arial" w:hAnsi="Arial" w:cs="Arial"/>
                <w:sz w:val="22"/>
                <w:szCs w:val="22"/>
              </w:rP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658D8" w14:textId="5637ABB3" w:rsidR="000210FE" w:rsidRPr="00646EBA" w:rsidRDefault="000210FE" w:rsidP="00794320">
            <w:pPr>
              <w:rPr>
                <w:rFonts w:ascii="Arial" w:hAnsi="Arial" w:cs="Arial"/>
              </w:rPr>
            </w:pPr>
            <w:r w:rsidRPr="00646EBA">
              <w:rPr>
                <w:rFonts w:ascii="Arial" w:hAnsi="Arial" w:cs="Arial"/>
              </w:rPr>
              <w:t xml:space="preserve">Self and peer-assessment </w:t>
            </w:r>
            <w:r>
              <w:rPr>
                <w:rFonts w:ascii="Arial" w:hAnsi="Arial" w:cs="Arial"/>
              </w:rPr>
              <w:t xml:space="preserve">strategies </w:t>
            </w:r>
            <w:r w:rsidRPr="00646EBA">
              <w:rPr>
                <w:rFonts w:ascii="Arial" w:hAnsi="Arial" w:cs="Arial"/>
              </w:rPr>
              <w:t>in L</w:t>
            </w:r>
            <w:r>
              <w:rPr>
                <w:rFonts w:ascii="Arial" w:hAnsi="Arial" w:cs="Arial"/>
              </w:rPr>
              <w:t xml:space="preserve">anguages, Literacy and Communication </w:t>
            </w:r>
            <w:r w:rsidRPr="00646EBA">
              <w:rPr>
                <w:rFonts w:ascii="Arial" w:hAnsi="Arial" w:cs="Arial"/>
              </w:rPr>
              <w:t>lessons</w:t>
            </w:r>
            <w:r w:rsidR="001F5915">
              <w:rPr>
                <w:rFonts w:ascii="Arial" w:hAnsi="Arial" w:cs="Arial"/>
              </w:rPr>
              <w:t xml:space="preserve"> (LLC)</w:t>
            </w:r>
          </w:p>
        </w:tc>
      </w:tr>
      <w:tr w:rsidR="000210FE" w:rsidRPr="00646EBA" w14:paraId="363E34E2" w14:textId="77777777" w:rsidTr="00794320">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7C898" w14:textId="77777777" w:rsidR="000210FE" w:rsidRPr="00646EBA" w:rsidRDefault="000210FE" w:rsidP="00794320">
            <w:pPr>
              <w:pStyle w:val="Heading2"/>
              <w:jc w:val="center"/>
              <w:rPr>
                <w:rFonts w:ascii="Arial" w:hAnsi="Arial" w:cs="Arial"/>
                <w:sz w:val="22"/>
                <w:szCs w:val="22"/>
              </w:rPr>
            </w:pPr>
            <w:r w:rsidRPr="00646EBA">
              <w:rPr>
                <w:rFonts w:ascii="Arial" w:hAnsi="Arial" w:cs="Arial"/>
                <w:sz w:val="22"/>
                <w:szCs w:val="22"/>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74491" w14:textId="77777777" w:rsidR="000210FE" w:rsidRPr="00646EBA" w:rsidRDefault="000210FE" w:rsidP="00794320">
            <w:pPr>
              <w:pStyle w:val="Body"/>
              <w:spacing w:after="0" w:line="240" w:lineRule="auto"/>
              <w:rPr>
                <w:rFonts w:ascii="Arial" w:hAnsi="Arial" w:cs="Arial"/>
              </w:rPr>
            </w:pPr>
            <w:r w:rsidRPr="00646EBA">
              <w:rPr>
                <w:rFonts w:ascii="Arial" w:hAnsi="Arial" w:cs="Arial"/>
                <w:color w:val="2E74B5"/>
                <w:u w:color="2E74B5"/>
              </w:rPr>
              <w:t>Assessment for learning</w:t>
            </w:r>
          </w:p>
        </w:tc>
      </w:tr>
      <w:tr w:rsidR="000210FE" w:rsidRPr="00FB1A8B" w14:paraId="57549850" w14:textId="77777777" w:rsidTr="0079432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7FA383" w14:textId="77777777" w:rsidR="000210FE" w:rsidRPr="00646EBA" w:rsidRDefault="000210FE" w:rsidP="00794320">
            <w:pPr>
              <w:pStyle w:val="Heading3"/>
              <w:jc w:val="center"/>
              <w:rPr>
                <w:rFonts w:ascii="Arial" w:hAnsi="Arial" w:cs="Arial"/>
                <w:sz w:val="22"/>
                <w:szCs w:val="22"/>
              </w:rPr>
            </w:pPr>
            <w:r w:rsidRPr="00646EBA">
              <w:rPr>
                <w:rFonts w:ascii="Arial" w:hAnsi="Arial" w:cs="Arial"/>
                <w:sz w:val="22"/>
                <w:szCs w:val="22"/>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DB10E" w14:textId="7CF727C7" w:rsidR="000210FE" w:rsidRDefault="000210FE" w:rsidP="00794320">
            <w:pPr>
              <w:rPr>
                <w:rFonts w:ascii="Arial" w:hAnsi="Arial" w:cs="Arial"/>
              </w:rPr>
            </w:pPr>
            <w:r>
              <w:rPr>
                <w:rFonts w:ascii="Arial" w:hAnsi="Arial" w:cs="Arial"/>
              </w:rPr>
              <w:t xml:space="preserve">A self-set target of mine from previous placements was to incorporate the Assessment for Learning (AfL) strategies of self and peer-assessment in my practice. Previously, I had planned to incorporate strategies, however these were often factored during the plenary and therefore sometimes ran out of time to engage with self and peer-assessment regularly. To action this, I planned for the regular use of strategies during LLC lessons to encourage engagement with the assessment criteria, to model how to provide constructive feedback, and to allow for reflection on students own and peers work. </w:t>
            </w:r>
          </w:p>
          <w:p w14:paraId="623E33C9" w14:textId="77777777" w:rsidR="000210FE" w:rsidRDefault="000210FE" w:rsidP="00794320">
            <w:pPr>
              <w:rPr>
                <w:rFonts w:ascii="Arial" w:hAnsi="Arial" w:cs="Arial"/>
              </w:rPr>
            </w:pPr>
            <w:r>
              <w:rPr>
                <w:rFonts w:ascii="Arial" w:hAnsi="Arial" w:cs="Arial"/>
              </w:rPr>
              <w:t>Some examples of strategies used were:</w:t>
            </w:r>
          </w:p>
          <w:p w14:paraId="07558DB9" w14:textId="77777777" w:rsidR="000210FE" w:rsidRDefault="000210FE" w:rsidP="000210FE">
            <w:pPr>
              <w:pStyle w:val="ListParagraph"/>
              <w:numPr>
                <w:ilvl w:val="0"/>
                <w:numId w:val="18"/>
              </w:numPr>
              <w:pBdr>
                <w:top w:val="nil"/>
                <w:left w:val="nil"/>
                <w:bottom w:val="nil"/>
                <w:right w:val="nil"/>
                <w:between w:val="nil"/>
                <w:bar w:val="nil"/>
              </w:pBdr>
              <w:rPr>
                <w:rFonts w:ascii="Arial" w:hAnsi="Arial" w:cs="Arial"/>
                <w:sz w:val="22"/>
                <w:szCs w:val="22"/>
              </w:rPr>
            </w:pPr>
            <w:r>
              <w:rPr>
                <w:rFonts w:ascii="Arial" w:hAnsi="Arial" w:cs="Arial"/>
                <w:sz w:val="22"/>
                <w:szCs w:val="22"/>
              </w:rPr>
              <w:t>V</w:t>
            </w:r>
            <w:r w:rsidRPr="00240AB4">
              <w:rPr>
                <w:rFonts w:ascii="Arial" w:hAnsi="Arial" w:cs="Arial"/>
                <w:sz w:val="22"/>
                <w:szCs w:val="22"/>
              </w:rPr>
              <w:t xml:space="preserve">erbal and written peer-feedback using a star, star, wish format, </w:t>
            </w:r>
          </w:p>
          <w:p w14:paraId="782AB4AA" w14:textId="77777777" w:rsidR="000210FE" w:rsidRDefault="000210FE" w:rsidP="000210FE">
            <w:pPr>
              <w:pStyle w:val="ListParagraph"/>
              <w:numPr>
                <w:ilvl w:val="0"/>
                <w:numId w:val="18"/>
              </w:numPr>
              <w:pBdr>
                <w:top w:val="nil"/>
                <w:left w:val="nil"/>
                <w:bottom w:val="nil"/>
                <w:right w:val="nil"/>
                <w:between w:val="nil"/>
                <w:bar w:val="nil"/>
              </w:pBdr>
              <w:rPr>
                <w:rFonts w:ascii="Arial" w:hAnsi="Arial" w:cs="Arial"/>
                <w:sz w:val="22"/>
                <w:szCs w:val="22"/>
              </w:rPr>
            </w:pPr>
            <w:r>
              <w:rPr>
                <w:rFonts w:ascii="Arial" w:hAnsi="Arial" w:cs="Arial"/>
                <w:sz w:val="22"/>
                <w:szCs w:val="22"/>
              </w:rPr>
              <w:t>‘I think, My friend thinks, My teacher thinks’ for the extended writing piece of a Macbeth book review</w:t>
            </w:r>
          </w:p>
          <w:p w14:paraId="1961E262" w14:textId="77777777" w:rsidR="000210FE" w:rsidRDefault="000210FE" w:rsidP="000210FE">
            <w:pPr>
              <w:pStyle w:val="ListParagraph"/>
              <w:numPr>
                <w:ilvl w:val="0"/>
                <w:numId w:val="18"/>
              </w:numPr>
              <w:pBdr>
                <w:top w:val="nil"/>
                <w:left w:val="nil"/>
                <w:bottom w:val="nil"/>
                <w:right w:val="nil"/>
                <w:between w:val="nil"/>
                <w:bar w:val="nil"/>
              </w:pBdr>
              <w:rPr>
                <w:rFonts w:ascii="Arial" w:hAnsi="Arial" w:cs="Arial"/>
                <w:sz w:val="22"/>
                <w:szCs w:val="22"/>
              </w:rPr>
            </w:pPr>
            <w:r>
              <w:rPr>
                <w:rFonts w:ascii="Arial" w:hAnsi="Arial" w:cs="Arial"/>
                <w:sz w:val="22"/>
                <w:szCs w:val="22"/>
              </w:rPr>
              <w:t>Peer assessment of oral presentations using a PMI grid</w:t>
            </w:r>
          </w:p>
          <w:p w14:paraId="5B36908F" w14:textId="77777777" w:rsidR="000210FE" w:rsidRPr="00FB1A8B" w:rsidRDefault="000210FE" w:rsidP="000210FE">
            <w:pPr>
              <w:pStyle w:val="ListParagraph"/>
              <w:numPr>
                <w:ilvl w:val="0"/>
                <w:numId w:val="18"/>
              </w:numPr>
              <w:pBdr>
                <w:top w:val="nil"/>
                <w:left w:val="nil"/>
                <w:bottom w:val="nil"/>
                <w:right w:val="nil"/>
                <w:between w:val="nil"/>
                <w:bar w:val="nil"/>
              </w:pBdr>
              <w:rPr>
                <w:rFonts w:ascii="Arial" w:hAnsi="Arial" w:cs="Arial"/>
                <w:sz w:val="22"/>
                <w:szCs w:val="22"/>
              </w:rPr>
            </w:pPr>
            <w:r>
              <w:rPr>
                <w:rFonts w:ascii="Arial" w:hAnsi="Arial" w:cs="Arial"/>
                <w:sz w:val="22"/>
                <w:szCs w:val="22"/>
              </w:rPr>
              <w:t>Purple polishing and green paper upskilling work</w:t>
            </w:r>
          </w:p>
        </w:tc>
      </w:tr>
    </w:tbl>
    <w:p w14:paraId="189CE998" w14:textId="56BA2696" w:rsidR="000210FE" w:rsidRDefault="000210FE" w:rsidP="000210FE"/>
    <w:p w14:paraId="3E673570" w14:textId="1879E793" w:rsidR="000210FE" w:rsidRDefault="000210FE" w:rsidP="000210FE"/>
    <w:p w14:paraId="17B5BCBC" w14:textId="321632F8" w:rsidR="000210FE" w:rsidRDefault="000210FE" w:rsidP="000210FE"/>
    <w:p w14:paraId="18AE1030" w14:textId="68AFCED6" w:rsidR="000210FE" w:rsidRDefault="000210FE" w:rsidP="000210FE"/>
    <w:p w14:paraId="3B9ED9EF" w14:textId="581B78C5" w:rsidR="000210FE" w:rsidRDefault="000210FE" w:rsidP="000210FE"/>
    <w:p w14:paraId="30F4FA54" w14:textId="41343D69" w:rsidR="000210FE" w:rsidRDefault="000210FE" w:rsidP="000210FE"/>
    <w:p w14:paraId="0C24B745" w14:textId="77978889" w:rsidR="000210FE" w:rsidRDefault="000210FE" w:rsidP="000210FE"/>
    <w:p w14:paraId="0B5DF200" w14:textId="2E1991CA" w:rsidR="000210FE" w:rsidRDefault="000210FE" w:rsidP="000210FE"/>
    <w:p w14:paraId="25FAB72B" w14:textId="1E51BCB9" w:rsidR="000210FE" w:rsidRDefault="000210FE" w:rsidP="000210FE"/>
    <w:p w14:paraId="40C1BF5A" w14:textId="63D6B7BC" w:rsidR="000210FE" w:rsidRDefault="000210FE" w:rsidP="000210FE"/>
    <w:p w14:paraId="15EE0F16" w14:textId="68C572EA" w:rsidR="000210FE" w:rsidRDefault="000210FE" w:rsidP="000210FE"/>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0210FE" w:rsidRPr="00646EBA" w14:paraId="74E32324" w14:textId="77777777" w:rsidTr="0079432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AED4A" w14:textId="77777777" w:rsidR="000210FE" w:rsidRPr="00646EBA" w:rsidRDefault="000210FE" w:rsidP="00794320">
            <w:pPr>
              <w:pStyle w:val="Heading3"/>
              <w:jc w:val="center"/>
              <w:rPr>
                <w:rFonts w:ascii="Arial" w:hAnsi="Arial" w:cs="Arial"/>
                <w:sz w:val="22"/>
                <w:szCs w:val="22"/>
              </w:rPr>
            </w:pPr>
            <w:r w:rsidRPr="00646EBA">
              <w:rPr>
                <w:rFonts w:ascii="Arial" w:hAnsi="Arial" w:cs="Arial"/>
                <w:sz w:val="22"/>
                <w:szCs w:val="22"/>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02F2D" w14:textId="11BBA558" w:rsidR="000210FE" w:rsidRDefault="000210FE" w:rsidP="00794320">
            <w:pPr>
              <w:rPr>
                <w:rFonts w:ascii="Arial" w:hAnsi="Arial" w:cs="Arial"/>
              </w:rPr>
            </w:pPr>
            <w:r w:rsidRPr="00646EBA">
              <w:rPr>
                <w:rFonts w:ascii="Arial" w:hAnsi="Arial" w:cs="Arial"/>
              </w:rPr>
              <w:t>When using these strategies, I noted a key factor in the success of self and peer-assessment is when the success criteria clearly described so that students are able to understand what is expected of them, as often this is used as a checklist to mark against.</w:t>
            </w:r>
            <w:r>
              <w:rPr>
                <w:rFonts w:ascii="Arial" w:hAnsi="Arial" w:cs="Arial"/>
              </w:rPr>
              <w:t xml:space="preserve"> </w:t>
            </w:r>
            <w:r w:rsidRPr="00646EBA">
              <w:rPr>
                <w:rFonts w:ascii="Arial" w:hAnsi="Arial" w:cs="Arial"/>
              </w:rPr>
              <w:t>By using the success criteria to assess against, the level of feedback was to a greater quality and specific to the task. For example, when self and peer-assessing Macbeth book reviews, students were able to provide fe</w:t>
            </w:r>
            <w:r>
              <w:rPr>
                <w:rFonts w:ascii="Arial" w:hAnsi="Arial" w:cs="Arial"/>
              </w:rPr>
              <w:t>e</w:t>
            </w:r>
            <w:r w:rsidRPr="00646EBA">
              <w:rPr>
                <w:rFonts w:ascii="Arial" w:hAnsi="Arial" w:cs="Arial"/>
              </w:rPr>
              <w:t>d</w:t>
            </w:r>
            <w:r>
              <w:rPr>
                <w:rFonts w:ascii="Arial" w:hAnsi="Arial" w:cs="Arial"/>
              </w:rPr>
              <w:t>-</w:t>
            </w:r>
            <w:r w:rsidRPr="00646EBA">
              <w:rPr>
                <w:rFonts w:ascii="Arial" w:hAnsi="Arial" w:cs="Arial"/>
              </w:rPr>
              <w:t>forward comments by identifying what can be added to the book review</w:t>
            </w:r>
            <w:r>
              <w:rPr>
                <w:rFonts w:ascii="Arial" w:hAnsi="Arial" w:cs="Arial"/>
              </w:rPr>
              <w:t xml:space="preserve">, ‘You have included lots of powerful adjectives. To meet the success criteria, you could include a recommendation’. </w:t>
            </w:r>
          </w:p>
          <w:p w14:paraId="70FEAA96" w14:textId="77777777" w:rsidR="000210FE" w:rsidRPr="00646EBA" w:rsidRDefault="000210FE" w:rsidP="00794320">
            <w:pPr>
              <w:rPr>
                <w:rFonts w:ascii="Arial" w:hAnsi="Arial" w:cs="Arial"/>
              </w:rPr>
            </w:pPr>
            <w:r w:rsidRPr="00646EBA">
              <w:rPr>
                <w:rFonts w:ascii="Arial" w:hAnsi="Arial" w:cs="Arial"/>
              </w:rPr>
              <w:t xml:space="preserve">Another consideration recognised, particularly when providing verbal feedback, is </w:t>
            </w:r>
            <w:r>
              <w:rPr>
                <w:rFonts w:ascii="Arial" w:hAnsi="Arial" w:cs="Arial"/>
              </w:rPr>
              <w:t xml:space="preserve">the importance of the teacher in modelling appropriate language and comments to make. </w:t>
            </w:r>
            <w:r w:rsidRPr="00646EBA">
              <w:rPr>
                <w:rFonts w:ascii="Arial" w:hAnsi="Arial" w:cs="Arial"/>
              </w:rPr>
              <w:t xml:space="preserve">During an oral Welsh dialogue lesson, I incorporated a What a Bad One Looks Like (WABOLL) demonstrated by my class teacher and learning support assistant. When gathering feedback about how we can improve the </w:t>
            </w:r>
            <w:r>
              <w:rPr>
                <w:rFonts w:ascii="Arial" w:hAnsi="Arial" w:cs="Arial"/>
              </w:rPr>
              <w:t>discussion</w:t>
            </w:r>
            <w:r w:rsidRPr="00646EBA">
              <w:rPr>
                <w:rFonts w:ascii="Arial" w:hAnsi="Arial" w:cs="Arial"/>
              </w:rPr>
              <w:t xml:space="preserve">, one pupil said ‘Can I tell you a negative about it?’ This highlighted the need for modelling by the teacher as to the type of feedback and comments that should be made. This was overcome by adapting the language used to be improvement. </w:t>
            </w:r>
          </w:p>
        </w:tc>
      </w:tr>
      <w:tr w:rsidR="000210FE" w:rsidRPr="00646EBA" w14:paraId="07A0BDB8" w14:textId="77777777" w:rsidTr="0079432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81696" w14:textId="77777777" w:rsidR="000210FE" w:rsidRPr="00646EBA" w:rsidRDefault="000210FE" w:rsidP="00794320">
            <w:pPr>
              <w:pStyle w:val="Heading3"/>
              <w:jc w:val="center"/>
              <w:rPr>
                <w:rFonts w:ascii="Arial" w:hAnsi="Arial" w:cs="Arial"/>
                <w:sz w:val="22"/>
                <w:szCs w:val="22"/>
              </w:rPr>
            </w:pPr>
            <w:r w:rsidRPr="00646EBA">
              <w:rPr>
                <w:rFonts w:ascii="Arial" w:hAnsi="Arial" w:cs="Arial"/>
                <w:sz w:val="22"/>
                <w:szCs w:val="22"/>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75995" w14:textId="29E193F5" w:rsidR="000210FE" w:rsidRDefault="000210FE" w:rsidP="00794320">
            <w:pPr>
              <w:rPr>
                <w:rFonts w:ascii="Arial" w:hAnsi="Arial" w:cs="Arial"/>
              </w:rPr>
            </w:pPr>
            <w:r w:rsidRPr="00646EBA">
              <w:rPr>
                <w:rFonts w:ascii="Arial" w:hAnsi="Arial" w:cs="Arial"/>
              </w:rPr>
              <w:t xml:space="preserve">Going forward, I will continue with the use of AfL strategies in line </w:t>
            </w:r>
            <w:r>
              <w:rPr>
                <w:rFonts w:ascii="Arial" w:hAnsi="Arial" w:cs="Arial"/>
              </w:rPr>
              <w:t xml:space="preserve">the assessment arrangements outlined in </w:t>
            </w:r>
            <w:r w:rsidR="00DC3B15">
              <w:rPr>
                <w:rFonts w:ascii="Arial" w:hAnsi="Arial" w:cs="Arial"/>
              </w:rPr>
              <w:t xml:space="preserve">the </w:t>
            </w:r>
            <w:r w:rsidRPr="00646EBA">
              <w:rPr>
                <w:rFonts w:ascii="Arial" w:hAnsi="Arial" w:cs="Arial"/>
              </w:rPr>
              <w:t>C</w:t>
            </w:r>
            <w:r w:rsidR="00DC3B15">
              <w:rPr>
                <w:rFonts w:ascii="Arial" w:hAnsi="Arial" w:cs="Arial"/>
              </w:rPr>
              <w:t xml:space="preserve">urriculum for </w:t>
            </w:r>
            <w:r>
              <w:rPr>
                <w:rFonts w:ascii="Arial" w:hAnsi="Arial" w:cs="Arial"/>
              </w:rPr>
              <w:t>W</w:t>
            </w:r>
            <w:r w:rsidR="00DC3B15">
              <w:rPr>
                <w:rFonts w:ascii="Arial" w:hAnsi="Arial" w:cs="Arial"/>
              </w:rPr>
              <w:t>ales (CfW)</w:t>
            </w:r>
            <w:r>
              <w:rPr>
                <w:rFonts w:ascii="Arial" w:hAnsi="Arial" w:cs="Arial"/>
              </w:rPr>
              <w:t xml:space="preserve"> (Welsh Government, 2020</w:t>
            </w:r>
            <w:r w:rsidR="00DC3B15">
              <w:rPr>
                <w:rFonts w:ascii="Arial" w:hAnsi="Arial" w:cs="Arial"/>
              </w:rPr>
              <w:t xml:space="preserve">). </w:t>
            </w:r>
            <w:r>
              <w:rPr>
                <w:rFonts w:ascii="Arial" w:hAnsi="Arial" w:cs="Arial"/>
              </w:rPr>
              <w:t xml:space="preserve">Assessment in the curriculum plays a key part in supporting learners to make meaningful progress. </w:t>
            </w:r>
          </w:p>
          <w:p w14:paraId="3B24A37D" w14:textId="7A165350" w:rsidR="00A27CDF" w:rsidRPr="00646EBA" w:rsidRDefault="000210FE" w:rsidP="00794320">
            <w:pPr>
              <w:rPr>
                <w:rFonts w:ascii="Arial" w:hAnsi="Arial" w:cs="Arial"/>
              </w:rPr>
            </w:pPr>
            <w:r>
              <w:rPr>
                <w:rFonts w:ascii="Arial" w:hAnsi="Arial" w:cs="Arial"/>
              </w:rPr>
              <w:t>This experience has highlighted the need for skills associated with self and peer-assessment to be modelled, and also the need for a supportive classroom climate to be established so that students feel confident in providing constructive feedback as well as receiving it from peers.</w:t>
            </w:r>
          </w:p>
        </w:tc>
      </w:tr>
    </w:tbl>
    <w:p w14:paraId="79D6767D" w14:textId="338C8070" w:rsidR="000210FE" w:rsidRDefault="000210FE" w:rsidP="000210FE"/>
    <w:p w14:paraId="3028193D" w14:textId="0589FE24" w:rsidR="000210FE" w:rsidRDefault="000210FE" w:rsidP="000210FE"/>
    <w:p w14:paraId="19E7617B" w14:textId="5C935A36" w:rsidR="006A5124" w:rsidRDefault="006A5124" w:rsidP="000210FE"/>
    <w:p w14:paraId="1BF8C21B" w14:textId="313B3C48" w:rsidR="006A5124" w:rsidRDefault="006A5124" w:rsidP="000210FE"/>
    <w:p w14:paraId="48847205" w14:textId="1C16F7D2" w:rsidR="006A5124" w:rsidRDefault="006A5124" w:rsidP="000210FE"/>
    <w:p w14:paraId="382DEA23" w14:textId="547C190E" w:rsidR="006A5124" w:rsidRDefault="006A5124" w:rsidP="000210FE"/>
    <w:p w14:paraId="37DA0DD8" w14:textId="4351F68E" w:rsidR="006A5124" w:rsidRDefault="006A5124" w:rsidP="000210FE"/>
    <w:p w14:paraId="3A6C6C52" w14:textId="6C844B3F" w:rsidR="006A5124" w:rsidRDefault="006A5124" w:rsidP="000210FE"/>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A5124" w:rsidRPr="00646EBA" w14:paraId="46A548C9" w14:textId="77777777" w:rsidTr="006A5124">
        <w:trPr>
          <w:trHeight w:val="861"/>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F3117" w14:textId="77777777" w:rsidR="006A5124" w:rsidRPr="00646EBA" w:rsidRDefault="006A5124" w:rsidP="006A5124">
            <w:pPr>
              <w:pStyle w:val="Heading2"/>
              <w:rPr>
                <w:rFonts w:ascii="Arial" w:hAnsi="Arial" w:cs="Arial"/>
                <w:sz w:val="22"/>
                <w:szCs w:val="22"/>
              </w:rPr>
            </w:pPr>
            <w:r w:rsidRPr="00646EBA">
              <w:rPr>
                <w:rFonts w:ascii="Arial" w:hAnsi="Arial" w:cs="Arial"/>
                <w:sz w:val="22"/>
                <w:szCs w:val="22"/>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444EF" w14:textId="5B57C7ED" w:rsidR="006A5124" w:rsidRPr="00646EBA" w:rsidRDefault="006A5124" w:rsidP="00794320">
            <w:pPr>
              <w:rPr>
                <w:rFonts w:ascii="Arial" w:hAnsi="Arial" w:cs="Arial"/>
              </w:rPr>
            </w:pPr>
            <w:r>
              <w:rPr>
                <w:rFonts w:ascii="Arial" w:hAnsi="Arial" w:cs="Arial"/>
              </w:rPr>
              <w:t>Orienteering</w:t>
            </w:r>
            <w:r w:rsidR="006F46F8">
              <w:rPr>
                <w:rFonts w:ascii="Arial" w:hAnsi="Arial" w:cs="Arial"/>
              </w:rPr>
              <w:t xml:space="preserve"> Lesson </w:t>
            </w:r>
          </w:p>
        </w:tc>
      </w:tr>
      <w:tr w:rsidR="006A5124" w:rsidRPr="00646EBA" w14:paraId="246F69B7" w14:textId="77777777" w:rsidTr="00794320">
        <w:trPr>
          <w:trHeight w:val="53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E61731" w14:textId="77777777" w:rsidR="006A5124" w:rsidRPr="00646EBA" w:rsidRDefault="006A5124" w:rsidP="00794320">
            <w:pPr>
              <w:pStyle w:val="Heading2"/>
              <w:jc w:val="center"/>
              <w:rPr>
                <w:rFonts w:ascii="Arial" w:hAnsi="Arial" w:cs="Arial"/>
                <w:sz w:val="22"/>
                <w:szCs w:val="22"/>
              </w:rPr>
            </w:pPr>
            <w:r w:rsidRPr="00646EBA">
              <w:rPr>
                <w:rFonts w:ascii="Arial" w:hAnsi="Arial" w:cs="Arial"/>
                <w:sz w:val="22"/>
                <w:szCs w:val="22"/>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49A48" w14:textId="77777777" w:rsidR="006A5124" w:rsidRPr="00646EBA" w:rsidRDefault="006A5124" w:rsidP="00794320">
            <w:pPr>
              <w:pStyle w:val="Body"/>
              <w:spacing w:after="0" w:line="240" w:lineRule="auto"/>
              <w:rPr>
                <w:rFonts w:ascii="Arial" w:hAnsi="Arial" w:cs="Arial"/>
              </w:rPr>
            </w:pPr>
            <w:r w:rsidRPr="00646EBA">
              <w:rPr>
                <w:rFonts w:ascii="Arial" w:hAnsi="Arial" w:cs="Arial"/>
                <w:b/>
                <w:bCs/>
                <w:color w:val="2E74B5"/>
                <w:u w:color="2E74B5"/>
              </w:rPr>
              <w:t>Blended learning experiences</w:t>
            </w:r>
          </w:p>
        </w:tc>
      </w:tr>
      <w:tr w:rsidR="006A5124" w:rsidRPr="00646EBA" w14:paraId="190EA060" w14:textId="77777777" w:rsidTr="00794320">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755BD" w14:textId="77777777" w:rsidR="006A5124" w:rsidRPr="00646EBA" w:rsidRDefault="006A5124" w:rsidP="00794320">
            <w:pPr>
              <w:pStyle w:val="Heading3"/>
              <w:jc w:val="center"/>
              <w:rPr>
                <w:rFonts w:ascii="Arial" w:hAnsi="Arial" w:cs="Arial"/>
                <w:sz w:val="22"/>
                <w:szCs w:val="22"/>
              </w:rPr>
            </w:pPr>
            <w:r w:rsidRPr="00646EBA">
              <w:rPr>
                <w:rFonts w:ascii="Arial" w:hAnsi="Arial" w:cs="Arial"/>
                <w:sz w:val="22"/>
                <w:szCs w:val="22"/>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E11FB5" w14:textId="77777777" w:rsidR="006A5124" w:rsidRPr="00646EBA" w:rsidRDefault="006A5124" w:rsidP="00794320">
            <w:pPr>
              <w:pStyle w:val="NormalWeb"/>
              <w:rPr>
                <w:rFonts w:ascii="Arial" w:hAnsi="Arial" w:cs="Arial"/>
                <w:sz w:val="22"/>
                <w:szCs w:val="22"/>
              </w:rPr>
            </w:pPr>
            <w:r w:rsidRPr="00646EBA">
              <w:rPr>
                <w:rFonts w:ascii="Arial" w:hAnsi="Arial" w:cs="Arial"/>
                <w:sz w:val="22"/>
                <w:szCs w:val="22"/>
              </w:rPr>
              <w:t>When planning and delivering lessons across the theme, I wanted to immerse the class by 'preparing' to go on an expedition through the knowledge acquired and opportunities experienced through the lessons. The motive of this lesson was to prepare pupils to use and read a compass, and practice following directions provided using North, Nort East, East, etc, to prepare us to go on an expedition.  </w:t>
            </w:r>
          </w:p>
          <w:p w14:paraId="318A39BF" w14:textId="40C1B361" w:rsidR="006A5124" w:rsidRPr="00646EBA" w:rsidRDefault="006A5124" w:rsidP="00794320">
            <w:pPr>
              <w:pStyle w:val="NormalWeb"/>
              <w:rPr>
                <w:rFonts w:ascii="Arial" w:hAnsi="Arial" w:cs="Arial"/>
                <w:sz w:val="22"/>
                <w:szCs w:val="22"/>
              </w:rPr>
            </w:pPr>
            <w:r w:rsidRPr="00646EBA">
              <w:rPr>
                <w:rFonts w:ascii="Arial" w:hAnsi="Arial" w:cs="Arial"/>
                <w:sz w:val="22"/>
                <w:szCs w:val="22"/>
              </w:rPr>
              <w:t>The start of the lesson was designed to give initial whole class input to activate prior knowledge of a compass, introduce how to read a compass, have a go at some example directions, and provide instructions for</w:t>
            </w:r>
            <w:r>
              <w:rPr>
                <w:rFonts w:ascii="Arial" w:hAnsi="Arial" w:cs="Arial"/>
                <w:sz w:val="22"/>
                <w:szCs w:val="22"/>
              </w:rPr>
              <w:t xml:space="preserve"> upcoming tasks. Pupils </w:t>
            </w:r>
            <w:r w:rsidRPr="00646EBA">
              <w:rPr>
                <w:rFonts w:ascii="Arial" w:hAnsi="Arial" w:cs="Arial"/>
                <w:sz w:val="22"/>
                <w:szCs w:val="22"/>
              </w:rPr>
              <w:t>were then put into mixed ability groups of 7/8 students to engage with an outdoor treasure hunt, using a map of the outdoor learning environment, directions to lead them between clues, and a compass. The decision of mixed ability groups was to ensure that those more pupils that were confident with concepts of the task were able to act as a More Knowledgeable Other (MKO) through providing support to others through scaffolding.</w:t>
            </w:r>
          </w:p>
          <w:p w14:paraId="1ED629CF" w14:textId="77777777" w:rsidR="006A5124" w:rsidRPr="00646EBA" w:rsidRDefault="006A5124" w:rsidP="00794320">
            <w:pPr>
              <w:pStyle w:val="NormalWeb"/>
              <w:rPr>
                <w:rFonts w:ascii="Arial" w:hAnsi="Arial" w:cs="Arial"/>
                <w:sz w:val="22"/>
                <w:szCs w:val="22"/>
              </w:rPr>
            </w:pPr>
            <w:r w:rsidRPr="00646EBA">
              <w:rPr>
                <w:rFonts w:ascii="Arial" w:hAnsi="Arial" w:cs="Arial"/>
                <w:sz w:val="22"/>
                <w:szCs w:val="22"/>
              </w:rPr>
              <w:t>Following the completion of the treasure hunt, we went down to the school field and woodlands area whereby students worked in pairs to construct directions which a peer will later follow to see if they get to the intended finish point. Students collaborated to plan a route, and use a compass to identify the direction they need to walk and for how many steps. Once pairs had completed their directions, they swapped with peers to have a go at one another's. Once this was completed, students assessed whether their directions were successful in taking their peers to the correct finish point. If they were unsuccessful, students provided suggestions as to what to be mindful of when using a compass, or what about their directions need to be adapted in order for peers to arrive at the intended finish point.</w:t>
            </w:r>
          </w:p>
        </w:tc>
      </w:tr>
    </w:tbl>
    <w:p w14:paraId="2A479857" w14:textId="77777777" w:rsidR="006A5124" w:rsidRDefault="006A5124" w:rsidP="000210FE"/>
    <w:p w14:paraId="4273096E" w14:textId="523D8718" w:rsidR="000210FE" w:rsidRDefault="000210FE" w:rsidP="000210FE"/>
    <w:p w14:paraId="1D747E29" w14:textId="1918A797" w:rsidR="000210FE" w:rsidRDefault="000210FE" w:rsidP="000210FE"/>
    <w:p w14:paraId="61E20446" w14:textId="36CAE904" w:rsidR="000210FE" w:rsidRDefault="000210FE" w:rsidP="000210FE"/>
    <w:p w14:paraId="215A1466" w14:textId="17CD4DA5" w:rsidR="000210FE" w:rsidRDefault="000210FE" w:rsidP="000210FE"/>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A5124" w:rsidRPr="00646EBA" w14:paraId="606C7380" w14:textId="77777777" w:rsidTr="0079432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1C9A3" w14:textId="77777777" w:rsidR="006A5124" w:rsidRPr="00646EBA" w:rsidRDefault="006A5124" w:rsidP="00794320">
            <w:pPr>
              <w:pStyle w:val="Heading3"/>
              <w:jc w:val="center"/>
              <w:rPr>
                <w:rFonts w:ascii="Arial" w:hAnsi="Arial" w:cs="Arial"/>
                <w:sz w:val="22"/>
                <w:szCs w:val="22"/>
              </w:rPr>
            </w:pPr>
            <w:r w:rsidRPr="00646EBA">
              <w:rPr>
                <w:rFonts w:ascii="Arial" w:hAnsi="Arial" w:cs="Arial"/>
                <w:sz w:val="22"/>
                <w:szCs w:val="22"/>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14157" w14:textId="40F31610" w:rsidR="006A5124" w:rsidRPr="00646EBA" w:rsidRDefault="006A5124" w:rsidP="00794320">
            <w:pPr>
              <w:pStyle w:val="NormalWeb"/>
              <w:rPr>
                <w:rFonts w:ascii="Arial" w:hAnsi="Arial" w:cs="Arial"/>
                <w:sz w:val="22"/>
                <w:szCs w:val="22"/>
              </w:rPr>
            </w:pPr>
            <w:r w:rsidRPr="00646EBA">
              <w:rPr>
                <w:rFonts w:ascii="Arial" w:hAnsi="Arial" w:cs="Arial"/>
                <w:sz w:val="22"/>
                <w:szCs w:val="22"/>
              </w:rPr>
              <w:t>The use of blended learning worked well in adding different elements to the lesson and in doing so maintained student engagement throughout. The lesson was very successful with students developing their understanding of the use of compass through following directions within a group setting, creating a route with a pair, and self-assessing directions at the end of the lesson. As a practitioner using blended learning, it was important that I followed the planned structure of the lesson, and stuck to the time allocations for the activity to ensure that all components of the activities were completed. The impact of lower ability students working with middle and higher ability through mixed groups and pairings was beneficial as the MKO was able to break down processes that the individual had difficulty understanding in child-friendly language. In doing so, the MKO was consolidating their understanding by explaining methods used to a peer. </w:t>
            </w:r>
          </w:p>
          <w:p w14:paraId="64C47940" w14:textId="77777777" w:rsidR="006A5124" w:rsidRPr="00646EBA" w:rsidRDefault="006A5124" w:rsidP="00794320">
            <w:pPr>
              <w:pStyle w:val="NormalWeb"/>
              <w:rPr>
                <w:rFonts w:ascii="Arial" w:hAnsi="Arial" w:cs="Arial"/>
                <w:sz w:val="22"/>
                <w:szCs w:val="22"/>
              </w:rPr>
            </w:pPr>
            <w:r w:rsidRPr="00646EBA">
              <w:rPr>
                <w:rFonts w:ascii="Arial" w:hAnsi="Arial" w:cs="Arial"/>
                <w:sz w:val="22"/>
                <w:szCs w:val="22"/>
              </w:rPr>
              <w:t>It is worth stating that between the movement of the different elements of the learning episode, a degree of instruction was needed to remind students of instructions for the upcoming activity, and to outline expectations. A lesson learned when using different outdoor learning environments and students spaced out in their pairs across the area, was that it was difficult to spread myself and the class teacher across the whole area. If I were to do this again, I would plan timely check-ins through the use of pit stops to regain students' attention to answer any questions or disregard any misconceptions regarding the use of a compass.  </w:t>
            </w:r>
          </w:p>
        </w:tc>
      </w:tr>
      <w:tr w:rsidR="006A5124" w:rsidRPr="00646EBA" w14:paraId="0EBD7F87" w14:textId="77777777" w:rsidTr="00794320">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97DAE1" w14:textId="77777777" w:rsidR="006A5124" w:rsidRPr="00646EBA" w:rsidRDefault="006A5124" w:rsidP="00794320">
            <w:pPr>
              <w:pStyle w:val="Heading3"/>
              <w:jc w:val="center"/>
              <w:rPr>
                <w:rFonts w:ascii="Arial" w:hAnsi="Arial" w:cs="Arial"/>
                <w:sz w:val="22"/>
                <w:szCs w:val="22"/>
              </w:rPr>
            </w:pPr>
            <w:r w:rsidRPr="00646EBA">
              <w:rPr>
                <w:rFonts w:ascii="Arial" w:hAnsi="Arial" w:cs="Arial"/>
                <w:sz w:val="22"/>
                <w:szCs w:val="22"/>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4BA5C" w14:textId="7031EB23" w:rsidR="006A5124" w:rsidRPr="00646EBA" w:rsidRDefault="006A5124" w:rsidP="00794320">
            <w:pPr>
              <w:pStyle w:val="NormalWeb"/>
              <w:rPr>
                <w:rFonts w:ascii="Arial" w:hAnsi="Arial" w:cs="Arial"/>
                <w:sz w:val="22"/>
                <w:szCs w:val="22"/>
              </w:rPr>
            </w:pPr>
            <w:r w:rsidRPr="00646EBA">
              <w:rPr>
                <w:rFonts w:ascii="Arial" w:hAnsi="Arial" w:cs="Arial"/>
                <w:sz w:val="22"/>
                <w:szCs w:val="22"/>
              </w:rPr>
              <w:t>It is recognised as a key feature of CfW that the design of the curriculum is underpinned by twelve principles, with one of these outlining that good teaching and learning means applying a blend of approaches (Welsh Government, 2020). Looking forward to my professional development, I will continue to plan and employ a blend of methods within my practice, in line with the aims of CfW, and following the successful implementation highlighted through this learning experience. </w:t>
            </w:r>
          </w:p>
          <w:p w14:paraId="6F5E4658" w14:textId="0AF862C9" w:rsidR="00A27CDF" w:rsidRPr="00646EBA" w:rsidRDefault="006A5124" w:rsidP="00794320">
            <w:pPr>
              <w:pStyle w:val="NormalWeb"/>
              <w:rPr>
                <w:rFonts w:ascii="Arial" w:hAnsi="Arial" w:cs="Arial"/>
                <w:sz w:val="22"/>
                <w:szCs w:val="22"/>
              </w:rPr>
            </w:pPr>
            <w:r w:rsidRPr="00646EBA">
              <w:rPr>
                <w:rFonts w:ascii="Arial" w:hAnsi="Arial" w:cs="Arial"/>
                <w:sz w:val="22"/>
                <w:szCs w:val="22"/>
              </w:rPr>
              <w:t>I will look further at different technological resources that the class can use to share and present their work. When reflecting on the lesson, I considered the potential use of J2e or Seesaw for the pairs to record themselves following their directions to their desired finish point, to produce a QR code allowing peers to check whether they got to the right destination. </w:t>
            </w:r>
          </w:p>
        </w:tc>
      </w:tr>
    </w:tbl>
    <w:p w14:paraId="3A287C72" w14:textId="02662BD4" w:rsidR="000210FE" w:rsidRDefault="000210FE" w:rsidP="000210FE"/>
    <w:p w14:paraId="24AC0D14" w14:textId="777E806C" w:rsidR="00AF271C" w:rsidRDefault="00AF271C" w:rsidP="000210FE"/>
    <w:p w14:paraId="4B119D01" w14:textId="7DC10D3F" w:rsidR="00AF271C" w:rsidRDefault="00AF271C" w:rsidP="000210FE"/>
    <w:p w14:paraId="72261A93" w14:textId="3AD680CC" w:rsidR="00AF271C" w:rsidRDefault="00AF271C" w:rsidP="000210FE"/>
    <w:p w14:paraId="5217F4A4" w14:textId="7C110BF2" w:rsidR="00AF271C" w:rsidRDefault="00AF271C" w:rsidP="000210FE"/>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AF271C" w:rsidRPr="00E56EFD" w14:paraId="3D8E9402" w14:textId="77777777" w:rsidTr="00794320">
        <w:trPr>
          <w:trHeight w:val="82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806F0" w14:textId="77777777" w:rsidR="00AF271C" w:rsidRPr="00E56EFD" w:rsidRDefault="00AF271C" w:rsidP="00794320">
            <w:pPr>
              <w:pStyle w:val="Heading2"/>
              <w:jc w:val="center"/>
              <w:rPr>
                <w:rFonts w:ascii="Arial" w:hAnsi="Arial" w:cs="Arial"/>
                <w:sz w:val="22"/>
                <w:szCs w:val="22"/>
              </w:rPr>
            </w:pPr>
            <w:r w:rsidRPr="00E56EFD">
              <w:rPr>
                <w:rFonts w:ascii="Arial" w:hAnsi="Arial" w:cs="Arial"/>
                <w:sz w:val="22"/>
                <w:szCs w:val="22"/>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8F2BC3" w14:textId="77777777" w:rsidR="00AF271C" w:rsidRPr="00E56EFD" w:rsidRDefault="00AF271C" w:rsidP="00794320">
            <w:pPr>
              <w:rPr>
                <w:rFonts w:ascii="Arial" w:hAnsi="Arial" w:cs="Arial"/>
              </w:rPr>
            </w:pPr>
            <w:r w:rsidRPr="00E56EFD">
              <w:rPr>
                <w:rFonts w:ascii="Arial" w:hAnsi="Arial" w:cs="Arial"/>
              </w:rPr>
              <w:t>Bullying and conflict</w:t>
            </w:r>
          </w:p>
        </w:tc>
      </w:tr>
      <w:tr w:rsidR="00AF271C" w:rsidRPr="00E56EFD" w14:paraId="052493B5" w14:textId="77777777" w:rsidTr="00794320">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0E519" w14:textId="77777777" w:rsidR="00AF271C" w:rsidRPr="00E56EFD" w:rsidRDefault="00AF271C" w:rsidP="00794320">
            <w:pPr>
              <w:pStyle w:val="Heading2"/>
              <w:jc w:val="center"/>
              <w:rPr>
                <w:rFonts w:ascii="Arial" w:hAnsi="Arial" w:cs="Arial"/>
                <w:sz w:val="22"/>
                <w:szCs w:val="22"/>
              </w:rPr>
            </w:pPr>
            <w:r w:rsidRPr="00E56EFD">
              <w:rPr>
                <w:rFonts w:ascii="Arial" w:hAnsi="Arial" w:cs="Arial"/>
                <w:sz w:val="22"/>
                <w:szCs w:val="22"/>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1B7C9" w14:textId="77777777" w:rsidR="00AF271C" w:rsidRPr="00E56EFD" w:rsidRDefault="00AF271C" w:rsidP="00794320">
            <w:pPr>
              <w:pStyle w:val="Body"/>
              <w:spacing w:after="0" w:line="240" w:lineRule="auto"/>
              <w:rPr>
                <w:rFonts w:ascii="Arial" w:hAnsi="Arial" w:cs="Arial"/>
              </w:rPr>
            </w:pPr>
            <w:r w:rsidRPr="00E56EFD">
              <w:rPr>
                <w:rFonts w:ascii="Arial" w:hAnsi="Arial" w:cs="Arial"/>
                <w:b/>
                <w:bCs/>
                <w:color w:val="2E74B5"/>
                <w:u w:color="2E74B5"/>
              </w:rPr>
              <w:t>Real life authentic contexts</w:t>
            </w:r>
          </w:p>
        </w:tc>
      </w:tr>
      <w:tr w:rsidR="00AF271C" w:rsidRPr="00E56EFD" w14:paraId="4CB4A6C5" w14:textId="77777777" w:rsidTr="0079432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4339A1" w14:textId="77777777" w:rsidR="00AF271C" w:rsidRPr="00E56EFD" w:rsidRDefault="00AF271C" w:rsidP="00794320">
            <w:pPr>
              <w:pStyle w:val="Heading3"/>
              <w:jc w:val="center"/>
              <w:rPr>
                <w:rFonts w:ascii="Arial" w:hAnsi="Arial" w:cs="Arial"/>
                <w:sz w:val="22"/>
                <w:szCs w:val="22"/>
              </w:rPr>
            </w:pPr>
            <w:r w:rsidRPr="00E56EFD">
              <w:rPr>
                <w:rFonts w:ascii="Arial" w:hAnsi="Arial" w:cs="Arial"/>
                <w:sz w:val="22"/>
                <w:szCs w:val="22"/>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B00A1" w14:textId="5818D02B" w:rsidR="00A27CDF" w:rsidRDefault="00AF271C" w:rsidP="00794320">
            <w:pPr>
              <w:rPr>
                <w:rFonts w:ascii="Arial" w:hAnsi="Arial" w:cs="Arial"/>
              </w:rPr>
            </w:pPr>
            <w:r w:rsidRPr="00E56EFD">
              <w:rPr>
                <w:rFonts w:ascii="Arial" w:hAnsi="Arial" w:cs="Arial"/>
              </w:rPr>
              <w:t xml:space="preserve">In my PTE3 Year 6 class, there were problems amongst students in the class with bullying and conflict. I made the decision </w:t>
            </w:r>
            <w:r w:rsidR="00A27CDF">
              <w:rPr>
                <w:rFonts w:ascii="Arial" w:hAnsi="Arial" w:cs="Arial"/>
              </w:rPr>
              <w:t xml:space="preserve">to address these issues accordingly as part of Health and Wellbeing. </w:t>
            </w:r>
          </w:p>
          <w:p w14:paraId="327DDAEA" w14:textId="4B05C73B" w:rsidR="00AF271C" w:rsidRPr="00E56EFD" w:rsidRDefault="00AF271C" w:rsidP="00794320">
            <w:pPr>
              <w:rPr>
                <w:rFonts w:ascii="Arial" w:hAnsi="Arial" w:cs="Arial"/>
              </w:rPr>
            </w:pPr>
            <w:r w:rsidRPr="00E56EFD">
              <w:rPr>
                <w:rFonts w:ascii="Arial" w:hAnsi="Arial" w:cs="Arial"/>
              </w:rPr>
              <w:t xml:space="preserve">The first lesson was based on conversations had with parents that conflicts, name calling and swearing were taking place online, directed to one another. The aim of the lesson was to address what it means to be a good digital citizen, and </w:t>
            </w:r>
            <w:r w:rsidR="000514F2">
              <w:rPr>
                <w:rFonts w:ascii="Arial" w:hAnsi="Arial" w:cs="Arial"/>
              </w:rPr>
              <w:t xml:space="preserve">for students to create a animation using Scratch of how to overcome a digital scenario. </w:t>
            </w:r>
            <w:r w:rsidRPr="00E56EFD">
              <w:rPr>
                <w:rFonts w:ascii="Arial" w:hAnsi="Arial" w:cs="Arial"/>
              </w:rPr>
              <w:t xml:space="preserve">For example, spreading rumours about someone online, </w:t>
            </w:r>
            <w:r w:rsidR="000514F2">
              <w:rPr>
                <w:rFonts w:ascii="Arial" w:hAnsi="Arial" w:cs="Arial"/>
              </w:rPr>
              <w:t xml:space="preserve">and </w:t>
            </w:r>
            <w:r w:rsidRPr="00E56EFD">
              <w:rPr>
                <w:rFonts w:ascii="Arial" w:hAnsi="Arial" w:cs="Arial"/>
              </w:rPr>
              <w:t xml:space="preserve">cyber bullying. </w:t>
            </w:r>
          </w:p>
          <w:p w14:paraId="21441A60" w14:textId="4254B505" w:rsidR="00AF271C" w:rsidRPr="00E56EFD" w:rsidRDefault="00AF271C" w:rsidP="00794320">
            <w:pPr>
              <w:rPr>
                <w:rFonts w:ascii="Arial" w:hAnsi="Arial" w:cs="Arial"/>
              </w:rPr>
            </w:pPr>
            <w:r w:rsidRPr="00E56EFD">
              <w:rPr>
                <w:rFonts w:ascii="Arial" w:hAnsi="Arial" w:cs="Arial"/>
              </w:rPr>
              <w:t>Another lesson addressed wider problems in the classroom community, of understanding the impacts of bullying on individuals self-esteem, and the role of the bystander. Students engaged with activities that generated discussions, one example involved scrunching up a plain piece of paper and telling it that they are sorry whilst they are trying to get the creases out. This generated conversations surrounding how what we say and our actions will always leave a mark. Statistics were provided to make the experience relevant to Wales, and the lesson took place the day after an incident had taken place, so that feelings were fresh in their minds. The aim of the lesson was to develop students towards the purpose of healthy, confident individuals</w:t>
            </w:r>
            <w:r w:rsidR="006371BA">
              <w:rPr>
                <w:rFonts w:ascii="Arial" w:hAnsi="Arial" w:cs="Arial"/>
              </w:rPr>
              <w:t xml:space="preserve">. </w:t>
            </w:r>
          </w:p>
        </w:tc>
      </w:tr>
    </w:tbl>
    <w:p w14:paraId="350430FC" w14:textId="77777777" w:rsidR="00AF271C" w:rsidRDefault="00AF271C" w:rsidP="000210FE"/>
    <w:p w14:paraId="78DC91BD" w14:textId="40CFEF4E" w:rsidR="000210FE" w:rsidRDefault="000210FE" w:rsidP="000210FE"/>
    <w:p w14:paraId="041C4FB1" w14:textId="4D29F04C" w:rsidR="000210FE" w:rsidRDefault="000210FE" w:rsidP="000210FE"/>
    <w:p w14:paraId="5CF479E3" w14:textId="29F4D0FC" w:rsidR="000210FE" w:rsidRDefault="000210FE" w:rsidP="000210FE"/>
    <w:p w14:paraId="30020D05" w14:textId="59BA3881" w:rsidR="000210FE" w:rsidRDefault="000210FE" w:rsidP="000210FE"/>
    <w:p w14:paraId="581695D6" w14:textId="757F1EF0" w:rsidR="000210FE" w:rsidRDefault="000210FE" w:rsidP="000210FE"/>
    <w:p w14:paraId="28D2C21E" w14:textId="77777777" w:rsidR="000210FE" w:rsidRPr="000210FE" w:rsidRDefault="000210FE" w:rsidP="000210FE"/>
    <w:p w14:paraId="615A6833" w14:textId="645C57D3" w:rsidR="000D3B28" w:rsidRDefault="000D3B28" w:rsidP="000D3B28"/>
    <w:p w14:paraId="45A217B0" w14:textId="031D987F" w:rsidR="000D3B28" w:rsidRDefault="000D3B28" w:rsidP="000D3B28"/>
    <w:p w14:paraId="216FE71A" w14:textId="76C0CC19" w:rsidR="000D3B28" w:rsidRDefault="000D3B28" w:rsidP="000D3B28"/>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AF271C" w14:paraId="18B2722F" w14:textId="77777777" w:rsidTr="0079432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4C611" w14:textId="77777777" w:rsidR="00AF271C" w:rsidRPr="00AF271C" w:rsidRDefault="00AF271C" w:rsidP="00794320">
            <w:pPr>
              <w:pStyle w:val="Heading3"/>
              <w:jc w:val="center"/>
              <w:rPr>
                <w:rFonts w:ascii="Arial" w:hAnsi="Arial" w:cs="Arial"/>
                <w:sz w:val="22"/>
                <w:szCs w:val="22"/>
              </w:rPr>
            </w:pPr>
            <w:r w:rsidRPr="00AF271C">
              <w:rPr>
                <w:rFonts w:ascii="Arial" w:hAnsi="Arial" w:cs="Arial"/>
                <w:sz w:val="22"/>
                <w:szCs w:val="22"/>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1212A" w14:textId="045BC670" w:rsidR="00696784" w:rsidRPr="00AF271C" w:rsidRDefault="00AF271C" w:rsidP="00DC62B6">
            <w:pPr>
              <w:rPr>
                <w:rFonts w:ascii="Arial" w:hAnsi="Arial" w:cs="Arial"/>
              </w:rPr>
            </w:pPr>
            <w:r w:rsidRPr="00AF271C">
              <w:rPr>
                <w:rFonts w:ascii="Arial" w:hAnsi="Arial" w:cs="Arial"/>
              </w:rPr>
              <w:t>From this experience being relevant to the class, and involving a real-life problems within the class community, I found that engagement was greater, and students were motivated by the tasks at hand</w:t>
            </w:r>
            <w:r w:rsidR="0066639B">
              <w:rPr>
                <w:rFonts w:ascii="Arial" w:hAnsi="Arial" w:cs="Arial"/>
              </w:rPr>
              <w:t xml:space="preserve"> as they involved actively breaking down the problems.</w:t>
            </w:r>
            <w:r w:rsidR="00DC62B6" w:rsidRPr="00AF271C">
              <w:rPr>
                <w:rFonts w:ascii="Arial" w:hAnsi="Arial" w:cs="Arial"/>
              </w:rPr>
              <w:t xml:space="preserve"> </w:t>
            </w:r>
            <w:r w:rsidR="00A570A7">
              <w:rPr>
                <w:rFonts w:ascii="Arial" w:hAnsi="Arial" w:cs="Arial"/>
              </w:rPr>
              <w:t>L</w:t>
            </w:r>
            <w:r w:rsidR="00DC62B6" w:rsidRPr="00AF271C">
              <w:rPr>
                <w:rFonts w:ascii="Arial" w:hAnsi="Arial" w:cs="Arial"/>
              </w:rPr>
              <w:t>earning was an active process shaped and led by the conversations, and explored the views of the class in order to guide outcomes</w:t>
            </w:r>
            <w:r w:rsidR="00696784">
              <w:rPr>
                <w:rFonts w:ascii="Arial" w:hAnsi="Arial" w:cs="Arial"/>
              </w:rPr>
              <w:t xml:space="preserve">. </w:t>
            </w:r>
            <w:r w:rsidR="00696784" w:rsidRPr="00AF271C">
              <w:rPr>
                <w:rFonts w:ascii="Arial" w:hAnsi="Arial" w:cs="Arial"/>
              </w:rPr>
              <w:t>The class were keen to share the skills and knowledge they had gained with the wider school community to raise awareness as to the role of the bystander</w:t>
            </w:r>
            <w:r w:rsidR="00696784">
              <w:rPr>
                <w:rFonts w:ascii="Arial" w:hAnsi="Arial" w:cs="Arial"/>
              </w:rPr>
              <w:t>, and what we can do to help</w:t>
            </w:r>
            <w:r w:rsidR="00696784" w:rsidRPr="00AF271C">
              <w:rPr>
                <w:rFonts w:ascii="Arial" w:hAnsi="Arial" w:cs="Arial"/>
              </w:rPr>
              <w:t>.</w:t>
            </w:r>
          </w:p>
          <w:p w14:paraId="7D17E4D3" w14:textId="1E26081E" w:rsidR="00AF271C" w:rsidRPr="00AF271C" w:rsidRDefault="00AF271C" w:rsidP="00794320">
            <w:pPr>
              <w:rPr>
                <w:rFonts w:ascii="Arial" w:hAnsi="Arial" w:cs="Arial"/>
              </w:rPr>
            </w:pPr>
            <w:r w:rsidRPr="00AF271C">
              <w:rPr>
                <w:rFonts w:ascii="Arial" w:hAnsi="Arial" w:cs="Arial"/>
              </w:rPr>
              <w:t xml:space="preserve">It is important to be mindful of topics that can come up being challenging, discussions with my class teacher highlighted that sometimes it can be tricky to address difficult topics but taking a headstrong approach </w:t>
            </w:r>
            <w:r w:rsidR="00A570A7">
              <w:rPr>
                <w:rFonts w:ascii="Arial" w:hAnsi="Arial" w:cs="Arial"/>
              </w:rPr>
              <w:t>to</w:t>
            </w:r>
            <w:r w:rsidRPr="00AF271C">
              <w:rPr>
                <w:rFonts w:ascii="Arial" w:hAnsi="Arial" w:cs="Arial"/>
              </w:rPr>
              <w:t xml:space="preserve"> provid</w:t>
            </w:r>
            <w:r w:rsidR="00A570A7">
              <w:rPr>
                <w:rFonts w:ascii="Arial" w:hAnsi="Arial" w:cs="Arial"/>
              </w:rPr>
              <w:t>e</w:t>
            </w:r>
            <w:r w:rsidRPr="00AF271C">
              <w:rPr>
                <w:rFonts w:ascii="Arial" w:hAnsi="Arial" w:cs="Arial"/>
              </w:rPr>
              <w:t xml:space="preserve"> another way </w:t>
            </w:r>
            <w:r w:rsidR="00A570A7">
              <w:rPr>
                <w:rFonts w:ascii="Arial" w:hAnsi="Arial" w:cs="Arial"/>
              </w:rPr>
              <w:t xml:space="preserve">of looking at </w:t>
            </w:r>
            <w:r w:rsidRPr="00AF271C">
              <w:rPr>
                <w:rFonts w:ascii="Arial" w:hAnsi="Arial" w:cs="Arial"/>
              </w:rPr>
              <w:t xml:space="preserve"> the issue from a different view</w:t>
            </w:r>
            <w:r w:rsidR="00696784">
              <w:rPr>
                <w:rFonts w:ascii="Arial" w:hAnsi="Arial" w:cs="Arial"/>
              </w:rPr>
              <w:t xml:space="preserve">. For example, when using a line of certainty students had to stand along the line to show whether they agreed or disagreed with the statement. The statement of ‘If someone punches me, I should punch them back’ was posed, and just under half of the class agreed with the statement. We then had a debate with students coming to an agreement that it is okay to use trained self-defence techniques to keep you safe, but </w:t>
            </w:r>
            <w:r w:rsidR="00656389">
              <w:rPr>
                <w:rFonts w:ascii="Arial" w:hAnsi="Arial" w:cs="Arial"/>
              </w:rPr>
              <w:t xml:space="preserve">you </w:t>
            </w:r>
            <w:r w:rsidR="00696784">
              <w:rPr>
                <w:rFonts w:ascii="Arial" w:hAnsi="Arial" w:cs="Arial"/>
              </w:rPr>
              <w:t xml:space="preserve">can put yourself in more danger by punching back. </w:t>
            </w:r>
          </w:p>
        </w:tc>
      </w:tr>
      <w:tr w:rsidR="00AF271C" w14:paraId="68C393D5" w14:textId="77777777" w:rsidTr="0079432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32E8C" w14:textId="77777777" w:rsidR="00AF271C" w:rsidRPr="00714775" w:rsidRDefault="00AF271C" w:rsidP="00794320">
            <w:pPr>
              <w:pStyle w:val="Heading3"/>
              <w:jc w:val="center"/>
              <w:rPr>
                <w:rFonts w:ascii="Arial" w:hAnsi="Arial" w:cs="Arial"/>
                <w:sz w:val="22"/>
                <w:szCs w:val="22"/>
              </w:rPr>
            </w:pPr>
            <w:r w:rsidRPr="00714775">
              <w:rPr>
                <w:rFonts w:ascii="Arial" w:hAnsi="Arial" w:cs="Arial"/>
                <w:sz w:val="22"/>
                <w:szCs w:val="22"/>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248A2" w14:textId="77777777" w:rsidR="00714775" w:rsidRPr="00714775" w:rsidRDefault="00714775" w:rsidP="00794320">
            <w:pPr>
              <w:rPr>
                <w:rFonts w:ascii="Arial" w:hAnsi="Arial" w:cs="Arial"/>
              </w:rPr>
            </w:pPr>
            <w:r w:rsidRPr="00714775">
              <w:rPr>
                <w:rFonts w:ascii="Arial" w:hAnsi="Arial" w:cs="Arial"/>
              </w:rPr>
              <w:t xml:space="preserve">Engagement with this experience has highlighted the importance and impact of exploring areas outside of the classroom that are having an impact on children’s lives. </w:t>
            </w:r>
          </w:p>
          <w:p w14:paraId="10AD708D" w14:textId="50DA9757" w:rsidR="00714775" w:rsidRPr="00714775" w:rsidRDefault="00714775" w:rsidP="00794320">
            <w:pPr>
              <w:rPr>
                <w:rFonts w:ascii="Arial" w:hAnsi="Arial" w:cs="Arial"/>
                <w:color w:val="70AD47" w:themeColor="accent6"/>
              </w:rPr>
            </w:pPr>
            <w:r w:rsidRPr="00714775">
              <w:rPr>
                <w:rFonts w:ascii="Arial" w:hAnsi="Arial" w:cs="Arial"/>
              </w:rPr>
              <w:t xml:space="preserve">Going forward in my practice, I will ensure that I am regularly making connections to the real-world context so that students can connect their knowledge beyond the school gates, hopefully aiding in the encouragement of continuous learning throughout their lives, and understanding that </w:t>
            </w:r>
            <w:r w:rsidR="00656389">
              <w:rPr>
                <w:rFonts w:ascii="Arial" w:hAnsi="Arial" w:cs="Arial"/>
              </w:rPr>
              <w:t xml:space="preserve">learning </w:t>
            </w:r>
            <w:r w:rsidRPr="00714775">
              <w:rPr>
                <w:rFonts w:ascii="Arial" w:hAnsi="Arial" w:cs="Arial"/>
              </w:rPr>
              <w:t xml:space="preserve">it is not limited to school hours. </w:t>
            </w:r>
          </w:p>
        </w:tc>
      </w:tr>
    </w:tbl>
    <w:p w14:paraId="5D62DAAF" w14:textId="617B744B" w:rsidR="000D3B28" w:rsidRDefault="000D3B28" w:rsidP="000D3B28"/>
    <w:p w14:paraId="5829498C" w14:textId="65627518" w:rsidR="000D3B28" w:rsidRDefault="000D3B28" w:rsidP="000D3B28"/>
    <w:p w14:paraId="0D331055" w14:textId="7B0654F5" w:rsidR="00B33700" w:rsidRDefault="00B33700" w:rsidP="000D3B28"/>
    <w:p w14:paraId="3CF6312B" w14:textId="4BC90354" w:rsidR="00B33700" w:rsidRDefault="00B33700" w:rsidP="000D3B28"/>
    <w:p w14:paraId="79919D01" w14:textId="62413A5A" w:rsidR="00B33700" w:rsidRDefault="00B33700" w:rsidP="000D3B28"/>
    <w:p w14:paraId="7B688CCC" w14:textId="74EE62D8" w:rsidR="00B33700" w:rsidRDefault="00B33700" w:rsidP="000D3B28"/>
    <w:p w14:paraId="7852F8AB" w14:textId="221AB03C" w:rsidR="00B33700" w:rsidRDefault="00B33700" w:rsidP="000D3B28"/>
    <w:p w14:paraId="74E7A7DD" w14:textId="761FC0B8" w:rsidR="00B33700" w:rsidRDefault="00B33700" w:rsidP="000D3B28"/>
    <w:p w14:paraId="143D6306" w14:textId="120C8A37" w:rsidR="00B33700" w:rsidRDefault="00B33700" w:rsidP="000D3B28"/>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33700" w:rsidRPr="000E653F" w14:paraId="1F94F67E" w14:textId="77777777" w:rsidTr="00794320">
        <w:trPr>
          <w:trHeight w:val="903"/>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7C8A0" w14:textId="77777777" w:rsidR="00B33700" w:rsidRPr="000E653F" w:rsidRDefault="00B33700" w:rsidP="00794320">
            <w:pPr>
              <w:pStyle w:val="Heading2"/>
              <w:jc w:val="center"/>
              <w:rPr>
                <w:rFonts w:ascii="Arial" w:hAnsi="Arial" w:cs="Arial"/>
                <w:sz w:val="22"/>
                <w:szCs w:val="22"/>
              </w:rPr>
            </w:pPr>
            <w:r w:rsidRPr="000E653F">
              <w:rPr>
                <w:rFonts w:ascii="Arial" w:hAnsi="Arial" w:cs="Arial"/>
                <w:sz w:val="22"/>
                <w:szCs w:val="22"/>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89690" w14:textId="77777777" w:rsidR="00B33700" w:rsidRPr="000E653F" w:rsidRDefault="00B33700" w:rsidP="00794320">
            <w:pPr>
              <w:rPr>
                <w:rFonts w:ascii="Arial" w:hAnsi="Arial" w:cs="Arial"/>
              </w:rPr>
            </w:pPr>
            <w:r w:rsidRPr="000E653F">
              <w:rPr>
                <w:rFonts w:ascii="Arial" w:hAnsi="Arial" w:cs="Arial"/>
              </w:rPr>
              <w:t>Frozen Kingdom</w:t>
            </w:r>
          </w:p>
        </w:tc>
      </w:tr>
      <w:tr w:rsidR="00B33700" w:rsidRPr="000E653F" w14:paraId="0BDC8C59" w14:textId="77777777" w:rsidTr="00794320">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C113FE" w14:textId="77777777" w:rsidR="00B33700" w:rsidRPr="000E653F" w:rsidRDefault="00B33700" w:rsidP="00794320">
            <w:pPr>
              <w:pStyle w:val="Heading2"/>
              <w:jc w:val="center"/>
              <w:rPr>
                <w:rFonts w:ascii="Arial" w:hAnsi="Arial" w:cs="Arial"/>
                <w:sz w:val="22"/>
                <w:szCs w:val="22"/>
              </w:rPr>
            </w:pPr>
            <w:r w:rsidRPr="000E653F">
              <w:rPr>
                <w:rFonts w:ascii="Arial" w:hAnsi="Arial" w:cs="Arial"/>
                <w:sz w:val="22"/>
                <w:szCs w:val="22"/>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8D767" w14:textId="77777777" w:rsidR="00B33700" w:rsidRPr="000E653F" w:rsidRDefault="00B33700" w:rsidP="00794320">
            <w:pPr>
              <w:pStyle w:val="Body"/>
              <w:spacing w:after="0" w:line="240" w:lineRule="auto"/>
              <w:rPr>
                <w:rFonts w:ascii="Arial" w:hAnsi="Arial" w:cs="Arial"/>
              </w:rPr>
            </w:pPr>
            <w:r w:rsidRPr="000E653F">
              <w:rPr>
                <w:rFonts w:ascii="Arial" w:hAnsi="Arial" w:cs="Arial"/>
                <w:b/>
                <w:bCs/>
                <w:color w:val="2E74B5"/>
                <w:u w:color="2E74B5"/>
              </w:rPr>
              <w:t>Cross-curricular themes</w:t>
            </w:r>
          </w:p>
        </w:tc>
      </w:tr>
      <w:tr w:rsidR="00B33700" w:rsidRPr="000E653F" w14:paraId="73D8BFCA" w14:textId="77777777" w:rsidTr="00794320">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0E49C" w14:textId="77777777" w:rsidR="00B33700" w:rsidRPr="000E653F" w:rsidRDefault="00B33700" w:rsidP="00794320">
            <w:pPr>
              <w:pStyle w:val="Heading3"/>
              <w:jc w:val="center"/>
              <w:rPr>
                <w:rFonts w:ascii="Arial" w:hAnsi="Arial" w:cs="Arial"/>
                <w:sz w:val="22"/>
                <w:szCs w:val="22"/>
              </w:rPr>
            </w:pPr>
            <w:r w:rsidRPr="000E653F">
              <w:rPr>
                <w:rFonts w:ascii="Arial" w:hAnsi="Arial" w:cs="Arial"/>
                <w:sz w:val="22"/>
                <w:szCs w:val="22"/>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D3127" w14:textId="45871F2B" w:rsidR="00B33700" w:rsidRDefault="00B33700" w:rsidP="00794320">
            <w:pPr>
              <w:rPr>
                <w:rFonts w:ascii="Arial" w:hAnsi="Arial" w:cs="Arial"/>
              </w:rPr>
            </w:pPr>
            <w:r>
              <w:rPr>
                <w:rFonts w:ascii="Arial" w:hAnsi="Arial" w:cs="Arial"/>
              </w:rPr>
              <w:t xml:space="preserve">When on my PTE3 placement, our topic focus for the Spring term was Frozen Kingdom. The topic aimed to explore the characteristics and features of the polar regions. A series of lessons were planned taking on the viewpoint that students were explorers, preparing to go on an expedition. We learned about the story of Ernest Shackleton as the basis of our topic. Students began by writing a letter to Shackleton to ask if they can become a crew member on his expedition. Further LLC lessons stemmed from reading about the lives of crew members on the Endurance voyage, and recording a ‘vlog’ as though they were out on expedition. This linked to expressive arts through students creating a sensory poem about what they could see, hear, and feel out in the Antarctica. </w:t>
            </w:r>
          </w:p>
          <w:p w14:paraId="35936D66" w14:textId="15F436D6" w:rsidR="00B33700" w:rsidRPr="000E653F" w:rsidRDefault="00B33700" w:rsidP="00794320">
            <w:pPr>
              <w:rPr>
                <w:rFonts w:ascii="Arial" w:hAnsi="Arial" w:cs="Arial"/>
              </w:rPr>
            </w:pPr>
            <w:r>
              <w:rPr>
                <w:rFonts w:ascii="Arial" w:hAnsi="Arial" w:cs="Arial"/>
              </w:rPr>
              <w:t xml:space="preserve">Mathematics lessons identified the costs for the class to go on </w:t>
            </w:r>
            <w:r w:rsidR="00B93D99">
              <w:rPr>
                <w:rFonts w:ascii="Arial" w:hAnsi="Arial" w:cs="Arial"/>
              </w:rPr>
              <w:t xml:space="preserve">the </w:t>
            </w:r>
            <w:r>
              <w:rPr>
                <w:rFonts w:ascii="Arial" w:hAnsi="Arial" w:cs="Arial"/>
              </w:rPr>
              <w:t>expedition, pricing up the resources we would need, and identifying temperatures in preparation. The knowledge of temperatures was used as part of science and technology to test different fabrics to design clothes to take on our expedition, using materials which insulated the most heat. As part of health and wellbeing, students identified the daily intake of an explorer</w:t>
            </w:r>
            <w:r w:rsidR="00B93D99">
              <w:rPr>
                <w:rFonts w:ascii="Arial" w:hAnsi="Arial" w:cs="Arial"/>
              </w:rPr>
              <w:t xml:space="preserve"> </w:t>
            </w:r>
            <w:r>
              <w:rPr>
                <w:rFonts w:ascii="Arial" w:hAnsi="Arial" w:cs="Arial"/>
              </w:rPr>
              <w:t xml:space="preserve">to design a menu, and consider why they need more calories than us (extreme cold, exercise, etc.). Within humanities, students understood how to use and read a compass, and </w:t>
            </w:r>
            <w:r w:rsidR="00B93D99">
              <w:rPr>
                <w:rFonts w:ascii="Arial" w:hAnsi="Arial" w:cs="Arial"/>
              </w:rPr>
              <w:t>a</w:t>
            </w:r>
            <w:r>
              <w:rPr>
                <w:rFonts w:ascii="Arial" w:hAnsi="Arial" w:cs="Arial"/>
              </w:rPr>
              <w:t xml:space="preserve"> birds eye view map.</w:t>
            </w:r>
          </w:p>
        </w:tc>
      </w:tr>
    </w:tbl>
    <w:p w14:paraId="061F19D4" w14:textId="77777777" w:rsidR="00B33700" w:rsidRPr="00B33700" w:rsidRDefault="00B33700" w:rsidP="000D3B28">
      <w:pPr>
        <w:rPr>
          <w:b/>
          <w:bCs/>
        </w:rPr>
      </w:pPr>
    </w:p>
    <w:p w14:paraId="2DC5C3E0" w14:textId="765F2E5E" w:rsidR="000D3B28" w:rsidRDefault="000D3B28" w:rsidP="000D3B28"/>
    <w:p w14:paraId="3C82BC3E" w14:textId="0E6802E9" w:rsidR="000D3B28" w:rsidRDefault="000D3B28" w:rsidP="000D3B28"/>
    <w:p w14:paraId="47446E99" w14:textId="2753C823" w:rsidR="00B33700" w:rsidRDefault="00B33700" w:rsidP="000D3B28"/>
    <w:p w14:paraId="5431B769" w14:textId="1256290A" w:rsidR="00B33700" w:rsidRDefault="00B33700" w:rsidP="000D3B28"/>
    <w:p w14:paraId="0E711BB5" w14:textId="2440B5A3" w:rsidR="00B33700" w:rsidRDefault="00B33700" w:rsidP="000D3B28"/>
    <w:p w14:paraId="6185019C" w14:textId="469B9DE1" w:rsidR="00B33700" w:rsidRDefault="00B33700" w:rsidP="000D3B28"/>
    <w:p w14:paraId="5B04A345" w14:textId="5BF8626F" w:rsidR="00B33700" w:rsidRDefault="00B33700" w:rsidP="000D3B28"/>
    <w:p w14:paraId="62E52A64" w14:textId="0C983804" w:rsidR="00B33700" w:rsidRDefault="00B33700" w:rsidP="000D3B28"/>
    <w:p w14:paraId="46A9A454" w14:textId="7512112A" w:rsidR="00B33700" w:rsidRDefault="00B33700" w:rsidP="000D3B28"/>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33700" w:rsidRPr="000E653F" w14:paraId="4F9FE1A2" w14:textId="77777777" w:rsidTr="0079432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FBC21" w14:textId="77777777" w:rsidR="00B33700" w:rsidRPr="000E653F" w:rsidRDefault="00B33700" w:rsidP="00794320">
            <w:pPr>
              <w:pStyle w:val="Heading3"/>
              <w:jc w:val="center"/>
              <w:rPr>
                <w:rFonts w:ascii="Arial" w:hAnsi="Arial" w:cs="Arial"/>
                <w:sz w:val="22"/>
                <w:szCs w:val="22"/>
              </w:rPr>
            </w:pPr>
            <w:r w:rsidRPr="000E653F">
              <w:rPr>
                <w:rFonts w:ascii="Arial" w:hAnsi="Arial" w:cs="Arial"/>
                <w:sz w:val="22"/>
                <w:szCs w:val="22"/>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33AB4" w14:textId="19253953" w:rsidR="00714775" w:rsidRPr="000E653F" w:rsidRDefault="00B33700" w:rsidP="00827DAD">
            <w:pPr>
              <w:rPr>
                <w:rFonts w:ascii="Arial" w:hAnsi="Arial" w:cs="Arial"/>
              </w:rPr>
            </w:pPr>
            <w:r>
              <w:rPr>
                <w:rFonts w:ascii="Arial" w:hAnsi="Arial" w:cs="Arial"/>
              </w:rPr>
              <w:t>This experience highlighted th</w:t>
            </w:r>
            <w:r w:rsidR="003E07A9">
              <w:rPr>
                <w:rFonts w:ascii="Arial" w:hAnsi="Arial" w:cs="Arial"/>
              </w:rPr>
              <w:t>e careful consideration that needs to be taken when planning for a theme, in order to connect lessons to develop towards an end goal. This is a concept I had not previously considered</w:t>
            </w:r>
            <w:r w:rsidR="00343D13">
              <w:rPr>
                <w:rFonts w:ascii="Arial" w:hAnsi="Arial" w:cs="Arial"/>
              </w:rPr>
              <w:t>. W</w:t>
            </w:r>
            <w:r w:rsidR="003E07A9">
              <w:rPr>
                <w:rFonts w:ascii="Arial" w:hAnsi="Arial" w:cs="Arial"/>
              </w:rPr>
              <w:t>hen reflecting on my BA2 placement</w:t>
            </w:r>
            <w:r w:rsidR="00343D13">
              <w:rPr>
                <w:rFonts w:ascii="Arial" w:hAnsi="Arial" w:cs="Arial"/>
              </w:rPr>
              <w:t xml:space="preserve">, I </w:t>
            </w:r>
            <w:r w:rsidR="00714775">
              <w:rPr>
                <w:rFonts w:ascii="Arial" w:hAnsi="Arial" w:cs="Arial"/>
              </w:rPr>
              <w:t>identified</w:t>
            </w:r>
            <w:r w:rsidR="003E07A9">
              <w:rPr>
                <w:rFonts w:ascii="Arial" w:hAnsi="Arial" w:cs="Arial"/>
              </w:rPr>
              <w:t xml:space="preserve"> that </w:t>
            </w:r>
            <w:r w:rsidR="00714775">
              <w:rPr>
                <w:rFonts w:ascii="Arial" w:hAnsi="Arial" w:cs="Arial"/>
              </w:rPr>
              <w:t xml:space="preserve">the majority of my planning was activity based, rather than forming links. </w:t>
            </w:r>
            <w:r w:rsidR="00343D13">
              <w:rPr>
                <w:rFonts w:ascii="Arial" w:hAnsi="Arial" w:cs="Arial"/>
              </w:rPr>
              <w:t xml:space="preserve">It is easy to get carried away with the different types of skills that can be explored, however </w:t>
            </w:r>
            <w:r w:rsidR="00322F74">
              <w:rPr>
                <w:rFonts w:ascii="Arial" w:hAnsi="Arial" w:cs="Arial"/>
              </w:rPr>
              <w:t>for a</w:t>
            </w:r>
            <w:r w:rsidR="00343D13">
              <w:rPr>
                <w:rFonts w:ascii="Arial" w:hAnsi="Arial" w:cs="Arial"/>
              </w:rPr>
              <w:t xml:space="preserve"> thematic approach to be effective it needs to be objective led (Kerry, 2015). </w:t>
            </w:r>
          </w:p>
        </w:tc>
      </w:tr>
      <w:tr w:rsidR="00B33700" w:rsidRPr="000E653F" w14:paraId="64B4C405" w14:textId="77777777" w:rsidTr="00794320">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FE050" w14:textId="77777777" w:rsidR="00B33700" w:rsidRPr="000E653F" w:rsidRDefault="00B33700" w:rsidP="00794320">
            <w:pPr>
              <w:pStyle w:val="Heading3"/>
              <w:jc w:val="center"/>
              <w:rPr>
                <w:rFonts w:ascii="Arial" w:hAnsi="Arial" w:cs="Arial"/>
                <w:sz w:val="22"/>
                <w:szCs w:val="22"/>
              </w:rPr>
            </w:pPr>
            <w:r w:rsidRPr="000E653F">
              <w:rPr>
                <w:rFonts w:ascii="Arial" w:hAnsi="Arial" w:cs="Arial"/>
                <w:sz w:val="22"/>
                <w:szCs w:val="22"/>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7FD1C0" w14:textId="77777777" w:rsidR="00656389" w:rsidRDefault="00656389" w:rsidP="00794320">
            <w:pPr>
              <w:rPr>
                <w:rFonts w:ascii="Arial" w:hAnsi="Arial" w:cs="Arial"/>
              </w:rPr>
            </w:pPr>
            <w:r>
              <w:rPr>
                <w:rFonts w:ascii="Arial" w:hAnsi="Arial" w:cs="Arial"/>
              </w:rPr>
              <w:t xml:space="preserve">I believe that I have a better understanding of planning for progression, and taking into consideration the needs of all learners and the different stages they are at along the learning continuum. </w:t>
            </w:r>
          </w:p>
          <w:p w14:paraId="676D3C72" w14:textId="6E37B0A0" w:rsidR="00714775" w:rsidRPr="000E653F" w:rsidRDefault="00714775" w:rsidP="00794320">
            <w:pPr>
              <w:rPr>
                <w:rFonts w:ascii="Arial" w:hAnsi="Arial" w:cs="Arial"/>
              </w:rPr>
            </w:pPr>
            <w:r>
              <w:rPr>
                <w:rFonts w:ascii="Arial" w:hAnsi="Arial" w:cs="Arial"/>
              </w:rPr>
              <w:t xml:space="preserve">Being able to collaborate with teachers planning for long term goals, bridged connections between what had been covered during the group work element of the ECAD6008 to my own practice. I could first hand see how my class teacher planned for a topic approach, and I was able to apply my knowledge to collaborate in this process, which in turn has developed my own knowledge and confidence in doing this in the future.  </w:t>
            </w:r>
          </w:p>
        </w:tc>
      </w:tr>
    </w:tbl>
    <w:p w14:paraId="5129729D" w14:textId="77777777" w:rsidR="00B33700" w:rsidRDefault="00B33700" w:rsidP="000D3B28"/>
    <w:p w14:paraId="3E863995" w14:textId="47D22B0F" w:rsidR="000D3B28" w:rsidRDefault="000D3B28" w:rsidP="000D3B28"/>
    <w:p w14:paraId="64CAC04E" w14:textId="6C002ABD" w:rsidR="000D3B28" w:rsidRDefault="000D3B28" w:rsidP="000D3B28"/>
    <w:p w14:paraId="5D748D98" w14:textId="688A3C07" w:rsidR="000D3B28" w:rsidRDefault="000D3B28" w:rsidP="000D3B28"/>
    <w:p w14:paraId="1A2DC7BD" w14:textId="5729914D" w:rsidR="000D3B28" w:rsidRDefault="000D3B28" w:rsidP="000D3B28"/>
    <w:p w14:paraId="70B822DE" w14:textId="0D327067" w:rsidR="000D3B28" w:rsidRDefault="000D3B28" w:rsidP="000D3B28"/>
    <w:p w14:paraId="630EE254" w14:textId="1061CBD9" w:rsidR="000D3B28" w:rsidRDefault="000D3B28" w:rsidP="000D3B28"/>
    <w:p w14:paraId="12D5ECAC" w14:textId="13594B5A" w:rsidR="000D3B28" w:rsidRDefault="000D3B28" w:rsidP="000D3B28"/>
    <w:p w14:paraId="63AC88F2" w14:textId="1F358D4A" w:rsidR="000D3B28" w:rsidRDefault="000D3B28" w:rsidP="000D3B28"/>
    <w:p w14:paraId="647A0C6C" w14:textId="431514EF" w:rsidR="000D3B28" w:rsidRDefault="000D3B28" w:rsidP="000D3B28"/>
    <w:p w14:paraId="1AD0DC75" w14:textId="236493A6" w:rsidR="000D3B28" w:rsidRDefault="000D3B28" w:rsidP="000D3B28"/>
    <w:p w14:paraId="64811ED2" w14:textId="55D91309" w:rsidR="000D3B28" w:rsidRDefault="000D3B28" w:rsidP="000D3B28"/>
    <w:p w14:paraId="03BC2C78" w14:textId="5A5C5FD3" w:rsidR="000D3B28" w:rsidRDefault="000D3B28" w:rsidP="000D3B28"/>
    <w:p w14:paraId="24D500F7" w14:textId="146D73DE" w:rsidR="000D3B28" w:rsidRDefault="000D3B28" w:rsidP="000D3B28"/>
    <w:p w14:paraId="4602BC80" w14:textId="6D7D0047" w:rsidR="000D3B28" w:rsidRDefault="000D3B28" w:rsidP="000D3B28"/>
    <w:p w14:paraId="3FEA9E66" w14:textId="10117B5F" w:rsidR="000D3B28" w:rsidRPr="00407C6D" w:rsidRDefault="000D3B28" w:rsidP="00A71EAD">
      <w:pPr>
        <w:pStyle w:val="Heading1"/>
        <w:spacing w:line="360" w:lineRule="auto"/>
        <w:rPr>
          <w:rFonts w:ascii="Arial" w:hAnsi="Arial" w:cs="Arial"/>
          <w:sz w:val="26"/>
          <w:szCs w:val="26"/>
        </w:rPr>
      </w:pPr>
      <w:bookmarkStart w:id="1" w:name="_Toc99540499"/>
      <w:r w:rsidRPr="00407C6D">
        <w:rPr>
          <w:rFonts w:ascii="Arial" w:hAnsi="Arial" w:cs="Arial"/>
          <w:sz w:val="26"/>
          <w:szCs w:val="26"/>
        </w:rPr>
        <w:lastRenderedPageBreak/>
        <w:t>Part 2 – A critical reflection</w:t>
      </w:r>
      <w:bookmarkEnd w:id="1"/>
    </w:p>
    <w:p w14:paraId="09B6AD61" w14:textId="3982E1F5" w:rsidR="000D3B28" w:rsidRPr="00407C6D" w:rsidRDefault="000D3B28" w:rsidP="00A71EAD">
      <w:pPr>
        <w:pStyle w:val="Heading2"/>
        <w:spacing w:line="360" w:lineRule="auto"/>
        <w:rPr>
          <w:rFonts w:ascii="Arial" w:hAnsi="Arial" w:cs="Arial"/>
        </w:rPr>
      </w:pPr>
      <w:bookmarkStart w:id="2" w:name="_Toc99540500"/>
      <w:r w:rsidRPr="00407C6D">
        <w:rPr>
          <w:rFonts w:ascii="Arial" w:hAnsi="Arial" w:cs="Arial"/>
        </w:rPr>
        <w:t>Critically reflect on your progress in planning, preparing and teaching lessons that incorporate the twelve pedagogical principles. Identify up to three of these pedagogical principles as an area for development and justify the next steps in your development.</w:t>
      </w:r>
      <w:bookmarkEnd w:id="2"/>
      <w:r w:rsidRPr="00407C6D">
        <w:rPr>
          <w:rFonts w:ascii="Arial" w:hAnsi="Arial" w:cs="Arial"/>
        </w:rPr>
        <w:t xml:space="preserve"> </w:t>
      </w:r>
    </w:p>
    <w:p w14:paraId="1EA3404C" w14:textId="77777777" w:rsidR="00747442" w:rsidRPr="00747442" w:rsidRDefault="00747442" w:rsidP="002F1613">
      <w:pPr>
        <w:spacing w:after="0" w:line="360" w:lineRule="auto"/>
        <w:textAlignment w:val="baseline"/>
        <w:rPr>
          <w:rFonts w:ascii="Segoe UI" w:eastAsia="Times New Roman" w:hAnsi="Segoe UI" w:cs="Segoe UI"/>
          <w:sz w:val="18"/>
          <w:szCs w:val="18"/>
          <w:lang w:val="en-US" w:eastAsia="en-GB"/>
        </w:rPr>
      </w:pPr>
      <w:r w:rsidRPr="00747442">
        <w:rPr>
          <w:rFonts w:ascii="Arial" w:eastAsia="Times New Roman" w:hAnsi="Arial" w:cs="Arial"/>
          <w:i/>
          <w:iCs/>
          <w:lang w:eastAsia="en-GB"/>
        </w:rPr>
        <w:t>Introduction</w:t>
      </w:r>
      <w:r w:rsidRPr="00747442">
        <w:rPr>
          <w:rFonts w:ascii="Arial" w:eastAsia="Times New Roman" w:hAnsi="Arial" w:cs="Arial"/>
          <w:lang w:val="en-US" w:eastAsia="en-GB"/>
        </w:rPr>
        <w:t> </w:t>
      </w:r>
    </w:p>
    <w:p w14:paraId="4A8C9C43" w14:textId="66CCD725" w:rsidR="00542E74" w:rsidRDefault="00747442" w:rsidP="00083043">
      <w:pPr>
        <w:spacing w:after="0" w:line="360" w:lineRule="auto"/>
        <w:textAlignment w:val="baseline"/>
        <w:rPr>
          <w:rFonts w:ascii="Segoe UI" w:eastAsia="Times New Roman" w:hAnsi="Segoe UI" w:cs="Segoe UI"/>
          <w:sz w:val="18"/>
          <w:szCs w:val="18"/>
          <w:lang w:val="en-US" w:eastAsia="en-GB"/>
        </w:rPr>
      </w:pPr>
      <w:r w:rsidRPr="00747442">
        <w:rPr>
          <w:rFonts w:ascii="Arial" w:eastAsia="Times New Roman" w:hAnsi="Arial" w:cs="Arial"/>
          <w:lang w:eastAsia="en-GB"/>
        </w:rPr>
        <w:t xml:space="preserve">The demand for change to the present curriculum was justified by Donaldson (2015) during a fundamental review of curriculum and assessment arrangements in Wales. It was recognised that the high standard of instruction and content in the national curriculum, connected to increasingly powerful mechanisms of control, had created a culture in which the creative role of teachers was restricted, and the professional contribution of practitioners underdeveloped. Identified as an objective of our national mission in Wales (Welsh Government, 2017) is the development of a high-quality education profession, with a focus on the development of teachers to deliver the new curriculum. A reason for this could be the increased responsibility placed on the school’s role in designing a curriculum and assessment arrangements that best meet the needs of learners in their context, provided by the Curriculum for Wales (CfW) (Welsh Government, 2020). The defining driver of the curriculum reform is the four purposes for children and young people in Wales to develop towards through their education (Donaldson, 2015). The CfW framework promotes greater flexibility for schools and settings and provides practitioners with greater agency to progress learners towards this aspiration (Burgess, </w:t>
      </w:r>
      <w:proofErr w:type="spellStart"/>
      <w:r w:rsidRPr="00747442">
        <w:rPr>
          <w:rFonts w:ascii="Arial" w:eastAsia="Times New Roman" w:hAnsi="Arial" w:cs="Arial"/>
          <w:lang w:eastAsia="en-GB"/>
        </w:rPr>
        <w:t>O’Prey</w:t>
      </w:r>
      <w:proofErr w:type="spellEnd"/>
      <w:r w:rsidRPr="00747442">
        <w:rPr>
          <w:rFonts w:ascii="Arial" w:eastAsia="Times New Roman" w:hAnsi="Arial" w:cs="Arial"/>
          <w:lang w:eastAsia="en-GB"/>
        </w:rPr>
        <w:t xml:space="preserve"> and Griffiths, 2019). Ko and Sammons (2013) highlight that for effective teaching, there is a requirement of criteria for effectiveness. This criteria is characterised by the Twelve Pedagogical Principles set out in the CfW, which outline the objectives of good teaching and learning (Donaldson, 2015).</w:t>
      </w:r>
      <w:r w:rsidRPr="00747442">
        <w:rPr>
          <w:rFonts w:ascii="Arial" w:eastAsia="Times New Roman" w:hAnsi="Arial" w:cs="Arial"/>
          <w:lang w:val="en-US" w:eastAsia="en-GB"/>
        </w:rPr>
        <w:t> </w:t>
      </w:r>
    </w:p>
    <w:p w14:paraId="5B669316" w14:textId="77777777" w:rsidR="00083043" w:rsidRPr="00083043" w:rsidRDefault="00083043" w:rsidP="00083043">
      <w:pPr>
        <w:spacing w:after="0" w:line="360" w:lineRule="auto"/>
        <w:textAlignment w:val="baseline"/>
        <w:rPr>
          <w:rFonts w:ascii="Segoe UI" w:eastAsia="Times New Roman" w:hAnsi="Segoe UI" w:cs="Segoe UI"/>
          <w:sz w:val="18"/>
          <w:szCs w:val="18"/>
          <w:lang w:val="en-US" w:eastAsia="en-GB"/>
        </w:rPr>
      </w:pPr>
    </w:p>
    <w:p w14:paraId="0DDAC858" w14:textId="5BCFB62C" w:rsidR="00E61124" w:rsidRPr="00083043" w:rsidRDefault="00E61124" w:rsidP="002F1613">
      <w:pPr>
        <w:spacing w:line="360" w:lineRule="auto"/>
        <w:rPr>
          <w:rStyle w:val="eop"/>
          <w:rFonts w:ascii="Arial" w:hAnsi="Arial" w:cs="Arial"/>
          <w:shd w:val="clear" w:color="auto" w:fill="FFFFFF"/>
        </w:rPr>
      </w:pPr>
      <w:r w:rsidRPr="00083043">
        <w:rPr>
          <w:rStyle w:val="normaltextrun"/>
          <w:rFonts w:ascii="Arial" w:hAnsi="Arial" w:cs="Arial"/>
          <w:shd w:val="clear" w:color="auto" w:fill="FFFFFF"/>
        </w:rPr>
        <w:t xml:space="preserve">The purpose of this assignment is to critically reflect on my progress in planning, preparing, and teaching lessons that incorporate the pedagogical principles of CfW, and to identify areas for professional development and next steps in my practice. The Welsh Government (2018) recognise a reflective practitioner as an individual that seeks opportunities for critical and honest reflection on current practice and invites the views of others to inform how practice can be improved and developed. To provide context to my reflections, I have considered my practice across previous Professional Teaching Experiences (PTE) to inform areas for my development in preparation for my final placement and looking ahead to my Newly Qualified Teacher (NQT) Year. Through my reflections, I engaged with Successful Futures (Donaldson, 2015) to identify the factors for the curriculum reform. A recurring theme throughout was that the national curriculum had become overloaded, narrowing </w:t>
      </w:r>
      <w:r w:rsidRPr="00083043">
        <w:rPr>
          <w:rStyle w:val="normaltextrun"/>
          <w:rFonts w:ascii="Arial" w:hAnsi="Arial" w:cs="Arial"/>
          <w:shd w:val="clear" w:color="auto" w:fill="FFFFFF"/>
        </w:rPr>
        <w:lastRenderedPageBreak/>
        <w:t>opportunities for learning to be applied holistically through real-life situations, and for learning to be used creatively in addressing issues that crossed subject areas. During my previous practice, I have had regular opportunities of planning for cross-curricular responsibilities, as engagement with the Literacy, Numeracy, and DCF frameworks are encouraged by Yr Athrofa during the planning process. However, I considered through my teaching an emphasis on discrete area planning, instead of making links between Areas of Learning and Experience (AoLE). Consequently, the pedagogical principle (Donaldson, 2015) I am going to focus on is “Good teaching and learning ranges within and across Areas of Learning and Experience” (p.68), however, I will touch on the principle of “Good teaching and learning creates authentic contexts for learning” (p.67) due to the links highlighted between the two through engagement with literature.</w:t>
      </w:r>
      <w:r w:rsidRPr="00083043">
        <w:rPr>
          <w:rStyle w:val="eop"/>
          <w:rFonts w:ascii="Arial" w:hAnsi="Arial" w:cs="Arial"/>
          <w:shd w:val="clear" w:color="auto" w:fill="FFFFFF"/>
        </w:rPr>
        <w:t> </w:t>
      </w:r>
    </w:p>
    <w:p w14:paraId="26F56F7B" w14:textId="77777777" w:rsidR="002F1613" w:rsidRPr="002F1613" w:rsidRDefault="002F1613" w:rsidP="002F1613">
      <w:pPr>
        <w:spacing w:after="0" w:line="360" w:lineRule="auto"/>
        <w:textAlignment w:val="baseline"/>
        <w:rPr>
          <w:rFonts w:ascii="Segoe UI" w:eastAsia="Times New Roman" w:hAnsi="Segoe UI" w:cs="Segoe UI"/>
          <w:sz w:val="18"/>
          <w:szCs w:val="18"/>
          <w:lang w:val="en-US" w:eastAsia="en-GB"/>
        </w:rPr>
      </w:pPr>
      <w:r w:rsidRPr="002F1613">
        <w:rPr>
          <w:rFonts w:ascii="Arial" w:eastAsia="Times New Roman" w:hAnsi="Arial" w:cs="Arial"/>
          <w:i/>
          <w:iCs/>
          <w:lang w:eastAsia="en-GB"/>
        </w:rPr>
        <w:t>Critical discussion</w:t>
      </w:r>
      <w:r w:rsidRPr="002F1613">
        <w:rPr>
          <w:rFonts w:ascii="Arial" w:eastAsia="Times New Roman" w:hAnsi="Arial" w:cs="Arial"/>
          <w:lang w:val="en-US" w:eastAsia="en-GB"/>
        </w:rPr>
        <w:t> </w:t>
      </w:r>
    </w:p>
    <w:p w14:paraId="30C27D1A" w14:textId="1D041ED4" w:rsidR="002F1613" w:rsidRPr="002F1613" w:rsidRDefault="002F1613" w:rsidP="002F1613">
      <w:pPr>
        <w:spacing w:after="0" w:line="360" w:lineRule="auto"/>
        <w:textAlignment w:val="baseline"/>
        <w:rPr>
          <w:rFonts w:ascii="Segoe UI" w:eastAsia="Times New Roman" w:hAnsi="Segoe UI" w:cs="Segoe UI"/>
          <w:sz w:val="18"/>
          <w:szCs w:val="18"/>
          <w:lang w:val="en-US" w:eastAsia="en-GB"/>
        </w:rPr>
      </w:pPr>
      <w:r w:rsidRPr="002F1613">
        <w:rPr>
          <w:rFonts w:ascii="Arial" w:eastAsia="Times New Roman" w:hAnsi="Arial" w:cs="Arial"/>
          <w:lang w:eastAsia="en-GB"/>
        </w:rPr>
        <w:t>Greenwood (2013) defines cross-curricular as a method of curriculum design, frequently enquiry based, that combines the thought processes, skills, and dominant values of various subjects under a common theme. Through engagement with relevant literature (Holmes, 2010; Kerry, 2015), the terms ‘integrated’ and ‘thematic work’ are used to imply similar ideas to that of cross-curricular. They can be understood as approaches to teaching and learning that across the same unit of work, aim to bring together aspects of different disciplines, which are taught together and to progress in a meaningful and natural way towards the unit’s whole. Rowley and Cooper (2009) describe cross-curricular as a connected curriculum. This can be supported by Wortham’s (1996, cited in Greenwood, 2013, p.444) view</w:t>
      </w:r>
      <w:r w:rsidRPr="002F1613">
        <w:rPr>
          <w:rFonts w:ascii="Arial" w:eastAsia="Times New Roman" w:hAnsi="Arial" w:cs="Arial"/>
          <w:i/>
          <w:iCs/>
          <w:lang w:eastAsia="en-GB"/>
        </w:rPr>
        <w:t xml:space="preserve"> </w:t>
      </w:r>
      <w:r w:rsidRPr="002F1613">
        <w:rPr>
          <w:rFonts w:ascii="Arial" w:eastAsia="Times New Roman" w:hAnsi="Arial" w:cs="Arial"/>
          <w:lang w:eastAsia="en-GB"/>
        </w:rPr>
        <w:t>that the purpose of an integrated curriculum is to form meaningful bridges showing the connections in learning and development.</w:t>
      </w:r>
      <w:r w:rsidRPr="002F1613">
        <w:rPr>
          <w:rFonts w:ascii="Arial" w:eastAsia="Times New Roman" w:hAnsi="Arial" w:cs="Arial"/>
          <w:i/>
          <w:iCs/>
          <w:lang w:eastAsia="en-GB"/>
        </w:rPr>
        <w:t xml:space="preserve"> </w:t>
      </w:r>
      <w:r w:rsidRPr="002F1613">
        <w:rPr>
          <w:rFonts w:ascii="Arial" w:eastAsia="Times New Roman" w:hAnsi="Arial" w:cs="Arial"/>
          <w:lang w:eastAsia="en-GB"/>
        </w:rPr>
        <w:t xml:space="preserve">This is recognised through the design of the CfW framework in supporting teachers in developing an integrated approach to learning through the statements of what matters. Statements across the six AoLE incorporate familiar disciplines and encourage strong links between them. The process of exploring and building on these statements </w:t>
      </w:r>
      <w:r w:rsidR="008C74F1">
        <w:rPr>
          <w:rFonts w:ascii="Arial" w:eastAsia="Times New Roman" w:hAnsi="Arial" w:cs="Arial"/>
          <w:lang w:eastAsia="en-GB"/>
        </w:rPr>
        <w:t>allow</w:t>
      </w:r>
      <w:r w:rsidR="00627FB7">
        <w:rPr>
          <w:rFonts w:ascii="Arial" w:eastAsia="Times New Roman" w:hAnsi="Arial" w:cs="Arial"/>
          <w:lang w:eastAsia="en-GB"/>
        </w:rPr>
        <w:t>s</w:t>
      </w:r>
      <w:r w:rsidRPr="002F1613">
        <w:rPr>
          <w:rFonts w:ascii="Arial" w:eastAsia="Times New Roman" w:hAnsi="Arial" w:cs="Arial"/>
          <w:lang w:eastAsia="en-GB"/>
        </w:rPr>
        <w:t xml:space="preserve"> </w:t>
      </w:r>
      <w:r w:rsidR="00627FB7">
        <w:rPr>
          <w:rFonts w:ascii="Arial" w:eastAsia="Times New Roman" w:hAnsi="Arial" w:cs="Arial"/>
          <w:lang w:eastAsia="en-GB"/>
        </w:rPr>
        <w:t xml:space="preserve">students </w:t>
      </w:r>
      <w:r w:rsidRPr="002F1613">
        <w:rPr>
          <w:rFonts w:ascii="Arial" w:eastAsia="Times New Roman" w:hAnsi="Arial" w:cs="Arial"/>
          <w:lang w:eastAsia="en-GB"/>
        </w:rPr>
        <w:t xml:space="preserve">to develop deeper knowledge across the learning continuum and to </w:t>
      </w:r>
      <w:r w:rsidR="00627FB7">
        <w:rPr>
          <w:rFonts w:ascii="Arial" w:eastAsia="Times New Roman" w:hAnsi="Arial" w:cs="Arial"/>
          <w:lang w:eastAsia="en-GB"/>
        </w:rPr>
        <w:t>advance</w:t>
      </w:r>
      <w:r w:rsidRPr="002F1613">
        <w:rPr>
          <w:rFonts w:ascii="Arial" w:eastAsia="Times New Roman" w:hAnsi="Arial" w:cs="Arial"/>
          <w:lang w:eastAsia="en-GB"/>
        </w:rPr>
        <w:t xml:space="preserve"> to a sophisticated understanding as they move through the progression steps (Welsh Government, 2021a). The notion of a connected curriculum can also be identified as connecting new learning to learners’ prior experiences; This can be through forming explicit links to knowledge and skills in different contexts and transferring this knowledge across contexts (Greenwood, 2013). It can be considered that a constructivist school of thought (Dewey, 1938; Piaget, 1954) would agree with this, however, extend that this is promoted through a meaningful context that incorporates the real</w:t>
      </w:r>
      <w:r w:rsidRPr="00083043">
        <w:rPr>
          <w:rFonts w:ascii="Arial" w:eastAsia="Times New Roman" w:hAnsi="Arial" w:cs="Arial"/>
          <w:lang w:eastAsia="en-GB"/>
        </w:rPr>
        <w:t>-</w:t>
      </w:r>
      <w:r w:rsidRPr="002F1613">
        <w:rPr>
          <w:rFonts w:ascii="Arial" w:eastAsia="Times New Roman" w:hAnsi="Arial" w:cs="Arial"/>
          <w:lang w:eastAsia="en-GB"/>
        </w:rPr>
        <w:t>world into the learning environment.</w:t>
      </w:r>
      <w:r w:rsidRPr="002F1613">
        <w:rPr>
          <w:rFonts w:ascii="Arial" w:eastAsia="Times New Roman" w:hAnsi="Arial" w:cs="Arial"/>
          <w:lang w:val="en-US" w:eastAsia="en-GB"/>
        </w:rPr>
        <w:t> </w:t>
      </w:r>
    </w:p>
    <w:p w14:paraId="7DD075E8" w14:textId="77777777" w:rsidR="00B41EEE" w:rsidRPr="00B41EEE" w:rsidRDefault="00B41EEE" w:rsidP="00B41EEE">
      <w:pPr>
        <w:spacing w:after="0" w:line="360" w:lineRule="auto"/>
        <w:textAlignment w:val="baseline"/>
        <w:rPr>
          <w:rFonts w:ascii="Arial" w:eastAsia="Times New Roman" w:hAnsi="Arial" w:cs="Arial"/>
          <w:sz w:val="18"/>
          <w:szCs w:val="18"/>
          <w:lang w:val="en-US" w:eastAsia="en-GB"/>
        </w:rPr>
      </w:pPr>
      <w:r w:rsidRPr="00B41EEE">
        <w:rPr>
          <w:rFonts w:ascii="Arial" w:eastAsia="Times New Roman" w:hAnsi="Arial" w:cs="Arial"/>
          <w:lang w:eastAsia="en-GB"/>
        </w:rPr>
        <w:t xml:space="preserve">Following the curriculum review, Donaldson (2015) recognised the need for learning to be authentic, for children to see relevance in their learning beyond the school gates, and for </w:t>
      </w:r>
      <w:r w:rsidRPr="00B41EEE">
        <w:rPr>
          <w:rFonts w:ascii="Arial" w:eastAsia="Times New Roman" w:hAnsi="Arial" w:cs="Arial"/>
          <w:lang w:eastAsia="en-GB"/>
        </w:rPr>
        <w:lastRenderedPageBreak/>
        <w:t>practitioners to forge links to that world. This is reflected in the real-life, authentic contexts Qualified Teacher Status (QTS) standard descriptor stating, “The teacher demonstrates an understanding of the use of real life, authentic contexts for learning being provided as a natural part of the learning experience” (Welsh Government, 2021b, p. 32). This could be seen to link with Barnes (2015) who explains that everyone looks at the world and its experiences from different eyes, and these viewpoints should inform curriculum decisions. Bronfenbrenner’s (1979) ecological systems model can be used to understand the overriding significance of inner priorities that affect a child’s attitude to learning. It can be understood that children are preoccupied by relationships within the microsystem such as with family and peers, but also the frequent worry of real-world problems such as poverty, wars, and global warming prevalent through proximal processes</w:t>
      </w:r>
      <w:r w:rsidRPr="00B41EEE">
        <w:rPr>
          <w:rFonts w:ascii="Arial" w:eastAsia="Times New Roman" w:hAnsi="Arial" w:cs="Arial"/>
          <w:i/>
          <w:iCs/>
          <w:lang w:eastAsia="en-GB"/>
        </w:rPr>
        <w:t>.</w:t>
      </w:r>
      <w:r w:rsidRPr="00B41EEE">
        <w:rPr>
          <w:rFonts w:ascii="Arial" w:eastAsia="Times New Roman" w:hAnsi="Arial" w:cs="Arial"/>
          <w:lang w:eastAsia="en-GB"/>
        </w:rPr>
        <w:t xml:space="preserve"> It is identified in the CfW (Welsh Government, 2020) that a relevant curriculum places children and young people at the centre, recognising the individual learning needs and backgrounds of each learner to foster their holistic development. This is actioned through the implementation of rich learning experiences that provide opportunities for deep-level involvement, and active engagement and are rooted in real-life, authentic contexts (Welsh Government, 2022).</w:t>
      </w:r>
      <w:r w:rsidRPr="00B41EEE">
        <w:rPr>
          <w:rFonts w:ascii="Arial" w:eastAsia="Times New Roman" w:hAnsi="Arial" w:cs="Arial"/>
          <w:lang w:val="en-US" w:eastAsia="en-GB"/>
        </w:rPr>
        <w:t> </w:t>
      </w:r>
    </w:p>
    <w:p w14:paraId="41484628" w14:textId="77777777" w:rsidR="00B41EEE" w:rsidRPr="00B41EEE" w:rsidRDefault="00B41EEE" w:rsidP="00B41EEE">
      <w:pPr>
        <w:spacing w:after="0" w:line="240" w:lineRule="auto"/>
        <w:textAlignment w:val="baseline"/>
        <w:rPr>
          <w:rFonts w:ascii="Segoe UI" w:eastAsia="Times New Roman" w:hAnsi="Segoe UI" w:cs="Segoe UI"/>
          <w:sz w:val="18"/>
          <w:szCs w:val="18"/>
          <w:lang w:val="en-US" w:eastAsia="en-GB"/>
        </w:rPr>
      </w:pPr>
      <w:r w:rsidRPr="00B41EEE">
        <w:rPr>
          <w:rFonts w:ascii="Calibri" w:eastAsia="Times New Roman" w:hAnsi="Calibri" w:cs="Calibri"/>
          <w:lang w:val="en-US" w:eastAsia="en-GB"/>
        </w:rPr>
        <w:t> </w:t>
      </w:r>
    </w:p>
    <w:p w14:paraId="4EAF7DA0" w14:textId="6BB0D959" w:rsidR="00AA4CAB" w:rsidRPr="00AA4CAB" w:rsidRDefault="00AA4CAB" w:rsidP="00AA4CAB">
      <w:pPr>
        <w:spacing w:after="0" w:line="360" w:lineRule="auto"/>
        <w:textAlignment w:val="baseline"/>
        <w:rPr>
          <w:rFonts w:ascii="Segoe UI" w:eastAsia="Times New Roman" w:hAnsi="Segoe UI" w:cs="Segoe UI"/>
          <w:sz w:val="18"/>
          <w:szCs w:val="18"/>
          <w:lang w:val="en-US" w:eastAsia="en-GB"/>
        </w:rPr>
      </w:pPr>
      <w:r w:rsidRPr="00AA4CAB">
        <w:rPr>
          <w:rFonts w:ascii="Arial" w:eastAsia="Times New Roman" w:hAnsi="Arial" w:cs="Arial"/>
          <w:lang w:eastAsia="en-GB"/>
        </w:rPr>
        <w:t xml:space="preserve">As mentioned previously, the pedagogical principle of “Good teaching and learning ranges within and across Areas of Learning and Experience” (Donaldson, 2015, p.68) is a mandatory element to be included in the design of the curriculum. Yet, there is choice regarding how schools decide to integrate this principle into their practice through the level of freedom provided by the provision of schools designing their own curriculum (Welsh Government, 2020). Hayes (2010) understanding of cross-curricular approaches place emphasis on a fusion of ideas across subject areas and broader life experiences, to make </w:t>
      </w:r>
      <w:r w:rsidR="0022428B">
        <w:rPr>
          <w:rFonts w:ascii="Arial" w:eastAsia="Times New Roman" w:hAnsi="Arial" w:cs="Arial"/>
          <w:lang w:eastAsia="en-GB"/>
        </w:rPr>
        <w:t>learning</w:t>
      </w:r>
      <w:r w:rsidRPr="00AA4CAB">
        <w:rPr>
          <w:rFonts w:ascii="Arial" w:eastAsia="Times New Roman" w:hAnsi="Arial" w:cs="Arial"/>
          <w:lang w:eastAsia="en-GB"/>
        </w:rPr>
        <w:t xml:space="preserve"> more relevant and purposeful for </w:t>
      </w:r>
      <w:r w:rsidR="0022428B">
        <w:rPr>
          <w:rFonts w:ascii="Arial" w:eastAsia="Times New Roman" w:hAnsi="Arial" w:cs="Arial"/>
          <w:lang w:eastAsia="en-GB"/>
        </w:rPr>
        <w:t>pupils</w:t>
      </w:r>
      <w:r w:rsidRPr="00AA4CAB">
        <w:rPr>
          <w:rFonts w:ascii="Arial" w:eastAsia="Times New Roman" w:hAnsi="Arial" w:cs="Arial"/>
          <w:lang w:eastAsia="en-GB"/>
        </w:rPr>
        <w:t>. The curriculum reform has opened the possibility for a merge</w:t>
      </w:r>
      <w:r w:rsidRPr="00AA4CAB">
        <w:rPr>
          <w:rFonts w:ascii="Arial" w:eastAsia="Times New Roman" w:hAnsi="Arial" w:cs="Arial"/>
          <w:i/>
          <w:iCs/>
          <w:lang w:eastAsia="en-GB"/>
        </w:rPr>
        <w:t xml:space="preserve"> </w:t>
      </w:r>
      <w:r w:rsidRPr="00AA4CAB">
        <w:rPr>
          <w:rFonts w:ascii="Arial" w:eastAsia="Times New Roman" w:hAnsi="Arial" w:cs="Arial"/>
          <w:lang w:eastAsia="en-GB"/>
        </w:rPr>
        <w:t xml:space="preserve">of traditional stand-alone disciplines and thematic provision across the AoLEs, to provide enriching experiential learning opportunities for students (Estyn, 2019). A thematic approach was taken during my PTE3 practice, with the topic of Frozen Kingdom as the Spring term focus. The driver AoLE for the theme was Humanities, with the aim of the project to teach about the characteristics and features of polar regions, and detailed exploration of the environmental factors that shape and influence them. Barnes (2018) notes that careful consideration should be taken when teachers decide on a theme, as one is best used when it underpins the vision and ethos of the school. Unfortunately, due my placement school trialling the use of Curriculum Maestro, an online platform supporting schools in designing a curriculum, we were limited in the choice of topics. An Estyn (2018a) good practice example highlights that to develop a rich and creative curriculum, it involves asking pupils what they want to learn, and more importantly encouraging them to think of inspiring </w:t>
      </w:r>
      <w:r w:rsidRPr="00AA4CAB">
        <w:rPr>
          <w:rFonts w:ascii="Arial" w:eastAsia="Times New Roman" w:hAnsi="Arial" w:cs="Arial"/>
          <w:lang w:eastAsia="en-GB"/>
        </w:rPr>
        <w:lastRenderedPageBreak/>
        <w:t>and creative ways they would like to learn to experiences relevant. In view of this, I engaged the class with the activity of Everyone Planning in Class (EPIC) to include pupil voice in the planning process of the topic. Students independently and collaboratively identified what they would like to learn about and explore through learning episodes and activities across all six AoLEs. This activity embedded my placement school’s value of making pupils known and encouraging learners to develop behaviours that reflect Article 12 of the United Nations Convention on the Rights of the Child (UNCRC) (UNICEF, 2016). Walker and Logan (2008) discuss that the inclusion of pupil voice promotes ownership over students learning, in which pupils feel valued and develop their independent thinking skills, aiding towards the development of “Ambitious, capable learners, ready to learn throughout their lives” (Welsh Government, 2020, p.11). On the other hand, Hayes (2010) describes that the opportunity for pupil voice promoted as a feature of thematic work allows for too much choice and for learners to avoid areas of work they find difficult, which installs poor work habits and attitudes. To overcome this a hook lesson was completed prior to the EPIC to provide an element of scaffolding to students' thought processes, and to provide them with a brief idea of the types of knowledge and skills we will be covering across the topic. During my practice, the EPIC boards were used as the foundations of my planning, with students' ideas directing and informing the learning. To provide an example, students identified that they wanted to know what explorers ate. This was directed into a lesson planning a menu for an explorer, taking into consideration the amount of calories they need a day and why, and the types of food that would be suitable to take on an expedition.</w:t>
      </w:r>
      <w:r w:rsidRPr="00AA4CAB">
        <w:rPr>
          <w:rFonts w:ascii="Arial" w:eastAsia="Times New Roman" w:hAnsi="Arial" w:cs="Arial"/>
          <w:lang w:val="en-US" w:eastAsia="en-GB"/>
        </w:rPr>
        <w:t> </w:t>
      </w:r>
    </w:p>
    <w:p w14:paraId="3D73510C" w14:textId="77777777" w:rsidR="00AA4CAB" w:rsidRPr="00AA4CAB" w:rsidRDefault="00AA4CAB" w:rsidP="00AA4CAB">
      <w:pPr>
        <w:spacing w:after="0" w:line="240" w:lineRule="auto"/>
        <w:textAlignment w:val="baseline"/>
        <w:rPr>
          <w:rFonts w:ascii="Segoe UI" w:eastAsia="Times New Roman" w:hAnsi="Segoe UI" w:cs="Segoe UI"/>
          <w:sz w:val="18"/>
          <w:szCs w:val="18"/>
          <w:lang w:val="en-US" w:eastAsia="en-GB"/>
        </w:rPr>
      </w:pPr>
      <w:r w:rsidRPr="00AA4CAB">
        <w:rPr>
          <w:rFonts w:ascii="Calibri" w:eastAsia="Times New Roman" w:hAnsi="Calibri" w:cs="Calibri"/>
          <w:lang w:val="en-US" w:eastAsia="en-GB"/>
        </w:rPr>
        <w:t> </w:t>
      </w:r>
    </w:p>
    <w:p w14:paraId="19D9A00D" w14:textId="1DF48F18" w:rsidR="00923BEE" w:rsidRPr="00083043" w:rsidRDefault="00923BEE" w:rsidP="00923BEE">
      <w:pPr>
        <w:spacing w:line="360" w:lineRule="auto"/>
        <w:rPr>
          <w:rStyle w:val="eop"/>
          <w:rFonts w:ascii="Arial" w:hAnsi="Arial" w:cs="Arial"/>
          <w:shd w:val="clear" w:color="auto" w:fill="FFFFFF"/>
        </w:rPr>
      </w:pPr>
      <w:r w:rsidRPr="00083043">
        <w:rPr>
          <w:rStyle w:val="normaltextrun"/>
          <w:rFonts w:ascii="Arial" w:hAnsi="Arial" w:cs="Arial"/>
          <w:shd w:val="clear" w:color="auto" w:fill="FFFFFF"/>
        </w:rPr>
        <w:t xml:space="preserve">Engagement with literature has highlighted disagreements in opinion of the practicality of planning and implementing a cross-curricular approach. Roth (2001, cited in Barnes, 2018, p.23) discusses that poor planning of cross-curricular teaching can result in a bland broth of weak, structureless, and non-transferable learning. It is recognised by Estyn (2018b) the difficulties that school across Wales are facing through the implementation of an integrated curriculum, reporting that although schools are moving towards planning for real-life contexts and forming connections between learning experiences, there is still an emphasis on detached projects or added on elements rather than a fully integrated approach to curriculum planning. This acknowledgement may be thought of as token connectivity, a concept devised by Barnes (2018); These are methods that look like cross-curricular learning but only develop knowledge and skills within one subject area. A foundation subject is used to enhance learning in another core subject; However, genuine connections are not expressed between the two areas and educators do not plan for development in the secondary subject. A potential cause for this is highlighted by Hayes (2010) discussing that some links between subjects occur more naturally than they do between others. Gardner (2004) and Hirsch </w:t>
      </w:r>
      <w:r w:rsidRPr="00083043">
        <w:rPr>
          <w:rStyle w:val="normaltextrun"/>
          <w:rFonts w:ascii="Arial" w:hAnsi="Arial" w:cs="Arial"/>
          <w:shd w:val="clear" w:color="auto" w:fill="FFFFFF"/>
        </w:rPr>
        <w:lastRenderedPageBreak/>
        <w:t xml:space="preserve">(2006) agree on the importance of learning the discrete knowledge and skills of each subject discipline. Hirsch extends on this arguing the need for clearly defined boundaries, with subjects being taught in continued separation. It can be questioned whether Donaldson (2015) disagrees with the authors' views through his realisation that the structure of the previous curriculum was defined by the teaching of subjects distinctly, which adversely resulted in narrow and repetitive learning experiences. Holmes (2010) emphasises that separation and discreteness of subjects can establish artificial barriers in the minds of young people, making it difficult to form secure connections between the knowledge components. I can apply this to understand the difficulties faced by students in connecting knowledge and skills across AoLEs on previous placements. Apparent in both my PTE1 and PTE2 school was the discrete teaching of Mathematics and Numeracy, and Languages, Literacy and Communication (LLC) in the morning, with thematic teaching restricted to the afternoon, with no crossovers. To aid in developing my practice, in line with Fogarty (2007) stating that by teaching the curriculum as an integrated whole, </w:t>
      </w:r>
      <w:r w:rsidR="00F45140">
        <w:rPr>
          <w:rStyle w:val="normaltextrun"/>
          <w:rFonts w:ascii="Arial" w:hAnsi="Arial" w:cs="Arial"/>
          <w:shd w:val="clear" w:color="auto" w:fill="FFFFFF"/>
        </w:rPr>
        <w:t>children’s</w:t>
      </w:r>
      <w:r w:rsidRPr="00083043">
        <w:rPr>
          <w:rStyle w:val="normaltextrun"/>
          <w:rFonts w:ascii="Arial" w:hAnsi="Arial" w:cs="Arial"/>
          <w:shd w:val="clear" w:color="auto" w:fill="FFFFFF"/>
        </w:rPr>
        <w:t xml:space="preserve"> view of learning is likely to be holistic, through the theme of Frozen Kingdom I planned and taught across all AoLEs. For examples of delivered lessons, see Part 1 – Frozen Kingdom.</w:t>
      </w:r>
      <w:r w:rsidRPr="00083043">
        <w:rPr>
          <w:rStyle w:val="eop"/>
          <w:rFonts w:ascii="Arial" w:hAnsi="Arial" w:cs="Arial"/>
          <w:shd w:val="clear" w:color="auto" w:fill="FFFFFF"/>
        </w:rPr>
        <w:t> </w:t>
      </w:r>
    </w:p>
    <w:p w14:paraId="1C21AE5B" w14:textId="77777777" w:rsidR="00FE54D6" w:rsidRPr="00083043" w:rsidRDefault="00FE54D6" w:rsidP="0005676A">
      <w:pPr>
        <w:spacing w:line="360" w:lineRule="auto"/>
        <w:rPr>
          <w:rStyle w:val="eop"/>
          <w:rFonts w:ascii="Arial" w:hAnsi="Arial" w:cs="Arial"/>
          <w:shd w:val="clear" w:color="auto" w:fill="FFFFFF"/>
        </w:rPr>
      </w:pPr>
      <w:r w:rsidRPr="00083043">
        <w:rPr>
          <w:rStyle w:val="normaltextrun"/>
          <w:rFonts w:ascii="Arial" w:hAnsi="Arial" w:cs="Arial"/>
          <w:shd w:val="clear" w:color="auto" w:fill="FFFFFF"/>
        </w:rPr>
        <w:t xml:space="preserve">Through engagement with the topic, opportunities for authentic learning were revealed through the adoption of life skills such as cooking, looking at budgets, and contributing to healthy debates surrounding the use of animals for work purposes. However, Boyd and Watson (2006) highlight that the complex demands, and challenges individuals face in the context of everyday life should be at the forefront of authentic learning contexts. Taking this into account, I planned and delivered lessons surrounding issues that were taking place in my PTE3 classroom context, fulfilling curriculum requirements of responding to the needs of learners (Welsh Government, 2021a). In the Year 6 class, there were problems amongst students regarding bullying. These issues took place during breaktimes and outside of school, yet they impacted children’s readiness to learn when in the classroom. By taking a learner-centred approach, I collaborated with parents to plan and deliver two learning episodes, for students to take ownership and responsibility for the problem at hand. It is recognised by Fogarty (2007) that the brain learns best when the child is actively involved in exploring to answer questions that it actively craves. Using a real-world problem, mini activities were designed to guide students through discovery, make decisions and contribute to healthy debates, to provide a solution and raise awareness of the problem. Through conversations, students were able to stretch the learning beyond the walls of the classroom to discuss their own experiences, and share this knowledge with peers (Donge, 2018). An Estyn (2018a) good practice example highlights that an authentic learning context encourages teachers to take risks to put the wow factor into learning experiences. This </w:t>
      </w:r>
      <w:r w:rsidRPr="00083043">
        <w:rPr>
          <w:rStyle w:val="normaltextrun"/>
          <w:rFonts w:ascii="Arial" w:hAnsi="Arial" w:cs="Arial"/>
          <w:shd w:val="clear" w:color="auto" w:fill="FFFFFF"/>
        </w:rPr>
        <w:lastRenderedPageBreak/>
        <w:t xml:space="preserve">highlights a potential consideration to be mindful of when planning and delivering lessons on a difficult topic. From discussions with my class mentor, I had been informed that students in my class had previously been upset from talks with the Police regarding the issue of bullying. When approaching lessons, it was made aware to students that the focus was to understand how bullying affects an individual and to increase awareness amongst the school community of what we can do to put a stop to it. Even so, </w:t>
      </w:r>
      <w:proofErr w:type="spellStart"/>
      <w:r w:rsidRPr="00083043">
        <w:rPr>
          <w:rStyle w:val="normaltextrun"/>
          <w:rFonts w:ascii="Arial" w:hAnsi="Arial" w:cs="Arial"/>
          <w:shd w:val="clear" w:color="auto" w:fill="FFFFFF"/>
        </w:rPr>
        <w:t>Hipkins</w:t>
      </w:r>
      <w:proofErr w:type="spellEnd"/>
      <w:r w:rsidRPr="00083043">
        <w:rPr>
          <w:rStyle w:val="normaltextrun"/>
          <w:rFonts w:ascii="Arial" w:hAnsi="Arial" w:cs="Arial"/>
          <w:shd w:val="clear" w:color="auto" w:fill="FFFFFF"/>
        </w:rPr>
        <w:t xml:space="preserve"> (2005) discusses that authentic learning takes place in contexts that are challenging, have relevance to students, and require active involvement with problems. In response to this, powerful activities were designed to have a lasting effect. See Part 1 – Bullying and conflict, for example activities.</w:t>
      </w:r>
      <w:r w:rsidRPr="00083043">
        <w:rPr>
          <w:rStyle w:val="eop"/>
          <w:rFonts w:ascii="Arial" w:hAnsi="Arial" w:cs="Arial"/>
          <w:shd w:val="clear" w:color="auto" w:fill="FFFFFF"/>
        </w:rPr>
        <w:t> </w:t>
      </w:r>
    </w:p>
    <w:p w14:paraId="2D50FF55" w14:textId="77777777" w:rsidR="00FB5577" w:rsidRPr="00FB5577" w:rsidRDefault="00FB5577" w:rsidP="00FB5577">
      <w:pPr>
        <w:spacing w:after="0" w:line="360" w:lineRule="auto"/>
        <w:textAlignment w:val="baseline"/>
        <w:rPr>
          <w:rFonts w:ascii="Segoe UI" w:eastAsia="Times New Roman" w:hAnsi="Segoe UI" w:cs="Segoe UI"/>
          <w:sz w:val="18"/>
          <w:szCs w:val="18"/>
          <w:lang w:val="en-US" w:eastAsia="en-GB"/>
        </w:rPr>
      </w:pPr>
      <w:r w:rsidRPr="00FB5577">
        <w:rPr>
          <w:rFonts w:ascii="Arial" w:eastAsia="Times New Roman" w:hAnsi="Arial" w:cs="Arial"/>
          <w:i/>
          <w:iCs/>
          <w:lang w:eastAsia="en-GB"/>
        </w:rPr>
        <w:t xml:space="preserve">Reflection and conclusion </w:t>
      </w:r>
      <w:r w:rsidRPr="00FB5577">
        <w:rPr>
          <w:rFonts w:ascii="Arial" w:eastAsia="Times New Roman" w:hAnsi="Arial" w:cs="Arial"/>
          <w:lang w:val="en-US" w:eastAsia="en-GB"/>
        </w:rPr>
        <w:t> </w:t>
      </w:r>
    </w:p>
    <w:p w14:paraId="086878ED" w14:textId="09F00484" w:rsidR="007900F3" w:rsidRPr="00083043" w:rsidRDefault="00FB5577" w:rsidP="004724C5">
      <w:pPr>
        <w:spacing w:after="0" w:line="360" w:lineRule="auto"/>
        <w:textAlignment w:val="baseline"/>
        <w:rPr>
          <w:rFonts w:ascii="Segoe UI" w:eastAsia="Times New Roman" w:hAnsi="Segoe UI" w:cs="Segoe UI"/>
          <w:sz w:val="18"/>
          <w:szCs w:val="18"/>
          <w:lang w:val="en-US" w:eastAsia="en-GB"/>
        </w:rPr>
      </w:pPr>
      <w:r w:rsidRPr="00FB5577">
        <w:rPr>
          <w:rFonts w:ascii="Arial" w:eastAsia="Times New Roman" w:hAnsi="Arial" w:cs="Arial"/>
          <w:lang w:eastAsia="en-GB"/>
        </w:rPr>
        <w:t xml:space="preserve">Reflecting on my use of cross-curricular during my PTE3 practice has highlighted the importance of planning for progression. In the CfW, progression is a continuum of the increased sophistication and expertise of knowledge and skills as children move through the progression steps (Welsh Government, 2020). It is recognised that the pace of progress differs from learner to learner, hence the progression steps broadly corresponding to age expectations (Welsh Government, 2021). Kerry (2015) explains that the successful implementation of cross-curricular teaching and learning ensures that activities are objective led. At the start of the Frozen Kingdom topic, I was overwhelmed with ideas of different activities that could be taught within the theme and was not considering the links between activities. Understood in progression is the concept of flow and consistency; Learning is not seen as a discrete event but as a course of developing and connecting knowledge, skills, and concepts (CAMAU, 2018). Through planning collaboratively with my class teacher, I was able to develop in this area through questioning what I wanted the final product to be, and what activities will aid learners in achieving this. I referred to the group work element of the ECAD6008 module to aid the process of breaking down the progression step into smaller, more achievable tasks (Sharpling, 2021). To narrow the focus, I planned lessons from the view that we as the class were explorers, preparing to go on an expedition to Antarctica. The end product of this being that students have acquired all the necessary skills and knowledge to go on an expedition. </w:t>
      </w:r>
      <w:r w:rsidRPr="00FB5577">
        <w:rPr>
          <w:rFonts w:ascii="Arial" w:eastAsia="Times New Roman" w:hAnsi="Arial" w:cs="Arial"/>
          <w:lang w:val="en-US" w:eastAsia="en-GB"/>
        </w:rPr>
        <w:t> </w:t>
      </w:r>
    </w:p>
    <w:p w14:paraId="57E9E995" w14:textId="77777777" w:rsidR="004724C5" w:rsidRPr="00083043" w:rsidRDefault="004724C5" w:rsidP="004724C5">
      <w:pPr>
        <w:spacing w:after="0" w:line="360" w:lineRule="auto"/>
        <w:textAlignment w:val="baseline"/>
        <w:rPr>
          <w:rFonts w:ascii="Segoe UI" w:eastAsia="Times New Roman" w:hAnsi="Segoe UI" w:cs="Segoe UI"/>
          <w:sz w:val="18"/>
          <w:szCs w:val="18"/>
          <w:lang w:val="en-US" w:eastAsia="en-GB"/>
        </w:rPr>
      </w:pPr>
    </w:p>
    <w:p w14:paraId="181B1139" w14:textId="602FF641" w:rsidR="007900F3" w:rsidRPr="00083043" w:rsidRDefault="007900F3" w:rsidP="00E348E3">
      <w:pPr>
        <w:spacing w:line="360" w:lineRule="auto"/>
        <w:rPr>
          <w:rStyle w:val="eop"/>
          <w:rFonts w:ascii="Arial" w:hAnsi="Arial" w:cs="Arial"/>
          <w:shd w:val="clear" w:color="auto" w:fill="FFFFFF"/>
        </w:rPr>
      </w:pPr>
      <w:r w:rsidRPr="00083043">
        <w:rPr>
          <w:rStyle w:val="normaltextrun"/>
          <w:rFonts w:ascii="Arial" w:hAnsi="Arial" w:cs="Arial"/>
          <w:shd w:val="clear" w:color="auto" w:fill="FFFFFF"/>
        </w:rPr>
        <w:t xml:space="preserve">As well as the regular discussion of cross-curricular teaching and learning within the CfW (Welsh Government, 2020), also outlined is the significant role that individual disciplines play, particularly regarding learners' progression and the refinement of specialist skills. Rowley and Cooper (2009) consider that an integrated curriculum is one that ensures children have regular opportunities to gain fundamental knowledge and skills in core areas. This is demonstrated in practice in Wales through Local Authorities rolling out compulsory </w:t>
      </w:r>
      <w:r w:rsidRPr="00083043">
        <w:rPr>
          <w:rStyle w:val="normaltextrun"/>
          <w:rFonts w:ascii="Arial" w:hAnsi="Arial" w:cs="Arial"/>
          <w:shd w:val="clear" w:color="auto" w:fill="FFFFFF"/>
        </w:rPr>
        <w:lastRenderedPageBreak/>
        <w:t>Mathematics and Numeracy, and LLC objective-led schemes of work. When planning a cross-curricular approach, I found difficulty incorporating links to core maths content outlined in the scheme of work, due to the unnatural links to the theme (Holmes, 2010).</w:t>
      </w:r>
      <w:r w:rsidRPr="00083043">
        <w:rPr>
          <w:rStyle w:val="normaltextrun"/>
          <w:rFonts w:ascii="Arial" w:hAnsi="Arial" w:cs="Arial"/>
          <w:i/>
          <w:iCs/>
          <w:shd w:val="clear" w:color="auto" w:fill="FFFFFF"/>
        </w:rPr>
        <w:t xml:space="preserve"> </w:t>
      </w:r>
      <w:r w:rsidRPr="00083043">
        <w:rPr>
          <w:rStyle w:val="normaltextrun"/>
          <w:rFonts w:ascii="Arial" w:hAnsi="Arial" w:cs="Arial"/>
          <w:shd w:val="clear" w:color="auto" w:fill="FFFFFF"/>
        </w:rPr>
        <w:t>Donaldson (2015) discusses that artificial links can make for meaningless exercises, but powerful connections between AoLEs are likely to improve and reinforce learning in the individual areas. In preparation for the rollout of CfW, my placement school was keen to explore natural links that stemmed from topics. Some examples of links I identified and taught were looking at minus numbers through temperatures in Antarctica, orienteering, and weighing ingredients. However, discussions with my class teacher informed me of the rigorous book reviews that take place in preparation for the transition to Comprehensive school, in which there is a focus on the mathematics scheme of work objectives to inform targets, which could identify the nature of Local Authorities keeping these subject areas discrete.</w:t>
      </w:r>
      <w:r w:rsidRPr="00083043">
        <w:rPr>
          <w:rStyle w:val="eop"/>
          <w:rFonts w:ascii="Arial" w:hAnsi="Arial" w:cs="Arial"/>
          <w:shd w:val="clear" w:color="auto" w:fill="FFFFFF"/>
        </w:rPr>
        <w:t> </w:t>
      </w:r>
    </w:p>
    <w:p w14:paraId="6145E386" w14:textId="77777777" w:rsidR="004724C5" w:rsidRPr="00083043" w:rsidRDefault="004724C5" w:rsidP="00BF0532">
      <w:pPr>
        <w:spacing w:line="360" w:lineRule="auto"/>
        <w:rPr>
          <w:rStyle w:val="eop"/>
          <w:rFonts w:ascii="Arial" w:hAnsi="Arial" w:cs="Arial"/>
          <w:shd w:val="clear" w:color="auto" w:fill="FFFFFF"/>
        </w:rPr>
      </w:pPr>
      <w:r w:rsidRPr="00083043">
        <w:rPr>
          <w:rStyle w:val="normaltextrun"/>
          <w:rFonts w:ascii="Arial" w:hAnsi="Arial" w:cs="Arial"/>
          <w:shd w:val="clear" w:color="auto" w:fill="FFFFFF"/>
        </w:rPr>
        <w:t>Engagement with literature, Welsh Government policies, and Estyn good practice examples has developed my understanding of the two discussed pedagogical principles. Through the completion of the Professional Learning Passport (PLP) experience templates, I have been able to focus on my implementation of the principles to my practice and explain what I did, what I found out, and what can be developed going forward. These can be found in Part 1 of the assignment. Areas for further development of the use of a cross-curricular approach are highlighted by Greenwood (2013) discussing that an integrated approach to the curriculum requires educators to have a high level of knowledge in terms of the subject content and teaching methods. This is recognised as a national priority (Welsh Government, 2017) of developing a high-quality education profession through a commitment to continuous learning. This is promoted through the use of the PLP with an area allocated to evidencing how subject knowledge is being developed. Through the incorporation of authentic learning contexts based on children’s needs, I have an increased my confidence in addressing real-life problems and have recognised the quality of conversations generated through addressing these. I am keen to plan and deliver lessons that incorporate the wider community and see first-hand the application of these skills outside of the classroom environment.</w:t>
      </w:r>
      <w:r w:rsidRPr="00083043">
        <w:rPr>
          <w:rStyle w:val="eop"/>
          <w:rFonts w:ascii="Arial" w:hAnsi="Arial" w:cs="Arial"/>
          <w:shd w:val="clear" w:color="auto" w:fill="FFFFFF"/>
        </w:rPr>
        <w:t> </w:t>
      </w:r>
    </w:p>
    <w:p w14:paraId="07F3C393" w14:textId="245FF320" w:rsidR="00D6204E" w:rsidRPr="00083043" w:rsidRDefault="00083043" w:rsidP="00AA5D44">
      <w:pPr>
        <w:spacing w:line="360" w:lineRule="auto"/>
        <w:rPr>
          <w:rFonts w:ascii="Arial" w:hAnsi="Arial" w:cs="Arial"/>
        </w:rPr>
      </w:pPr>
      <w:r w:rsidRPr="00083043">
        <w:rPr>
          <w:rStyle w:val="normaltextrun"/>
          <w:rFonts w:ascii="Arial" w:hAnsi="Arial" w:cs="Arial"/>
          <w:shd w:val="clear" w:color="auto" w:fill="FFFFFF"/>
        </w:rPr>
        <w:t xml:space="preserve">To conclude, reinforced throughout this assignment is the importance of the ‘how’ of teaching. In Wales, the pedagogical principles (Donaldson, 2015) influence chosen methods based on a thorough assessment of problems with the current curriculum. However, it is also influenced by teachers' own beliefs and professional behaviours (Coe </w:t>
      </w:r>
      <w:r w:rsidRPr="00ED242C">
        <w:rPr>
          <w:rStyle w:val="normaltextrun"/>
          <w:rFonts w:ascii="Arial" w:hAnsi="Arial" w:cs="Arial"/>
          <w:i/>
          <w:iCs/>
          <w:shd w:val="clear" w:color="auto" w:fill="FFFFFF"/>
        </w:rPr>
        <w:t>et al</w:t>
      </w:r>
      <w:r w:rsidRPr="00083043">
        <w:rPr>
          <w:rStyle w:val="normaltextrun"/>
          <w:rFonts w:ascii="Arial" w:hAnsi="Arial" w:cs="Arial"/>
          <w:shd w:val="clear" w:color="auto" w:fill="FFFFFF"/>
        </w:rPr>
        <w:t xml:space="preserve">. 2014). These recognise why particular practices are adopted and what they aim to achieve, but also the behaviours of teaching in reflecting and developing their professional practice. As a process of continuing my professional development, I will engage with wider reading and research </w:t>
      </w:r>
      <w:r w:rsidRPr="00083043">
        <w:rPr>
          <w:rStyle w:val="normaltextrun"/>
          <w:rFonts w:ascii="Arial" w:hAnsi="Arial" w:cs="Arial"/>
          <w:shd w:val="clear" w:color="auto" w:fill="FFFFFF"/>
        </w:rPr>
        <w:lastRenderedPageBreak/>
        <w:t>findings to develop my understanding surrounding pedagogy and the planning process. To ensure that my pedagogy is well informed, I will collaborate with in-school colleagues through discussions and observations to develop my implementation of these principles by seeing how they are used effectively in classrooms (Welsh Government, 2021b).</w:t>
      </w:r>
      <w:r w:rsidRPr="00083043">
        <w:rPr>
          <w:rStyle w:val="eop"/>
          <w:rFonts w:ascii="Arial" w:hAnsi="Arial" w:cs="Arial"/>
          <w:shd w:val="clear" w:color="auto" w:fill="FFFFFF"/>
        </w:rPr>
        <w:t> </w:t>
      </w:r>
    </w:p>
    <w:p w14:paraId="18D99E52" w14:textId="77777777" w:rsidR="003B5EA6" w:rsidRPr="00E8163E" w:rsidRDefault="003B5EA6" w:rsidP="0005676A">
      <w:pPr>
        <w:spacing w:line="360" w:lineRule="auto"/>
        <w:rPr>
          <w:rFonts w:ascii="Arial" w:hAnsi="Arial" w:cs="Arial"/>
        </w:rPr>
      </w:pPr>
    </w:p>
    <w:p w14:paraId="1F5C9648" w14:textId="3DFE1675" w:rsidR="000D3B28" w:rsidRDefault="000D3B28" w:rsidP="000D3B28"/>
    <w:p w14:paraId="57B05939" w14:textId="235BCDEE" w:rsidR="000D3B28" w:rsidRDefault="000D3B28" w:rsidP="000D3B28"/>
    <w:p w14:paraId="13F7DE5C" w14:textId="271A1A0F" w:rsidR="000D3B28" w:rsidRDefault="000D3B28" w:rsidP="000D3B28"/>
    <w:p w14:paraId="2F66727D" w14:textId="0842F25E" w:rsidR="000D3B28" w:rsidRDefault="000D3B28" w:rsidP="000D3B28"/>
    <w:p w14:paraId="0B58A22B" w14:textId="625210EE" w:rsidR="000D3B28" w:rsidRDefault="000D3B28" w:rsidP="000D3B28"/>
    <w:p w14:paraId="016054FA" w14:textId="67A8BE7A" w:rsidR="000D3B28" w:rsidRDefault="000D3B28" w:rsidP="000D3B28"/>
    <w:p w14:paraId="4FA04F59" w14:textId="5410E664" w:rsidR="000D3B28" w:rsidRDefault="000D3B28" w:rsidP="000D3B28"/>
    <w:p w14:paraId="27637B19" w14:textId="2E762FB8" w:rsidR="000D3B28" w:rsidRDefault="000D3B28" w:rsidP="000D3B28"/>
    <w:p w14:paraId="0711842F" w14:textId="4608A67D" w:rsidR="000D3B28" w:rsidRDefault="000D3B28" w:rsidP="000D3B28"/>
    <w:p w14:paraId="54E7D1B7" w14:textId="5C653E2F" w:rsidR="000D3B28" w:rsidRDefault="000D3B28" w:rsidP="000D3B28"/>
    <w:p w14:paraId="330F6FB6" w14:textId="723D5C66" w:rsidR="000D3B28" w:rsidRDefault="000D3B28" w:rsidP="000D3B28"/>
    <w:p w14:paraId="370EB99B" w14:textId="4AF32F39" w:rsidR="000D3B28" w:rsidRDefault="000D3B28" w:rsidP="000D3B28"/>
    <w:p w14:paraId="6E677539" w14:textId="1208EB8B" w:rsidR="000D3B28" w:rsidRDefault="000D3B28" w:rsidP="000D3B28"/>
    <w:p w14:paraId="7B40F342" w14:textId="05C11AEC" w:rsidR="000D3B28" w:rsidRDefault="000D3B28" w:rsidP="000D3B28"/>
    <w:p w14:paraId="5C329198" w14:textId="1B086776" w:rsidR="000D3B28" w:rsidRDefault="000D3B28" w:rsidP="000D3B28"/>
    <w:p w14:paraId="2C75DB48" w14:textId="406A2296" w:rsidR="000D3B28" w:rsidRDefault="000D3B28" w:rsidP="000D3B28"/>
    <w:p w14:paraId="42BDAEA2" w14:textId="01E1440A" w:rsidR="000D3B28" w:rsidRDefault="000D3B28" w:rsidP="000D3B28"/>
    <w:p w14:paraId="39FBD62D" w14:textId="0D544C14" w:rsidR="000D3B28" w:rsidRDefault="000D3B28" w:rsidP="000D3B28"/>
    <w:p w14:paraId="75F74991" w14:textId="2ACE499F" w:rsidR="000D3B28" w:rsidRDefault="000D3B28" w:rsidP="000D3B28"/>
    <w:p w14:paraId="46EB1BAC" w14:textId="44917731" w:rsidR="000D3B28" w:rsidRDefault="000D3B28" w:rsidP="000D3B28"/>
    <w:p w14:paraId="1B96673F" w14:textId="7403AA8F" w:rsidR="000D3B28" w:rsidRDefault="000D3B28" w:rsidP="000D3B28"/>
    <w:p w14:paraId="4BB32583" w14:textId="32B2EC48" w:rsidR="000D3B28" w:rsidRDefault="000D3B28" w:rsidP="000D3B28"/>
    <w:p w14:paraId="151F49E5" w14:textId="6C629175" w:rsidR="000D3B28" w:rsidRDefault="000D3B28" w:rsidP="000D3B28"/>
    <w:p w14:paraId="469C8192" w14:textId="77777777" w:rsidR="007D1529" w:rsidRDefault="007D1529" w:rsidP="00A71EAD">
      <w:pPr>
        <w:pStyle w:val="Heading1"/>
        <w:spacing w:line="360" w:lineRule="auto"/>
        <w:rPr>
          <w:rFonts w:ascii="Arial" w:hAnsi="Arial" w:cs="Arial"/>
          <w:sz w:val="26"/>
          <w:szCs w:val="26"/>
        </w:rPr>
      </w:pPr>
      <w:bookmarkStart w:id="3" w:name="_Toc99540501"/>
    </w:p>
    <w:p w14:paraId="6F42EA80" w14:textId="0555C613" w:rsidR="000D3B28" w:rsidRPr="00B62FEC" w:rsidRDefault="000D3B28" w:rsidP="00A71EAD">
      <w:pPr>
        <w:pStyle w:val="Heading1"/>
        <w:spacing w:line="360" w:lineRule="auto"/>
        <w:rPr>
          <w:rFonts w:ascii="Arial" w:hAnsi="Arial" w:cs="Arial"/>
          <w:sz w:val="26"/>
          <w:szCs w:val="26"/>
        </w:rPr>
      </w:pPr>
      <w:r w:rsidRPr="00B62FEC">
        <w:rPr>
          <w:rFonts w:ascii="Arial" w:hAnsi="Arial" w:cs="Arial"/>
          <w:sz w:val="26"/>
          <w:szCs w:val="26"/>
        </w:rPr>
        <w:t>References</w:t>
      </w:r>
      <w:bookmarkEnd w:id="3"/>
    </w:p>
    <w:p w14:paraId="3A0C5003" w14:textId="61E49BEF" w:rsidR="008E1003" w:rsidRDefault="008E1003" w:rsidP="00191689">
      <w:pPr>
        <w:spacing w:line="360" w:lineRule="auto"/>
        <w:rPr>
          <w:rFonts w:ascii="Arial" w:hAnsi="Arial" w:cs="Arial"/>
        </w:rPr>
      </w:pPr>
      <w:r>
        <w:rPr>
          <w:rFonts w:ascii="Arial" w:hAnsi="Arial" w:cs="Arial"/>
        </w:rPr>
        <w:t>Barnes, J. (20</w:t>
      </w:r>
      <w:r w:rsidR="007A47B6">
        <w:rPr>
          <w:rFonts w:ascii="Arial" w:hAnsi="Arial" w:cs="Arial"/>
        </w:rPr>
        <w:t>1</w:t>
      </w:r>
      <w:r>
        <w:rPr>
          <w:rFonts w:ascii="Arial" w:hAnsi="Arial" w:cs="Arial"/>
        </w:rPr>
        <w:t xml:space="preserve">5) ‘An Introduction to Cross-Curricular Learning’, in Driscoll, P., </w:t>
      </w:r>
      <w:proofErr w:type="spellStart"/>
      <w:r>
        <w:rPr>
          <w:rFonts w:ascii="Arial" w:hAnsi="Arial" w:cs="Arial"/>
        </w:rPr>
        <w:t>Lambirth</w:t>
      </w:r>
      <w:proofErr w:type="spellEnd"/>
      <w:r>
        <w:rPr>
          <w:rFonts w:ascii="Arial" w:hAnsi="Arial" w:cs="Arial"/>
        </w:rPr>
        <w:t xml:space="preserve">, A. and </w:t>
      </w:r>
      <w:proofErr w:type="spellStart"/>
      <w:r>
        <w:rPr>
          <w:rFonts w:ascii="Arial" w:hAnsi="Arial" w:cs="Arial"/>
        </w:rPr>
        <w:t>Roden</w:t>
      </w:r>
      <w:proofErr w:type="spellEnd"/>
      <w:r>
        <w:rPr>
          <w:rFonts w:ascii="Arial" w:hAnsi="Arial" w:cs="Arial"/>
        </w:rPr>
        <w:t>, J. (2</w:t>
      </w:r>
      <w:r w:rsidRPr="008E1003">
        <w:rPr>
          <w:rFonts w:ascii="Arial" w:hAnsi="Arial" w:cs="Arial"/>
          <w:vertAlign w:val="superscript"/>
        </w:rPr>
        <w:t>nd</w:t>
      </w:r>
      <w:r>
        <w:rPr>
          <w:rFonts w:ascii="Arial" w:hAnsi="Arial" w:cs="Arial"/>
        </w:rPr>
        <w:t xml:space="preserve"> ed.) </w:t>
      </w:r>
      <w:r w:rsidRPr="008E1003">
        <w:rPr>
          <w:rFonts w:ascii="Arial" w:hAnsi="Arial" w:cs="Arial"/>
          <w:i/>
          <w:iCs/>
        </w:rPr>
        <w:t>The Creative Primary Curriculum</w:t>
      </w:r>
      <w:r>
        <w:rPr>
          <w:rFonts w:ascii="Arial" w:hAnsi="Arial" w:cs="Arial"/>
        </w:rPr>
        <w:t>. London: Sage</w:t>
      </w:r>
      <w:r w:rsidR="006B6594">
        <w:rPr>
          <w:rFonts w:ascii="Arial" w:hAnsi="Arial" w:cs="Arial"/>
        </w:rPr>
        <w:t>.</w:t>
      </w:r>
    </w:p>
    <w:p w14:paraId="1A3EFB04" w14:textId="1B37D36B" w:rsidR="00455FF1" w:rsidRDefault="00455FF1" w:rsidP="00191689">
      <w:pPr>
        <w:spacing w:line="360" w:lineRule="auto"/>
        <w:rPr>
          <w:rFonts w:ascii="Arial" w:hAnsi="Arial" w:cs="Arial"/>
        </w:rPr>
      </w:pPr>
      <w:r>
        <w:rPr>
          <w:rFonts w:ascii="Arial" w:hAnsi="Arial" w:cs="Arial"/>
        </w:rPr>
        <w:t xml:space="preserve">Barnes, J. (2018) </w:t>
      </w:r>
      <w:r>
        <w:rPr>
          <w:rFonts w:ascii="Arial" w:hAnsi="Arial" w:cs="Arial"/>
          <w:i/>
          <w:iCs/>
        </w:rPr>
        <w:t xml:space="preserve">Applying Cross-Curricular Approaches Creatively. </w:t>
      </w:r>
      <w:r>
        <w:rPr>
          <w:rFonts w:ascii="Arial" w:hAnsi="Arial" w:cs="Arial"/>
        </w:rPr>
        <w:t xml:space="preserve">London: Routledge. </w:t>
      </w:r>
    </w:p>
    <w:p w14:paraId="47B65FFA" w14:textId="3983B143" w:rsidR="00F224A4" w:rsidRPr="00F224A4" w:rsidRDefault="00F224A4" w:rsidP="00191689">
      <w:pPr>
        <w:spacing w:line="360" w:lineRule="auto"/>
        <w:rPr>
          <w:rFonts w:ascii="Arial" w:hAnsi="Arial" w:cs="Arial"/>
        </w:rPr>
      </w:pPr>
      <w:r>
        <w:rPr>
          <w:rFonts w:ascii="Arial" w:hAnsi="Arial" w:cs="Arial"/>
        </w:rPr>
        <w:t xml:space="preserve">Boyd, S. and Watson, V. (2006) </w:t>
      </w:r>
      <w:r>
        <w:rPr>
          <w:rFonts w:ascii="Arial" w:hAnsi="Arial" w:cs="Arial"/>
          <w:i/>
          <w:iCs/>
        </w:rPr>
        <w:t xml:space="preserve">Shifting the frame: Exploring integration of the Key Competencies at six Normal Schools. </w:t>
      </w:r>
      <w:r>
        <w:rPr>
          <w:rFonts w:ascii="Arial" w:hAnsi="Arial" w:cs="Arial"/>
        </w:rPr>
        <w:t xml:space="preserve">Available at: </w:t>
      </w:r>
      <w:r w:rsidRPr="00F224A4">
        <w:rPr>
          <w:rFonts w:ascii="Arial" w:hAnsi="Arial" w:cs="Arial"/>
          <w:u w:val="single"/>
        </w:rPr>
        <w:t>http://nzcurriculum.tki.org.nz/content/download/632/4225/file/shifting-the-frame.pdf</w:t>
      </w:r>
      <w:r>
        <w:rPr>
          <w:rFonts w:ascii="Arial" w:hAnsi="Arial" w:cs="Arial"/>
          <w:u w:val="single"/>
        </w:rPr>
        <w:t xml:space="preserve"> </w:t>
      </w:r>
      <w:r>
        <w:rPr>
          <w:rFonts w:ascii="Arial" w:hAnsi="Arial" w:cs="Arial"/>
        </w:rPr>
        <w:t xml:space="preserve">(Accessed: 1 April 2022). </w:t>
      </w:r>
    </w:p>
    <w:p w14:paraId="789D2ED4" w14:textId="038FBB9E" w:rsidR="00AF07C8" w:rsidRPr="00AF07C8" w:rsidRDefault="00AF07C8" w:rsidP="00AF07C8">
      <w:pPr>
        <w:pStyle w:val="Bibliography"/>
        <w:spacing w:line="360" w:lineRule="auto"/>
        <w:rPr>
          <w:rFonts w:ascii="Arial" w:hAnsi="Arial" w:cs="Arial"/>
          <w:noProof/>
          <w:lang w:val="en-US"/>
        </w:rPr>
      </w:pPr>
      <w:r w:rsidRPr="00AF07C8">
        <w:rPr>
          <w:rFonts w:ascii="Arial" w:hAnsi="Arial" w:cs="Arial"/>
          <w:noProof/>
          <w:lang w:val="en-US"/>
        </w:rPr>
        <w:t xml:space="preserve">Bronfenbrenner, U. (1979) </w:t>
      </w:r>
      <w:r w:rsidRPr="00AF07C8">
        <w:rPr>
          <w:rFonts w:ascii="Arial" w:hAnsi="Arial" w:cs="Arial"/>
          <w:i/>
          <w:iCs/>
          <w:noProof/>
          <w:lang w:val="en-US"/>
        </w:rPr>
        <w:t xml:space="preserve">The Ecology of Human Development: Experiments by Nature and Design. </w:t>
      </w:r>
      <w:r w:rsidRPr="00AF07C8">
        <w:rPr>
          <w:rFonts w:ascii="Arial" w:hAnsi="Arial" w:cs="Arial"/>
          <w:noProof/>
          <w:lang w:val="en-US"/>
        </w:rPr>
        <w:t>Cambridge: Harvard Univeristy Press.</w:t>
      </w:r>
    </w:p>
    <w:p w14:paraId="3FB18E47" w14:textId="5DB4F136" w:rsidR="004A6020" w:rsidRDefault="004A6020" w:rsidP="00191689">
      <w:pPr>
        <w:spacing w:line="360" w:lineRule="auto"/>
        <w:rPr>
          <w:rFonts w:ascii="Arial" w:hAnsi="Arial" w:cs="Arial"/>
        </w:rPr>
      </w:pPr>
      <w:r w:rsidRPr="00191689">
        <w:rPr>
          <w:rFonts w:ascii="Arial" w:hAnsi="Arial" w:cs="Arial"/>
        </w:rPr>
        <w:t xml:space="preserve">Burgess, A., </w:t>
      </w:r>
      <w:proofErr w:type="spellStart"/>
      <w:r w:rsidRPr="00191689">
        <w:rPr>
          <w:rFonts w:ascii="Arial" w:hAnsi="Arial" w:cs="Arial"/>
        </w:rPr>
        <w:t>O’Prey</w:t>
      </w:r>
      <w:proofErr w:type="spellEnd"/>
      <w:r w:rsidRPr="00191689">
        <w:rPr>
          <w:rFonts w:ascii="Arial" w:hAnsi="Arial" w:cs="Arial"/>
        </w:rPr>
        <w:t>, L. and Griffiths, E.</w:t>
      </w:r>
      <w:r w:rsidR="00061BBF" w:rsidRPr="00191689">
        <w:rPr>
          <w:rFonts w:ascii="Arial" w:hAnsi="Arial" w:cs="Arial"/>
        </w:rPr>
        <w:t xml:space="preserve"> </w:t>
      </w:r>
      <w:r w:rsidRPr="00191689">
        <w:rPr>
          <w:rFonts w:ascii="Arial" w:hAnsi="Arial" w:cs="Arial"/>
        </w:rPr>
        <w:t xml:space="preserve">(2019) </w:t>
      </w:r>
      <w:r w:rsidRPr="00191689">
        <w:rPr>
          <w:rFonts w:ascii="Arial" w:hAnsi="Arial" w:cs="Arial"/>
          <w:i/>
          <w:iCs/>
        </w:rPr>
        <w:t xml:space="preserve">Innovation Schools: End-of-phase Reporting Synthesis. </w:t>
      </w:r>
      <w:r w:rsidRPr="00191689">
        <w:rPr>
          <w:rFonts w:ascii="Arial" w:hAnsi="Arial" w:cs="Arial"/>
        </w:rPr>
        <w:t>Available at:</w:t>
      </w:r>
      <w:r w:rsidR="00061BBF" w:rsidRPr="00191689">
        <w:rPr>
          <w:rFonts w:ascii="Arial" w:hAnsi="Arial" w:cs="Arial"/>
        </w:rPr>
        <w:t xml:space="preserve"> </w:t>
      </w:r>
      <w:r w:rsidRPr="00191689">
        <w:rPr>
          <w:rFonts w:ascii="Arial" w:hAnsi="Arial" w:cs="Arial"/>
          <w:u w:val="single"/>
        </w:rPr>
        <w:t>https://gov.wales/sites/default/files/consultations/2019-11/innovation-schools-end-of-phase-reporting-synthesis.pdf</w:t>
      </w:r>
      <w:r w:rsidRPr="00191689">
        <w:rPr>
          <w:rFonts w:ascii="Arial" w:hAnsi="Arial" w:cs="Arial"/>
        </w:rPr>
        <w:t xml:space="preserve"> (Accessed: 31 March 2022)</w:t>
      </w:r>
      <w:r w:rsidR="00061BBF" w:rsidRPr="00191689">
        <w:rPr>
          <w:rFonts w:ascii="Arial" w:hAnsi="Arial" w:cs="Arial"/>
        </w:rPr>
        <w:t xml:space="preserve">. </w:t>
      </w:r>
    </w:p>
    <w:p w14:paraId="0196989C" w14:textId="3521D49B" w:rsidR="00482793" w:rsidRDefault="00482793" w:rsidP="00191689">
      <w:pPr>
        <w:spacing w:line="360" w:lineRule="auto"/>
        <w:rPr>
          <w:rFonts w:ascii="Arial" w:hAnsi="Arial" w:cs="Arial"/>
        </w:rPr>
      </w:pPr>
      <w:r>
        <w:rPr>
          <w:rFonts w:ascii="Arial" w:hAnsi="Arial" w:cs="Arial"/>
        </w:rPr>
        <w:t xml:space="preserve">CAMAU (2018) </w:t>
      </w:r>
      <w:r>
        <w:rPr>
          <w:rFonts w:ascii="Arial" w:hAnsi="Arial" w:cs="Arial"/>
          <w:i/>
          <w:iCs/>
        </w:rPr>
        <w:t xml:space="preserve">Learning about Progression: CAMAU Research Report. </w:t>
      </w:r>
      <w:r>
        <w:rPr>
          <w:rFonts w:ascii="Arial" w:hAnsi="Arial" w:cs="Arial"/>
        </w:rPr>
        <w:t xml:space="preserve">Available at: </w:t>
      </w:r>
      <w:r w:rsidRPr="008533B2">
        <w:rPr>
          <w:rFonts w:ascii="Arial" w:hAnsi="Arial" w:cs="Arial"/>
          <w:u w:val="single"/>
        </w:rPr>
        <w:t>https://www.gla.ac.uk/media/Media_649427_smxx.pdf</w:t>
      </w:r>
      <w:r>
        <w:rPr>
          <w:rFonts w:ascii="Arial" w:hAnsi="Arial" w:cs="Arial"/>
        </w:rPr>
        <w:t xml:space="preserve"> (Accessed: 7 April 2022). </w:t>
      </w:r>
    </w:p>
    <w:p w14:paraId="6DE5FEAB" w14:textId="53AE5415" w:rsidR="00995512" w:rsidRPr="00995512" w:rsidRDefault="00995512" w:rsidP="00191689">
      <w:pPr>
        <w:spacing w:line="360" w:lineRule="auto"/>
        <w:rPr>
          <w:rFonts w:ascii="Arial" w:hAnsi="Arial" w:cs="Arial"/>
        </w:rPr>
      </w:pPr>
      <w:r>
        <w:rPr>
          <w:rFonts w:ascii="Arial" w:hAnsi="Arial" w:cs="Arial"/>
        </w:rPr>
        <w:t xml:space="preserve">Coe, R. </w:t>
      </w:r>
      <w:r>
        <w:rPr>
          <w:rFonts w:ascii="Arial" w:hAnsi="Arial" w:cs="Arial"/>
          <w:i/>
          <w:iCs/>
        </w:rPr>
        <w:t xml:space="preserve">et al. </w:t>
      </w:r>
      <w:r w:rsidRPr="00995512">
        <w:rPr>
          <w:rFonts w:ascii="Arial" w:hAnsi="Arial" w:cs="Arial"/>
        </w:rPr>
        <w:t>(2014)</w:t>
      </w:r>
      <w:r>
        <w:rPr>
          <w:rFonts w:ascii="Arial" w:hAnsi="Arial" w:cs="Arial"/>
        </w:rPr>
        <w:t xml:space="preserve"> </w:t>
      </w:r>
      <w:r>
        <w:rPr>
          <w:rFonts w:ascii="Arial" w:hAnsi="Arial" w:cs="Arial"/>
          <w:i/>
          <w:iCs/>
        </w:rPr>
        <w:t xml:space="preserve">What makes great teaching? Review of the underpinning research. </w:t>
      </w:r>
      <w:r>
        <w:rPr>
          <w:rFonts w:ascii="Arial" w:hAnsi="Arial" w:cs="Arial"/>
        </w:rPr>
        <w:t xml:space="preserve">Available at: </w:t>
      </w:r>
      <w:r w:rsidRPr="00995512">
        <w:rPr>
          <w:rFonts w:ascii="Arial" w:hAnsi="Arial" w:cs="Arial"/>
        </w:rPr>
        <w:t>https://www.suttontrust.com/wp-content/uploads/2014/10/What-Makes-Great-Teaching-REPORT.pdf</w:t>
      </w:r>
      <w:r>
        <w:rPr>
          <w:rFonts w:ascii="Arial" w:hAnsi="Arial" w:cs="Arial"/>
        </w:rPr>
        <w:t xml:space="preserve"> (Accessed 1 April 2022). </w:t>
      </w:r>
    </w:p>
    <w:p w14:paraId="4023A70E" w14:textId="14446DEA" w:rsidR="006B6594" w:rsidRPr="006B6594" w:rsidRDefault="006B6594" w:rsidP="00191689">
      <w:pPr>
        <w:spacing w:line="360" w:lineRule="auto"/>
        <w:rPr>
          <w:rFonts w:ascii="Arial" w:hAnsi="Arial" w:cs="Arial"/>
        </w:rPr>
      </w:pPr>
      <w:r>
        <w:rPr>
          <w:rFonts w:ascii="Arial" w:hAnsi="Arial" w:cs="Arial"/>
        </w:rPr>
        <w:t xml:space="preserve">Dewey, J. (1938) </w:t>
      </w:r>
      <w:r>
        <w:rPr>
          <w:rFonts w:ascii="Arial" w:hAnsi="Arial" w:cs="Arial"/>
          <w:i/>
          <w:iCs/>
        </w:rPr>
        <w:t xml:space="preserve">Experience and education. </w:t>
      </w:r>
      <w:r>
        <w:rPr>
          <w:rFonts w:ascii="Arial" w:hAnsi="Arial" w:cs="Arial"/>
        </w:rPr>
        <w:t>London: Macmillan.</w:t>
      </w:r>
    </w:p>
    <w:p w14:paraId="0C0207B6" w14:textId="72990859" w:rsidR="00A958CF" w:rsidRDefault="00A958CF" w:rsidP="00191689">
      <w:pPr>
        <w:spacing w:line="360" w:lineRule="auto"/>
        <w:rPr>
          <w:rFonts w:ascii="Arial" w:hAnsi="Arial" w:cs="Arial"/>
        </w:rPr>
      </w:pPr>
      <w:r w:rsidRPr="00191689">
        <w:rPr>
          <w:rFonts w:ascii="Arial" w:hAnsi="Arial" w:cs="Arial"/>
        </w:rPr>
        <w:t>Donaldson, G</w:t>
      </w:r>
      <w:r w:rsidR="00761D36" w:rsidRPr="00191689">
        <w:rPr>
          <w:rFonts w:ascii="Arial" w:hAnsi="Arial" w:cs="Arial"/>
        </w:rPr>
        <w:t>.</w:t>
      </w:r>
      <w:r w:rsidRPr="00191689">
        <w:rPr>
          <w:rFonts w:ascii="Arial" w:hAnsi="Arial" w:cs="Arial"/>
        </w:rPr>
        <w:t xml:space="preserve"> (2015) </w:t>
      </w:r>
      <w:r w:rsidRPr="00191689">
        <w:rPr>
          <w:rFonts w:ascii="Arial" w:hAnsi="Arial" w:cs="Arial"/>
          <w:i/>
          <w:iCs/>
        </w:rPr>
        <w:t xml:space="preserve">Successful Futures: Independent Review of Curriculum and Assessment Arrangements in Wales. </w:t>
      </w:r>
      <w:r w:rsidRPr="00191689">
        <w:rPr>
          <w:rFonts w:ascii="Arial" w:hAnsi="Arial" w:cs="Arial"/>
        </w:rPr>
        <w:t xml:space="preserve">Available at: </w:t>
      </w:r>
      <w:hyperlink r:id="rId12" w:history="1">
        <w:r w:rsidRPr="00191689">
          <w:rPr>
            <w:rStyle w:val="Hyperlink"/>
            <w:rFonts w:ascii="Arial" w:hAnsi="Arial" w:cs="Arial"/>
            <w:color w:val="auto"/>
          </w:rPr>
          <w:t>https://gov.wales/sites/default/files/publications/2018-03/successful-futures.pdf</w:t>
        </w:r>
      </w:hyperlink>
      <w:r w:rsidRPr="00191689">
        <w:rPr>
          <w:rFonts w:ascii="Arial" w:hAnsi="Arial" w:cs="Arial"/>
        </w:rPr>
        <w:t xml:space="preserve"> </w:t>
      </w:r>
      <w:r w:rsidR="00761D36" w:rsidRPr="00191689">
        <w:rPr>
          <w:rFonts w:ascii="Arial" w:hAnsi="Arial" w:cs="Arial"/>
        </w:rPr>
        <w:t>(</w:t>
      </w:r>
      <w:r w:rsidRPr="00191689">
        <w:rPr>
          <w:rFonts w:ascii="Arial" w:hAnsi="Arial" w:cs="Arial"/>
        </w:rPr>
        <w:t>Accessed</w:t>
      </w:r>
      <w:r w:rsidR="00265001" w:rsidRPr="00191689">
        <w:rPr>
          <w:rFonts w:ascii="Arial" w:hAnsi="Arial" w:cs="Arial"/>
        </w:rPr>
        <w:t>:</w:t>
      </w:r>
      <w:r w:rsidRPr="00191689">
        <w:rPr>
          <w:rFonts w:ascii="Arial" w:hAnsi="Arial" w:cs="Arial"/>
        </w:rPr>
        <w:t xml:space="preserve"> </w:t>
      </w:r>
      <w:r w:rsidR="00F5130D" w:rsidRPr="00191689">
        <w:rPr>
          <w:rFonts w:ascii="Arial" w:hAnsi="Arial" w:cs="Arial"/>
        </w:rPr>
        <w:t>28 March 2022</w:t>
      </w:r>
      <w:r w:rsidR="00761D36" w:rsidRPr="00191689">
        <w:rPr>
          <w:rFonts w:ascii="Arial" w:hAnsi="Arial" w:cs="Arial"/>
        </w:rPr>
        <w:t>)</w:t>
      </w:r>
      <w:r w:rsidR="00F5130D" w:rsidRPr="00191689">
        <w:rPr>
          <w:rFonts w:ascii="Arial" w:hAnsi="Arial" w:cs="Arial"/>
        </w:rPr>
        <w:t xml:space="preserve">. </w:t>
      </w:r>
    </w:p>
    <w:p w14:paraId="73E23B89" w14:textId="08D74344" w:rsidR="00CF21C0" w:rsidRPr="00CF21C0" w:rsidRDefault="00CF21C0" w:rsidP="00191689">
      <w:pPr>
        <w:spacing w:line="360" w:lineRule="auto"/>
        <w:rPr>
          <w:rFonts w:ascii="Arial" w:hAnsi="Arial" w:cs="Arial"/>
        </w:rPr>
      </w:pPr>
      <w:r>
        <w:rPr>
          <w:rFonts w:ascii="Arial" w:hAnsi="Arial" w:cs="Arial"/>
        </w:rPr>
        <w:t xml:space="preserve">Donge, R. V. (2018) </w:t>
      </w:r>
      <w:r>
        <w:rPr>
          <w:rFonts w:ascii="Arial" w:hAnsi="Arial" w:cs="Arial"/>
          <w:i/>
          <w:iCs/>
        </w:rPr>
        <w:t xml:space="preserve">Authentic Learning Experiences: Investigating How Teachers Can Lead Their Students to Intrinsic Motivation in Meaningful Work. </w:t>
      </w:r>
      <w:r>
        <w:rPr>
          <w:rFonts w:ascii="Arial" w:hAnsi="Arial" w:cs="Arial"/>
        </w:rPr>
        <w:t xml:space="preserve">Available at: </w:t>
      </w:r>
      <w:r w:rsidRPr="00CF21C0">
        <w:rPr>
          <w:rFonts w:ascii="Arial" w:hAnsi="Arial" w:cs="Arial"/>
          <w:u w:val="single"/>
        </w:rPr>
        <w:t>https://digitalcollections.dordt.edu/cgi/viewcontent.cgi?article=1119&amp;context=med_theses</w:t>
      </w:r>
      <w:r>
        <w:rPr>
          <w:rFonts w:ascii="Arial" w:hAnsi="Arial" w:cs="Arial"/>
          <w:u w:val="single"/>
        </w:rPr>
        <w:t xml:space="preserve"> </w:t>
      </w:r>
      <w:r w:rsidRPr="00CF21C0">
        <w:rPr>
          <w:rFonts w:ascii="Arial" w:hAnsi="Arial" w:cs="Arial"/>
        </w:rPr>
        <w:t>(Accessed</w:t>
      </w:r>
      <w:r>
        <w:rPr>
          <w:rFonts w:ascii="Arial" w:hAnsi="Arial" w:cs="Arial"/>
        </w:rPr>
        <w:t xml:space="preserve">: 4 April 2022). </w:t>
      </w:r>
    </w:p>
    <w:p w14:paraId="1FC8730A" w14:textId="09D7B39B" w:rsidR="00293764" w:rsidRPr="00293764" w:rsidRDefault="00293764" w:rsidP="00191689">
      <w:pPr>
        <w:spacing w:line="360" w:lineRule="auto"/>
        <w:rPr>
          <w:rFonts w:ascii="Arial" w:hAnsi="Arial" w:cs="Arial"/>
        </w:rPr>
      </w:pPr>
      <w:r>
        <w:rPr>
          <w:rFonts w:ascii="Arial" w:hAnsi="Arial" w:cs="Arial"/>
        </w:rPr>
        <w:t xml:space="preserve">Estyn (2018a) </w:t>
      </w:r>
      <w:r>
        <w:rPr>
          <w:rFonts w:ascii="Arial" w:hAnsi="Arial" w:cs="Arial"/>
          <w:i/>
          <w:iCs/>
        </w:rPr>
        <w:t xml:space="preserve">Matching the curriculum for Wales to school values and teacher aspirations. </w:t>
      </w:r>
      <w:r>
        <w:rPr>
          <w:rFonts w:ascii="Arial" w:hAnsi="Arial" w:cs="Arial"/>
        </w:rPr>
        <w:t xml:space="preserve">Available at: </w:t>
      </w:r>
      <w:r w:rsidRPr="008533B2">
        <w:rPr>
          <w:rFonts w:ascii="Arial" w:hAnsi="Arial" w:cs="Arial"/>
          <w:u w:val="single"/>
        </w:rPr>
        <w:t>https://www.estyn.gov.wales/effective-practice/matching-curriculum-wales-school-values-and-teacher-aspirations</w:t>
      </w:r>
      <w:r>
        <w:rPr>
          <w:rFonts w:ascii="Arial" w:hAnsi="Arial" w:cs="Arial"/>
        </w:rPr>
        <w:t xml:space="preserve"> (Accessed 2 April 2022). </w:t>
      </w:r>
    </w:p>
    <w:p w14:paraId="2C0896F9" w14:textId="541AB617" w:rsidR="009807F2" w:rsidRDefault="009807F2" w:rsidP="00191689">
      <w:pPr>
        <w:spacing w:line="360" w:lineRule="auto"/>
        <w:rPr>
          <w:rFonts w:ascii="Arial" w:hAnsi="Arial" w:cs="Arial"/>
        </w:rPr>
      </w:pPr>
      <w:r>
        <w:rPr>
          <w:rFonts w:ascii="Arial" w:hAnsi="Arial" w:cs="Arial"/>
        </w:rPr>
        <w:lastRenderedPageBreak/>
        <w:t>Estyn (2018</w:t>
      </w:r>
      <w:r w:rsidR="00293764">
        <w:rPr>
          <w:rFonts w:ascii="Arial" w:hAnsi="Arial" w:cs="Arial"/>
        </w:rPr>
        <w:t>b</w:t>
      </w:r>
      <w:r>
        <w:rPr>
          <w:rFonts w:ascii="Arial" w:hAnsi="Arial" w:cs="Arial"/>
        </w:rPr>
        <w:t xml:space="preserve">) </w:t>
      </w:r>
      <w:r>
        <w:rPr>
          <w:rFonts w:ascii="Arial" w:hAnsi="Arial" w:cs="Arial"/>
          <w:i/>
          <w:iCs/>
        </w:rPr>
        <w:t xml:space="preserve">Curriculum innovation in primary schools. </w:t>
      </w:r>
      <w:r>
        <w:rPr>
          <w:rFonts w:ascii="Arial" w:hAnsi="Arial" w:cs="Arial"/>
        </w:rPr>
        <w:t xml:space="preserve">Available at: </w:t>
      </w:r>
      <w:r w:rsidRPr="009807F2">
        <w:rPr>
          <w:rFonts w:ascii="Arial" w:hAnsi="Arial" w:cs="Arial"/>
          <w:u w:val="single"/>
        </w:rPr>
        <w:t xml:space="preserve">https://www.estyn.gov.wales/system/files/2020-07/Curriculum%2520innovation%2520in%2520primary%2520schools%2520-%2520en.pdf </w:t>
      </w:r>
      <w:r>
        <w:rPr>
          <w:rFonts w:ascii="Arial" w:hAnsi="Arial" w:cs="Arial"/>
        </w:rPr>
        <w:t>(Accessed 28 March 2022).</w:t>
      </w:r>
    </w:p>
    <w:p w14:paraId="5DC77EEC" w14:textId="462DDF92" w:rsidR="00177867" w:rsidRPr="00177867" w:rsidRDefault="00177867" w:rsidP="00191689">
      <w:pPr>
        <w:spacing w:line="360" w:lineRule="auto"/>
        <w:rPr>
          <w:rFonts w:ascii="Arial" w:hAnsi="Arial" w:cs="Arial"/>
        </w:rPr>
      </w:pPr>
      <w:r>
        <w:rPr>
          <w:rFonts w:ascii="Arial" w:hAnsi="Arial" w:cs="Arial"/>
        </w:rPr>
        <w:t>Estyn (</w:t>
      </w:r>
      <w:r w:rsidR="00F10736">
        <w:rPr>
          <w:rFonts w:ascii="Arial" w:hAnsi="Arial" w:cs="Arial"/>
        </w:rPr>
        <w:t xml:space="preserve">2019) </w:t>
      </w:r>
      <w:r w:rsidR="00F10736">
        <w:rPr>
          <w:rFonts w:ascii="Arial" w:hAnsi="Arial" w:cs="Arial"/>
          <w:i/>
          <w:iCs/>
        </w:rPr>
        <w:t xml:space="preserve">Making learning experiential. </w:t>
      </w:r>
      <w:r w:rsidR="00F10736">
        <w:rPr>
          <w:rFonts w:ascii="Arial" w:hAnsi="Arial" w:cs="Arial"/>
        </w:rPr>
        <w:t xml:space="preserve">Available at: </w:t>
      </w:r>
      <w:r w:rsidR="00F10736" w:rsidRPr="00F10736">
        <w:rPr>
          <w:rFonts w:ascii="Arial" w:hAnsi="Arial" w:cs="Arial"/>
          <w:u w:val="single"/>
        </w:rPr>
        <w:t>https://www.estyn.gov.wales/effective-practice/making-learning-experiential</w:t>
      </w:r>
      <w:r>
        <w:rPr>
          <w:rFonts w:ascii="Arial" w:hAnsi="Arial" w:cs="Arial"/>
        </w:rPr>
        <w:t xml:space="preserve"> </w:t>
      </w:r>
      <w:r w:rsidR="00F10736">
        <w:rPr>
          <w:rFonts w:ascii="Arial" w:hAnsi="Arial" w:cs="Arial"/>
        </w:rPr>
        <w:t>(Accessed 5 April 2022)</w:t>
      </w:r>
    </w:p>
    <w:p w14:paraId="17936DFB" w14:textId="4F524BB7" w:rsidR="006E70EE" w:rsidRDefault="006E70EE" w:rsidP="00191689">
      <w:pPr>
        <w:spacing w:line="360" w:lineRule="auto"/>
        <w:rPr>
          <w:rFonts w:ascii="Arial" w:hAnsi="Arial" w:cs="Arial"/>
        </w:rPr>
      </w:pPr>
      <w:r w:rsidRPr="006E70EE">
        <w:rPr>
          <w:rFonts w:ascii="Arial" w:hAnsi="Arial" w:cs="Arial"/>
        </w:rPr>
        <w:t>Fogarty, R.J. (2007</w:t>
      </w:r>
      <w:r w:rsidRPr="006E70EE">
        <w:rPr>
          <w:rFonts w:ascii="Arial" w:hAnsi="Arial" w:cs="Arial"/>
          <w:i/>
          <w:iCs/>
        </w:rPr>
        <w:t>) Integrating curricula with multiple intelligences: Teams, themes, and threads.</w:t>
      </w:r>
      <w:r w:rsidRPr="006E70EE">
        <w:rPr>
          <w:rFonts w:ascii="Arial" w:hAnsi="Arial" w:cs="Arial"/>
        </w:rPr>
        <w:t xml:space="preserve"> Thousand Oaks: Corwin Press.</w:t>
      </w:r>
    </w:p>
    <w:p w14:paraId="539A99DC" w14:textId="77777777" w:rsidR="0095743E" w:rsidRDefault="0095743E" w:rsidP="0095743E">
      <w:pPr>
        <w:pStyle w:val="nova-legacy-e-listitem"/>
        <w:shd w:val="clear" w:color="auto" w:fill="FFFFFF"/>
        <w:spacing w:line="360" w:lineRule="auto"/>
        <w:rPr>
          <w:rFonts w:ascii="Roboto" w:hAnsi="Roboto"/>
          <w:color w:val="777777"/>
          <w:sz w:val="21"/>
          <w:szCs w:val="21"/>
        </w:rPr>
      </w:pPr>
      <w:r w:rsidRPr="0095743E">
        <w:rPr>
          <w:rFonts w:ascii="Arial" w:hAnsi="Arial" w:cs="Arial"/>
          <w:sz w:val="22"/>
          <w:szCs w:val="22"/>
        </w:rPr>
        <w:t xml:space="preserve">Gardner, H. (2004) ‘Audiences for the Theory of Multiple Intelligences’, </w:t>
      </w:r>
      <w:r w:rsidRPr="0095743E">
        <w:rPr>
          <w:rFonts w:ascii="Arial" w:hAnsi="Arial" w:cs="Arial"/>
          <w:i/>
          <w:iCs/>
          <w:sz w:val="22"/>
          <w:szCs w:val="22"/>
        </w:rPr>
        <w:t xml:space="preserve">Teachers College Record, 106(1), pp. 212-220. </w:t>
      </w:r>
      <w:r w:rsidRPr="0095743E">
        <w:rPr>
          <w:rFonts w:ascii="Arial" w:hAnsi="Arial" w:cs="Arial"/>
          <w:sz w:val="22"/>
          <w:szCs w:val="22"/>
        </w:rPr>
        <w:t xml:space="preserve">DOI: </w:t>
      </w:r>
      <w:hyperlink r:id="rId13" w:tgtFrame="_blank" w:history="1">
        <w:r w:rsidRPr="0095743E">
          <w:rPr>
            <w:rStyle w:val="Hyperlink"/>
            <w:rFonts w:ascii="Arial" w:hAnsi="Arial" w:cs="Arial"/>
            <w:color w:val="auto"/>
            <w:sz w:val="22"/>
            <w:szCs w:val="22"/>
            <w:u w:val="none"/>
            <w:bdr w:val="none" w:sz="0" w:space="0" w:color="auto" w:frame="1"/>
          </w:rPr>
          <w:t>10.1111/j.1467-9620.2004.00329.x</w:t>
        </w:r>
      </w:hyperlink>
    </w:p>
    <w:p w14:paraId="28BA2D26" w14:textId="04AA04FA" w:rsidR="00A1261E" w:rsidRPr="00B56FF2" w:rsidRDefault="00A1261E" w:rsidP="00191689">
      <w:pPr>
        <w:spacing w:line="360" w:lineRule="auto"/>
        <w:rPr>
          <w:rFonts w:ascii="Arial" w:hAnsi="Arial" w:cs="Arial"/>
          <w:i/>
          <w:iCs/>
        </w:rPr>
      </w:pPr>
      <w:r w:rsidRPr="00B56FF2">
        <w:rPr>
          <w:rFonts w:ascii="Arial" w:hAnsi="Arial" w:cs="Arial"/>
        </w:rPr>
        <w:t xml:space="preserve">Greenwood, R. O. (2013) ‘Subject-based and cross-curricular approaches within the revised primary curriculum in Northern Ireland: teachers’ concerns and preferred approaches’, </w:t>
      </w:r>
      <w:r w:rsidRPr="00B56FF2">
        <w:rPr>
          <w:rFonts w:ascii="Arial" w:hAnsi="Arial" w:cs="Arial"/>
          <w:i/>
          <w:iCs/>
        </w:rPr>
        <w:t>Education 3-13</w:t>
      </w:r>
      <w:r w:rsidR="004A75A6" w:rsidRPr="00B56FF2">
        <w:rPr>
          <w:rFonts w:ascii="Arial" w:hAnsi="Arial" w:cs="Arial"/>
          <w:i/>
          <w:iCs/>
        </w:rPr>
        <w:t xml:space="preserve">, </w:t>
      </w:r>
      <w:r w:rsidR="004A75A6" w:rsidRPr="00B56FF2">
        <w:rPr>
          <w:rFonts w:ascii="Arial" w:hAnsi="Arial" w:cs="Arial"/>
        </w:rPr>
        <w:t>41(4), pp. 443-458. DOI: 10.1080/03004279.2013.819618</w:t>
      </w:r>
    </w:p>
    <w:p w14:paraId="2F23F0CF" w14:textId="6BA78E9E" w:rsidR="004A2ECB" w:rsidRDefault="004A2ECB" w:rsidP="00191689">
      <w:pPr>
        <w:spacing w:line="360" w:lineRule="auto"/>
        <w:rPr>
          <w:rFonts w:ascii="Arial" w:hAnsi="Arial" w:cs="Arial"/>
        </w:rPr>
      </w:pPr>
      <w:r w:rsidRPr="00191689">
        <w:rPr>
          <w:rFonts w:ascii="Arial" w:hAnsi="Arial" w:cs="Arial"/>
        </w:rPr>
        <w:t xml:space="preserve">Hayes, D. (2010) ‘The seductive charms of a cross-curricular approach’, </w:t>
      </w:r>
      <w:r w:rsidRPr="00191689">
        <w:rPr>
          <w:rFonts w:ascii="Arial" w:hAnsi="Arial" w:cs="Arial"/>
          <w:i/>
          <w:iCs/>
        </w:rPr>
        <w:t xml:space="preserve">Education 3-13, </w:t>
      </w:r>
      <w:r w:rsidRPr="00191689">
        <w:rPr>
          <w:rFonts w:ascii="Arial" w:hAnsi="Arial" w:cs="Arial"/>
        </w:rPr>
        <w:t>38(4), pp. 381-387</w:t>
      </w:r>
      <w:r w:rsidR="004A75A6">
        <w:rPr>
          <w:rFonts w:ascii="Arial" w:hAnsi="Arial" w:cs="Arial"/>
        </w:rPr>
        <w:t>.</w:t>
      </w:r>
      <w:r w:rsidRPr="00191689">
        <w:rPr>
          <w:rFonts w:ascii="Arial" w:hAnsi="Arial" w:cs="Arial"/>
        </w:rPr>
        <w:t xml:space="preserve"> DOI:</w:t>
      </w:r>
      <w:r w:rsidR="00774077" w:rsidRPr="00191689">
        <w:rPr>
          <w:rFonts w:ascii="Arial" w:hAnsi="Arial" w:cs="Arial"/>
        </w:rPr>
        <w:t xml:space="preserve"> </w:t>
      </w:r>
      <w:r w:rsidRPr="00191689">
        <w:rPr>
          <w:rFonts w:ascii="Arial" w:hAnsi="Arial" w:cs="Arial"/>
        </w:rPr>
        <w:t>10.1080/03004270903519238</w:t>
      </w:r>
    </w:p>
    <w:p w14:paraId="161727A8" w14:textId="75576801" w:rsidR="00B008EC" w:rsidRPr="00B008EC" w:rsidRDefault="00B008EC" w:rsidP="00191689">
      <w:pPr>
        <w:spacing w:line="360" w:lineRule="auto"/>
        <w:rPr>
          <w:rFonts w:ascii="Arial" w:hAnsi="Arial" w:cs="Arial"/>
        </w:rPr>
      </w:pPr>
      <w:proofErr w:type="spellStart"/>
      <w:r w:rsidRPr="00B008EC">
        <w:rPr>
          <w:rFonts w:ascii="Arial" w:hAnsi="Arial" w:cs="Arial"/>
        </w:rPr>
        <w:t>Hipkins</w:t>
      </w:r>
      <w:proofErr w:type="spellEnd"/>
      <w:r w:rsidRPr="00B008EC">
        <w:rPr>
          <w:rFonts w:ascii="Arial" w:hAnsi="Arial" w:cs="Arial"/>
        </w:rPr>
        <w:t xml:space="preserve">, R. (2005). ‘Thinking about the key competencies in the light of the intention to foster lifelong learning’, </w:t>
      </w:r>
      <w:r w:rsidRPr="00B008EC">
        <w:rPr>
          <w:rFonts w:ascii="Arial" w:hAnsi="Arial" w:cs="Arial"/>
          <w:i/>
          <w:iCs/>
        </w:rPr>
        <w:t>Research Information for Teachers</w:t>
      </w:r>
      <w:r w:rsidRPr="00B008EC">
        <w:rPr>
          <w:rFonts w:ascii="Arial" w:hAnsi="Arial" w:cs="Arial"/>
        </w:rPr>
        <w:t>, 3, pp. 36–38.</w:t>
      </w:r>
    </w:p>
    <w:p w14:paraId="1495F07C" w14:textId="3F56E6AB" w:rsidR="002D1F78" w:rsidRDefault="002D1F78" w:rsidP="00191689">
      <w:pPr>
        <w:spacing w:line="360" w:lineRule="auto"/>
        <w:rPr>
          <w:rFonts w:ascii="Arial" w:hAnsi="Arial" w:cs="Arial"/>
        </w:rPr>
      </w:pPr>
      <w:r>
        <w:rPr>
          <w:rFonts w:ascii="Arial" w:hAnsi="Arial" w:cs="Arial"/>
        </w:rPr>
        <w:t xml:space="preserve">Hirsch, E. (2006) </w:t>
      </w:r>
      <w:r>
        <w:rPr>
          <w:rFonts w:ascii="Arial" w:hAnsi="Arial" w:cs="Arial"/>
          <w:i/>
          <w:iCs/>
        </w:rPr>
        <w:t xml:space="preserve">The Knowledge Deficit. </w:t>
      </w:r>
      <w:r>
        <w:rPr>
          <w:rFonts w:ascii="Arial" w:hAnsi="Arial" w:cs="Arial"/>
        </w:rPr>
        <w:t xml:space="preserve">New York: Houghton Mifflin. </w:t>
      </w:r>
    </w:p>
    <w:p w14:paraId="03DBFC46" w14:textId="640C61CA" w:rsidR="009D3591" w:rsidRPr="009D3591" w:rsidRDefault="009D3591" w:rsidP="00191689">
      <w:pPr>
        <w:spacing w:line="360" w:lineRule="auto"/>
        <w:rPr>
          <w:rFonts w:ascii="Arial" w:hAnsi="Arial" w:cs="Arial"/>
        </w:rPr>
      </w:pPr>
      <w:r>
        <w:rPr>
          <w:rFonts w:ascii="Arial" w:hAnsi="Arial" w:cs="Arial"/>
        </w:rPr>
        <w:t xml:space="preserve">Kerry, T. (2015) </w:t>
      </w:r>
      <w:r>
        <w:rPr>
          <w:rFonts w:ascii="Arial" w:hAnsi="Arial" w:cs="Arial"/>
          <w:i/>
          <w:iCs/>
        </w:rPr>
        <w:t xml:space="preserve">Cross-curricular Teaching in the Primary School: Planning and Facilitating Imaginative Lessons. </w:t>
      </w:r>
      <w:r>
        <w:rPr>
          <w:rFonts w:ascii="Arial" w:hAnsi="Arial" w:cs="Arial"/>
        </w:rPr>
        <w:t>2</w:t>
      </w:r>
      <w:r w:rsidRPr="009D3591">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r w:rsidR="00A72218">
        <w:rPr>
          <w:rFonts w:ascii="Arial" w:hAnsi="Arial" w:cs="Arial"/>
        </w:rPr>
        <w:t xml:space="preserve">London: Routledge. </w:t>
      </w:r>
    </w:p>
    <w:p w14:paraId="1E89EC5D" w14:textId="231BEED9" w:rsidR="001B7174" w:rsidRDefault="001B7174" w:rsidP="00191689">
      <w:pPr>
        <w:spacing w:line="360" w:lineRule="auto"/>
        <w:rPr>
          <w:rFonts w:ascii="Arial" w:hAnsi="Arial" w:cs="Arial"/>
        </w:rPr>
      </w:pPr>
      <w:r w:rsidRPr="00191689">
        <w:rPr>
          <w:rFonts w:ascii="Arial" w:hAnsi="Arial" w:cs="Arial"/>
        </w:rPr>
        <w:t xml:space="preserve">Ko, J. and Sammons, P. (2013) </w:t>
      </w:r>
      <w:r w:rsidRPr="00191689">
        <w:rPr>
          <w:rFonts w:ascii="Arial" w:hAnsi="Arial" w:cs="Arial"/>
          <w:i/>
          <w:iCs/>
        </w:rPr>
        <w:t xml:space="preserve">Effective Teaching: A Review of Research and Evidence. </w:t>
      </w:r>
      <w:r w:rsidRPr="00191689">
        <w:rPr>
          <w:rFonts w:ascii="Arial" w:hAnsi="Arial" w:cs="Arial"/>
        </w:rPr>
        <w:t xml:space="preserve">Available at: </w:t>
      </w:r>
      <w:hyperlink r:id="rId14" w:history="1">
        <w:r w:rsidRPr="00191689">
          <w:rPr>
            <w:rStyle w:val="Hyperlink"/>
            <w:rFonts w:ascii="Arial" w:hAnsi="Arial" w:cs="Arial"/>
            <w:color w:val="auto"/>
          </w:rPr>
          <w:t>https://files.eric.ed.gov/fulltext/ED546794.pdf</w:t>
        </w:r>
      </w:hyperlink>
      <w:r w:rsidRPr="00191689">
        <w:rPr>
          <w:rFonts w:ascii="Arial" w:hAnsi="Arial" w:cs="Arial"/>
        </w:rPr>
        <w:t xml:space="preserve"> (Accessed: 31 March 2022)</w:t>
      </w:r>
    </w:p>
    <w:p w14:paraId="01A6CCE2" w14:textId="1A082D22" w:rsidR="00CB7F20" w:rsidRPr="00CB7F20" w:rsidRDefault="00CB7F20" w:rsidP="00191689">
      <w:pPr>
        <w:spacing w:line="360" w:lineRule="auto"/>
        <w:rPr>
          <w:rFonts w:ascii="Arial" w:hAnsi="Arial" w:cs="Arial"/>
        </w:rPr>
      </w:pPr>
      <w:r>
        <w:rPr>
          <w:rFonts w:ascii="Arial" w:hAnsi="Arial" w:cs="Arial"/>
        </w:rPr>
        <w:t xml:space="preserve">Piaget, J. (1954) </w:t>
      </w:r>
      <w:r>
        <w:rPr>
          <w:rFonts w:ascii="Arial" w:hAnsi="Arial" w:cs="Arial"/>
          <w:i/>
          <w:iCs/>
        </w:rPr>
        <w:t xml:space="preserve">The construction of reality in the child. </w:t>
      </w:r>
      <w:r>
        <w:rPr>
          <w:rFonts w:ascii="Arial" w:hAnsi="Arial" w:cs="Arial"/>
        </w:rPr>
        <w:t xml:space="preserve">New York: Basic Books. </w:t>
      </w:r>
    </w:p>
    <w:p w14:paraId="3537E8E9" w14:textId="23CDC2BD" w:rsidR="001618B8" w:rsidRDefault="001618B8" w:rsidP="00191689">
      <w:pPr>
        <w:spacing w:line="360" w:lineRule="auto"/>
        <w:rPr>
          <w:rFonts w:ascii="Arial" w:hAnsi="Arial" w:cs="Arial"/>
        </w:rPr>
      </w:pPr>
      <w:r>
        <w:rPr>
          <w:rFonts w:ascii="Arial" w:hAnsi="Arial" w:cs="Arial"/>
        </w:rPr>
        <w:t xml:space="preserve">Rowley, C. and Cooper, H. (2009) </w:t>
      </w:r>
      <w:r>
        <w:rPr>
          <w:rFonts w:ascii="Arial" w:hAnsi="Arial" w:cs="Arial"/>
          <w:i/>
          <w:iCs/>
        </w:rPr>
        <w:t xml:space="preserve">Cross-curricular Approaches to Teaching and Learning. </w:t>
      </w:r>
      <w:r>
        <w:rPr>
          <w:rFonts w:ascii="Arial" w:hAnsi="Arial" w:cs="Arial"/>
        </w:rPr>
        <w:t xml:space="preserve">Los Angeles: SAGE Publications Ltd. </w:t>
      </w:r>
    </w:p>
    <w:p w14:paraId="27B496C4" w14:textId="3AE4CC0A" w:rsidR="00B270BC" w:rsidRPr="00B270BC" w:rsidRDefault="00B270BC" w:rsidP="00191689">
      <w:pPr>
        <w:spacing w:line="360" w:lineRule="auto"/>
        <w:rPr>
          <w:rFonts w:ascii="Arial" w:hAnsi="Arial" w:cs="Arial"/>
        </w:rPr>
      </w:pPr>
      <w:r>
        <w:rPr>
          <w:rFonts w:ascii="Arial" w:hAnsi="Arial" w:cs="Arial"/>
        </w:rPr>
        <w:t xml:space="preserve">Sharpling, E. (2021) </w:t>
      </w:r>
      <w:r>
        <w:rPr>
          <w:rFonts w:ascii="Arial" w:hAnsi="Arial" w:cs="Arial"/>
          <w:i/>
          <w:iCs/>
        </w:rPr>
        <w:t xml:space="preserve">Leading the Learning: What, how and why am I teaching? (ECAD6008): Introduction. </w:t>
      </w:r>
      <w:r>
        <w:rPr>
          <w:rFonts w:ascii="Arial" w:hAnsi="Arial" w:cs="Arial"/>
        </w:rPr>
        <w:t xml:space="preserve">Available at: </w:t>
      </w:r>
      <w:r w:rsidRPr="00515FA6">
        <w:rPr>
          <w:rFonts w:ascii="Arial" w:hAnsi="Arial" w:cs="Arial"/>
          <w:u w:val="single"/>
        </w:rPr>
        <w:t>https://moodle.uwtsd.ac.uk/course/view.php?id=8434</w:t>
      </w:r>
      <w:r>
        <w:rPr>
          <w:rFonts w:ascii="Arial" w:hAnsi="Arial" w:cs="Arial"/>
        </w:rPr>
        <w:t xml:space="preserve"> (Accessed: 7 April 2022). </w:t>
      </w:r>
    </w:p>
    <w:p w14:paraId="41C6BEA5" w14:textId="641E3744" w:rsidR="0087057A" w:rsidRPr="0087057A" w:rsidRDefault="0087057A" w:rsidP="0087057A">
      <w:pPr>
        <w:pStyle w:val="Bibliography"/>
        <w:spacing w:line="360" w:lineRule="auto"/>
        <w:rPr>
          <w:rFonts w:ascii="Arial" w:hAnsi="Arial" w:cs="Arial"/>
          <w:noProof/>
          <w:lang w:val="en-US"/>
        </w:rPr>
      </w:pPr>
      <w:r w:rsidRPr="0087057A">
        <w:rPr>
          <w:rFonts w:ascii="Arial" w:hAnsi="Arial" w:cs="Arial"/>
          <w:noProof/>
          <w:lang w:val="en-US"/>
        </w:rPr>
        <w:lastRenderedPageBreak/>
        <w:t xml:space="preserve">UNICEF (2016) </w:t>
      </w:r>
      <w:r w:rsidRPr="0087057A">
        <w:rPr>
          <w:rFonts w:ascii="Arial" w:hAnsi="Arial" w:cs="Arial"/>
          <w:i/>
          <w:iCs/>
          <w:noProof/>
          <w:lang w:val="en-US"/>
        </w:rPr>
        <w:t>The United Nations Convention on the Rights of the Child.</w:t>
      </w:r>
      <w:r w:rsidRPr="0087057A">
        <w:rPr>
          <w:rFonts w:ascii="Arial" w:hAnsi="Arial" w:cs="Arial"/>
          <w:noProof/>
          <w:lang w:val="en-US"/>
        </w:rPr>
        <w:br/>
        <w:t xml:space="preserve">Available at: </w:t>
      </w:r>
      <w:r w:rsidR="008F5B05" w:rsidRPr="008F5B05">
        <w:rPr>
          <w:rFonts w:ascii="Arial" w:hAnsi="Arial" w:cs="Arial"/>
          <w:noProof/>
          <w:u w:val="single"/>
          <w:lang w:val="en-US"/>
        </w:rPr>
        <w:t xml:space="preserve">https://www.unicef.org.uk/wp-content/uploads/2016/08/unicef-convention-rights-child-uncrc.pdf </w:t>
      </w:r>
      <w:r w:rsidRPr="0087057A">
        <w:rPr>
          <w:rFonts w:ascii="Arial" w:hAnsi="Arial" w:cs="Arial"/>
          <w:noProof/>
          <w:lang w:val="en-US"/>
        </w:rPr>
        <w:t>(Accessed 1 April 2022).</w:t>
      </w:r>
    </w:p>
    <w:p w14:paraId="6538E5D5" w14:textId="6DCB20EB" w:rsidR="00191689" w:rsidRDefault="00191689" w:rsidP="00191689">
      <w:pPr>
        <w:spacing w:line="360" w:lineRule="auto"/>
        <w:rPr>
          <w:rFonts w:ascii="Arial" w:hAnsi="Arial" w:cs="Arial"/>
        </w:rPr>
      </w:pPr>
      <w:r w:rsidRPr="00191689">
        <w:rPr>
          <w:rFonts w:ascii="Arial" w:hAnsi="Arial" w:cs="Arial"/>
        </w:rPr>
        <w:t xml:space="preserve">Walker, L. and Logan, A. (2008) </w:t>
      </w:r>
      <w:r w:rsidRPr="00191689">
        <w:rPr>
          <w:rFonts w:ascii="Arial" w:hAnsi="Arial" w:cs="Arial"/>
          <w:i/>
          <w:iCs/>
        </w:rPr>
        <w:t xml:space="preserve">Learner Engagement: A review of learner voice initiatives across the UK’s education sectors. </w:t>
      </w:r>
      <w:r w:rsidRPr="00191689">
        <w:rPr>
          <w:rFonts w:ascii="Arial" w:hAnsi="Arial" w:cs="Arial"/>
        </w:rPr>
        <w:t xml:space="preserve">Available at: </w:t>
      </w:r>
      <w:r w:rsidRPr="00191689">
        <w:rPr>
          <w:rFonts w:ascii="Arial" w:hAnsi="Arial" w:cs="Arial"/>
          <w:u w:val="single"/>
        </w:rPr>
        <w:t>https://www.nfer.ac.uk/publications/futl80/futl80.pdf</w:t>
      </w:r>
      <w:r w:rsidRPr="00191689">
        <w:rPr>
          <w:rFonts w:ascii="Arial" w:hAnsi="Arial" w:cs="Arial"/>
        </w:rPr>
        <w:t xml:space="preserve"> (Accessed: 1 April 2022)</w:t>
      </w:r>
      <w:r w:rsidR="0048775C">
        <w:rPr>
          <w:rFonts w:ascii="Arial" w:hAnsi="Arial" w:cs="Arial"/>
        </w:rPr>
        <w:t>.</w:t>
      </w:r>
    </w:p>
    <w:p w14:paraId="24BABF4C" w14:textId="265E8F1C" w:rsidR="008533B2" w:rsidRPr="008533B2" w:rsidRDefault="008533B2" w:rsidP="00191689">
      <w:pPr>
        <w:spacing w:line="360" w:lineRule="auto"/>
        <w:rPr>
          <w:rFonts w:ascii="Arial" w:hAnsi="Arial" w:cs="Arial"/>
        </w:rPr>
      </w:pPr>
      <w:r>
        <w:rPr>
          <w:rFonts w:ascii="Arial" w:hAnsi="Arial" w:cs="Arial"/>
        </w:rPr>
        <w:t xml:space="preserve">Welsh Government (2017) </w:t>
      </w:r>
      <w:r>
        <w:rPr>
          <w:rFonts w:ascii="Arial" w:hAnsi="Arial" w:cs="Arial"/>
          <w:i/>
          <w:iCs/>
        </w:rPr>
        <w:t xml:space="preserve">Education in Wales: Our national mission. </w:t>
      </w:r>
      <w:r>
        <w:rPr>
          <w:rFonts w:ascii="Arial" w:hAnsi="Arial" w:cs="Arial"/>
        </w:rPr>
        <w:t xml:space="preserve">Available at: </w:t>
      </w:r>
      <w:r w:rsidR="00AA0934" w:rsidRPr="00AA0934">
        <w:rPr>
          <w:rFonts w:ascii="Arial" w:hAnsi="Arial" w:cs="Arial"/>
        </w:rPr>
        <w:t>https://gov.wales/sites/default/files/publications/2018-03/education-in-wales-our-national-mission.pdf</w:t>
      </w:r>
      <w:r w:rsidR="00AA0934">
        <w:rPr>
          <w:rFonts w:ascii="Arial" w:hAnsi="Arial" w:cs="Arial"/>
        </w:rPr>
        <w:t xml:space="preserve"> (Accessed: 1 April 2022). </w:t>
      </w:r>
    </w:p>
    <w:p w14:paraId="63E5446E" w14:textId="50270A45" w:rsidR="0048775C" w:rsidRPr="0048775C" w:rsidRDefault="0048775C" w:rsidP="00191689">
      <w:pPr>
        <w:spacing w:line="360" w:lineRule="auto"/>
        <w:rPr>
          <w:rFonts w:ascii="Arial" w:hAnsi="Arial" w:cs="Arial"/>
        </w:rPr>
      </w:pPr>
      <w:r>
        <w:rPr>
          <w:rFonts w:ascii="Arial" w:hAnsi="Arial" w:cs="Arial"/>
        </w:rPr>
        <w:t xml:space="preserve">Welsh Government (2018) </w:t>
      </w:r>
      <w:r>
        <w:rPr>
          <w:rFonts w:ascii="Arial" w:hAnsi="Arial" w:cs="Arial"/>
          <w:i/>
          <w:iCs/>
        </w:rPr>
        <w:t xml:space="preserve">Pedagogy for professional learning. </w:t>
      </w:r>
      <w:r>
        <w:rPr>
          <w:rFonts w:ascii="Arial" w:hAnsi="Arial" w:cs="Arial"/>
        </w:rPr>
        <w:t xml:space="preserve">Available at: </w:t>
      </w:r>
      <w:r w:rsidRPr="0048775C">
        <w:rPr>
          <w:rFonts w:ascii="Arial" w:hAnsi="Arial" w:cs="Arial"/>
          <w:u w:val="single"/>
        </w:rPr>
        <w:t>https://hwb.gov.wales/professional-development/national-approach-to-professional-learning/pedagogy-for-professional-learning</w:t>
      </w:r>
      <w:r w:rsidRPr="0048775C">
        <w:rPr>
          <w:rFonts w:ascii="Arial" w:hAnsi="Arial" w:cs="Arial"/>
        </w:rPr>
        <w:t xml:space="preserve"> </w:t>
      </w:r>
      <w:r>
        <w:rPr>
          <w:rFonts w:ascii="Arial" w:hAnsi="Arial" w:cs="Arial"/>
        </w:rPr>
        <w:t>(Accessed: 4 April 2022).</w:t>
      </w:r>
    </w:p>
    <w:p w14:paraId="3344490E" w14:textId="42C48392" w:rsidR="00761D36" w:rsidRPr="00191689" w:rsidRDefault="00761D36" w:rsidP="00191689">
      <w:pPr>
        <w:spacing w:line="360" w:lineRule="auto"/>
        <w:rPr>
          <w:rFonts w:ascii="Arial" w:hAnsi="Arial" w:cs="Arial"/>
        </w:rPr>
      </w:pPr>
      <w:r w:rsidRPr="00191689">
        <w:rPr>
          <w:rFonts w:ascii="Arial" w:hAnsi="Arial" w:cs="Arial"/>
        </w:rPr>
        <w:t>Welsh</w:t>
      </w:r>
      <w:r w:rsidR="005569CF" w:rsidRPr="00191689">
        <w:rPr>
          <w:rFonts w:ascii="Arial" w:hAnsi="Arial" w:cs="Arial"/>
        </w:rPr>
        <w:t xml:space="preserve"> Government (2020) </w:t>
      </w:r>
      <w:r w:rsidR="005569CF" w:rsidRPr="00191689">
        <w:rPr>
          <w:rFonts w:ascii="Arial" w:hAnsi="Arial" w:cs="Arial"/>
          <w:i/>
          <w:iCs/>
        </w:rPr>
        <w:t xml:space="preserve">Curriculum for Wales guidance. </w:t>
      </w:r>
      <w:r w:rsidR="005569CF" w:rsidRPr="00191689">
        <w:rPr>
          <w:rFonts w:ascii="Arial" w:hAnsi="Arial" w:cs="Arial"/>
        </w:rPr>
        <w:t xml:space="preserve">Available at: </w:t>
      </w:r>
      <w:hyperlink r:id="rId15" w:history="1">
        <w:r w:rsidR="0087057A" w:rsidRPr="00D81B3C">
          <w:rPr>
            <w:rStyle w:val="Hyperlink"/>
            <w:rFonts w:ascii="Arial" w:hAnsi="Arial" w:cs="Arial"/>
            <w:color w:val="auto"/>
          </w:rPr>
          <w:t>https://hwb.gov.wales/api/storage/afca43eb-5c50-4846-9c2d-0d56fbffba09/curriculum-for-wales-guidance-120320.pdf</w:t>
        </w:r>
      </w:hyperlink>
      <w:r w:rsidR="005569CF" w:rsidRPr="00191689">
        <w:rPr>
          <w:rFonts w:ascii="Arial" w:hAnsi="Arial" w:cs="Arial"/>
        </w:rPr>
        <w:t xml:space="preserve"> (Accessed</w:t>
      </w:r>
      <w:r w:rsidR="00265001" w:rsidRPr="00191689">
        <w:rPr>
          <w:rFonts w:ascii="Arial" w:hAnsi="Arial" w:cs="Arial"/>
        </w:rPr>
        <w:t>:</w:t>
      </w:r>
      <w:r w:rsidR="005569CF" w:rsidRPr="00191689">
        <w:rPr>
          <w:rFonts w:ascii="Arial" w:hAnsi="Arial" w:cs="Arial"/>
        </w:rPr>
        <w:t xml:space="preserve"> 28 March 2022)</w:t>
      </w:r>
      <w:r w:rsidR="00265001" w:rsidRPr="00191689">
        <w:rPr>
          <w:rFonts w:ascii="Arial" w:hAnsi="Arial" w:cs="Arial"/>
        </w:rPr>
        <w:t>.</w:t>
      </w:r>
    </w:p>
    <w:p w14:paraId="6CDCC0E6" w14:textId="353F979C" w:rsidR="00386EED" w:rsidRDefault="00386EED" w:rsidP="00191689">
      <w:pPr>
        <w:spacing w:line="360" w:lineRule="auto"/>
        <w:rPr>
          <w:rFonts w:ascii="Arial" w:hAnsi="Arial" w:cs="Arial"/>
        </w:rPr>
      </w:pPr>
      <w:r>
        <w:rPr>
          <w:rFonts w:ascii="Arial" w:hAnsi="Arial" w:cs="Arial"/>
        </w:rPr>
        <w:t xml:space="preserve">Welsh Government (2021a) </w:t>
      </w:r>
      <w:r>
        <w:rPr>
          <w:rFonts w:ascii="Arial" w:hAnsi="Arial" w:cs="Arial"/>
          <w:i/>
          <w:iCs/>
        </w:rPr>
        <w:t xml:space="preserve">Introduction to Curriculum for Wales guidance. </w:t>
      </w:r>
      <w:r>
        <w:rPr>
          <w:rFonts w:ascii="Arial" w:hAnsi="Arial" w:cs="Arial"/>
        </w:rPr>
        <w:t>Available at:</w:t>
      </w:r>
      <w:r w:rsidRPr="00CF01D0">
        <w:t xml:space="preserve"> </w:t>
      </w:r>
      <w:r w:rsidRPr="00CF01D0">
        <w:rPr>
          <w:rFonts w:ascii="Arial" w:hAnsi="Arial" w:cs="Arial"/>
        </w:rPr>
        <w:t>https://hwb.gov.wales/curriculum-for-wales/introduction</w:t>
      </w:r>
      <w:r>
        <w:rPr>
          <w:rFonts w:ascii="Arial" w:hAnsi="Arial" w:cs="Arial"/>
        </w:rPr>
        <w:t xml:space="preserve"> (Accessed: 6 April 2022).</w:t>
      </w:r>
    </w:p>
    <w:p w14:paraId="259FFE75" w14:textId="7DC4401E" w:rsidR="00DE3136" w:rsidRDefault="0096314E" w:rsidP="00191689">
      <w:pPr>
        <w:spacing w:line="360" w:lineRule="auto"/>
        <w:rPr>
          <w:rFonts w:ascii="Arial" w:hAnsi="Arial" w:cs="Arial"/>
          <w:noProof/>
          <w:lang w:val="en-US"/>
        </w:rPr>
      </w:pPr>
      <w:r w:rsidRPr="00191689">
        <w:rPr>
          <w:rFonts w:ascii="Arial" w:hAnsi="Arial" w:cs="Arial"/>
        </w:rPr>
        <w:t>Welsh Government (2021</w:t>
      </w:r>
      <w:r w:rsidR="00386EED">
        <w:rPr>
          <w:rFonts w:ascii="Arial" w:hAnsi="Arial" w:cs="Arial"/>
        </w:rPr>
        <w:t>b</w:t>
      </w:r>
      <w:r w:rsidRPr="00191689">
        <w:rPr>
          <w:rFonts w:ascii="Arial" w:hAnsi="Arial" w:cs="Arial"/>
        </w:rPr>
        <w:t xml:space="preserve">) </w:t>
      </w:r>
      <w:r w:rsidRPr="00191689">
        <w:rPr>
          <w:rFonts w:ascii="Arial" w:hAnsi="Arial" w:cs="Arial"/>
          <w:i/>
          <w:iCs/>
        </w:rPr>
        <w:t xml:space="preserve">Professional standards for teaching and leadership. </w:t>
      </w:r>
      <w:r w:rsidRPr="00191689">
        <w:rPr>
          <w:rFonts w:ascii="Arial" w:hAnsi="Arial" w:cs="Arial"/>
        </w:rPr>
        <w:t xml:space="preserve">Available at: </w:t>
      </w:r>
      <w:hyperlink r:id="rId16" w:history="1">
        <w:r w:rsidR="00C52EC3" w:rsidRPr="00191689">
          <w:rPr>
            <w:rStyle w:val="Hyperlink"/>
            <w:rFonts w:ascii="Arial" w:hAnsi="Arial" w:cs="Arial"/>
            <w:noProof/>
            <w:color w:val="auto"/>
            <w:lang w:val="en-US"/>
          </w:rPr>
          <w:t>https://hwb.gov.wales/api/storage/19bc948b-8a3f-41e0-944a-7bf2cadf7d18/professional-standards-for-teaching-and-leadership-interactive-pdf-for-pc.pdf</w:t>
        </w:r>
      </w:hyperlink>
      <w:r w:rsidR="00C52EC3" w:rsidRPr="00191689">
        <w:rPr>
          <w:rFonts w:ascii="Arial" w:hAnsi="Arial" w:cs="Arial"/>
          <w:noProof/>
          <w:lang w:val="en-US"/>
        </w:rPr>
        <w:t xml:space="preserve"> (Accessed: 30 March 2022).</w:t>
      </w:r>
    </w:p>
    <w:p w14:paraId="20C31BF8" w14:textId="59BA895B" w:rsidR="00DE3136" w:rsidRPr="00DE3136" w:rsidRDefault="00DE3136" w:rsidP="00191689">
      <w:pPr>
        <w:spacing w:line="360" w:lineRule="auto"/>
        <w:rPr>
          <w:rFonts w:ascii="Arial" w:hAnsi="Arial" w:cs="Arial"/>
          <w:noProof/>
          <w:lang w:val="en-US"/>
        </w:rPr>
      </w:pPr>
      <w:r>
        <w:rPr>
          <w:rFonts w:ascii="Arial" w:hAnsi="Arial" w:cs="Arial"/>
        </w:rPr>
        <w:t xml:space="preserve">Welsh Government (2022) </w:t>
      </w:r>
      <w:r>
        <w:rPr>
          <w:rFonts w:ascii="Arial" w:hAnsi="Arial" w:cs="Arial"/>
          <w:i/>
          <w:iCs/>
        </w:rPr>
        <w:t xml:space="preserve">Implementation and practical considerations. </w:t>
      </w:r>
      <w:r>
        <w:rPr>
          <w:rFonts w:ascii="Arial" w:hAnsi="Arial" w:cs="Arial"/>
        </w:rPr>
        <w:t xml:space="preserve">Available at: </w:t>
      </w:r>
      <w:r w:rsidRPr="00D229F1">
        <w:rPr>
          <w:rFonts w:ascii="Arial" w:hAnsi="Arial" w:cs="Arial"/>
          <w:u w:val="single"/>
        </w:rPr>
        <w:t>https://hwb.gov.wales/curriculum-for-wales/designing-your-curriculum/implementation-and-practical-considerations</w:t>
      </w:r>
      <w:r>
        <w:rPr>
          <w:rFonts w:ascii="Arial" w:hAnsi="Arial" w:cs="Arial"/>
        </w:rPr>
        <w:t xml:space="preserve"> (Accessed: 5 April 2022).</w:t>
      </w:r>
    </w:p>
    <w:p w14:paraId="7206356A" w14:textId="77777777" w:rsidR="005569CF" w:rsidRPr="005569CF" w:rsidRDefault="005569CF" w:rsidP="000D3B28">
      <w:pPr>
        <w:rPr>
          <w:rFonts w:ascii="Arial" w:hAnsi="Arial" w:cs="Arial"/>
        </w:rPr>
      </w:pPr>
    </w:p>
    <w:p w14:paraId="1F96B729" w14:textId="77777777" w:rsidR="00A958CF" w:rsidRPr="00A958CF" w:rsidRDefault="00A958CF" w:rsidP="000D3B28"/>
    <w:sectPr w:rsidR="00A958CF" w:rsidRPr="00A958C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2D549" w14:textId="77777777" w:rsidR="007D4FDE" w:rsidRDefault="007D4FDE" w:rsidP="00E611D9">
      <w:pPr>
        <w:spacing w:after="0" w:line="240" w:lineRule="auto"/>
      </w:pPr>
      <w:r>
        <w:separator/>
      </w:r>
    </w:p>
  </w:endnote>
  <w:endnote w:type="continuationSeparator" w:id="0">
    <w:p w14:paraId="4D4BB6AE" w14:textId="77777777" w:rsidR="007D4FDE" w:rsidRDefault="007D4FD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oboto">
    <w:panose1 w:val="00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833A8" w14:textId="77777777" w:rsidR="007D4FDE" w:rsidRDefault="007D4FDE" w:rsidP="00E611D9">
      <w:pPr>
        <w:spacing w:after="0" w:line="240" w:lineRule="auto"/>
      </w:pPr>
      <w:r>
        <w:separator/>
      </w:r>
    </w:p>
  </w:footnote>
  <w:footnote w:type="continuationSeparator" w:id="0">
    <w:p w14:paraId="6682A23A" w14:textId="77777777" w:rsidR="007D4FDE" w:rsidRDefault="007D4FD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22A8F2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A63B75">
            <w:rPr>
              <w:rFonts w:ascii="Arial" w:hAnsi="Arial" w:cs="Arial"/>
            </w:rPr>
            <w:t>60</w:t>
          </w:r>
          <w:r w:rsidR="000D3B28">
            <w:rPr>
              <w:rFonts w:ascii="Arial" w:hAnsi="Arial" w:cs="Arial"/>
            </w:rPr>
            <w:t>08 Professional and Pedagogic Studies: Leading the learning</w:t>
          </w:r>
        </w:p>
      </w:tc>
      <w:tc>
        <w:tcPr>
          <w:tcW w:w="4508" w:type="dxa"/>
        </w:tcPr>
        <w:p w14:paraId="51D506A0" w14:textId="7CDD11D7" w:rsidR="00E611D9" w:rsidRPr="00E611D9" w:rsidRDefault="00A63B75" w:rsidP="00A63B75">
          <w:pPr>
            <w:pStyle w:val="Header"/>
            <w:rPr>
              <w:rFonts w:ascii="Arial" w:hAnsi="Arial" w:cs="Arial"/>
            </w:rPr>
          </w:pPr>
          <w:r>
            <w:rPr>
              <w:rFonts w:ascii="Arial" w:hAnsi="Arial" w:cs="Arial"/>
            </w:rPr>
            <w:t xml:space="preserve">                           </w:t>
          </w:r>
          <w:r w:rsidR="00E611D9">
            <w:rPr>
              <w:rFonts w:ascii="Arial" w:hAnsi="Arial" w:cs="Arial"/>
            </w:rPr>
            <w:t xml:space="preserve">Student Number: </w:t>
          </w:r>
          <w:r>
            <w:rPr>
              <w:rFonts w:ascii="Arial" w:hAnsi="Arial" w:cs="Arial"/>
            </w:rPr>
            <w:t>1902484</w:t>
          </w:r>
        </w:p>
      </w:tc>
    </w:tr>
  </w:tbl>
  <w:p w14:paraId="31028CA5" w14:textId="6D4EF0C8"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55B"/>
    <w:multiLevelType w:val="hybridMultilevel"/>
    <w:tmpl w:val="DEAAC9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4D7028"/>
    <w:multiLevelType w:val="hybridMultilevel"/>
    <w:tmpl w:val="180AA25E"/>
    <w:lvl w:ilvl="0" w:tplc="5C0231CE">
      <w:start w:val="1"/>
      <w:numFmt w:val="decimal"/>
      <w:lvlText w:val="%1."/>
      <w:lvlJc w:val="left"/>
      <w:pPr>
        <w:ind w:left="720" w:hanging="360"/>
      </w:pPr>
    </w:lvl>
    <w:lvl w:ilvl="1" w:tplc="145ECB5C">
      <w:start w:val="1"/>
      <w:numFmt w:val="lowerLetter"/>
      <w:lvlText w:val="%2."/>
      <w:lvlJc w:val="left"/>
      <w:pPr>
        <w:ind w:left="1440" w:hanging="360"/>
      </w:pPr>
    </w:lvl>
    <w:lvl w:ilvl="2" w:tplc="0060AC38">
      <w:start w:val="1"/>
      <w:numFmt w:val="lowerRoman"/>
      <w:lvlText w:val="%3."/>
      <w:lvlJc w:val="right"/>
      <w:pPr>
        <w:ind w:left="2160" w:hanging="180"/>
      </w:pPr>
    </w:lvl>
    <w:lvl w:ilvl="3" w:tplc="811C857A">
      <w:start w:val="1"/>
      <w:numFmt w:val="decimal"/>
      <w:lvlText w:val="%4."/>
      <w:lvlJc w:val="left"/>
      <w:pPr>
        <w:ind w:left="2880" w:hanging="360"/>
      </w:pPr>
    </w:lvl>
    <w:lvl w:ilvl="4" w:tplc="FC5881BC">
      <w:start w:val="1"/>
      <w:numFmt w:val="lowerLetter"/>
      <w:lvlText w:val="%5."/>
      <w:lvlJc w:val="left"/>
      <w:pPr>
        <w:ind w:left="3600" w:hanging="360"/>
      </w:pPr>
    </w:lvl>
    <w:lvl w:ilvl="5" w:tplc="8EA4996A">
      <w:start w:val="1"/>
      <w:numFmt w:val="lowerRoman"/>
      <w:lvlText w:val="%6."/>
      <w:lvlJc w:val="right"/>
      <w:pPr>
        <w:ind w:left="4320" w:hanging="180"/>
      </w:pPr>
    </w:lvl>
    <w:lvl w:ilvl="6" w:tplc="10D89670">
      <w:start w:val="1"/>
      <w:numFmt w:val="decimal"/>
      <w:lvlText w:val="%7."/>
      <w:lvlJc w:val="left"/>
      <w:pPr>
        <w:ind w:left="5040" w:hanging="360"/>
      </w:pPr>
    </w:lvl>
    <w:lvl w:ilvl="7" w:tplc="E8129416">
      <w:start w:val="1"/>
      <w:numFmt w:val="lowerLetter"/>
      <w:lvlText w:val="%8."/>
      <w:lvlJc w:val="left"/>
      <w:pPr>
        <w:ind w:left="5760" w:hanging="360"/>
      </w:pPr>
    </w:lvl>
    <w:lvl w:ilvl="8" w:tplc="A69AEE26">
      <w:start w:val="1"/>
      <w:numFmt w:val="lowerRoman"/>
      <w:lvlText w:val="%9."/>
      <w:lvlJc w:val="right"/>
      <w:pPr>
        <w:ind w:left="6480" w:hanging="180"/>
      </w:pPr>
    </w:lvl>
  </w:abstractNum>
  <w:abstractNum w:abstractNumId="2" w15:restartNumberingAfterBreak="0">
    <w:nsid w:val="10023CEF"/>
    <w:multiLevelType w:val="multilevel"/>
    <w:tmpl w:val="BA54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949AB"/>
    <w:multiLevelType w:val="hybridMultilevel"/>
    <w:tmpl w:val="C95A1EA2"/>
    <w:lvl w:ilvl="0" w:tplc="892CF130">
      <w:start w:val="1"/>
      <w:numFmt w:val="bullet"/>
      <w:lvlText w:val="•"/>
      <w:lvlJc w:val="left"/>
      <w:pPr>
        <w:tabs>
          <w:tab w:val="num" w:pos="720"/>
        </w:tabs>
        <w:ind w:left="720" w:hanging="360"/>
      </w:pPr>
      <w:rPr>
        <w:rFonts w:ascii="Arial" w:hAnsi="Arial" w:hint="default"/>
      </w:rPr>
    </w:lvl>
    <w:lvl w:ilvl="1" w:tplc="586823FC" w:tentative="1">
      <w:start w:val="1"/>
      <w:numFmt w:val="bullet"/>
      <w:lvlText w:val="•"/>
      <w:lvlJc w:val="left"/>
      <w:pPr>
        <w:tabs>
          <w:tab w:val="num" w:pos="1440"/>
        </w:tabs>
        <w:ind w:left="1440" w:hanging="360"/>
      </w:pPr>
      <w:rPr>
        <w:rFonts w:ascii="Arial" w:hAnsi="Arial" w:hint="default"/>
      </w:rPr>
    </w:lvl>
    <w:lvl w:ilvl="2" w:tplc="BE565F84" w:tentative="1">
      <w:start w:val="1"/>
      <w:numFmt w:val="bullet"/>
      <w:lvlText w:val="•"/>
      <w:lvlJc w:val="left"/>
      <w:pPr>
        <w:tabs>
          <w:tab w:val="num" w:pos="2160"/>
        </w:tabs>
        <w:ind w:left="2160" w:hanging="360"/>
      </w:pPr>
      <w:rPr>
        <w:rFonts w:ascii="Arial" w:hAnsi="Arial" w:hint="default"/>
      </w:rPr>
    </w:lvl>
    <w:lvl w:ilvl="3" w:tplc="C24A3F68" w:tentative="1">
      <w:start w:val="1"/>
      <w:numFmt w:val="bullet"/>
      <w:lvlText w:val="•"/>
      <w:lvlJc w:val="left"/>
      <w:pPr>
        <w:tabs>
          <w:tab w:val="num" w:pos="2880"/>
        </w:tabs>
        <w:ind w:left="2880" w:hanging="360"/>
      </w:pPr>
      <w:rPr>
        <w:rFonts w:ascii="Arial" w:hAnsi="Arial" w:hint="default"/>
      </w:rPr>
    </w:lvl>
    <w:lvl w:ilvl="4" w:tplc="0C5203B6" w:tentative="1">
      <w:start w:val="1"/>
      <w:numFmt w:val="bullet"/>
      <w:lvlText w:val="•"/>
      <w:lvlJc w:val="left"/>
      <w:pPr>
        <w:tabs>
          <w:tab w:val="num" w:pos="3600"/>
        </w:tabs>
        <w:ind w:left="3600" w:hanging="360"/>
      </w:pPr>
      <w:rPr>
        <w:rFonts w:ascii="Arial" w:hAnsi="Arial" w:hint="default"/>
      </w:rPr>
    </w:lvl>
    <w:lvl w:ilvl="5" w:tplc="DB2CEAB2" w:tentative="1">
      <w:start w:val="1"/>
      <w:numFmt w:val="bullet"/>
      <w:lvlText w:val="•"/>
      <w:lvlJc w:val="left"/>
      <w:pPr>
        <w:tabs>
          <w:tab w:val="num" w:pos="4320"/>
        </w:tabs>
        <w:ind w:left="4320" w:hanging="360"/>
      </w:pPr>
      <w:rPr>
        <w:rFonts w:ascii="Arial" w:hAnsi="Arial" w:hint="default"/>
      </w:rPr>
    </w:lvl>
    <w:lvl w:ilvl="6" w:tplc="75665152" w:tentative="1">
      <w:start w:val="1"/>
      <w:numFmt w:val="bullet"/>
      <w:lvlText w:val="•"/>
      <w:lvlJc w:val="left"/>
      <w:pPr>
        <w:tabs>
          <w:tab w:val="num" w:pos="5040"/>
        </w:tabs>
        <w:ind w:left="5040" w:hanging="360"/>
      </w:pPr>
      <w:rPr>
        <w:rFonts w:ascii="Arial" w:hAnsi="Arial" w:hint="default"/>
      </w:rPr>
    </w:lvl>
    <w:lvl w:ilvl="7" w:tplc="2184397A" w:tentative="1">
      <w:start w:val="1"/>
      <w:numFmt w:val="bullet"/>
      <w:lvlText w:val="•"/>
      <w:lvlJc w:val="left"/>
      <w:pPr>
        <w:tabs>
          <w:tab w:val="num" w:pos="5760"/>
        </w:tabs>
        <w:ind w:left="5760" w:hanging="360"/>
      </w:pPr>
      <w:rPr>
        <w:rFonts w:ascii="Arial" w:hAnsi="Arial" w:hint="default"/>
      </w:rPr>
    </w:lvl>
    <w:lvl w:ilvl="8" w:tplc="48D6B7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687D96"/>
    <w:multiLevelType w:val="hybridMultilevel"/>
    <w:tmpl w:val="8F36A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87130"/>
    <w:multiLevelType w:val="hybridMultilevel"/>
    <w:tmpl w:val="6F78BF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E83DCC"/>
    <w:multiLevelType w:val="hybridMultilevel"/>
    <w:tmpl w:val="1D4E9E1C"/>
    <w:lvl w:ilvl="0" w:tplc="1BDAE6C2">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50848"/>
    <w:multiLevelType w:val="hybridMultilevel"/>
    <w:tmpl w:val="E2068B46"/>
    <w:lvl w:ilvl="0" w:tplc="60C60C6E">
      <w:start w:val="1"/>
      <w:numFmt w:val="bullet"/>
      <w:lvlText w:val="•"/>
      <w:lvlJc w:val="left"/>
      <w:pPr>
        <w:tabs>
          <w:tab w:val="num" w:pos="720"/>
        </w:tabs>
        <w:ind w:left="720" w:hanging="360"/>
      </w:pPr>
      <w:rPr>
        <w:rFonts w:ascii="Arial" w:hAnsi="Arial" w:hint="default"/>
      </w:rPr>
    </w:lvl>
    <w:lvl w:ilvl="1" w:tplc="495A97BE" w:tentative="1">
      <w:start w:val="1"/>
      <w:numFmt w:val="bullet"/>
      <w:lvlText w:val="•"/>
      <w:lvlJc w:val="left"/>
      <w:pPr>
        <w:tabs>
          <w:tab w:val="num" w:pos="1440"/>
        </w:tabs>
        <w:ind w:left="1440" w:hanging="360"/>
      </w:pPr>
      <w:rPr>
        <w:rFonts w:ascii="Arial" w:hAnsi="Arial" w:hint="default"/>
      </w:rPr>
    </w:lvl>
    <w:lvl w:ilvl="2" w:tplc="BA26C37A" w:tentative="1">
      <w:start w:val="1"/>
      <w:numFmt w:val="bullet"/>
      <w:lvlText w:val="•"/>
      <w:lvlJc w:val="left"/>
      <w:pPr>
        <w:tabs>
          <w:tab w:val="num" w:pos="2160"/>
        </w:tabs>
        <w:ind w:left="2160" w:hanging="360"/>
      </w:pPr>
      <w:rPr>
        <w:rFonts w:ascii="Arial" w:hAnsi="Arial" w:hint="default"/>
      </w:rPr>
    </w:lvl>
    <w:lvl w:ilvl="3" w:tplc="9014BCA2" w:tentative="1">
      <w:start w:val="1"/>
      <w:numFmt w:val="bullet"/>
      <w:lvlText w:val="•"/>
      <w:lvlJc w:val="left"/>
      <w:pPr>
        <w:tabs>
          <w:tab w:val="num" w:pos="2880"/>
        </w:tabs>
        <w:ind w:left="2880" w:hanging="360"/>
      </w:pPr>
      <w:rPr>
        <w:rFonts w:ascii="Arial" w:hAnsi="Arial" w:hint="default"/>
      </w:rPr>
    </w:lvl>
    <w:lvl w:ilvl="4" w:tplc="09EAA5DA" w:tentative="1">
      <w:start w:val="1"/>
      <w:numFmt w:val="bullet"/>
      <w:lvlText w:val="•"/>
      <w:lvlJc w:val="left"/>
      <w:pPr>
        <w:tabs>
          <w:tab w:val="num" w:pos="3600"/>
        </w:tabs>
        <w:ind w:left="3600" w:hanging="360"/>
      </w:pPr>
      <w:rPr>
        <w:rFonts w:ascii="Arial" w:hAnsi="Arial" w:hint="default"/>
      </w:rPr>
    </w:lvl>
    <w:lvl w:ilvl="5" w:tplc="3C5E4DBC" w:tentative="1">
      <w:start w:val="1"/>
      <w:numFmt w:val="bullet"/>
      <w:lvlText w:val="•"/>
      <w:lvlJc w:val="left"/>
      <w:pPr>
        <w:tabs>
          <w:tab w:val="num" w:pos="4320"/>
        </w:tabs>
        <w:ind w:left="4320" w:hanging="360"/>
      </w:pPr>
      <w:rPr>
        <w:rFonts w:ascii="Arial" w:hAnsi="Arial" w:hint="default"/>
      </w:rPr>
    </w:lvl>
    <w:lvl w:ilvl="6" w:tplc="740A3B20" w:tentative="1">
      <w:start w:val="1"/>
      <w:numFmt w:val="bullet"/>
      <w:lvlText w:val="•"/>
      <w:lvlJc w:val="left"/>
      <w:pPr>
        <w:tabs>
          <w:tab w:val="num" w:pos="5040"/>
        </w:tabs>
        <w:ind w:left="5040" w:hanging="360"/>
      </w:pPr>
      <w:rPr>
        <w:rFonts w:ascii="Arial" w:hAnsi="Arial" w:hint="default"/>
      </w:rPr>
    </w:lvl>
    <w:lvl w:ilvl="7" w:tplc="C79EA388" w:tentative="1">
      <w:start w:val="1"/>
      <w:numFmt w:val="bullet"/>
      <w:lvlText w:val="•"/>
      <w:lvlJc w:val="left"/>
      <w:pPr>
        <w:tabs>
          <w:tab w:val="num" w:pos="5760"/>
        </w:tabs>
        <w:ind w:left="5760" w:hanging="360"/>
      </w:pPr>
      <w:rPr>
        <w:rFonts w:ascii="Arial" w:hAnsi="Arial" w:hint="default"/>
      </w:rPr>
    </w:lvl>
    <w:lvl w:ilvl="8" w:tplc="04FEFB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2F54A7"/>
    <w:multiLevelType w:val="hybridMultilevel"/>
    <w:tmpl w:val="83D4E5CE"/>
    <w:lvl w:ilvl="0" w:tplc="49DCDD0A">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B0B70"/>
    <w:multiLevelType w:val="hybridMultilevel"/>
    <w:tmpl w:val="10E4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4D54462"/>
    <w:multiLevelType w:val="hybridMultilevel"/>
    <w:tmpl w:val="4FF4D5B4"/>
    <w:lvl w:ilvl="0" w:tplc="C47688F2">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C0BA8"/>
    <w:multiLevelType w:val="hybridMultilevel"/>
    <w:tmpl w:val="EC4A7966"/>
    <w:lvl w:ilvl="0" w:tplc="57744F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B00B05"/>
    <w:multiLevelType w:val="hybridMultilevel"/>
    <w:tmpl w:val="F5323552"/>
    <w:lvl w:ilvl="0" w:tplc="DD12A9AC">
      <w:start w:val="1"/>
      <w:numFmt w:val="bullet"/>
      <w:lvlText w:val="-"/>
      <w:lvlJc w:val="left"/>
      <w:pPr>
        <w:ind w:left="720" w:hanging="360"/>
      </w:pPr>
      <w:rPr>
        <w:rFonts w:ascii="Calibri" w:hAnsi="Calibri" w:hint="default"/>
      </w:rPr>
    </w:lvl>
    <w:lvl w:ilvl="1" w:tplc="9AEE32F2">
      <w:start w:val="1"/>
      <w:numFmt w:val="bullet"/>
      <w:lvlText w:val="o"/>
      <w:lvlJc w:val="left"/>
      <w:pPr>
        <w:ind w:left="1440" w:hanging="360"/>
      </w:pPr>
      <w:rPr>
        <w:rFonts w:ascii="Courier New" w:hAnsi="Courier New" w:hint="default"/>
      </w:rPr>
    </w:lvl>
    <w:lvl w:ilvl="2" w:tplc="D5083F74">
      <w:start w:val="1"/>
      <w:numFmt w:val="bullet"/>
      <w:lvlText w:val=""/>
      <w:lvlJc w:val="left"/>
      <w:pPr>
        <w:ind w:left="2160" w:hanging="360"/>
      </w:pPr>
      <w:rPr>
        <w:rFonts w:ascii="Wingdings" w:hAnsi="Wingdings" w:hint="default"/>
      </w:rPr>
    </w:lvl>
    <w:lvl w:ilvl="3" w:tplc="BA9EF5F4">
      <w:start w:val="1"/>
      <w:numFmt w:val="bullet"/>
      <w:lvlText w:val=""/>
      <w:lvlJc w:val="left"/>
      <w:pPr>
        <w:ind w:left="2880" w:hanging="360"/>
      </w:pPr>
      <w:rPr>
        <w:rFonts w:ascii="Symbol" w:hAnsi="Symbol" w:hint="default"/>
      </w:rPr>
    </w:lvl>
    <w:lvl w:ilvl="4" w:tplc="5D46A76A">
      <w:start w:val="1"/>
      <w:numFmt w:val="bullet"/>
      <w:lvlText w:val="o"/>
      <w:lvlJc w:val="left"/>
      <w:pPr>
        <w:ind w:left="3600" w:hanging="360"/>
      </w:pPr>
      <w:rPr>
        <w:rFonts w:ascii="Courier New" w:hAnsi="Courier New" w:hint="default"/>
      </w:rPr>
    </w:lvl>
    <w:lvl w:ilvl="5" w:tplc="2B060BB2">
      <w:start w:val="1"/>
      <w:numFmt w:val="bullet"/>
      <w:lvlText w:val=""/>
      <w:lvlJc w:val="left"/>
      <w:pPr>
        <w:ind w:left="4320" w:hanging="360"/>
      </w:pPr>
      <w:rPr>
        <w:rFonts w:ascii="Wingdings" w:hAnsi="Wingdings" w:hint="default"/>
      </w:rPr>
    </w:lvl>
    <w:lvl w:ilvl="6" w:tplc="EF7CF52A">
      <w:start w:val="1"/>
      <w:numFmt w:val="bullet"/>
      <w:lvlText w:val=""/>
      <w:lvlJc w:val="left"/>
      <w:pPr>
        <w:ind w:left="5040" w:hanging="360"/>
      </w:pPr>
      <w:rPr>
        <w:rFonts w:ascii="Symbol" w:hAnsi="Symbol" w:hint="default"/>
      </w:rPr>
    </w:lvl>
    <w:lvl w:ilvl="7" w:tplc="169EFF94">
      <w:start w:val="1"/>
      <w:numFmt w:val="bullet"/>
      <w:lvlText w:val="o"/>
      <w:lvlJc w:val="left"/>
      <w:pPr>
        <w:ind w:left="5760" w:hanging="360"/>
      </w:pPr>
      <w:rPr>
        <w:rFonts w:ascii="Courier New" w:hAnsi="Courier New" w:hint="default"/>
      </w:rPr>
    </w:lvl>
    <w:lvl w:ilvl="8" w:tplc="77E4FAEC">
      <w:start w:val="1"/>
      <w:numFmt w:val="bullet"/>
      <w:lvlText w:val=""/>
      <w:lvlJc w:val="left"/>
      <w:pPr>
        <w:ind w:left="6480" w:hanging="360"/>
      </w:pPr>
      <w:rPr>
        <w:rFonts w:ascii="Wingdings" w:hAnsi="Wingdings" w:hint="default"/>
      </w:rPr>
    </w:lvl>
  </w:abstractNum>
  <w:abstractNum w:abstractNumId="13" w15:restartNumberingAfterBreak="0">
    <w:nsid w:val="67B9603E"/>
    <w:multiLevelType w:val="hybridMultilevel"/>
    <w:tmpl w:val="11600280"/>
    <w:lvl w:ilvl="0" w:tplc="2280E424">
      <w:start w:val="1"/>
      <w:numFmt w:val="decimal"/>
      <w:lvlText w:val="%1."/>
      <w:lvlJc w:val="left"/>
      <w:pPr>
        <w:ind w:left="720" w:hanging="360"/>
      </w:pPr>
    </w:lvl>
    <w:lvl w:ilvl="1" w:tplc="D86887A2">
      <w:start w:val="1"/>
      <w:numFmt w:val="lowerLetter"/>
      <w:lvlText w:val="%2."/>
      <w:lvlJc w:val="left"/>
      <w:pPr>
        <w:ind w:left="1440" w:hanging="360"/>
      </w:pPr>
    </w:lvl>
    <w:lvl w:ilvl="2" w:tplc="B5A28AFC">
      <w:start w:val="1"/>
      <w:numFmt w:val="lowerRoman"/>
      <w:lvlText w:val="%3."/>
      <w:lvlJc w:val="right"/>
      <w:pPr>
        <w:ind w:left="2160" w:hanging="180"/>
      </w:pPr>
    </w:lvl>
    <w:lvl w:ilvl="3" w:tplc="54103EFA">
      <w:start w:val="1"/>
      <w:numFmt w:val="decimal"/>
      <w:lvlText w:val="%4."/>
      <w:lvlJc w:val="left"/>
      <w:pPr>
        <w:ind w:left="2880" w:hanging="360"/>
      </w:pPr>
    </w:lvl>
    <w:lvl w:ilvl="4" w:tplc="7FC67464">
      <w:start w:val="1"/>
      <w:numFmt w:val="lowerLetter"/>
      <w:lvlText w:val="%5."/>
      <w:lvlJc w:val="left"/>
      <w:pPr>
        <w:ind w:left="3600" w:hanging="360"/>
      </w:pPr>
    </w:lvl>
    <w:lvl w:ilvl="5" w:tplc="8F564F1E">
      <w:start w:val="1"/>
      <w:numFmt w:val="lowerRoman"/>
      <w:lvlText w:val="%6."/>
      <w:lvlJc w:val="right"/>
      <w:pPr>
        <w:ind w:left="4320" w:hanging="180"/>
      </w:pPr>
    </w:lvl>
    <w:lvl w:ilvl="6" w:tplc="B1B4EF64">
      <w:start w:val="1"/>
      <w:numFmt w:val="decimal"/>
      <w:lvlText w:val="%7."/>
      <w:lvlJc w:val="left"/>
      <w:pPr>
        <w:ind w:left="5040" w:hanging="360"/>
      </w:pPr>
    </w:lvl>
    <w:lvl w:ilvl="7" w:tplc="8AC88C34">
      <w:start w:val="1"/>
      <w:numFmt w:val="lowerLetter"/>
      <w:lvlText w:val="%8."/>
      <w:lvlJc w:val="left"/>
      <w:pPr>
        <w:ind w:left="5760" w:hanging="360"/>
      </w:pPr>
    </w:lvl>
    <w:lvl w:ilvl="8" w:tplc="1770691C">
      <w:start w:val="1"/>
      <w:numFmt w:val="lowerRoman"/>
      <w:lvlText w:val="%9."/>
      <w:lvlJc w:val="right"/>
      <w:pPr>
        <w:ind w:left="6480" w:hanging="180"/>
      </w:pPr>
    </w:lvl>
  </w:abstractNum>
  <w:abstractNum w:abstractNumId="14" w15:restartNumberingAfterBreak="0">
    <w:nsid w:val="697753C6"/>
    <w:multiLevelType w:val="hybridMultilevel"/>
    <w:tmpl w:val="AC4C58CA"/>
    <w:lvl w:ilvl="0" w:tplc="950EE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C10B30"/>
    <w:multiLevelType w:val="hybridMultilevel"/>
    <w:tmpl w:val="C270B4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307F7D"/>
    <w:multiLevelType w:val="hybridMultilevel"/>
    <w:tmpl w:val="68F636BA"/>
    <w:lvl w:ilvl="0" w:tplc="00285E22">
      <w:start w:val="1"/>
      <w:numFmt w:val="bullet"/>
      <w:lvlText w:val=""/>
      <w:lvlJc w:val="left"/>
      <w:pPr>
        <w:tabs>
          <w:tab w:val="num" w:pos="720"/>
        </w:tabs>
        <w:ind w:left="720" w:hanging="360"/>
      </w:pPr>
      <w:rPr>
        <w:rFonts w:ascii="Wingdings" w:hAnsi="Wingdings" w:hint="default"/>
      </w:rPr>
    </w:lvl>
    <w:lvl w:ilvl="1" w:tplc="B29818B0" w:tentative="1">
      <w:start w:val="1"/>
      <w:numFmt w:val="bullet"/>
      <w:lvlText w:val=""/>
      <w:lvlJc w:val="left"/>
      <w:pPr>
        <w:tabs>
          <w:tab w:val="num" w:pos="1440"/>
        </w:tabs>
        <w:ind w:left="1440" w:hanging="360"/>
      </w:pPr>
      <w:rPr>
        <w:rFonts w:ascii="Wingdings" w:hAnsi="Wingdings" w:hint="default"/>
      </w:rPr>
    </w:lvl>
    <w:lvl w:ilvl="2" w:tplc="94EEE5C4" w:tentative="1">
      <w:start w:val="1"/>
      <w:numFmt w:val="bullet"/>
      <w:lvlText w:val=""/>
      <w:lvlJc w:val="left"/>
      <w:pPr>
        <w:tabs>
          <w:tab w:val="num" w:pos="2160"/>
        </w:tabs>
        <w:ind w:left="2160" w:hanging="360"/>
      </w:pPr>
      <w:rPr>
        <w:rFonts w:ascii="Wingdings" w:hAnsi="Wingdings" w:hint="default"/>
      </w:rPr>
    </w:lvl>
    <w:lvl w:ilvl="3" w:tplc="536CC846" w:tentative="1">
      <w:start w:val="1"/>
      <w:numFmt w:val="bullet"/>
      <w:lvlText w:val=""/>
      <w:lvlJc w:val="left"/>
      <w:pPr>
        <w:tabs>
          <w:tab w:val="num" w:pos="2880"/>
        </w:tabs>
        <w:ind w:left="2880" w:hanging="360"/>
      </w:pPr>
      <w:rPr>
        <w:rFonts w:ascii="Wingdings" w:hAnsi="Wingdings" w:hint="default"/>
      </w:rPr>
    </w:lvl>
    <w:lvl w:ilvl="4" w:tplc="E0C0E464" w:tentative="1">
      <w:start w:val="1"/>
      <w:numFmt w:val="bullet"/>
      <w:lvlText w:val=""/>
      <w:lvlJc w:val="left"/>
      <w:pPr>
        <w:tabs>
          <w:tab w:val="num" w:pos="3600"/>
        </w:tabs>
        <w:ind w:left="3600" w:hanging="360"/>
      </w:pPr>
      <w:rPr>
        <w:rFonts w:ascii="Wingdings" w:hAnsi="Wingdings" w:hint="default"/>
      </w:rPr>
    </w:lvl>
    <w:lvl w:ilvl="5" w:tplc="790E6F7C" w:tentative="1">
      <w:start w:val="1"/>
      <w:numFmt w:val="bullet"/>
      <w:lvlText w:val=""/>
      <w:lvlJc w:val="left"/>
      <w:pPr>
        <w:tabs>
          <w:tab w:val="num" w:pos="4320"/>
        </w:tabs>
        <w:ind w:left="4320" w:hanging="360"/>
      </w:pPr>
      <w:rPr>
        <w:rFonts w:ascii="Wingdings" w:hAnsi="Wingdings" w:hint="default"/>
      </w:rPr>
    </w:lvl>
    <w:lvl w:ilvl="6" w:tplc="7172A6FE" w:tentative="1">
      <w:start w:val="1"/>
      <w:numFmt w:val="bullet"/>
      <w:lvlText w:val=""/>
      <w:lvlJc w:val="left"/>
      <w:pPr>
        <w:tabs>
          <w:tab w:val="num" w:pos="5040"/>
        </w:tabs>
        <w:ind w:left="5040" w:hanging="360"/>
      </w:pPr>
      <w:rPr>
        <w:rFonts w:ascii="Wingdings" w:hAnsi="Wingdings" w:hint="default"/>
      </w:rPr>
    </w:lvl>
    <w:lvl w:ilvl="7" w:tplc="C7081B98" w:tentative="1">
      <w:start w:val="1"/>
      <w:numFmt w:val="bullet"/>
      <w:lvlText w:val=""/>
      <w:lvlJc w:val="left"/>
      <w:pPr>
        <w:tabs>
          <w:tab w:val="num" w:pos="5760"/>
        </w:tabs>
        <w:ind w:left="5760" w:hanging="360"/>
      </w:pPr>
      <w:rPr>
        <w:rFonts w:ascii="Wingdings" w:hAnsi="Wingdings" w:hint="default"/>
      </w:rPr>
    </w:lvl>
    <w:lvl w:ilvl="8" w:tplc="1D2CA95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DB5C79"/>
    <w:multiLevelType w:val="hybridMultilevel"/>
    <w:tmpl w:val="9E6C02B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6"/>
  </w:num>
  <w:num w:numId="2">
    <w:abstractNumId w:val="3"/>
  </w:num>
  <w:num w:numId="3">
    <w:abstractNumId w:val="7"/>
  </w:num>
  <w:num w:numId="4">
    <w:abstractNumId w:val="14"/>
  </w:num>
  <w:num w:numId="5">
    <w:abstractNumId w:val="11"/>
  </w:num>
  <w:num w:numId="6">
    <w:abstractNumId w:val="5"/>
  </w:num>
  <w:num w:numId="7">
    <w:abstractNumId w:val="15"/>
  </w:num>
  <w:num w:numId="8">
    <w:abstractNumId w:val="9"/>
  </w:num>
  <w:num w:numId="9">
    <w:abstractNumId w:val="1"/>
  </w:num>
  <w:num w:numId="10">
    <w:abstractNumId w:val="12"/>
  </w:num>
  <w:num w:numId="11">
    <w:abstractNumId w:val="13"/>
  </w:num>
  <w:num w:numId="12">
    <w:abstractNumId w:val="17"/>
  </w:num>
  <w:num w:numId="13">
    <w:abstractNumId w:val="2"/>
  </w:num>
  <w:num w:numId="14">
    <w:abstractNumId w:val="4"/>
  </w:num>
  <w:num w:numId="15">
    <w:abstractNumId w:val="10"/>
  </w:num>
  <w:num w:numId="16">
    <w:abstractNumId w:val="8"/>
  </w:num>
  <w:num w:numId="17">
    <w:abstractNumId w:val="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3C8"/>
    <w:rsid w:val="000017C8"/>
    <w:rsid w:val="000040B5"/>
    <w:rsid w:val="00005077"/>
    <w:rsid w:val="000072FE"/>
    <w:rsid w:val="00013DB0"/>
    <w:rsid w:val="000166D9"/>
    <w:rsid w:val="00016C33"/>
    <w:rsid w:val="000210FE"/>
    <w:rsid w:val="00021BED"/>
    <w:rsid w:val="000245E8"/>
    <w:rsid w:val="00025926"/>
    <w:rsid w:val="00025E3B"/>
    <w:rsid w:val="000266F8"/>
    <w:rsid w:val="000304F9"/>
    <w:rsid w:val="00041220"/>
    <w:rsid w:val="00044730"/>
    <w:rsid w:val="000452E2"/>
    <w:rsid w:val="00045972"/>
    <w:rsid w:val="00045EB3"/>
    <w:rsid w:val="0004776A"/>
    <w:rsid w:val="000514F2"/>
    <w:rsid w:val="0005230D"/>
    <w:rsid w:val="00052326"/>
    <w:rsid w:val="00052DC1"/>
    <w:rsid w:val="0005676A"/>
    <w:rsid w:val="00061BBF"/>
    <w:rsid w:val="00066D6F"/>
    <w:rsid w:val="00074CDA"/>
    <w:rsid w:val="00075165"/>
    <w:rsid w:val="00076CA5"/>
    <w:rsid w:val="00083043"/>
    <w:rsid w:val="00083932"/>
    <w:rsid w:val="00085C63"/>
    <w:rsid w:val="00090DCC"/>
    <w:rsid w:val="000973A1"/>
    <w:rsid w:val="000978BA"/>
    <w:rsid w:val="000A2EA5"/>
    <w:rsid w:val="000A40BF"/>
    <w:rsid w:val="000B1560"/>
    <w:rsid w:val="000B27AF"/>
    <w:rsid w:val="000B46F7"/>
    <w:rsid w:val="000B5EE0"/>
    <w:rsid w:val="000C0E49"/>
    <w:rsid w:val="000C1B74"/>
    <w:rsid w:val="000C3A57"/>
    <w:rsid w:val="000C601A"/>
    <w:rsid w:val="000D3B28"/>
    <w:rsid w:val="000D4243"/>
    <w:rsid w:val="000E060D"/>
    <w:rsid w:val="000E11DF"/>
    <w:rsid w:val="000F7FCF"/>
    <w:rsid w:val="00101E5B"/>
    <w:rsid w:val="00102CF3"/>
    <w:rsid w:val="0010332D"/>
    <w:rsid w:val="00105D46"/>
    <w:rsid w:val="00106D2A"/>
    <w:rsid w:val="001115C7"/>
    <w:rsid w:val="0011206E"/>
    <w:rsid w:val="0011223C"/>
    <w:rsid w:val="001144E2"/>
    <w:rsid w:val="001215C2"/>
    <w:rsid w:val="00125BA1"/>
    <w:rsid w:val="00130CCE"/>
    <w:rsid w:val="0013145D"/>
    <w:rsid w:val="00131770"/>
    <w:rsid w:val="0014233A"/>
    <w:rsid w:val="0014257F"/>
    <w:rsid w:val="00144A2B"/>
    <w:rsid w:val="001467CC"/>
    <w:rsid w:val="001467D5"/>
    <w:rsid w:val="00147B4C"/>
    <w:rsid w:val="001618B8"/>
    <w:rsid w:val="0016319B"/>
    <w:rsid w:val="001720FC"/>
    <w:rsid w:val="001749D4"/>
    <w:rsid w:val="001771AC"/>
    <w:rsid w:val="00177867"/>
    <w:rsid w:val="001779BD"/>
    <w:rsid w:val="00185D1A"/>
    <w:rsid w:val="00191689"/>
    <w:rsid w:val="001920BC"/>
    <w:rsid w:val="00194F37"/>
    <w:rsid w:val="00196BE5"/>
    <w:rsid w:val="001A00CF"/>
    <w:rsid w:val="001A03B2"/>
    <w:rsid w:val="001A4DCC"/>
    <w:rsid w:val="001A71B0"/>
    <w:rsid w:val="001B6BAB"/>
    <w:rsid w:val="001B7174"/>
    <w:rsid w:val="001C2A6C"/>
    <w:rsid w:val="001C31ED"/>
    <w:rsid w:val="001D2185"/>
    <w:rsid w:val="001D7D6D"/>
    <w:rsid w:val="001E0529"/>
    <w:rsid w:val="001F3FB2"/>
    <w:rsid w:val="001F4D54"/>
    <w:rsid w:val="001F4EE0"/>
    <w:rsid w:val="001F5915"/>
    <w:rsid w:val="001F5EF8"/>
    <w:rsid w:val="001F62DC"/>
    <w:rsid w:val="001F708D"/>
    <w:rsid w:val="001F7444"/>
    <w:rsid w:val="00201AB5"/>
    <w:rsid w:val="0020217B"/>
    <w:rsid w:val="00206B77"/>
    <w:rsid w:val="002103EB"/>
    <w:rsid w:val="0021153D"/>
    <w:rsid w:val="00211841"/>
    <w:rsid w:val="00211951"/>
    <w:rsid w:val="00214426"/>
    <w:rsid w:val="00215191"/>
    <w:rsid w:val="002229F0"/>
    <w:rsid w:val="00223005"/>
    <w:rsid w:val="0022428B"/>
    <w:rsid w:val="002256FB"/>
    <w:rsid w:val="0023232C"/>
    <w:rsid w:val="00241468"/>
    <w:rsid w:val="002422C0"/>
    <w:rsid w:val="002458A3"/>
    <w:rsid w:val="0024678D"/>
    <w:rsid w:val="0026430E"/>
    <w:rsid w:val="00265001"/>
    <w:rsid w:val="00265012"/>
    <w:rsid w:val="00265B2D"/>
    <w:rsid w:val="0027785D"/>
    <w:rsid w:val="00284F60"/>
    <w:rsid w:val="00293764"/>
    <w:rsid w:val="00296CE6"/>
    <w:rsid w:val="002A07FB"/>
    <w:rsid w:val="002A3EEF"/>
    <w:rsid w:val="002A57AD"/>
    <w:rsid w:val="002B05C2"/>
    <w:rsid w:val="002B558D"/>
    <w:rsid w:val="002B7A9C"/>
    <w:rsid w:val="002C04FB"/>
    <w:rsid w:val="002C6226"/>
    <w:rsid w:val="002D1F78"/>
    <w:rsid w:val="002D69ED"/>
    <w:rsid w:val="002D6AD1"/>
    <w:rsid w:val="002E0382"/>
    <w:rsid w:val="002E3B19"/>
    <w:rsid w:val="002E698C"/>
    <w:rsid w:val="002E73C9"/>
    <w:rsid w:val="002F1613"/>
    <w:rsid w:val="002F288D"/>
    <w:rsid w:val="002F72CC"/>
    <w:rsid w:val="003047D1"/>
    <w:rsid w:val="00307B9C"/>
    <w:rsid w:val="0031198E"/>
    <w:rsid w:val="00316C09"/>
    <w:rsid w:val="00316D60"/>
    <w:rsid w:val="00322F74"/>
    <w:rsid w:val="0032516A"/>
    <w:rsid w:val="00330D0B"/>
    <w:rsid w:val="00331225"/>
    <w:rsid w:val="00343D13"/>
    <w:rsid w:val="00346F34"/>
    <w:rsid w:val="003479E0"/>
    <w:rsid w:val="00362268"/>
    <w:rsid w:val="0036495B"/>
    <w:rsid w:val="00371826"/>
    <w:rsid w:val="00373409"/>
    <w:rsid w:val="00377540"/>
    <w:rsid w:val="00384757"/>
    <w:rsid w:val="00386336"/>
    <w:rsid w:val="00386806"/>
    <w:rsid w:val="00386EED"/>
    <w:rsid w:val="003917CB"/>
    <w:rsid w:val="003A0DCF"/>
    <w:rsid w:val="003A1F63"/>
    <w:rsid w:val="003A3842"/>
    <w:rsid w:val="003A422E"/>
    <w:rsid w:val="003A6EEF"/>
    <w:rsid w:val="003A7122"/>
    <w:rsid w:val="003B1849"/>
    <w:rsid w:val="003B3F87"/>
    <w:rsid w:val="003B5C00"/>
    <w:rsid w:val="003B5EA6"/>
    <w:rsid w:val="003C29E9"/>
    <w:rsid w:val="003D05C7"/>
    <w:rsid w:val="003D2DC4"/>
    <w:rsid w:val="003D3FB2"/>
    <w:rsid w:val="003D590D"/>
    <w:rsid w:val="003D7359"/>
    <w:rsid w:val="003E07A9"/>
    <w:rsid w:val="003E0CAC"/>
    <w:rsid w:val="003E1B14"/>
    <w:rsid w:val="003E1D7F"/>
    <w:rsid w:val="003E7B8B"/>
    <w:rsid w:val="003F2A70"/>
    <w:rsid w:val="003F2F8E"/>
    <w:rsid w:val="00407C6D"/>
    <w:rsid w:val="00410AA1"/>
    <w:rsid w:val="00410F1A"/>
    <w:rsid w:val="00412CD0"/>
    <w:rsid w:val="00414410"/>
    <w:rsid w:val="00415DF8"/>
    <w:rsid w:val="00417111"/>
    <w:rsid w:val="00424CD6"/>
    <w:rsid w:val="0042582B"/>
    <w:rsid w:val="00426416"/>
    <w:rsid w:val="00435ECA"/>
    <w:rsid w:val="00445AD3"/>
    <w:rsid w:val="00452FBE"/>
    <w:rsid w:val="00454FA5"/>
    <w:rsid w:val="00455917"/>
    <w:rsid w:val="00455FF1"/>
    <w:rsid w:val="004561DE"/>
    <w:rsid w:val="004641F8"/>
    <w:rsid w:val="00464C66"/>
    <w:rsid w:val="0046571C"/>
    <w:rsid w:val="004724C5"/>
    <w:rsid w:val="004727B4"/>
    <w:rsid w:val="00473CA5"/>
    <w:rsid w:val="00473FAF"/>
    <w:rsid w:val="004766D3"/>
    <w:rsid w:val="0047750E"/>
    <w:rsid w:val="00482793"/>
    <w:rsid w:val="00485592"/>
    <w:rsid w:val="00486E3A"/>
    <w:rsid w:val="0048775C"/>
    <w:rsid w:val="004934D2"/>
    <w:rsid w:val="004947F7"/>
    <w:rsid w:val="004A2ECB"/>
    <w:rsid w:val="004A44CD"/>
    <w:rsid w:val="004A5203"/>
    <w:rsid w:val="004A6020"/>
    <w:rsid w:val="004A75A6"/>
    <w:rsid w:val="004B3F7D"/>
    <w:rsid w:val="004C3ACD"/>
    <w:rsid w:val="004C413B"/>
    <w:rsid w:val="004C5166"/>
    <w:rsid w:val="004D21CA"/>
    <w:rsid w:val="004D6270"/>
    <w:rsid w:val="004D7E1B"/>
    <w:rsid w:val="004E2A0A"/>
    <w:rsid w:val="004E5773"/>
    <w:rsid w:val="004E792B"/>
    <w:rsid w:val="004F1AC6"/>
    <w:rsid w:val="00507ACE"/>
    <w:rsid w:val="0051592C"/>
    <w:rsid w:val="00515FA6"/>
    <w:rsid w:val="00522C42"/>
    <w:rsid w:val="00523919"/>
    <w:rsid w:val="005302A5"/>
    <w:rsid w:val="00542E74"/>
    <w:rsid w:val="00543FE4"/>
    <w:rsid w:val="005508D4"/>
    <w:rsid w:val="005537C8"/>
    <w:rsid w:val="005569CF"/>
    <w:rsid w:val="00556C8D"/>
    <w:rsid w:val="00557763"/>
    <w:rsid w:val="00560CC8"/>
    <w:rsid w:val="00562ECC"/>
    <w:rsid w:val="00573A98"/>
    <w:rsid w:val="0057799C"/>
    <w:rsid w:val="00587FDD"/>
    <w:rsid w:val="005921E5"/>
    <w:rsid w:val="00597487"/>
    <w:rsid w:val="005A5095"/>
    <w:rsid w:val="005C1D26"/>
    <w:rsid w:val="005C48D9"/>
    <w:rsid w:val="005C7D68"/>
    <w:rsid w:val="005D0475"/>
    <w:rsid w:val="005D769D"/>
    <w:rsid w:val="005E538A"/>
    <w:rsid w:val="005E6949"/>
    <w:rsid w:val="005E71E0"/>
    <w:rsid w:val="005F0606"/>
    <w:rsid w:val="005F36AE"/>
    <w:rsid w:val="005F7FD1"/>
    <w:rsid w:val="00601222"/>
    <w:rsid w:val="006015C6"/>
    <w:rsid w:val="006178E9"/>
    <w:rsid w:val="00620DBA"/>
    <w:rsid w:val="00622E23"/>
    <w:rsid w:val="0062482C"/>
    <w:rsid w:val="00627FB7"/>
    <w:rsid w:val="00630C6E"/>
    <w:rsid w:val="006371BA"/>
    <w:rsid w:val="006419C3"/>
    <w:rsid w:val="00642488"/>
    <w:rsid w:val="00650393"/>
    <w:rsid w:val="00651857"/>
    <w:rsid w:val="00656389"/>
    <w:rsid w:val="00660832"/>
    <w:rsid w:val="0066639B"/>
    <w:rsid w:val="006711F3"/>
    <w:rsid w:val="0067360C"/>
    <w:rsid w:val="00677148"/>
    <w:rsid w:val="006848E8"/>
    <w:rsid w:val="006856D6"/>
    <w:rsid w:val="00691A46"/>
    <w:rsid w:val="00692534"/>
    <w:rsid w:val="00696784"/>
    <w:rsid w:val="00697749"/>
    <w:rsid w:val="006977A8"/>
    <w:rsid w:val="00697AB7"/>
    <w:rsid w:val="00697C52"/>
    <w:rsid w:val="006A1539"/>
    <w:rsid w:val="006A36F4"/>
    <w:rsid w:val="006A5124"/>
    <w:rsid w:val="006A6E08"/>
    <w:rsid w:val="006B4F9D"/>
    <w:rsid w:val="006B5861"/>
    <w:rsid w:val="006B6594"/>
    <w:rsid w:val="006C09BB"/>
    <w:rsid w:val="006C3503"/>
    <w:rsid w:val="006C4B28"/>
    <w:rsid w:val="006C5F84"/>
    <w:rsid w:val="006D7414"/>
    <w:rsid w:val="006D782A"/>
    <w:rsid w:val="006E70EE"/>
    <w:rsid w:val="006F1A63"/>
    <w:rsid w:val="006F3A6C"/>
    <w:rsid w:val="006F46F8"/>
    <w:rsid w:val="006F4E6E"/>
    <w:rsid w:val="00701D61"/>
    <w:rsid w:val="0070263C"/>
    <w:rsid w:val="00704375"/>
    <w:rsid w:val="007054EA"/>
    <w:rsid w:val="007108B4"/>
    <w:rsid w:val="00713C8D"/>
    <w:rsid w:val="00714775"/>
    <w:rsid w:val="0071704F"/>
    <w:rsid w:val="00717604"/>
    <w:rsid w:val="007265E8"/>
    <w:rsid w:val="0073006D"/>
    <w:rsid w:val="00730F30"/>
    <w:rsid w:val="00740214"/>
    <w:rsid w:val="00740294"/>
    <w:rsid w:val="007465C3"/>
    <w:rsid w:val="00747442"/>
    <w:rsid w:val="00757904"/>
    <w:rsid w:val="00761D36"/>
    <w:rsid w:val="00764ED5"/>
    <w:rsid w:val="007735EF"/>
    <w:rsid w:val="00774077"/>
    <w:rsid w:val="007900F3"/>
    <w:rsid w:val="0079685F"/>
    <w:rsid w:val="007A47B6"/>
    <w:rsid w:val="007A4E23"/>
    <w:rsid w:val="007A6531"/>
    <w:rsid w:val="007B1A07"/>
    <w:rsid w:val="007B340C"/>
    <w:rsid w:val="007B4440"/>
    <w:rsid w:val="007C00C9"/>
    <w:rsid w:val="007C1548"/>
    <w:rsid w:val="007C70A9"/>
    <w:rsid w:val="007D1529"/>
    <w:rsid w:val="007D196E"/>
    <w:rsid w:val="007D4FDE"/>
    <w:rsid w:val="007D6259"/>
    <w:rsid w:val="007D678E"/>
    <w:rsid w:val="007D67AD"/>
    <w:rsid w:val="007D70D6"/>
    <w:rsid w:val="007E17F3"/>
    <w:rsid w:val="007E2DA3"/>
    <w:rsid w:val="007E53A8"/>
    <w:rsid w:val="007F1778"/>
    <w:rsid w:val="007F382D"/>
    <w:rsid w:val="007F6FCE"/>
    <w:rsid w:val="008013D5"/>
    <w:rsid w:val="00813006"/>
    <w:rsid w:val="00814CA9"/>
    <w:rsid w:val="00817F7A"/>
    <w:rsid w:val="00820C80"/>
    <w:rsid w:val="00826185"/>
    <w:rsid w:val="00827DAD"/>
    <w:rsid w:val="008310AE"/>
    <w:rsid w:val="00831880"/>
    <w:rsid w:val="00832CD8"/>
    <w:rsid w:val="00833D80"/>
    <w:rsid w:val="00833F58"/>
    <w:rsid w:val="00836F3A"/>
    <w:rsid w:val="00837186"/>
    <w:rsid w:val="00843915"/>
    <w:rsid w:val="008533B2"/>
    <w:rsid w:val="00854AAE"/>
    <w:rsid w:val="0085537E"/>
    <w:rsid w:val="00855A41"/>
    <w:rsid w:val="00857345"/>
    <w:rsid w:val="008613E6"/>
    <w:rsid w:val="00866323"/>
    <w:rsid w:val="0087057A"/>
    <w:rsid w:val="0087398C"/>
    <w:rsid w:val="00876902"/>
    <w:rsid w:val="0087740C"/>
    <w:rsid w:val="008870F5"/>
    <w:rsid w:val="00887368"/>
    <w:rsid w:val="0089029A"/>
    <w:rsid w:val="00890E79"/>
    <w:rsid w:val="00894A0F"/>
    <w:rsid w:val="00894F2A"/>
    <w:rsid w:val="008A236F"/>
    <w:rsid w:val="008A2A29"/>
    <w:rsid w:val="008B0D77"/>
    <w:rsid w:val="008B214A"/>
    <w:rsid w:val="008B3D46"/>
    <w:rsid w:val="008C2319"/>
    <w:rsid w:val="008C74F1"/>
    <w:rsid w:val="008D14C7"/>
    <w:rsid w:val="008D4280"/>
    <w:rsid w:val="008D53E2"/>
    <w:rsid w:val="008D6CB0"/>
    <w:rsid w:val="008D7AAA"/>
    <w:rsid w:val="008E0671"/>
    <w:rsid w:val="008E1003"/>
    <w:rsid w:val="008E24C7"/>
    <w:rsid w:val="008E3425"/>
    <w:rsid w:val="008F0847"/>
    <w:rsid w:val="008F0F73"/>
    <w:rsid w:val="008F300F"/>
    <w:rsid w:val="008F50C8"/>
    <w:rsid w:val="008F5918"/>
    <w:rsid w:val="008F5AC1"/>
    <w:rsid w:val="008F5B05"/>
    <w:rsid w:val="00900BEF"/>
    <w:rsid w:val="00901EDC"/>
    <w:rsid w:val="00906926"/>
    <w:rsid w:val="00910233"/>
    <w:rsid w:val="0091550B"/>
    <w:rsid w:val="00917906"/>
    <w:rsid w:val="00922419"/>
    <w:rsid w:val="00923BEE"/>
    <w:rsid w:val="009261D2"/>
    <w:rsid w:val="0093148F"/>
    <w:rsid w:val="00932F12"/>
    <w:rsid w:val="009371A2"/>
    <w:rsid w:val="00943210"/>
    <w:rsid w:val="00954F58"/>
    <w:rsid w:val="0095743E"/>
    <w:rsid w:val="0096314E"/>
    <w:rsid w:val="00970771"/>
    <w:rsid w:val="00974479"/>
    <w:rsid w:val="00975943"/>
    <w:rsid w:val="009807F2"/>
    <w:rsid w:val="0099004C"/>
    <w:rsid w:val="00995512"/>
    <w:rsid w:val="00996B74"/>
    <w:rsid w:val="00997E62"/>
    <w:rsid w:val="009A50D2"/>
    <w:rsid w:val="009B75E5"/>
    <w:rsid w:val="009C2514"/>
    <w:rsid w:val="009C7CD0"/>
    <w:rsid w:val="009D2EB7"/>
    <w:rsid w:val="009D34B4"/>
    <w:rsid w:val="009D3591"/>
    <w:rsid w:val="009D37C9"/>
    <w:rsid w:val="009D5B08"/>
    <w:rsid w:val="009D607D"/>
    <w:rsid w:val="009F23A8"/>
    <w:rsid w:val="009F6CEF"/>
    <w:rsid w:val="00A0033C"/>
    <w:rsid w:val="00A05E42"/>
    <w:rsid w:val="00A063DA"/>
    <w:rsid w:val="00A07019"/>
    <w:rsid w:val="00A075A5"/>
    <w:rsid w:val="00A07E4F"/>
    <w:rsid w:val="00A1261E"/>
    <w:rsid w:val="00A151B3"/>
    <w:rsid w:val="00A22ED1"/>
    <w:rsid w:val="00A27CDF"/>
    <w:rsid w:val="00A3325D"/>
    <w:rsid w:val="00A34A06"/>
    <w:rsid w:val="00A34B16"/>
    <w:rsid w:val="00A37B05"/>
    <w:rsid w:val="00A41C07"/>
    <w:rsid w:val="00A425A7"/>
    <w:rsid w:val="00A4473F"/>
    <w:rsid w:val="00A45893"/>
    <w:rsid w:val="00A5136A"/>
    <w:rsid w:val="00A53A9F"/>
    <w:rsid w:val="00A54002"/>
    <w:rsid w:val="00A570A7"/>
    <w:rsid w:val="00A57A69"/>
    <w:rsid w:val="00A6119D"/>
    <w:rsid w:val="00A63B75"/>
    <w:rsid w:val="00A643A9"/>
    <w:rsid w:val="00A70C69"/>
    <w:rsid w:val="00A71B1D"/>
    <w:rsid w:val="00A71B5D"/>
    <w:rsid w:val="00A71C52"/>
    <w:rsid w:val="00A71EAD"/>
    <w:rsid w:val="00A72218"/>
    <w:rsid w:val="00A73ED9"/>
    <w:rsid w:val="00A76AEA"/>
    <w:rsid w:val="00A900E9"/>
    <w:rsid w:val="00A90280"/>
    <w:rsid w:val="00A9099A"/>
    <w:rsid w:val="00A9438E"/>
    <w:rsid w:val="00A945C0"/>
    <w:rsid w:val="00A9502C"/>
    <w:rsid w:val="00A958CF"/>
    <w:rsid w:val="00AA0934"/>
    <w:rsid w:val="00AA4CAB"/>
    <w:rsid w:val="00AA5A41"/>
    <w:rsid w:val="00AA5D44"/>
    <w:rsid w:val="00AB155C"/>
    <w:rsid w:val="00AB285D"/>
    <w:rsid w:val="00AB671E"/>
    <w:rsid w:val="00AD50E0"/>
    <w:rsid w:val="00AD600E"/>
    <w:rsid w:val="00AE0A7F"/>
    <w:rsid w:val="00AE3C12"/>
    <w:rsid w:val="00AF07C8"/>
    <w:rsid w:val="00AF271C"/>
    <w:rsid w:val="00AF506F"/>
    <w:rsid w:val="00B008EC"/>
    <w:rsid w:val="00B02A45"/>
    <w:rsid w:val="00B10C24"/>
    <w:rsid w:val="00B14689"/>
    <w:rsid w:val="00B21EE6"/>
    <w:rsid w:val="00B24DC0"/>
    <w:rsid w:val="00B270BC"/>
    <w:rsid w:val="00B2761C"/>
    <w:rsid w:val="00B30598"/>
    <w:rsid w:val="00B33700"/>
    <w:rsid w:val="00B350B7"/>
    <w:rsid w:val="00B36083"/>
    <w:rsid w:val="00B41EEE"/>
    <w:rsid w:val="00B458B6"/>
    <w:rsid w:val="00B4653C"/>
    <w:rsid w:val="00B46601"/>
    <w:rsid w:val="00B50923"/>
    <w:rsid w:val="00B53861"/>
    <w:rsid w:val="00B5639D"/>
    <w:rsid w:val="00B56FF2"/>
    <w:rsid w:val="00B61C67"/>
    <w:rsid w:val="00B62FEC"/>
    <w:rsid w:val="00B634AF"/>
    <w:rsid w:val="00B63E4B"/>
    <w:rsid w:val="00B649C8"/>
    <w:rsid w:val="00B65B76"/>
    <w:rsid w:val="00B66098"/>
    <w:rsid w:val="00B926A6"/>
    <w:rsid w:val="00B93D99"/>
    <w:rsid w:val="00B9521E"/>
    <w:rsid w:val="00BA0D76"/>
    <w:rsid w:val="00BA5D3B"/>
    <w:rsid w:val="00BB234D"/>
    <w:rsid w:val="00BB25B7"/>
    <w:rsid w:val="00BB418B"/>
    <w:rsid w:val="00BB50EA"/>
    <w:rsid w:val="00BB59E6"/>
    <w:rsid w:val="00BB723F"/>
    <w:rsid w:val="00BC36E1"/>
    <w:rsid w:val="00BC651E"/>
    <w:rsid w:val="00BD1226"/>
    <w:rsid w:val="00BD6837"/>
    <w:rsid w:val="00BE6412"/>
    <w:rsid w:val="00BF0532"/>
    <w:rsid w:val="00BF0974"/>
    <w:rsid w:val="00BF2550"/>
    <w:rsid w:val="00BF7BDE"/>
    <w:rsid w:val="00C00A1F"/>
    <w:rsid w:val="00C07207"/>
    <w:rsid w:val="00C104C0"/>
    <w:rsid w:val="00C12819"/>
    <w:rsid w:val="00C207F8"/>
    <w:rsid w:val="00C21D31"/>
    <w:rsid w:val="00C2599B"/>
    <w:rsid w:val="00C42568"/>
    <w:rsid w:val="00C431CD"/>
    <w:rsid w:val="00C45CD7"/>
    <w:rsid w:val="00C463C6"/>
    <w:rsid w:val="00C46519"/>
    <w:rsid w:val="00C47C7C"/>
    <w:rsid w:val="00C47DF6"/>
    <w:rsid w:val="00C52EC3"/>
    <w:rsid w:val="00C55D08"/>
    <w:rsid w:val="00C63355"/>
    <w:rsid w:val="00C636AC"/>
    <w:rsid w:val="00C65EB0"/>
    <w:rsid w:val="00C74AE0"/>
    <w:rsid w:val="00C7501F"/>
    <w:rsid w:val="00C80B64"/>
    <w:rsid w:val="00C80D95"/>
    <w:rsid w:val="00C81E03"/>
    <w:rsid w:val="00C856D2"/>
    <w:rsid w:val="00C867CA"/>
    <w:rsid w:val="00C921CC"/>
    <w:rsid w:val="00C9407D"/>
    <w:rsid w:val="00C95E0A"/>
    <w:rsid w:val="00CA3475"/>
    <w:rsid w:val="00CB2105"/>
    <w:rsid w:val="00CB68E9"/>
    <w:rsid w:val="00CB79AD"/>
    <w:rsid w:val="00CB7F20"/>
    <w:rsid w:val="00CC0745"/>
    <w:rsid w:val="00CC079A"/>
    <w:rsid w:val="00CC6A67"/>
    <w:rsid w:val="00CD1240"/>
    <w:rsid w:val="00CD3233"/>
    <w:rsid w:val="00CD35FA"/>
    <w:rsid w:val="00CD4BCC"/>
    <w:rsid w:val="00CD5D53"/>
    <w:rsid w:val="00CE3F29"/>
    <w:rsid w:val="00CE5A44"/>
    <w:rsid w:val="00CE7DBB"/>
    <w:rsid w:val="00CF01D0"/>
    <w:rsid w:val="00CF21C0"/>
    <w:rsid w:val="00CF448A"/>
    <w:rsid w:val="00CF7D9C"/>
    <w:rsid w:val="00D00FF9"/>
    <w:rsid w:val="00D01A5F"/>
    <w:rsid w:val="00D0627C"/>
    <w:rsid w:val="00D15206"/>
    <w:rsid w:val="00D20341"/>
    <w:rsid w:val="00D2038C"/>
    <w:rsid w:val="00D229F1"/>
    <w:rsid w:val="00D26C8D"/>
    <w:rsid w:val="00D30AD9"/>
    <w:rsid w:val="00D4258D"/>
    <w:rsid w:val="00D45385"/>
    <w:rsid w:val="00D46377"/>
    <w:rsid w:val="00D5132B"/>
    <w:rsid w:val="00D55FA5"/>
    <w:rsid w:val="00D6204E"/>
    <w:rsid w:val="00D62939"/>
    <w:rsid w:val="00D62CEF"/>
    <w:rsid w:val="00D668B4"/>
    <w:rsid w:val="00D70223"/>
    <w:rsid w:val="00D746C1"/>
    <w:rsid w:val="00D765B1"/>
    <w:rsid w:val="00D81B3C"/>
    <w:rsid w:val="00D820CE"/>
    <w:rsid w:val="00D86A3D"/>
    <w:rsid w:val="00D90419"/>
    <w:rsid w:val="00DA15D5"/>
    <w:rsid w:val="00DB3BD7"/>
    <w:rsid w:val="00DB440C"/>
    <w:rsid w:val="00DB4F96"/>
    <w:rsid w:val="00DC2541"/>
    <w:rsid w:val="00DC3B15"/>
    <w:rsid w:val="00DC62B6"/>
    <w:rsid w:val="00DD50E8"/>
    <w:rsid w:val="00DE3136"/>
    <w:rsid w:val="00DE44BB"/>
    <w:rsid w:val="00DF3AD1"/>
    <w:rsid w:val="00DF3EC8"/>
    <w:rsid w:val="00E10BFA"/>
    <w:rsid w:val="00E1452B"/>
    <w:rsid w:val="00E21EBE"/>
    <w:rsid w:val="00E226CB"/>
    <w:rsid w:val="00E26585"/>
    <w:rsid w:val="00E27DE5"/>
    <w:rsid w:val="00E348E3"/>
    <w:rsid w:val="00E34A9B"/>
    <w:rsid w:val="00E352CD"/>
    <w:rsid w:val="00E372F2"/>
    <w:rsid w:val="00E55D2E"/>
    <w:rsid w:val="00E55DF5"/>
    <w:rsid w:val="00E5735E"/>
    <w:rsid w:val="00E61124"/>
    <w:rsid w:val="00E611D9"/>
    <w:rsid w:val="00E66CDE"/>
    <w:rsid w:val="00E74954"/>
    <w:rsid w:val="00E8163E"/>
    <w:rsid w:val="00EA01A8"/>
    <w:rsid w:val="00EA09A8"/>
    <w:rsid w:val="00EA4A85"/>
    <w:rsid w:val="00EA5237"/>
    <w:rsid w:val="00EA77E7"/>
    <w:rsid w:val="00EB40C7"/>
    <w:rsid w:val="00EB4A55"/>
    <w:rsid w:val="00EB519D"/>
    <w:rsid w:val="00EC108C"/>
    <w:rsid w:val="00EC15D7"/>
    <w:rsid w:val="00EC3DEB"/>
    <w:rsid w:val="00ED242C"/>
    <w:rsid w:val="00ED3E04"/>
    <w:rsid w:val="00EE0BA9"/>
    <w:rsid w:val="00EE1E4D"/>
    <w:rsid w:val="00EF2432"/>
    <w:rsid w:val="00EF7796"/>
    <w:rsid w:val="00F00CF4"/>
    <w:rsid w:val="00F012DE"/>
    <w:rsid w:val="00F0524A"/>
    <w:rsid w:val="00F05A52"/>
    <w:rsid w:val="00F10736"/>
    <w:rsid w:val="00F11BD3"/>
    <w:rsid w:val="00F135F4"/>
    <w:rsid w:val="00F148E7"/>
    <w:rsid w:val="00F224A4"/>
    <w:rsid w:val="00F37FC4"/>
    <w:rsid w:val="00F45140"/>
    <w:rsid w:val="00F5130D"/>
    <w:rsid w:val="00F53F9F"/>
    <w:rsid w:val="00F55116"/>
    <w:rsid w:val="00F7129C"/>
    <w:rsid w:val="00F81A62"/>
    <w:rsid w:val="00F832F2"/>
    <w:rsid w:val="00F91008"/>
    <w:rsid w:val="00F915EC"/>
    <w:rsid w:val="00F94371"/>
    <w:rsid w:val="00F95F2D"/>
    <w:rsid w:val="00F96E37"/>
    <w:rsid w:val="00FB07CF"/>
    <w:rsid w:val="00FB234C"/>
    <w:rsid w:val="00FB5577"/>
    <w:rsid w:val="00FB59C5"/>
    <w:rsid w:val="00FB7493"/>
    <w:rsid w:val="00FC0CF7"/>
    <w:rsid w:val="00FC43F1"/>
    <w:rsid w:val="00FC5138"/>
    <w:rsid w:val="00FD5616"/>
    <w:rsid w:val="00FD7844"/>
    <w:rsid w:val="00FE54D6"/>
    <w:rsid w:val="00FF12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8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07E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D7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7844"/>
    <w:rPr>
      <w:color w:val="0000FF"/>
      <w:u w:val="single"/>
    </w:rPr>
  </w:style>
  <w:style w:type="character" w:customStyle="1" w:styleId="normaltextrun">
    <w:name w:val="normaltextrun"/>
    <w:basedOn w:val="DefaultParagraphFont"/>
    <w:rsid w:val="00FD7844"/>
  </w:style>
  <w:style w:type="character" w:customStyle="1" w:styleId="eop">
    <w:name w:val="eop"/>
    <w:basedOn w:val="DefaultParagraphFont"/>
    <w:rsid w:val="00FD7844"/>
  </w:style>
  <w:style w:type="character" w:customStyle="1" w:styleId="Heading1Char">
    <w:name w:val="Heading 1 Char"/>
    <w:basedOn w:val="DefaultParagraphFont"/>
    <w:link w:val="Heading1"/>
    <w:uiPriority w:val="9"/>
    <w:rsid w:val="00FD78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78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61D2"/>
    <w:pPr>
      <w:outlineLvl w:val="9"/>
    </w:pPr>
    <w:rPr>
      <w:lang w:val="en-US"/>
    </w:rPr>
  </w:style>
  <w:style w:type="paragraph" w:styleId="TOC2">
    <w:name w:val="toc 2"/>
    <w:basedOn w:val="Normal"/>
    <w:next w:val="Normal"/>
    <w:autoRedefine/>
    <w:uiPriority w:val="39"/>
    <w:unhideWhenUsed/>
    <w:rsid w:val="009261D2"/>
    <w:pPr>
      <w:spacing w:after="100"/>
      <w:ind w:left="220"/>
    </w:pPr>
  </w:style>
  <w:style w:type="paragraph" w:styleId="ListParagraph">
    <w:name w:val="List Paragraph"/>
    <w:basedOn w:val="Normal"/>
    <w:uiPriority w:val="34"/>
    <w:qFormat/>
    <w:rsid w:val="000C0E49"/>
    <w:pPr>
      <w:spacing w:after="0" w:line="240" w:lineRule="auto"/>
      <w:ind w:left="720"/>
      <w:contextualSpacing/>
    </w:pPr>
    <w:rPr>
      <w:rFonts w:ascii="Times New Roman" w:eastAsiaTheme="minorEastAsia" w:hAnsi="Times New Roman" w:cs="Times New Roman"/>
      <w:sz w:val="24"/>
      <w:szCs w:val="24"/>
      <w:lang w:eastAsia="en-GB"/>
    </w:rPr>
  </w:style>
  <w:style w:type="paragraph" w:styleId="Bibliography">
    <w:name w:val="Bibliography"/>
    <w:basedOn w:val="Normal"/>
    <w:next w:val="Normal"/>
    <w:uiPriority w:val="37"/>
    <w:unhideWhenUsed/>
    <w:rsid w:val="009D34B4"/>
  </w:style>
  <w:style w:type="paragraph" w:styleId="TOC1">
    <w:name w:val="toc 1"/>
    <w:basedOn w:val="Normal"/>
    <w:next w:val="Normal"/>
    <w:autoRedefine/>
    <w:uiPriority w:val="39"/>
    <w:unhideWhenUsed/>
    <w:rsid w:val="002D6AD1"/>
    <w:pPr>
      <w:spacing w:after="100"/>
    </w:pPr>
  </w:style>
  <w:style w:type="character" w:styleId="UnresolvedMention">
    <w:name w:val="Unresolved Mention"/>
    <w:basedOn w:val="DefaultParagraphFont"/>
    <w:uiPriority w:val="99"/>
    <w:semiHidden/>
    <w:unhideWhenUsed/>
    <w:rsid w:val="00A958CF"/>
    <w:rPr>
      <w:color w:val="605E5C"/>
      <w:shd w:val="clear" w:color="auto" w:fill="E1DFDD"/>
    </w:rPr>
  </w:style>
  <w:style w:type="paragraph" w:customStyle="1" w:styleId="nova-legacy-e-listitem">
    <w:name w:val="nova-legacy-e-list__item"/>
    <w:basedOn w:val="Normal"/>
    <w:rsid w:val="009574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07E4F"/>
    <w:rPr>
      <w:rFonts w:asciiTheme="majorHAnsi" w:eastAsiaTheme="majorEastAsia" w:hAnsiTheme="majorHAnsi" w:cstheme="majorBidi"/>
      <w:color w:val="1F3763" w:themeColor="accent1" w:themeShade="7F"/>
      <w:sz w:val="24"/>
      <w:szCs w:val="24"/>
    </w:rPr>
  </w:style>
  <w:style w:type="paragraph" w:customStyle="1" w:styleId="Body">
    <w:name w:val="Body"/>
    <w:rsid w:val="000210FE"/>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paragraph" w:styleId="NormalWeb">
    <w:name w:val="Normal (Web)"/>
    <w:basedOn w:val="Normal"/>
    <w:uiPriority w:val="99"/>
    <w:unhideWhenUsed/>
    <w:rsid w:val="006A51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4409">
      <w:bodyDiv w:val="1"/>
      <w:marLeft w:val="0"/>
      <w:marRight w:val="0"/>
      <w:marTop w:val="0"/>
      <w:marBottom w:val="0"/>
      <w:divBdr>
        <w:top w:val="none" w:sz="0" w:space="0" w:color="auto"/>
        <w:left w:val="none" w:sz="0" w:space="0" w:color="auto"/>
        <w:bottom w:val="none" w:sz="0" w:space="0" w:color="auto"/>
        <w:right w:val="none" w:sz="0" w:space="0" w:color="auto"/>
      </w:divBdr>
    </w:div>
    <w:div w:id="246959583">
      <w:bodyDiv w:val="1"/>
      <w:marLeft w:val="0"/>
      <w:marRight w:val="0"/>
      <w:marTop w:val="0"/>
      <w:marBottom w:val="0"/>
      <w:divBdr>
        <w:top w:val="none" w:sz="0" w:space="0" w:color="auto"/>
        <w:left w:val="none" w:sz="0" w:space="0" w:color="auto"/>
        <w:bottom w:val="none" w:sz="0" w:space="0" w:color="auto"/>
        <w:right w:val="none" w:sz="0" w:space="0" w:color="auto"/>
      </w:divBdr>
    </w:div>
    <w:div w:id="249003278">
      <w:bodyDiv w:val="1"/>
      <w:marLeft w:val="0"/>
      <w:marRight w:val="0"/>
      <w:marTop w:val="0"/>
      <w:marBottom w:val="0"/>
      <w:divBdr>
        <w:top w:val="none" w:sz="0" w:space="0" w:color="auto"/>
        <w:left w:val="none" w:sz="0" w:space="0" w:color="auto"/>
        <w:bottom w:val="none" w:sz="0" w:space="0" w:color="auto"/>
        <w:right w:val="none" w:sz="0" w:space="0" w:color="auto"/>
      </w:divBdr>
      <w:divsChild>
        <w:div w:id="1421179608">
          <w:marLeft w:val="0"/>
          <w:marRight w:val="0"/>
          <w:marTop w:val="0"/>
          <w:marBottom w:val="0"/>
          <w:divBdr>
            <w:top w:val="none" w:sz="0" w:space="0" w:color="auto"/>
            <w:left w:val="none" w:sz="0" w:space="0" w:color="auto"/>
            <w:bottom w:val="none" w:sz="0" w:space="0" w:color="auto"/>
            <w:right w:val="none" w:sz="0" w:space="0" w:color="auto"/>
          </w:divBdr>
        </w:div>
        <w:div w:id="1320886038">
          <w:marLeft w:val="0"/>
          <w:marRight w:val="0"/>
          <w:marTop w:val="0"/>
          <w:marBottom w:val="0"/>
          <w:divBdr>
            <w:top w:val="none" w:sz="0" w:space="0" w:color="auto"/>
            <w:left w:val="none" w:sz="0" w:space="0" w:color="auto"/>
            <w:bottom w:val="none" w:sz="0" w:space="0" w:color="auto"/>
            <w:right w:val="none" w:sz="0" w:space="0" w:color="auto"/>
          </w:divBdr>
        </w:div>
      </w:divsChild>
    </w:div>
    <w:div w:id="267548125">
      <w:bodyDiv w:val="1"/>
      <w:marLeft w:val="0"/>
      <w:marRight w:val="0"/>
      <w:marTop w:val="0"/>
      <w:marBottom w:val="0"/>
      <w:divBdr>
        <w:top w:val="none" w:sz="0" w:space="0" w:color="auto"/>
        <w:left w:val="none" w:sz="0" w:space="0" w:color="auto"/>
        <w:bottom w:val="none" w:sz="0" w:space="0" w:color="auto"/>
        <w:right w:val="none" w:sz="0" w:space="0" w:color="auto"/>
      </w:divBdr>
      <w:divsChild>
        <w:div w:id="2024746861">
          <w:marLeft w:val="0"/>
          <w:marRight w:val="0"/>
          <w:marTop w:val="0"/>
          <w:marBottom w:val="0"/>
          <w:divBdr>
            <w:top w:val="none" w:sz="0" w:space="0" w:color="auto"/>
            <w:left w:val="none" w:sz="0" w:space="0" w:color="auto"/>
            <w:bottom w:val="none" w:sz="0" w:space="0" w:color="auto"/>
            <w:right w:val="none" w:sz="0" w:space="0" w:color="auto"/>
          </w:divBdr>
        </w:div>
        <w:div w:id="255091062">
          <w:marLeft w:val="0"/>
          <w:marRight w:val="0"/>
          <w:marTop w:val="0"/>
          <w:marBottom w:val="0"/>
          <w:divBdr>
            <w:top w:val="none" w:sz="0" w:space="0" w:color="auto"/>
            <w:left w:val="none" w:sz="0" w:space="0" w:color="auto"/>
            <w:bottom w:val="none" w:sz="0" w:space="0" w:color="auto"/>
            <w:right w:val="none" w:sz="0" w:space="0" w:color="auto"/>
          </w:divBdr>
        </w:div>
      </w:divsChild>
    </w:div>
    <w:div w:id="279841998">
      <w:bodyDiv w:val="1"/>
      <w:marLeft w:val="0"/>
      <w:marRight w:val="0"/>
      <w:marTop w:val="0"/>
      <w:marBottom w:val="0"/>
      <w:divBdr>
        <w:top w:val="none" w:sz="0" w:space="0" w:color="auto"/>
        <w:left w:val="none" w:sz="0" w:space="0" w:color="auto"/>
        <w:bottom w:val="none" w:sz="0" w:space="0" w:color="auto"/>
        <w:right w:val="none" w:sz="0" w:space="0" w:color="auto"/>
      </w:divBdr>
    </w:div>
    <w:div w:id="691961117">
      <w:bodyDiv w:val="1"/>
      <w:marLeft w:val="0"/>
      <w:marRight w:val="0"/>
      <w:marTop w:val="0"/>
      <w:marBottom w:val="0"/>
      <w:divBdr>
        <w:top w:val="none" w:sz="0" w:space="0" w:color="auto"/>
        <w:left w:val="none" w:sz="0" w:space="0" w:color="auto"/>
        <w:bottom w:val="none" w:sz="0" w:space="0" w:color="auto"/>
        <w:right w:val="none" w:sz="0" w:space="0" w:color="auto"/>
      </w:divBdr>
    </w:div>
    <w:div w:id="1142115522">
      <w:bodyDiv w:val="1"/>
      <w:marLeft w:val="0"/>
      <w:marRight w:val="0"/>
      <w:marTop w:val="0"/>
      <w:marBottom w:val="0"/>
      <w:divBdr>
        <w:top w:val="none" w:sz="0" w:space="0" w:color="auto"/>
        <w:left w:val="none" w:sz="0" w:space="0" w:color="auto"/>
        <w:bottom w:val="none" w:sz="0" w:space="0" w:color="auto"/>
        <w:right w:val="none" w:sz="0" w:space="0" w:color="auto"/>
      </w:divBdr>
      <w:divsChild>
        <w:div w:id="23947741">
          <w:marLeft w:val="0"/>
          <w:marRight w:val="0"/>
          <w:marTop w:val="0"/>
          <w:marBottom w:val="0"/>
          <w:divBdr>
            <w:top w:val="none" w:sz="0" w:space="0" w:color="auto"/>
            <w:left w:val="none" w:sz="0" w:space="0" w:color="auto"/>
            <w:bottom w:val="none" w:sz="0" w:space="0" w:color="auto"/>
            <w:right w:val="none" w:sz="0" w:space="0" w:color="auto"/>
          </w:divBdr>
        </w:div>
        <w:div w:id="1651859851">
          <w:marLeft w:val="0"/>
          <w:marRight w:val="0"/>
          <w:marTop w:val="0"/>
          <w:marBottom w:val="0"/>
          <w:divBdr>
            <w:top w:val="none" w:sz="0" w:space="0" w:color="auto"/>
            <w:left w:val="none" w:sz="0" w:space="0" w:color="auto"/>
            <w:bottom w:val="none" w:sz="0" w:space="0" w:color="auto"/>
            <w:right w:val="none" w:sz="0" w:space="0" w:color="auto"/>
          </w:divBdr>
        </w:div>
      </w:divsChild>
    </w:div>
    <w:div w:id="1150251130">
      <w:bodyDiv w:val="1"/>
      <w:marLeft w:val="0"/>
      <w:marRight w:val="0"/>
      <w:marTop w:val="0"/>
      <w:marBottom w:val="0"/>
      <w:divBdr>
        <w:top w:val="none" w:sz="0" w:space="0" w:color="auto"/>
        <w:left w:val="none" w:sz="0" w:space="0" w:color="auto"/>
        <w:bottom w:val="none" w:sz="0" w:space="0" w:color="auto"/>
        <w:right w:val="none" w:sz="0" w:space="0" w:color="auto"/>
      </w:divBdr>
    </w:div>
    <w:div w:id="1501002415">
      <w:bodyDiv w:val="1"/>
      <w:marLeft w:val="0"/>
      <w:marRight w:val="0"/>
      <w:marTop w:val="0"/>
      <w:marBottom w:val="0"/>
      <w:divBdr>
        <w:top w:val="none" w:sz="0" w:space="0" w:color="auto"/>
        <w:left w:val="none" w:sz="0" w:space="0" w:color="auto"/>
        <w:bottom w:val="none" w:sz="0" w:space="0" w:color="auto"/>
        <w:right w:val="none" w:sz="0" w:space="0" w:color="auto"/>
      </w:divBdr>
      <w:divsChild>
        <w:div w:id="773860289">
          <w:marLeft w:val="0"/>
          <w:marRight w:val="0"/>
          <w:marTop w:val="0"/>
          <w:marBottom w:val="0"/>
          <w:divBdr>
            <w:top w:val="none" w:sz="0" w:space="0" w:color="auto"/>
            <w:left w:val="none" w:sz="0" w:space="0" w:color="auto"/>
            <w:bottom w:val="none" w:sz="0" w:space="0" w:color="auto"/>
            <w:right w:val="none" w:sz="0" w:space="0" w:color="auto"/>
          </w:divBdr>
        </w:div>
        <w:div w:id="451749209">
          <w:marLeft w:val="0"/>
          <w:marRight w:val="0"/>
          <w:marTop w:val="0"/>
          <w:marBottom w:val="0"/>
          <w:divBdr>
            <w:top w:val="none" w:sz="0" w:space="0" w:color="auto"/>
            <w:left w:val="none" w:sz="0" w:space="0" w:color="auto"/>
            <w:bottom w:val="none" w:sz="0" w:space="0" w:color="auto"/>
            <w:right w:val="none" w:sz="0" w:space="0" w:color="auto"/>
          </w:divBdr>
        </w:div>
      </w:divsChild>
    </w:div>
    <w:div w:id="1506748019">
      <w:bodyDiv w:val="1"/>
      <w:marLeft w:val="0"/>
      <w:marRight w:val="0"/>
      <w:marTop w:val="0"/>
      <w:marBottom w:val="0"/>
      <w:divBdr>
        <w:top w:val="none" w:sz="0" w:space="0" w:color="auto"/>
        <w:left w:val="none" w:sz="0" w:space="0" w:color="auto"/>
        <w:bottom w:val="none" w:sz="0" w:space="0" w:color="auto"/>
        <w:right w:val="none" w:sz="0" w:space="0" w:color="auto"/>
      </w:divBdr>
    </w:div>
    <w:div w:id="1862619304">
      <w:bodyDiv w:val="1"/>
      <w:marLeft w:val="0"/>
      <w:marRight w:val="0"/>
      <w:marTop w:val="0"/>
      <w:marBottom w:val="0"/>
      <w:divBdr>
        <w:top w:val="none" w:sz="0" w:space="0" w:color="auto"/>
        <w:left w:val="none" w:sz="0" w:space="0" w:color="auto"/>
        <w:bottom w:val="none" w:sz="0" w:space="0" w:color="auto"/>
        <w:right w:val="none" w:sz="0" w:space="0" w:color="auto"/>
      </w:divBdr>
      <w:divsChild>
        <w:div w:id="1311786921">
          <w:marLeft w:val="0"/>
          <w:marRight w:val="0"/>
          <w:marTop w:val="0"/>
          <w:marBottom w:val="0"/>
          <w:divBdr>
            <w:top w:val="none" w:sz="0" w:space="0" w:color="auto"/>
            <w:left w:val="none" w:sz="0" w:space="0" w:color="auto"/>
            <w:bottom w:val="none" w:sz="0" w:space="0" w:color="auto"/>
            <w:right w:val="none" w:sz="0" w:space="0" w:color="auto"/>
          </w:divBdr>
        </w:div>
        <w:div w:id="1123038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x.doi.org/10.1111/j.1467-9620.2004.00329.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ources.library.leeds.ac.uk/academic-integrity/" TargetMode="External"/><Relationship Id="rId5" Type="http://schemas.openxmlformats.org/officeDocument/2006/relationships/numbering" Target="numbering.xml"/><Relationship Id="rId15" Type="http://schemas.openxmlformats.org/officeDocument/2006/relationships/hyperlink" Target="https://hwb.gov.wales/api/storage/afca43eb-5c50-4846-9c2d-0d56fbffba09/curriculum-for-wales-guidance-120320.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les.eric.ed.gov/fulltext/ED5467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BER182</b:Tag>
    <b:SourceType>DocumentFromInternetSite</b:SourceType>
    <b:Guid>{522EAEC0-D6FC-46CB-A767-47187E4A0EEA}</b:Guid>
    <b:Author>
      <b:Author>
        <b:Corporate>BERA</b:Corporate>
      </b:Author>
    </b:Author>
    <b:Title>Ethical Guidelines for Educational Research</b:Title>
    <b:Year>2018</b:Year>
    <b:YearAccessed>2021</b:YearAccessed>
    <b:MonthAccessed>October</b:MonthAccessed>
    <b:DayAccessed>20</b:DayAccessed>
    <b:URL>https://www.bera.ac.uk/publication/ethical-guidelines-for-educational-research-2018-online#researchers-wellbeing-development</b:URL>
    <b:RefOrder>41</b:RefOrder>
  </b:Source>
  <b:Source>
    <b:Tag>Nat14</b:Tag>
    <b:SourceType>InternetSite</b:SourceType>
    <b:Guid>{CDE7B47A-7C03-4FBA-A490-638811BC87B0}</b:Guid>
    <b:Title>What is autism?</b:Title>
    <b:Year>2014</b:Year>
    <b:Author>
      <b:Author>
        <b:Corporate>National Autistic Society</b:Corporate>
      </b:Author>
    </b:Author>
    <b:YearAccessed>2021</b:YearAccessed>
    <b:MonthAccessed>October</b:MonthAccessed>
    <b:DayAccessed>20</b:DayAccessed>
    <b:URL>https://www.autism.org.uk/advice-and-guidance/what-is-autism</b:URL>
    <b:RefOrder>42</b:RefOrder>
  </b:Source>
  <b:Source>
    <b:Tag>Wel191</b:Tag>
    <b:SourceType>DocumentFromInternetSite</b:SourceType>
    <b:Guid>{506C3137-8DE0-4AFF-8D57-73273718E93D}</b:Guid>
    <b:Title>Person-centred practice in education: a guide for early years, schools and colleges in Wales</b:Title>
    <b:Year>2019a</b:Year>
    <b:Author>
      <b:Author>
        <b:Corporate>Welsh Government</b:Corporate>
      </b:Author>
    </b:Author>
    <b:Month>January</b:Month>
    <b:YearAccessed>2021</b:YearAccessed>
    <b:MonthAccessed>October</b:MonthAccessed>
    <b:DayAccessed>22</b:DayAccessed>
    <b:URL>https://gov.wales/sites/default/files/publications/2019-01/person-centred-practice-in-education-a-guide-for-early-years-schools-and-colleges-in-wales.pdf</b:URL>
    <b:RefOrder>43</b:RefOrder>
  </b:Source>
  <b:Source>
    <b:Tag>Wel212</b:Tag>
    <b:SourceType>DocumentFromInternetSite</b:SourceType>
    <b:Guid>{53BF427D-E847-42D4-A746-31C0E57599F3}</b:Guid>
    <b:Author>
      <b:Author>
        <b:Corporate>Welsh Government</b:Corporate>
      </b:Author>
    </b:Author>
    <b:Title>The Additional Learning Needs Code for Wales 2021</b:Title>
    <b:Year>2021</b:Year>
    <b:Month>March</b:Month>
    <b:YearAccessed>2021</b:YearAccessed>
    <b:MonthAccessed>October</b:MonthAccessed>
    <b:DayAccessed>15</b:DayAccessed>
    <b:URL>https://gov.wales/sites/default/files/publications/2021-03/the-additional-learning-needs-code-for-wales-2021.pdf</b:URL>
    <b:RefOrder>44</b:RefOrder>
  </b:Source>
  <b:Source>
    <b:Tag>Wel208</b:Tag>
    <b:SourceType>DocumentFromInternetSite</b:SourceType>
    <b:Guid>{EB0F1CBE-7E4D-47B7-87E9-FB556AB8BEEF}</b:Guid>
    <b:Title>Curriculum for Wales guidance</b:Title>
    <b:Year>2020</b:Year>
    <b:Author>
      <b:Author>
        <b:Corporate>Welsh Government</b:Corporate>
      </b:Author>
    </b:Author>
    <b:Month>January</b:Month>
    <b:YearAccessed>2021</b:YearAccessed>
    <b:MonthAccessed>October</b:MonthAccessed>
    <b:DayAccessed>15</b:DayAccessed>
    <b:URL>https://hwb.gov.wales/api/storage/afca43eb-5c50-4846-9c2d-0d56fbffba09/curriculum-for-wales-guidance-120320.pdf</b:URL>
    <b:RefOrder>45</b:RefOrder>
  </b:Source>
  <b:Source>
    <b:Tag>Jea36</b:Tag>
    <b:SourceType>Book</b:SourceType>
    <b:Guid>{975A9670-0CF8-45F8-AB46-0A5101896EF8}</b:Guid>
    <b:Title>Origins of intelligence in the child</b:Title>
    <b:Year>1936</b:Year>
    <b:Author>
      <b:Author>
        <b:NameList>
          <b:Person>
            <b:Last>Piaget</b:Last>
            <b:First>Jean</b:First>
          </b:Person>
        </b:NameList>
      </b:Author>
    </b:Author>
    <b:City>London</b:City>
    <b:Publisher>Routledge &amp; Kegan Paul</b:Publisher>
    <b:RefOrder>46</b:RefOrder>
  </b:Source>
  <b:Source>
    <b:Tag>Ann05</b:Tag>
    <b:SourceType>JournalArticle</b:SourceType>
    <b:Guid>{F0C2E2FD-E2C3-4B65-A3CF-4583F651C99F}</b:Guid>
    <b:Author>
      <b:Author>
        <b:NameList>
          <b:Person>
            <b:Last>Anne Petriwskyj</b:Last>
            <b:First>Karen</b:First>
            <b:Middle>Thorpe, and Collette Tayler</b:Middle>
          </b:Person>
        </b:NameList>
      </b:Author>
    </b:Author>
    <b:Title>Trends in construction of transition to school in three western regions, 1990–2004</b:Title>
    <b:JournalName>International Journal of Early Years Education</b:JournalName>
    <b:Year>2005</b:Year>
    <b:Pages>55-69</b:Pages>
    <b:Volume>13</b:Volume>
    <b:RefOrder>47</b:RefOrder>
  </b:Source>
  <b:Source>
    <b:Tag>UNI16</b:Tag>
    <b:SourceType>DocumentFromInternetSite</b:SourceType>
    <b:Guid>{6F1DB0E5-96D1-4AD2-A035-79C0DB1139EF}</b:Guid>
    <b:Title>The United Nations Convention on the Rights of the Child</b:Title>
    <b:Year>2016</b:Year>
    <b:Author>
      <b:Author>
        <b:Corporate>UNICEF</b:Corporate>
      </b:Author>
    </b:Author>
    <b:Month>August</b:Month>
    <b:YearAccessed>2021</b:YearAccessed>
    <b:MonthAccessed>October</b:MonthAccessed>
    <b:DayAccessed>24</b:DayAccessed>
    <b:URL>https://downloads.unicef.org.uk/wp-content/uploads/2016/08/unicef-convention-rights-child-uncrc.pdf?_adal_sd=www.unicef.org.uk.1635076166854&amp;_adal_ca=so%3DLive%26me%3Dorganic%26ca%3D(not%2520set)%26co%3D(not%2520set)%26ke%3D(not%2520set).1635076166854&amp;_ad</b:URL>
    <b:RefOrder>48</b:RefOrder>
  </b:Source>
  <b:Source>
    <b:Tag>Pro154</b:Tag>
    <b:SourceType>DocumentFromInternetSite</b:SourceType>
    <b:Guid>{1FE2B785-6717-4E1F-BDB8-9B8B76CA0969}</b:Guid>
    <b:Author>
      <b:Author>
        <b:NameList>
          <b:Person>
            <b:Last>Donaldson</b:Last>
            <b:First>Professor</b:First>
            <b:Middle>Graham</b:Middle>
          </b:Person>
        </b:NameList>
      </b:Author>
    </b:Author>
    <b:Title>Successful Futures</b:Title>
    <b:Year>2015</b:Year>
    <b:Month>February</b:Month>
    <b:YearAccessed>2021</b:YearAccessed>
    <b:MonthAccessed>October</b:MonthAccessed>
    <b:DayAccessed>24</b:DayAccessed>
    <b:URL>https://gov.wales/sites/default/files/publications/2018-03/successful-futures.pdf</b:URL>
    <b:RefOrder>49</b:RefOrder>
  </b:Source>
  <b:Source>
    <b:Tag>Bro79</b:Tag>
    <b:SourceType>Book</b:SourceType>
    <b:Guid>{5B4B08EF-A3F4-4514-BDD9-8214F8E1CC8D}</b:Guid>
    <b:Author>
      <b:Author>
        <b:NameList>
          <b:Person>
            <b:Last>Bronfenbrenner</b:Last>
            <b:First>Urie</b:First>
          </b:Person>
        </b:NameList>
      </b:Author>
    </b:Author>
    <b:Title>The Ecology of Human Development: Experiments by Nature and Design</b:Title>
    <b:Year>1979</b:Year>
    <b:City>Cambridge</b:City>
    <b:Publisher>Harvard Univeristy Press</b:Publisher>
    <b:RefOrder>50</b:RefOrder>
  </b:Source>
  <b:Source>
    <b:Tag>Wel153</b:Tag>
    <b:SourceType>DocumentFromInternetSite</b:SourceType>
    <b:Guid>{DB48538D-D9B2-49F4-870C-BE43E329E93A}</b:Guid>
    <b:Title>FaCE the challenge together: Family and community engagement toolkit for schools in Wales</b:Title>
    <b:Year>2015</b:Year>
    <b:Author>
      <b:Author>
        <b:Corporate>Welsh Government</b:Corporate>
      </b:Author>
    </b:Author>
    <b:Month>June</b:Month>
    <b:Day>15</b:Day>
    <b:YearAccessed>2021</b:YearAccessed>
    <b:MonthAccessed>October</b:MonthAccessed>
    <b:DayAccessed>25</b:DayAccessed>
    <b:URL>https://dera.ioe.ac.uk/23239/1/150615-face-main-guidance-en.pdf</b:URL>
    <b:RefOrder>51</b:RefOrder>
  </b:Source>
  <b:Source>
    <b:Tag>Leo43</b:Tag>
    <b:SourceType>JournalArticle</b:SourceType>
    <b:Guid>{AC895B99-2C24-4EE6-9797-0282F348B68F}</b:Guid>
    <b:Author>
      <b:Author>
        <b:NameList>
          <b:Person>
            <b:Last>Kanner</b:Last>
            <b:First>Leo</b:First>
          </b:Person>
        </b:NameList>
      </b:Author>
    </b:Author>
    <b:Title>Autistic disturbances of affective contact</b:Title>
    <b:JournalName>The Nervous Child </b:JournalName>
    <b:Year>1943</b:Year>
    <b:Pages>217-250</b:Pages>
    <b:Volume>2</b:Volume>
    <b:RefOrder>52</b:RefOrder>
  </b:Source>
  <b:Source>
    <b:Tag>Car152</b:Tag>
    <b:SourceType>JournalArticle</b:SourceType>
    <b:Guid>{D4C7E301-9C93-450D-A0FE-68E9A8B037D4}</b:Guid>
    <b:Title>Attachment and Emotion Processing in Children with Autism Spectrum Disorders: Neurobiological, Neuroendocrine, and Neurocognitive Considerations</b:Title>
    <b:Year>2015</b:Year>
    <b:Author>
      <b:Author>
        <b:NameList>
          <b:Person>
            <b:Last>Carmel S. Sivaratnam</b:Last>
            <b:First>Louise</b:First>
            <b:Middle>K. Newman, Bruce J. Tonge, Nicole J. Rinehart</b:Middle>
          </b:Person>
        </b:NameList>
      </b:Author>
    </b:Author>
    <b:JournalName>Review Journal of Autism and Developmental Disorders</b:JournalName>
    <b:Pages>222-242</b:Pages>
    <b:Volume>2</b:Volume>
    <b:RefOrder>53</b:RefOrder>
  </b:Source>
  <b:Source>
    <b:Tag>Ain15</b:Tag>
    <b:SourceType>JournalArticle</b:SourceType>
    <b:Guid>{0AD1BB32-95B7-4DAF-A17C-1A911668DF4A}</b:Guid>
    <b:Author>
      <b:Author>
        <b:NameList>
          <b:Person>
            <b:Last>Ainize Peña-Sarrionandia</b:Last>
            <b:First>Moira</b:First>
            <b:Middle>Mikolajczak, and James J Gross</b:Middle>
          </b:Person>
        </b:NameList>
      </b:Author>
    </b:Author>
    <b:Title>Integrating emotion regulation and emotional intelligence traditions: a meta-analysis</b:Title>
    <b:JournalName>Frontiers in Psychology</b:JournalName>
    <b:Year>2015</b:Year>
    <b:Pages>160</b:Pages>
    <b:Volume>6</b:Volume>
    <b:RefOrder>54</b:RefOrder>
  </b:Source>
  <b:Source>
    <b:Tag>Lev782</b:Tag>
    <b:SourceType>Book</b:SourceType>
    <b:Guid>{4C9E7185-728D-449B-96CE-B5C1591B981E}</b:Guid>
    <b:Title>Mind in society: The development of higher psychological processes</b:Title>
    <b:Year>1978</b:Year>
    <b:Author>
      <b:Author>
        <b:NameList>
          <b:Person>
            <b:Last>Vygotsky</b:Last>
            <b:First>Lev</b:First>
            <b:Middle>S</b:Middle>
          </b:Person>
        </b:NameList>
      </b:Author>
    </b:Author>
    <b:City>Cambridge</b:City>
    <b:Publisher>Harvard University Press</b:Publisher>
    <b:RefOrder>55</b:RefOrder>
  </b:Source>
  <b:Source>
    <b:Tag>Son09</b:Tag>
    <b:SourceType>JournalArticle</b:SourceType>
    <b:Guid>{9A6D7883-EA80-407C-BEA1-6E9497626734}</b:Guid>
    <b:Title>Play and the Child With Autism Spectrum Disorder: From Possibilities to Pratice</b:Title>
    <b:Year>2009</b:Year>
    <b:Author>
      <b:Author>
        <b:NameList>
          <b:Person>
            <b:Last>Mastrangelo</b:Last>
            <b:First>Sonia</b:First>
          </b:Person>
        </b:NameList>
      </b:Author>
    </b:Author>
    <b:JournalName>International Journal of Play Therapy</b:JournalName>
    <b:Pages>23-30</b:Pages>
    <b:Volume>18</b:Volume>
    <b:Issue>2</b:Issue>
    <b:RefOrder>56</b:RefOrder>
  </b:Source>
  <b:Source>
    <b:Tag>Sus09</b:Tag>
    <b:SourceType>JournalArticle</b:SourceType>
    <b:Guid>{FA4548D7-53EF-44CC-9146-656258E305D7}</b:Guid>
    <b:Author>
      <b:Author>
        <b:NameList>
          <b:Person>
            <b:Last>Susan W. White</b:Last>
            <b:First>Donald</b:First>
            <b:Middle>Oswald, Thomas Ollendick, and Lawrence Scahill</b:Middle>
          </b:Person>
        </b:NameList>
      </b:Author>
    </b:Author>
    <b:Title>Anxiety in Children and Adolescents with Autism Spectrum Disorders</b:Title>
    <b:JournalName>Clinical Psychology Review</b:JournalName>
    <b:Year>2009</b:Year>
    <b:Pages>216-229</b:Pages>
    <b:Volume>29</b:Volume>
    <b:Issue>3</b:Issue>
    <b:RefOrder>57</b:RefOrder>
  </b:Source>
  <b:Source>
    <b:Tag>Ane</b:Tag>
    <b:SourceType>JournalArticle</b:SourceType>
    <b:Guid>{52FFCC23-DAEF-4893-95B7-5DBA8F7D3093}</b:Guid>
    <b:Title>A randomized controlled trial of preschool-based joint attention intervention for children with autism</b:Title>
    <b:Author>
      <b:Author>
        <b:NameList>
          <b:Person>
            <b:Last>Anett Kaale</b:Last>
            <b:First>Lars</b:First>
            <b:Middle>Smith, and Eili Sponheim</b:Middle>
          </b:Person>
        </b:NameList>
      </b:Author>
    </b:Author>
    <b:JournalName>J Child Psychol Psychiatry</b:JournalName>
    <b:Year>2012</b:Year>
    <b:Pages>97-105</b:Pages>
    <b:Volume>53</b:Volume>
    <b:Issue>1</b:Issue>
    <b:RefOrder>58</b:RefOrder>
  </b:Source>
  <b:Source>
    <b:Tag>Nan21</b:Tag>
    <b:SourceType>InternetSite</b:SourceType>
    <b:Guid>{F41BBFE7-D565-401F-80CA-D87DBA83DAE8}</b:Guid>
    <b:Title>Session 8: Holistic Teaching and Learning</b:Title>
    <b:Year>2021</b:Year>
    <b:Author>
      <b:Author>
        <b:NameList>
          <b:Person>
            <b:Last>Ryder</b:Last>
            <b:First>Nanna</b:First>
          </b:Person>
        </b:NameList>
      </b:Author>
    </b:Author>
    <b:YearAccessed>2021</b:YearAccessed>
    <b:MonthAccessed>October</b:MonthAccessed>
    <b:DayAccessed>25</b:DayAccessed>
    <b:URL>https://moodle.uwtsd.ac.uk/course/view.php?id=8518</b:URL>
    <b:RefOrder>59</b:RefOrder>
  </b:Source>
  <b:Source>
    <b:Tag>Dan96</b:Tag>
    <b:SourceType>Book</b:SourceType>
    <b:Guid>{F9ACA935-7583-422F-A63B-0ABD226353CD}</b:Guid>
    <b:Title>Emotional Intelligence</b:Title>
    <b:Year>1996</b:Year>
    <b:Author>
      <b:Author>
        <b:NameList>
          <b:Person>
            <b:Last>Goleman</b:Last>
            <b:First>Daniel</b:First>
          </b:Person>
        </b:NameList>
      </b:Author>
    </b:Author>
    <b:City>London</b:City>
    <b:Publisher>Bloomsbury Publishing </b:Publisher>
    <b:RefOrder>60</b:RefOrder>
  </b:Source>
  <b:Source>
    <b:Tag>Ste03</b:Tag>
    <b:SourceType>Book</b:SourceType>
    <b:Guid>{0025727B-B34E-43B6-8940-9FCB4ADB6624}</b:Guid>
    <b:Title>Beyond the Wall</b:Title>
    <b:Year>2003</b:Year>
    <b:Author>
      <b:Author>
        <b:NameList>
          <b:Person>
            <b:Last>Shore</b:Last>
            <b:First>Stephen</b:First>
          </b:Person>
        </b:NameList>
      </b:Author>
    </b:Author>
    <b:City>Shawnee Mission</b:City>
    <b:Publisher>AAPC Publishing</b:Publisher>
    <b:Edition>2nd</b:Edition>
    <b:RefOrder>61</b:RefOrder>
  </b:Source>
  <b:Source>
    <b:Tag>Wel161</b:Tag>
    <b:SourceType>DocumentFromInternetSite</b:SourceType>
    <b:Guid>{C2F5004E-6A4E-448F-8784-D0D15F913B8F}</b:Guid>
    <b:Author>
      <b:Author>
        <b:Corporate>Welsh Government</b:Corporate>
      </b:Author>
    </b:Author>
    <b:Title>Inclusion and pupil support</b:Title>
    <b:Year>2016</b:Year>
    <b:Month>March</b:Month>
    <b:Day>18</b:Day>
    <b:YearAccessed>2021</b:YearAccessed>
    <b:MonthAccessed>October</b:MonthAccessed>
    <b:DayAccessed>22</b:DayAccessed>
    <b:URL>https://gov.wales/sites/default/files/publications/2018-05/guidance-inclusion-and-pupil-support_0.pdf</b:URL>
    <b:RefOrder>62</b:RefOrder>
  </b:Source>
  <b:Source>
    <b:Tag>Wel213</b:Tag>
    <b:SourceType>InternetSite</b:SourceType>
    <b:Guid>{051D373B-D76B-482E-9785-73A98B53E18A}</b:Guid>
    <b:Author>
      <b:Author>
        <b:Corporate>Welsh Government</b:Corporate>
      </b:Author>
    </b:Author>
    <b:Title>Introduction to Curriculum for Wales guidance</b:Title>
    <b:Year>2021</b:Year>
    <b:YearAccessed>2021</b:YearAccessed>
    <b:MonthAccessed>October</b:MonthAccessed>
    <b:DayAccessed>24</b:DayAccessed>
    <b:URL>https://hwb.gov.wales/curriculum-for-wales/introduction/</b:URL>
    <b:RefOrder>63</b:RefOrder>
  </b:Source>
  <b:Source>
    <b:Tag>DrS16</b:Tag>
    <b:SourceType>Book</b:SourceType>
    <b:Guid>{E6E883F0-2CDB-463F-83AE-48091E64B137}</b:Guid>
    <b:Title>Successful Social Stories for Young Children with Autism</b:Title>
    <b:Year>2016</b:Year>
    <b:Author>
      <b:Author>
        <b:NameList>
          <b:Person>
            <b:Last>Timmins</b:Last>
            <b:First>Dr</b:First>
            <b:Middle>Siobhan</b:Middle>
          </b:Person>
        </b:NameList>
      </b:Author>
    </b:Author>
    <b:City>London</b:City>
    <b:Publisher>Jessica Kingsley Publishers</b:Publisher>
    <b:RefOrder>64</b:RefOrder>
  </b:Source>
  <b:Source>
    <b:Tag>Nat20</b:Tag>
    <b:SourceType>InternetSite</b:SourceType>
    <b:Guid>{32E70C37-710D-4774-8EE9-07135F14E144}</b:Guid>
    <b:Title>Communication tools</b:Title>
    <b:Year>2020</b:Year>
    <b:Author>
      <b:Author>
        <b:Corporate>National Autistic Society</b:Corporate>
      </b:Author>
    </b:Author>
    <b:YearAccessed>2021</b:YearAccessed>
    <b:MonthAccessed>October</b:MonthAccessed>
    <b:DayAccessed>26</b:DayAccessed>
    <b:URL>https://www.autism.org.uk/advice-and-guidance/topics/communication/communication-tools/social-stories-and-comic-strip-coversations</b:URL>
    <b:RefOrder>65</b:RefOrder>
  </b:Source>
  <b:Source>
    <b:Tag>Alb77</b:Tag>
    <b:SourceType>Book</b:SourceType>
    <b:Guid>{A390E7B3-772C-4FA1-8579-D4CC38CADA3B}</b:Guid>
    <b:Title>Social Learning Theory</b:Title>
    <b:Year>1977</b:Year>
    <b:Author>
      <b:Author>
        <b:NameList>
          <b:Person>
            <b:Last>Bandura</b:Last>
            <b:First>Albert</b:First>
          </b:Person>
        </b:NameList>
      </b:Author>
    </b:Author>
    <b:City>Englewood Cliffs</b:City>
    <b:Publisher>Pearson</b:Publisher>
    <b:RefOrder>66</b:RefOrder>
  </b:Source>
  <b:Source>
    <b:Tag>Sea18</b:Tag>
    <b:SourceType>Book</b:SourceType>
    <b:Guid>{6B778ED1-05AD-4E6A-8442-CD77D97CA130}</b:Guid>
    <b:Title>Learning Theories for Early Years Practice</b:Title>
    <b:Year>2018</b:Year>
    <b:Author>
      <b:Author>
        <b:NameList>
          <b:Person>
            <b:Last>MacBlain</b:Last>
            <b:First>Sean</b:First>
          </b:Person>
        </b:NameList>
      </b:Author>
    </b:Author>
    <b:City>London</b:City>
    <b:Publisher>SAGE</b:Publisher>
    <b:RefOrder>67</b:RefOrder>
  </b:Source>
  <b:Source>
    <b:Tag>Sim89</b:Tag>
    <b:SourceType>JournalArticle</b:SourceType>
    <b:Guid>{AF8EE5CB-B520-4093-A75F-42EE0CEF5F93}</b:Guid>
    <b:Author>
      <b:Author>
        <b:NameList>
          <b:Person>
            <b:Last>Baron-Cohen</b:Last>
            <b:First>Simon</b:First>
          </b:Person>
        </b:NameList>
      </b:Author>
    </b:Author>
    <b:Title>The autistic child's theory of mind: a case of specific developmental delay</b:Title>
    <b:JournalName>Journal of child psychology and psychiatry, and allied disciplines</b:JournalName>
    <b:Year>1989</b:Year>
    <b:Pages>285-297</b:Pages>
    <b:Volume>30</b:Volume>
    <b:Issue>2</b:Issue>
    <b:RefOrder>68</b:RefOrder>
  </b:Source>
  <b:Source>
    <b:Tag>All15</b:Tag>
    <b:SourceType>JournalArticle</b:SourceType>
    <b:Guid>{4FB1EC13-BE1B-4937-AB6F-65D85FB9AECE}</b:Guid>
    <b:Title>The effectiveness of strategies that promote the inclusion of children with Autism in mainstream classroom</b:Title>
    <b:Year>2015</b:Year>
    <b:Author>
      <b:Author>
        <b:NameList>
          <b:Person>
            <b:Last>Davidson</b:Last>
            <b:First>Allegra</b:First>
          </b:Person>
        </b:NameList>
      </b:Author>
    </b:Author>
    <b:JournalName>The STeP Journal Student Teacher Perspectives</b:JournalName>
    <b:Pages>88-106</b:Pages>
    <b:Volume>2</b:Volume>
    <b:Issue>3</b:Issue>
    <b:RefOrder>69</b:RefOrder>
  </b:Source>
  <b:Source>
    <b:Tag>Dep16</b:Tag>
    <b:SourceType>DocumentFromInternetSite</b:SourceType>
    <b:Guid>{D4EA083F-45F7-493E-924D-013AF3E23CB0}</b:Guid>
    <b:Title>Standard for teachers' professional development</b:Title>
    <b:Year>2016</b:Year>
    <b:Month>July</b:Month>
    <b:YearAccessed>2021</b:YearAccessed>
    <b:MonthAccessed>October</b:MonthAccessed>
    <b:DayAccessed>26</b:DayAccessed>
    <b:URL>https://assets.publishing.service.gov.uk/government/uploads/system/uploads/attachment_data/file/537031/160712_-_PD_Expert_Group_Guidance.pdf</b:URL>
    <b:Author>
      <b:Author>
        <b:Corporate>Department for Education</b:Corporate>
      </b:Author>
    </b:Author>
    <b:RefOrder>70</b:RefOrder>
  </b:Source>
  <b:Source>
    <b:Tag>Fra06</b:Tag>
    <b:SourceType>JournalArticle</b:SourceType>
    <b:Guid>{20B34B33-05C8-49E2-8970-5E28001A02F0}</b:Guid>
    <b:Title>Using Social Stories to Improve the Social Behavior of Children With Asperger Syndrome</b:Title>
    <b:Year>2006</b:Year>
    <b:Author>
      <b:Author>
        <b:NameList>
          <b:Person>
            <b:Last>Powell-Smith</b:Last>
            <b:First>Frank</b:First>
            <b:Middle>J. Sansosti and Kelly A.</b:Middle>
          </b:Person>
        </b:NameList>
      </b:Author>
    </b:Author>
    <b:JournalName>Journal of Positive Behaviour Interventions</b:JournalName>
    <b:Pages>43-57</b:Pages>
    <b:Volume>8</b:Volume>
    <b:Issue>1</b:Issue>
    <b:RefOrder>71</b:RefOrder>
  </b:Source>
  <b:Source>
    <b:Tag>Car94</b:Tag>
    <b:SourceType>Book</b:SourceType>
    <b:Guid>{1D3B7FFA-97B0-4AD4-AC91-038E2FDD90D5}</b:Guid>
    <b:Title>Comic Strip Conversations</b:Title>
    <b:Year>1994</b:Year>
    <b:Author>
      <b:Author>
        <b:NameList>
          <b:Person>
            <b:Last>Gray</b:Last>
            <b:First>Carol</b:First>
            <b:Middle>A.</b:Middle>
          </b:Person>
        </b:NameList>
      </b:Author>
    </b:Author>
    <b:City>Arlington</b:City>
    <b:Publisher>Future Horizon</b:Publisher>
    <b:RefOrder>72</b:RefOrder>
  </b:Source>
  <b:Source>
    <b:Tag>Lin09</b:Tag>
    <b:SourceType>JournalArticle</b:SourceType>
    <b:Guid>{C7796D13-573F-4DE8-ADE1-06EAF08520F0}</b:Guid>
    <b:Author>
      <b:Author>
        <b:NameList>
          <b:Person>
            <b:Last>Linda M Quirmback</b:Last>
            <b:First>Alan</b:First>
            <b:Middle>J Lincoln, Monica J Feinberg-Gizzo, Brooke R Ingersoll, Siri M Andrews</b:Middle>
          </b:Person>
        </b:NameList>
      </b:Author>
    </b:Author>
    <b:Title>Social stories: mechanisms of effectiveness in increasing game play skills in children diagnosed with autism spectrum disorder using a pretest posttest repeated measures randomized control group design</b:Title>
    <b:JournalName>Journal of Autism and Developmental Disorders</b:JournalName>
    <b:Year>2008</b:Year>
    <b:Pages>299-321</b:Pages>
    <b:Volume>39</b:Volume>
    <b:Issue>2</b:Issue>
    <b:RefOrder>73</b:RefOrder>
  </b:Source>
  <b:Source>
    <b:Tag>Ana10</b:Tag>
    <b:SourceType>JournalArticle</b:SourceType>
    <b:Guid>{80F81D4D-B7FA-4931-9E37-0A95BE3B7CE6}</b:Guid>
    <b:Title>Social Story interventions for students with autism spectrum disorders: a meta-analysis</b:Title>
    <b:Year>2010</b:Year>
    <b:Author>
      <b:Author>
        <b:NameList>
          <b:Person>
            <b:Last>Kern</b:Last>
            <b:First>Anastasia</b:First>
            <b:Middle>Kokina and Lee</b:Middle>
          </b:Person>
        </b:NameList>
      </b:Author>
    </b:Author>
    <b:JournalName>J Autism Dev Disord</b:JournalName>
    <b:Pages>812-826</b:Pages>
    <b:Volume>40</b:Volume>
    <b:Issue>7</b:Issue>
    <b:RefOrder>74</b:RefOrder>
  </b:Source>
  <b:Source>
    <b:Tag>Gra10</b:Tag>
    <b:SourceType>Book</b:SourceType>
    <b:Guid>{5AA21239-6692-4384-AE3F-E438EFDA266B}</b:Guid>
    <b:Author>
      <b:Author>
        <b:NameList>
          <b:Person>
            <b:Last>Gray</b:Last>
            <b:First>Carol</b:First>
          </b:Person>
        </b:NameList>
      </b:Author>
    </b:Author>
    <b:Title>The New Social Story Book: Revised &amp; Expanded 10th Anniversary Edition</b:Title>
    <b:Year>2010</b:Year>
    <b:City>Arlington</b:City>
    <b:Publisher>Future Horizons Incorporated</b:Publisher>
    <b:Edition>10th</b:Edition>
    <b:RefOrder>75</b:RefOrder>
  </b:Source>
  <b:Source>
    <b:Tag>Dan04</b:Tag>
    <b:SourceType>JournalArticle</b:SourceType>
    <b:Guid>{E85DC6E5-DFB4-4FB1-88F4-97FEA67083B8}</b:Guid>
    <b:Author>
      <b:Author>
        <b:NameList>
          <b:Person>
            <b:Last>LeGoff</b:Last>
            <b:First>Daniel</b:First>
            <b:Middle>B</b:Middle>
          </b:Person>
        </b:NameList>
      </b:Author>
    </b:Author>
    <b:Title>Use of LEGO® as a therapeutic medium for improving social competence </b:Title>
    <b:JournalName>Journal of autism and developmental disorders</b:JournalName>
    <b:Year>2004</b:Year>
    <b:Pages>557-571</b:Pages>
    <b:Volume>34</b:Volume>
    <b:Issue>5</b:Issue>
    <b:RefOrder>76</b:RefOrder>
  </b:Source>
  <b:Source>
    <b:Tag>Nir03</b:Tag>
    <b:SourceType>JournalArticle</b:SourceType>
    <b:Guid>{67B5D291-F697-4FBB-BFDC-1D945B89F7BF}</b:Guid>
    <b:Title>Peer interaction and loneliness in high-functioning children with autism</b:Title>
    <b:Year>2003</b:Year>
    <b:Author>
      <b:Author>
        <b:NameList>
          <b:Person>
            <b:Last>Nirit Bauminger</b:Last>
            <b:First>Cory</b:First>
            <b:Middle>Shulman, and Galit Agam</b:Middle>
          </b:Person>
        </b:NameList>
      </b:Author>
    </b:Author>
    <b:JournalName>J Autism Dev Disord</b:JournalName>
    <b:Pages>489-507</b:Pages>
    <b:Volume>33</b:Volume>
    <b:Issue>5</b:Issue>
    <b:RefOrder>77</b:RefOrder>
  </b:Source>
  <b:Source>
    <b:Tag>Van19</b:Tag>
    <b:SourceType>DocumentFromInternetSite</b:SourceType>
    <b:Guid>{B6DB47F6-64ED-42C8-BBBE-E73E4ACEDE3C}</b:Guid>
    <b:Author>
      <b:Author>
        <b:NameList>
          <b:Person>
            <b:Last>Evans</b:Last>
            <b:First>Vanessa</b:First>
            <b:Middle>B</b:Middle>
          </b:Person>
        </b:NameList>
      </b:Author>
    </b:Author>
    <b:Title>THE ROLE OF THE EDUCATIONAL PSYCHOLOGIST IN THE IMPLEMENTATION AND EVALUATION OF SMALL GROUP SOCIAL SKILLS INTERVENTIONS IN PRIMARY SCHOOLS</b:Title>
    <b:Year>2019</b:Year>
    <b:YearAccessed>2021</b:YearAccessed>
    <b:MonthAccessed>October</b:MonthAccessed>
    <b:DayAccessed>26</b:DayAccessed>
    <b:URL>https://www.research.manchester.ac.uk/portal/files/188962869/FULL_TEXT.PDF</b:URL>
    <b:RefOrder>78</b:RefOrder>
  </b:Source>
  <b:Source>
    <b:Tag>Alb86</b:Tag>
    <b:SourceType>Book</b:SourceType>
    <b:Guid>{0431411B-85F7-4907-869E-22296324823D}</b:Guid>
    <b:Author>
      <b:Author>
        <b:NameList>
          <b:Person>
            <b:Last>Bandura</b:Last>
            <b:First>Albert</b:First>
          </b:Person>
        </b:NameList>
      </b:Author>
    </b:Author>
    <b:Title>Social Foundations of Thought and Action: A Social Cognitive Theory</b:Title>
    <b:Year>1986</b:Year>
    <b:City>Hoboken</b:City>
    <b:Publisher>Upper Saddle River</b:Publisher>
    <b:RefOrder>79</b:RefOrder>
  </b:Source>
  <b:Source>
    <b:Tag>Est21</b:Tag>
    <b:SourceType>InternetSite</b:SourceType>
    <b:Guid>{B60F21CC-4804-4D84-985E-35944DDA21BD}</b:Guid>
    <b:Title>Developing pupils' social and emotional skills</b:Title>
    <b:Year>2021</b:Year>
    <b:Author>
      <b:Author>
        <b:Corporate>Estyn</b:Corporate>
      </b:Author>
    </b:Author>
    <b:YearAccessed>2021</b:YearAccessed>
    <b:MonthAccessed>October</b:MonthAccessed>
    <b:DayAccessed>26</b:DayAccessed>
    <b:URL>https://www.estyn.gov.wales/effective-practice/developing-pupils-social-and-emotional-skills</b:URL>
    <b:RefOrder>80</b:RefOrder>
  </b:Source>
  <b:Source>
    <b:Tag>Wel192</b:Tag>
    <b:SourceType>DocumentFromInternetSite</b:SourceType>
    <b:Guid>{D146ECE7-2E03-410A-8A96-A1EE92B3BE9F}</b:Guid>
    <b:Title>Support for Children and Young People with Autistic Spectrum Disorder (ASD) in educational settings</b:Title>
    <b:Year>2019b</b:Year>
    <b:Author>
      <b:Author>
        <b:Corporate>Welsh Government</b:Corporate>
      </b:Author>
    </b:Author>
    <b:Month>January</b:Month>
    <b:YearAccessed>2021</b:YearAccessed>
    <b:MonthAccessed>October</b:MonthAccessed>
    <b:DayAccessed>26</b:DayAccessed>
    <b:URL>https://gov.wales/sites/default/files/publications/2019-01/ways-of-supporting-learners-with-autistic-spectrum-disorder-asd.pdf</b:URL>
    <b:RefOrder>81</b:RefOrder>
  </b:Source>
  <b:Source>
    <b:Tag>Nat16</b:Tag>
    <b:SourceType>InternetSite</b:SourceType>
    <b:Guid>{E216A206-B62E-4915-80AB-4CA260EBD25D}</b:Guid>
    <b:Title>The causes of autism</b:Title>
    <b:Year>2016</b:Year>
    <b:YearAccessed>2021</b:YearAccessed>
    <b:MonthAccessed>October</b:MonthAccessed>
    <b:DayAccessed>27</b:DayAccessed>
    <b:URL>https://www.autism.org.uk/advice-and-guidance/what-is-autism/the-causes-of-autism</b:URL>
    <b:Author>
      <b:Author>
        <b:Corporate>National Autistic Society</b:Corporate>
      </b:Author>
    </b:Author>
    <b:RefOrder>82</b:RefOrder>
  </b:Source>
  <b:Source>
    <b:Tag>APL21</b:Tag>
    <b:SourceType>DocumentFromInternetSite</b:SourceType>
    <b:Guid>{9D9A0BD0-5282-4C21-B82B-1CAD44FB2F95}</b:Guid>
    <b:Author>
      <b:Author>
        <b:Corporate>Education Workforce Council</b:Corporate>
      </b:Author>
    </b:Author>
    <b:Title>QTS Professional Standards Workbook</b:Title>
    <b:Year>2021</b:Year>
    <b:YearAccessed>2021</b:YearAccessed>
    <b:MonthAccessed>October</b:MonthAccessed>
    <b:DayAccessed>26</b:DayAccessed>
    <b:URL>https://v3.pebblepad.co.uk/spa/#/workbook/kwhG4ZWtc4pxkwk6bbsWWjjb8W?historyId=HUr8aCz98U&amp;pageId=794102ec-d530-4838-a9e6-62e89e46a973</b:URL>
    <b:RefOrder>83</b:RefOrder>
  </b:Source>
  <b:Source>
    <b:Tag>Mau18</b:Tag>
    <b:SourceType>JournalArticle</b:SourceType>
    <b:Guid>{78DF8779-CE43-4918-BF89-43BE2C4E62C1}</b:Guid>
    <b:Title>A transition Odyssey: pupils’ experiences of transfer to secondary school across five decades</b:Title>
    <b:Year>2018</b:Year>
    <b:Author>
      <b:Author>
        <b:NameList>
          <b:Person>
            <b:Last>McLellan</b:Last>
            <b:First>Maurice</b:First>
            <b:Middle>Galton and Ros</b:Middle>
          </b:Person>
        </b:NameList>
      </b:Author>
    </b:Author>
    <b:JournalName>Research Papers in Education</b:JournalName>
    <b:Pages>255-277</b:Pages>
    <b:Volume>33</b:Volume>
    <b:Issue>2</b:Issue>
    <b:RefOrder>84</b:RefOrder>
  </b:Source>
  <b:Source>
    <b:Tag>Pau181</b:Tag>
    <b:SourceType>JournalArticle</b:SourceType>
    <b:Guid>{D6BFF425-9068-41B6-BA4D-E2CF1BCE65F7}</b:Guid>
    <b:Title>Reconceptualising system transitions in education for marginalised and vulnerable groups</b:Title>
    <b:Year>2018</b:Year>
    <b:Author>
      <b:Author>
        <b:NameList>
          <b:Person>
            <b:Last>Paul Downes</b:Last>
            <b:First>Erna</b:First>
            <b:Middle>Nairz-Wirth, Jim Anderson</b:Middle>
          </b:Person>
        </b:NameList>
      </b:Author>
    </b:Author>
    <b:JournalName>European Journal of Education</b:JournalName>
    <b:Pages>441-446</b:Pages>
    <b:Volume>53</b:Volume>
    <b:Issue>4</b:Issue>
    <b:RefOrder>85</b:RefOrder>
  </b:Source>
  <b:Source>
    <b:Tag>Pia08</b:Tag>
    <b:SourceType>DocumentFromInternetSite</b:SourceType>
    <b:Guid>{F6A927C4-3FE8-4B82-876B-F855B6C7D85E}</b:Guid>
    <b:Title>Early childhood transitions research: A review of concepts, theory, and practice</b:Title>
    <b:Year>2008</b:Year>
    <b:Month>May</b:Month>
    <b:YearAccessed>2021</b:YearAccessed>
    <b:MonthAccessed>October</b:MonthAccessed>
    <b:DayAccessed>17</b:DayAccessed>
    <b:URL>https://www.researchgate.net/publication/42798544_Early_Childhood_Transitions_Research_A_Review_of_Concepts_Theory_and_Practice</b:URL>
    <b:Author>
      <b:Author>
        <b:NameList>
          <b:Person>
            <b:Last>Pia Vogler</b:Last>
            <b:First>Gina</b:First>
            <b:Middle>Crivello, and Martin Woodhead</b:Middle>
          </b:Person>
        </b:NameList>
      </b:Author>
    </b:Author>
    <b:RefOrder>86</b:RefOrder>
  </b:Source>
  <b:Source>
    <b:Tag>Had10</b:Tag>
    <b:SourceType>JournalArticle</b:SourceType>
    <b:Guid>{F7D345EF-7A9A-4906-B025-EB20825D935A}</b:Guid>
    <b:Title>Autism Spectrum Disorders</b:Title>
    <b:Year>2010</b:Year>
    <b:Author>
      <b:Author>
        <b:NameList>
          <b:Person>
            <b:Last>Hadeel Faras</b:Last>
            <b:First>Nahed</b:First>
            <b:Middle>Al Ateequi, and Lee Tidmarsh</b:Middle>
          </b:Person>
        </b:NameList>
      </b:Author>
    </b:Author>
    <b:JournalName>Annals of Saudi Medicine</b:JournalName>
    <b:Pages>295-300</b:Pages>
    <b:Volume>30</b:Volume>
    <b:Issue>4</b:Issue>
    <b:RefOrder>87</b:RefOrder>
  </b:Source>
  <b:Source>
    <b:Tag>Kat20</b:Tag>
    <b:SourceType>JournalArticle</b:SourceType>
    <b:Guid>{4846F890-B344-463E-8307-5C5E80950F78}</b:Guid>
    <b:Author>
      <b:Author>
        <b:NameList>
          <b:Person>
            <b:Last>Wisner-Carlson</b:Last>
            <b:First>Kathleen</b:First>
            <b:Middle>A Flannery and Robert</b:Middle>
          </b:Person>
        </b:NameList>
      </b:Author>
    </b:Author>
    <b:Title>Autism and Education</b:Title>
    <b:JournalName>Child and adolescent psychiatric clinics of North America</b:JournalName>
    <b:Year>2020</b:Year>
    <b:Pages>319-343</b:Pages>
    <b:Volume>29</b:Volume>
    <b:Issue>2</b:Issue>
    <b:RefOrder>88</b:RefOrder>
  </b:Source>
  <b:Source>
    <b:Tag>Row19</b:Tag>
    <b:SourceType>Book</b:SourceType>
    <b:Guid>{C68C9D07-AD2F-48C6-9F56-30F27B100A1C}</b:Guid>
    <b:Author>
      <b:Author>
        <b:NameList>
          <b:Person>
            <b:Last>Rowena Arshad</b:Last>
            <b:First>Terry</b:First>
            <b:Middle>Wrigley, and Lynne Pratt</b:Middle>
          </b:Person>
        </b:NameList>
      </b:Author>
    </b:Author>
    <b:Title>Social Justice Re-Examined : Dilemmas and Solutions for the Classroom Teacher</b:Title>
    <b:Year>2019</b:Year>
    <b:City>London</b:City>
    <b:Publisher>Trentham Books Ltd</b:Publisher>
    <b:Edition>2nd</b:Edition>
    <b:RefOrder>89</b:RefOrder>
  </b:Source>
  <b:Source>
    <b:Tag>Hel16</b:Tag>
    <b:SourceType>JournalArticle</b:SourceType>
    <b:Guid>{74684927-E7FA-4191-98BF-1675A5C28B34}</b:Guid>
    <b:Title>Maternal experience of Lego Therapy in families with children with autism spectrum conditions: What is the impact on family relationships?</b:Title>
    <b:Year>2016</b:Year>
    <b:Author>
      <b:Author>
        <b:NameList>
          <b:Person>
            <b:Last>Helen Peckett</b:Last>
            <b:First>Fiona</b:First>
            <b:Middle>MacCallum, and Jacky Knibbs</b:Middle>
          </b:Person>
        </b:NameList>
      </b:Author>
    </b:Author>
    <b:JournalName>Autism</b:JournalName>
    <b:Pages>879-887</b:Pages>
    <b:Volume>20</b:Volume>
    <b:Issue>7</b:Issue>
    <b:RefOrder>90</b:RefOrder>
  </b:Source>
  <b:Source>
    <b:Tag>Din05</b:Tag>
    <b:SourceType>JournalArticle</b:SourceType>
    <b:Guid>{A91ACF40-2448-4F52-A547-B2D6B75A7E01}</b:Guid>
    <b:Author>
      <b:Author>
        <b:NameList>
          <b:Person>
            <b:Last>Dinah Murray</b:Last>
            <b:First>Mike</b:First>
            <b:Middle>Lesser, and Wendy Lawson</b:Middle>
          </b:Person>
        </b:NameList>
      </b:Author>
    </b:Author>
    <b:Title>Attention, monotropism and the diagnostic criteria for autism</b:Title>
    <b:JournalName>Autism</b:JournalName>
    <b:Year>2005</b:Year>
    <b:Pages>139-156</b:Pages>
    <b:Volume>9</b:Volume>
    <b:Issue>2</b:Issue>
    <b:RefOrder>91</b:RefOrder>
  </b:Source>
  <b:Source>
    <b:Tag>Gin08</b:Tag>
    <b:SourceType>JournalArticle</b:SourceType>
    <b:Guid>{5892E6DC-229B-40B8-8D31-0C3BEA9C3D87}</b:Guid>
    <b:Author>
      <b:Author>
        <b:NameList>
          <b:Person>
            <b:Last>Gina Owens</b:Last>
            <b:First>Yael</b:First>
            <b:Middle>Granader, Ayla Humphrey, and Simon Baron-Cohen</b:Middle>
          </b:Person>
        </b:NameList>
      </b:Author>
    </b:Author>
    <b:Title>LEGO Therapy and the Social Use of Language Programme: An Evaluation of Two Social Skills Interventions for Children with High Functioning Autism and Asperger Syndrome</b:Title>
    <b:JournalName>J Autism Dev Disord</b:JournalName>
    <b:Year>2008</b:Year>
    <b:Pages>1944-1957</b:Pages>
    <b:Volume>38</b:Volume>
    <b:RefOrder>92</b:RefOrder>
  </b:Source>
  <b:Source>
    <b:Tag>Lor18</b:Tag>
    <b:SourceType>JournalArticle</b:SourceType>
    <b:Guid>{5C82105D-8FC6-4230-8524-3F2BC95DD33E}</b:Guid>
    <b:Author>
      <b:Author>
        <b:NameList>
          <b:Person>
            <b:Last>Lori B. Vincent</b:Last>
            <b:First>Daniel</b:First>
            <b:Middle>Openden, Joseph A. Gentry, Lori A. Long, and Nicole L. Matthews</b:Middle>
          </b:Person>
        </b:NameList>
      </b:Author>
    </b:Author>
    <b:Title>Promoting Social Learning at Recess for Children with ASD and Related Social Challenges</b:Title>
    <b:JournalName>Behavior Analysis in Practice</b:JournalName>
    <b:Year>2018</b:Year>
    <b:Pages>19-33</b:Pages>
    <b:Volume>11</b:Volume>
    <b:RefOrder>93</b:RefOrder>
  </b:Source>
  <b:Source>
    <b:Tag>Rus11</b:Tag>
    <b:SourceType>JournalArticle</b:SourceType>
    <b:Guid>{E5554C33-794B-4930-8F0E-0362000B5234}</b:Guid>
    <b:Title>Use of school recess time in the education and treatment of children with autism spectrum disorders: A systematic review</b:Title>
    <b:Year>2011</b:Year>
    <b:Author>
      <b:Author>
        <b:NameList>
          <b:Person>
            <b:Last>Russell Lang</b:Last>
            <b:First>Sarah</b:First>
            <b:Middle>Kuriakose, Gregory Lyons, Austin Mulloy, Amanda Boutot, Courtney Britt, Stephanie Caruthers, Lilia Ortega, Mark O'Reilly, and Giulio Lancioni</b:Middle>
          </b:Person>
        </b:NameList>
      </b:Author>
    </b:Author>
    <b:JournalName>Research in autism spectrum disorders</b:JournalName>
    <b:Pages>1296-1305</b:Pages>
    <b:Volume>5</b:Volume>
    <b:Issue>4</b:Issue>
    <b:RefOrder>94</b:RefOrder>
  </b:Source>
  <b:Source>
    <b:Tag>Lau16</b:Tag>
    <b:SourceType>JournalArticle</b:SourceType>
    <b:Guid>{81B9D13D-FBAD-4449-BF06-AE3CA383680C}</b:Guid>
    <b:Author>
      <b:Author>
        <b:NameList>
          <b:Person>
            <b:Last>Lauren Berkovits</b:Last>
            <b:First>Abbey</b:First>
            <b:Middle>Eisenhower, and Jan Blacher</b:Middle>
          </b:Person>
        </b:NameList>
      </b:Author>
    </b:Author>
    <b:Title>Emotion Regulation in Young Children with Autism Spectrum</b:Title>
    <b:JournalName>J Autism Dev Disord</b:JournalName>
    <b:Year>2016</b:Year>
    <b:Pages>68-79</b:Pages>
    <b:Volume>47</b:Volume>
    <b:Issue>1</b:Issue>
    <b:RefOrder>95</b:RefOrder>
  </b:Source>
  <b:Source>
    <b:Tag>Jul07</b:Tag>
    <b:SourceType>JournalArticle</b:SourceType>
    <b:Guid>{F6BC6669-F2FC-4584-8B03-14B7229520A3}</b:Guid>
    <b:Title>Transitions: Perspectives from Parents of Young Children with Autism Spectrum Disorder (ASD)</b:Title>
    <b:Year>2007</b:Year>
    <b:Author>
      <b:Author>
        <b:NameList>
          <b:Person>
            <b:Last>Julia B Stoner</b:Last>
            <b:First>Maureen</b:First>
            <b:Middle>E Angell, Jennifer J House, Stacey J Bock</b:Middle>
          </b:Person>
        </b:NameList>
      </b:Author>
    </b:Author>
    <b:JournalName>Journal of Developmental and Physical Disabilities</b:JournalName>
    <b:Pages>23-29</b:Pages>
    <b:Volume>19</b:Volume>
    <b:RefOrder>96</b:RefOrder>
  </b:Source>
  <b:Source>
    <b:Tag>Rhi21</b:Tag>
    <b:SourceType>JournalArticle</b:SourceType>
    <b:Guid>{511A0193-DC2D-4570-97CD-C5042514992B}</b:Guid>
    <b:Title>Voices of transition: sharing experiences from the primary school</b:Title>
    <b:Year>2021</b:Year>
    <b:Author>
      <b:Author>
        <b:NameList>
          <b:Person>
            <b:Last>Rhiannon Packer</b:Last>
            <b:First>Amanda</b:First>
            <b:Middle>Thomas, Cath Jones, and Philippa Watkins</b:Middle>
          </b:Person>
        </b:NameList>
      </b:Author>
    </b:Author>
    <b:JournalName>Eduation 3-13</b:JournalName>
    <b:Pages>832-844</b:Pages>
    <b:Volume>49</b:Volume>
    <b:Issue>7</b:Issue>
    <b:RefOrder>97</b:RefOrder>
  </b:Source>
  <b:Source>
    <b:Tag>Wel214</b:Tag>
    <b:SourceType>InternetSite</b:SourceType>
    <b:Guid>{FDA45B7D-1F57-43FF-9237-C35AB7F445B5}</b:Guid>
    <b:Author>
      <b:Author>
        <b:Corporate>Welsh Government</b:Corporate>
      </b:Author>
    </b:Author>
    <b:Title>Introduction to Curriculum for Wales guidance</b:Title>
    <b:Year>2021a</b:Year>
    <b:YearAccessed>2022</b:YearAccessed>
    <b:MonthAccessed>February</b:MonthAccessed>
    <b:DayAccessed>20</b:DayAccessed>
    <b:URL>https://hwb.gov.wales/curriculum-for-wales/introduction#progression-and-assessment-at-the-heart-of-curriculum-design</b:URL>
    <b:RefOrder>1</b:RefOrder>
  </b:Source>
  <b:Source>
    <b:Tag>Wel22</b:Tag>
    <b:SourceType>InternetSite</b:SourceType>
    <b:Guid>{8587B447-052D-4C01-BD8A-606792E6DD53}</b:Guid>
    <b:Title>Developing a vision for curriculum design</b:Title>
    <b:Year>2022a</b:Year>
    <b:Author>
      <b:Author>
        <b:Corporate>Welsh Government</b:Corporate>
      </b:Author>
    </b:Author>
    <b:YearAccessed>2022</b:YearAccessed>
    <b:MonthAccessed>February</b:MonthAccessed>
    <b:DayAccessed>20</b:DayAccessed>
    <b:URL>https://hwb.gov.wales/curriculum-for-wales/designing-your-curriculum/developing-a-vision-for-curriculum-design/#assessment</b:URL>
    <b:RefOrder>2</b:RefOrder>
  </b:Source>
  <b:Source>
    <b:Tag>Law08</b:Tag>
    <b:SourceType>Book</b:SourceType>
    <b:Guid>{04153B78-3BD8-4F51-B71E-C1D11E5E849F}</b:Guid>
    <b:Title>The Literature Review: Six Steps to Success </b:Title>
    <b:Year>2008</b:Year>
    <b:Author>
      <b:Author>
        <b:NameList>
          <b:Person>
            <b:Last>McEvoy</b:Last>
            <b:First>Lawrence</b:First>
            <b:Middle>A Machi and Brenda T</b:Middle>
          </b:Person>
        </b:NameList>
      </b:Author>
    </b:Author>
    <b:City>Thousand Oaks</b:City>
    <b:Publisher>Corwin</b:Publisher>
    <b:RefOrder>3</b:RefOrder>
  </b:Source>
  <b:Source>
    <b:Tag>Wel215</b:Tag>
    <b:SourceType>InternetSite</b:SourceType>
    <b:Guid>{3E044291-31B0-42F5-86DD-019D86C07E70}</b:Guid>
    <b:Title>My Local School</b:Title>
    <b:Year>2021b</b:Year>
    <b:Author>
      <b:Author>
        <b:Corporate>Welsh Government</b:Corporate>
      </b:Author>
    </b:Author>
    <b:YearAccessed>2022</b:YearAccessed>
    <b:MonthAccessed>February</b:MonthAccessed>
    <b:DayAccessed>2022</b:DayAccessed>
    <b:URL>https://mylocalschool.gov.wales/School/6662151?lang=en#0</b:URL>
    <b:RefOrder>4</b:RefOrder>
  </b:Source>
  <b:Source>
    <b:Tag>Yan14</b:Tag>
    <b:SourceType>JournalArticle</b:SourceType>
    <b:Guid>{BAE1E636-2854-4B29-8667-35A42879E88F}</b:Guid>
    <b:Title>Exploring Teacher Questioning as a Formative Assessment Strategy</b:Title>
    <b:Year>2014</b:Year>
    <b:Author>
      <b:Author>
        <b:NameList>
          <b:Person>
            <b:Last>Jiang</b:Last>
            <b:First>Yan</b:First>
          </b:Person>
        </b:NameList>
      </b:Author>
    </b:Author>
    <b:JournalName>RELC Journal</b:JournalName>
    <b:Pages>287-304</b:Pages>
    <b:Volume>45</b:Volume>
    <b:Issue>3</b:Issue>
    <b:RefOrder>5</b:RefOrder>
  </b:Source>
  <b:Source>
    <b:Tag>The171</b:Tag>
    <b:SourceType>DocumentFromInternetSite</b:SourceType>
    <b:Guid>{A8726A7B-DEFC-4EF0-B704-161F6A99B79A}</b:Guid>
    <b:Title>High Impact Teaching Strategies: Excellence in Teaching and Learning</b:Title>
    <b:Year>2017</b:Year>
    <b:Author>
      <b:Author>
        <b:Corporate>The Education State</b:Corporate>
      </b:Author>
    </b:Author>
    <b:Month>June</b:Month>
    <b:YearAccessed>2022</b:YearAccessed>
    <b:MonthAccessed>February</b:MonthAccessed>
    <b:DayAccessed>22</b:DayAccessed>
    <b:URL>https://www.education.vic.gov.au/Documents/school/teachers/management/highimpactteachingstrat.pdf</b:URL>
    <b:RefOrder>6</b:RefOrder>
  </b:Source>
  <b:Source>
    <b:Tag>Bla04</b:Tag>
    <b:SourceType>JournalArticle</b:SourceType>
    <b:Guid>{049866F2-C906-4317-9D3F-2488436DE21E}</b:Guid>
    <b:Title>Working Inside the Black Box: Assessment for Learning in the Classroom</b:Title>
    <b:Year>2004</b:Year>
    <b:Author>
      <b:Author>
        <b:Corporate>Black, P. J. et al</b:Corporate>
      </b:Author>
    </b:Author>
    <b:JournalName>Phi Delta Kappan</b:JournalName>
    <b:Pages>8-21</b:Pages>
    <b:Volume>86</b:Volume>
    <b:Issue>1</b:Issue>
    <b:RefOrder>7</b:RefOrder>
  </b:Source>
  <b:Source>
    <b:Tag>Dav171</b:Tag>
    <b:SourceType>Book</b:SourceType>
    <b:Guid>{F36317B8-1605-4304-8E6C-B2CD01FACBBA}</b:Guid>
    <b:Title>How to be an Outstanding Primary School Teacher</b:Title>
    <b:Year>2017</b:Year>
    <b:Author>
      <b:Author>
        <b:NameList>
          <b:Person>
            <b:Last>Dunn</b:Last>
            <b:First>David</b:First>
          </b:Person>
        </b:NameList>
      </b:Author>
    </b:Author>
    <b:City>London</b:City>
    <b:Publisher>Bloomsbury</b:Publisher>
    <b:Edition>2nd</b:Edition>
    <b:RefOrder>8</b:RefOrder>
  </b:Source>
  <b:Source>
    <b:Tag>Toy13</b:Tag>
    <b:SourceType>JournalArticle</b:SourceType>
    <b:Guid>{5B8052A5-C6B5-4651-90E9-085526D64134}</b:Guid>
    <b:Author>
      <b:Author>
        <b:NameList>
          <b:Person>
            <b:Last>Toyin S. Tofade</b:Last>
            <b:First>Jamie</b:First>
            <b:Middle>L. Elsner, Stuart T. Haines</b:Middle>
          </b:Person>
        </b:NameList>
      </b:Author>
    </b:Author>
    <b:Title>Best Practice Strategies for Effective Use of Questions as a Teaching Tool</b:Title>
    <b:Year>2013</b:Year>
    <b:JournalName>American Journal of Pharmaceutical Education</b:JournalName>
    <b:Pages>155</b:Pages>
    <b:Volume>77</b:Volume>
    <b:Issue>7</b:Issue>
    <b:RefOrder>9</b:RefOrder>
  </b:Source>
  <b:Source>
    <b:Tag>Ben561</b:Tag>
    <b:SourceType>Book</b:SourceType>
    <b:Guid>{EC2DBD24-3AD0-4E55-B906-DC747037FDA7}</b:Guid>
    <b:Author>
      <b:Author>
        <b:NameList>
          <b:Person>
            <b:Last>Bloom</b:Last>
            <b:First>Benjamin</b:First>
            <b:Middle>Samuel</b:Middle>
          </b:Person>
        </b:NameList>
      </b:Author>
    </b:Author>
    <b:Title>Taxonomy of Educational Objectives: The Classification of Educational Goals: Handbook 1: Cognitive Domain</b:Title>
    <b:Year>1956</b:Year>
    <b:City>New York</b:City>
    <b:Publisher>David McKay</b:Publisher>
    <b:RefOrder>10</b:RefOrder>
  </b:Source>
  <b:Source>
    <b:Tag>Ele19</b:Tag>
    <b:SourceType>JournalArticle</b:SourceType>
    <b:Guid>{D74CFC1A-6870-4777-9A0A-2D3EC3ECDBD1}</b:Guid>
    <b:Author>
      <b:Author>
        <b:NameList>
          <b:Person>
            <b:Last>Vale</b:Last>
            <b:First>Eleanor</b:First>
          </b:Person>
        </b:NameList>
      </b:Author>
    </b:Author>
    <b:Title>An examination of teacher questioning in a Year 8 Classics class</b:Title>
    <b:JournalName>Journal of Classics Teaching</b:JournalName>
    <b:Year>2019</b:Year>
    <b:Pages>24-32</b:Pages>
    <b:Volume>20</b:Volume>
    <b:Issue>39</b:Issue>
    <b:RefOrder>11</b:RefOrder>
  </b:Source>
  <b:Source>
    <b:Tag>Placeholder1</b:Tag>
    <b:SourceType>DocumentFromInternetSite</b:SourceType>
    <b:Guid>{94AC87C8-EA62-4C73-97E2-4F65CEE35F24}</b:Guid>
    <b:Title>Curriculum for Wales guidance</b:Title>
    <b:Year>2020</b:Year>
    <b:Author>
      <b:Author>
        <b:Corporate>Welsh Government</b:Corporate>
      </b:Author>
    </b:Author>
    <b:Month>January</b:Month>
    <b:YearAccessed>2022</b:YearAccessed>
    <b:MonthAccessed>February</b:MonthAccessed>
    <b:DayAccessed>22</b:DayAccessed>
    <b:URL>https://hwb.gov.wales/api/storage/afca43eb-5c50-4846-9c2d-0d56fbffba09/curriculum-for-wales-guidance-120320.pdf</b:URL>
    <b:RefOrder>12</b:RefOrder>
  </b:Source>
  <b:Source>
    <b:Tag>Dyl141</b:Tag>
    <b:SourceType>JournalArticle</b:SourceType>
    <b:Guid>{B2953792-0A9F-4899-984A-D1B453336503}</b:Guid>
    <b:Title>The Right Questions, The Right Way</b:Title>
    <b:Year>2014</b:Year>
    <b:Author>
      <b:Author>
        <b:NameList>
          <b:Person>
            <b:Last>Wiliam</b:Last>
            <b:First>Dylan</b:First>
          </b:Person>
        </b:NameList>
      </b:Author>
    </b:Author>
    <b:JournalName>Using Assessments Thoughtfully</b:JournalName>
    <b:Pages>16-19</b:Pages>
    <b:Volume>71</b:Volume>
    <b:Issue>6</b:Issue>
    <b:RefOrder>13</b:RefOrder>
  </b:Source>
  <b:Source>
    <b:Tag>Ama19</b:Tag>
    <b:SourceType>JournalArticle</b:SourceType>
    <b:Guid>{1C57E3AA-5F20-4712-BA1A-002DCC1F435A}</b:Guid>
    <b:Title>The controversial classroom: Making understanding visible with no hands up</b:Title>
    <b:Year>2019</b:Year>
    <b:Author>
      <b:Author>
        <b:NameList>
          <b:Person>
            <b:Last>Eastman</b:Last>
            <b:First>Amanda</b:First>
          </b:Person>
        </b:NameList>
      </b:Author>
    </b:Author>
    <b:JournalName>Learning in Practice</b:JournalName>
    <b:Pages>107-110</b:Pages>
    <b:Volume>3</b:Volume>
    <b:Issue>1</b:Issue>
    <b:RefOrder>14</b:RefOrder>
  </b:Source>
  <b:Source>
    <b:Tag>Wel193</b:Tag>
    <b:SourceType>DocumentFromInternetSite</b:SourceType>
    <b:Guid>{65CCF387-F9F3-4188-9EFF-5BD737049F9C}</b:Guid>
    <b:Title>National approach to professional learning </b:Title>
    <b:Year>2019</b:Year>
    <b:Author>
      <b:Author>
        <b:Corporate>Welsh Goverment</b:Corporate>
      </b:Author>
    </b:Author>
    <b:Month>April</b:Month>
    <b:Day>30</b:Day>
    <b:YearAccessed>2022</b:YearAccessed>
    <b:MonthAccessed>February</b:MonthAccessed>
    <b:DayAccessed>21</b:DayAccessed>
    <b:URL>https://hwb.gov.wales/professional-development/national-approach-to-professional-learning</b:URL>
    <b:RefOrder>15</b:RefOrder>
  </b:Source>
  <b:Source>
    <b:Tag>BER14</b:Tag>
    <b:SourceType>Report</b:SourceType>
    <b:Guid>{F0BD2FD3-597E-41A9-95B0-3EA7C1FE4D3A}</b:Guid>
    <b:Title>Research and the Teaching Profession: Building the capacity for a self-improving education system</b:Title>
    <b:Year>2014</b:Year>
    <b:Author>
      <b:Author>
        <b:Corporate>BERA/RSA</b:Corporate>
      </b:Author>
    </b:Author>
    <b:Publisher>BERA</b:Publisher>
    <b:City>London</b:City>
    <b:RefOrder>16</b:RefOrder>
  </b:Source>
  <b:Source>
    <b:Tag>Wel1b</b:Tag>
    <b:SourceType>DocumentFromInternetSite</b:SourceType>
    <b:Guid>{3B39FDE5-8574-4B91-8B85-6AC996A2DA38}</b:Guid>
    <b:Title>Professional standards for teaching and leadership</b:Title>
    <b:Year>2021c</b:Year>
    <b:Author>
      <b:Author>
        <b:Corporate>Welsh Government</b:Corporate>
      </b:Author>
    </b:Author>
    <b:YearAccessed>2022</b:YearAccessed>
    <b:MonthAccessed>February</b:MonthAccessed>
    <b:DayAccessed>21</b:DayAccessed>
    <b:URL>https://hwb.gov.wales/api/storage/19bc948b-8a3f-41e0-944a-7bf2cadf7d18/professional-standards-for-teaching-and-leadership-interactive-pdf-for-pc.pdf</b:URL>
    <b:RefOrder>17</b:RefOrder>
  </b:Source>
  <b:Source>
    <b:Tag>Boo19</b:Tag>
    <b:SourceType>JournalArticle</b:SourceType>
    <b:Guid>{80B5F52A-8FF8-445B-A8DA-D259B677751C}</b:Guid>
    <b:Author>
      <b:Author>
        <b:Corporate>Boonsena, N. et al. </b:Corporate>
      </b:Author>
    </b:Author>
    <b:Title>Teachers Learning about Teaching Practice in a Modify Lesson Study</b:Title>
    <b:JournalName>Psychology</b:JournalName>
    <b:Year>2019</b:Year>
    <b:Pages>977-988</b:Pages>
    <b:Volume>10</b:Volume>
    <b:RefOrder>18</b:RefOrder>
  </b:Source>
  <b:Source>
    <b:Tag>Pet14</b:Tag>
    <b:SourceType>DocumentFromInternetSite</b:SourceType>
    <b:Guid>{DB16982A-47D2-4951-B719-42F04BE22116}</b:Guid>
    <b:Title>Lesson Study: A handbook</b:Title>
    <b:Year>2014</b:Year>
    <b:Author>
      <b:Author>
        <b:NameList>
          <b:Person>
            <b:Last>Dudley</b:Last>
            <b:First>Peter</b:First>
          </b:Person>
        </b:NameList>
      </b:Author>
    </b:Author>
    <b:YearAccessed>2022</b:YearAccessed>
    <b:MonthAccessed>February</b:MonthAccessed>
    <b:DayAccessed>23</b:DayAccessed>
    <b:URL>https://lessonstudy.co.uk/wp-content/uploads/2012/03/new-handbook-revisedMay14.pdf</b:URL>
    <b:RefOrder>19</b:RefOrder>
  </b:Source>
  <b:Source>
    <b:Tag>Edu17</b:Tag>
    <b:SourceType>DocumentFromInternetSite</b:SourceType>
    <b:Guid>{30B11889-053F-4BF5-9077-F1885C850D1D}</b:Guid>
    <b:Title>Lesson Study: Evaluation report and executive summary</b:Title>
    <b:Year>2017</b:Year>
    <b:Author>
      <b:Author>
        <b:Corporate>Education Endowment Foundation</b:Corporate>
      </b:Author>
    </b:Author>
    <b:Month>November</b:Month>
    <b:YearAccessed>2022</b:YearAccessed>
    <b:MonthAccessed>February</b:MonthAccessed>
    <b:DayAccessed>20</b:DayAccessed>
    <b:URL>https://files.eric.ed.gov/fulltext/ED581145.pdf</b:URL>
    <b:RefOrder>20</b:RefOrder>
  </b:Source>
  <b:Source>
    <b:Tag>Dud15</b:Tag>
    <b:SourceType>Book</b:SourceType>
    <b:Guid>{7BE8CA45-D60E-417A-BC45-3053FC9C203C}</b:Guid>
    <b:Title>Lesson Study: Professional Learning for Our Time</b:Title>
    <b:Year>2015</b:Year>
    <b:City>New York</b:City>
    <b:Publisher>Routeledge</b:Publisher>
    <b:BookTitle>Lesson Study: Professional Learning for Our Time</b:BookTitle>
    <b:Pages>1-28</b:Pages>
    <b:Author>
      <b:Author>
        <b:NameList>
          <b:Person>
            <b:Last>Dudley</b:Last>
            <b:First>Peter</b:First>
          </b:Person>
        </b:NameList>
      </b:Author>
      <b:Editor>
        <b:NameList>
          <b:Person>
            <b:Last>Dudley</b:Last>
            <b:First>Peter</b:First>
          </b:Person>
        </b:NameList>
      </b:Editor>
    </b:Author>
    <b:RefOrder>21</b:RefOrder>
  </b:Source>
  <b:Source>
    <b:Tag>Dep09</b:Tag>
    <b:SourceType>DocumentFromInternetSite</b:SourceType>
    <b:Guid>{341B2FAA-1B69-46AA-9AB5-F400D132BB4C}</b:Guid>
    <b:Title>Improving subject pegagogy through Lesson Study: Handbook for leading teachers in mathematics and English</b:Title>
    <b:Year>2009</b:Year>
    <b:Author>
      <b:Author>
        <b:Corporate>Department for Education</b:Corporate>
      </b:Author>
    </b:Author>
    <b:YearAccessed>2022</b:YearAccessed>
    <b:MonthAccessed>February</b:MonthAccessed>
    <b:DayAccessed>24</b:DayAccessed>
    <b:URL>https://moodle.uwtsd.ac.uk/pluginfile.php/420327/mod_resource/content/1/Improving%20subject%20pedagogy%20through%20Lesson%20Study.pdf</b:URL>
    <b:RefOrder>22</b:RefOrder>
  </b:Source>
  <b:Source>
    <b:Tag>Ros16</b:Tag>
    <b:SourceType>JournalArticle</b:SourceType>
    <b:Guid>{BEADDA17-8D5B-4C9A-8BF3-5846FDA8339A}</b:Guid>
    <b:Author>
      <b:Author>
        <b:NameList>
          <b:Person>
            <b:Last>Archer</b:Last>
            <b:First>Rosa</b:First>
          </b:Person>
        </b:NameList>
      </b:Author>
    </b:Author>
    <b:Title>Lesson study in initial teacher education: student's positioning analysed through the lens of Figured Worlds</b:Title>
    <b:JournalName>Proceedings of the British Society for Research into Learning Mathematics</b:JournalName>
    <b:Year>2016</b:Year>
    <b:Pages>13-18</b:Pages>
    <b:Volume>36</b:Volume>
    <b:Issue>1</b:Issue>
    <b:RefOrder>23</b:RefOrder>
  </b:Source>
  <b:Source>
    <b:Tag>Wel2b</b:Tag>
    <b:SourceType>InternetSite</b:SourceType>
    <b:Guid>{3B15EEAD-F14A-46D3-B1EB-E6A3046B39DD}</b:Guid>
    <b:Title>National Literacy and Numeracy Framework</b:Title>
    <b:Year>2022b</b:Year>
    <b:Author>
      <b:Author>
        <b:Corporate>Welsh Government</b:Corporate>
      </b:Author>
    </b:Author>
    <b:YearAccessed>2022</b:YearAccessed>
    <b:MonthAccessed>February</b:MonthAccessed>
    <b:DayAccessed>24</b:DayAccessed>
    <b:URL>https://hwb.gov.wales/curriculum-for-wales/cross-curricular-skills-frameworks</b:URL>
    <b:RefOrder>24</b:RefOrder>
  </b:Source>
  <b:Source>
    <b:Tag>Lev783</b:Tag>
    <b:SourceType>Book</b:SourceType>
    <b:Guid>{F064AE8A-E52D-4E19-AF6A-9A193B66828D}</b:Guid>
    <b:Title>Mind in society: The development of higher psychological </b:Title>
    <b:Year>1978</b:Year>
    <b:Author>
      <b:Author>
        <b:NameList>
          <b:Person>
            <b:Last>Vygotsky</b:Last>
            <b:First>Lev</b:First>
            <b:Middle>S</b:Middle>
          </b:Person>
        </b:NameList>
      </b:Author>
    </b:Author>
    <b:City>Cambridge</b:City>
    <b:Publisher>Harvard University Press</b:Publisher>
    <b:RefOrder>25</b:RefOrder>
  </b:Source>
  <b:Source>
    <b:Tag>Edg19</b:Tag>
    <b:SourceType>JournalArticle</b:SourceType>
    <b:Guid>{4BC3CCA0-D972-48C2-A57B-C6F2A607481C}</b:Guid>
    <b:Title>Lesson study and teachers’ beliefs</b:Title>
    <b:Year>2019</b:Year>
    <b:Author>
      <b:Author>
        <b:NameList>
          <b:Person>
            <b:Last>Mayrhofer</b:Last>
            <b:First>Edgar</b:First>
          </b:Person>
        </b:NameList>
      </b:Author>
    </b:Author>
    <b:JournalName>International Journal for Lesson and Learning Studies</b:JournalName>
    <b:Pages>19-33</b:Pages>
    <b:Volume>8</b:Volume>
    <b:Issue>1</b:Issue>
    <b:RefOrder>26</b:RefOrder>
  </b:Source>
  <b:Source>
    <b:Tag>Tij18</b:Tag>
    <b:SourceType>JournalArticle</b:SourceType>
    <b:Guid>{C248CEDC-D376-4338-85C8-3229C2C6591F}</b:Guid>
    <b:Title>Developing teachers' self-efficacy and adaptive teaching behaviour through lesson study</b:Title>
    <b:Year>2018</b:Year>
    <b:Pages>109-120</b:Pages>
    <b:Author>
      <b:Author>
        <b:NameList>
          <b:Person>
            <b:Last>Tijmen Schipper</b:Last>
            <b:First>Sui</b:First>
            <b:Middle>Lin Goei, Siebrich de Vries, Klaas van Veen</b:Middle>
          </b:Person>
        </b:NameList>
      </b:Author>
    </b:Author>
    <b:JournalName>International Journal of Educational Research</b:JournalName>
    <b:Volume>88</b:Volume>
    <b:RefOrder>27</b:RefOrder>
  </b:Source>
  <b:Source>
    <b:Tag>Wol20</b:Tag>
    <b:SourceType>JournalArticle</b:SourceType>
    <b:Guid>{0519E3B8-6880-49D7-8B24-7309517B0F33}</b:Guid>
    <b:Title>Between lethal and local adaptation: Lesson study as an organizational routine</b:Title>
    <b:Year>2020</b:Year>
    <b:Author>
      <b:Author>
        <b:Corporate>Wolthuis, F. et al.</b:Corporate>
      </b:Author>
    </b:Author>
    <b:JournalName>International Journal of Educational Research</b:JournalName>
    <b:Pages>101534</b:Pages>
    <b:Volume>100</b:Volume>
    <b:RefOrder>28</b:RefOrder>
  </b:Source>
  <b:Source>
    <b:Tag>Ozd19</b:Tag>
    <b:SourceType>JournalArticle</b:SourceType>
    <b:Guid>{AE19FC2D-472F-44DA-870E-B4542C020232}</b:Guid>
    <b:Title>Implementation of the Lesson Study as a Tool to Improve Students' Learning and Professional Development of Teachers</b:Title>
    <b:Year>2019</b:Year>
    <b:Pages>36-53</b:Pages>
    <b:Author>
      <b:Author>
        <b:NameList>
          <b:Person>
            <b:Last>Özdemir</b:Last>
            <b:First>S.M.</b:First>
          </b:Person>
        </b:NameList>
      </b:Author>
    </b:Author>
    <b:JournalName>Participatory Educational Research (PER)</b:JournalName>
    <b:Volume>6</b:Volume>
    <b:Issue>1</b:Issue>
    <b:RefOrder>29</b:RefOrder>
  </b:Source>
  <b:Source>
    <b:Tag>Pet13</b:Tag>
    <b:SourceType>JournalArticle</b:SourceType>
    <b:Guid>{C44CCE65-7E65-4760-B22F-B3AACB336270}</b:Guid>
    <b:Author>
      <b:Author>
        <b:NameList>
          <b:Person>
            <b:Last>Dudley</b:Last>
            <b:First>Peter</b:First>
          </b:Person>
        </b:NameList>
      </b:Author>
    </b:Author>
    <b:Title>Teacher learning in Lesson Study: What interaction-level discourse analysis revealed about how teachers utilised imagination, tacit knowledge of teaching and fresh evidence of pupils learning, to develop practice knowledge and so enhance their pupils' lea</b:Title>
    <b:JournalName>Teaching and Teacher Education</b:JournalName>
    <b:Year>2013</b:Year>
    <b:Pages>107-121</b:Pages>
    <b:Volume>34</b:Volume>
    <b:RefOrder>30</b:RefOrder>
  </b:Source>
  <b:Source>
    <b:Tag>Fer11</b:Tag>
    <b:SourceType>DocumentFromInternetSite</b:SourceType>
    <b:Guid>{49469859-E6EB-45B4-B42A-931024457175}</b:Guid>
    <b:Author>
      <b:Author>
        <b:NameList>
          <b:Person>
            <b:Last>Laevers</b:Last>
            <b:First>Ferre</b:First>
          </b:Person>
        </b:NameList>
      </b:Author>
    </b:Author>
    <b:Title>Experiential Education: Making Care and Education More Effective Through Well-Being and Involvement</b:Title>
    <b:Year>2011</b:Year>
    <b:Month>February</b:Month>
    <b:Day>14</b:Day>
    <b:YearAccessed>2022</b:YearAccessed>
    <b:MonthAccessed>February</b:MonthAccessed>
    <b:DayAccessed>24</b:DayAccessed>
    <b:URL>http://expertisecentrum.cego.be/wp-content/uploads/2019/07/Laevers_2011_ChildEncyclopedia.pdf</b:URL>
    <b:RefOrder>31</b:RefOrder>
  </b:Source>
  <b:Source>
    <b:Tag>Bar121</b:Tag>
    <b:SourceType>BookSection</b:SourceType>
    <b:Guid>{11934449-B838-4682-88A7-CDC9C569997B}</b:Guid>
    <b:Title>Collecting data through observation</b:Title>
    <b:Year>2012</b:Year>
    <b:Pages>150-160</b:Pages>
    <b:Author>
      <b:Author>
        <b:NameList>
          <b:Person>
            <b:Last>Kawulich</b:Last>
            <b:First>Barbara</b:First>
          </b:Person>
        </b:NameList>
      </b:Author>
      <b:Editor>
        <b:NameList>
          <b:Person>
            <b:Last>C. Wagner</b:Last>
            <b:First>B.</b:First>
            <b:Middle>Kawulich, M. Garner</b:Middle>
          </b:Person>
        </b:NameList>
      </b:Editor>
    </b:Author>
    <b:BookTitle>Doing Social Research: A global context</b:BookTitle>
    <b:City>New York</b:City>
    <b:Publisher>McGraw Hill</b:Publisher>
    <b:RefOrder>32</b:RefOrder>
  </b:Source>
  <b:Source>
    <b:Tag>Sha14</b:Tag>
    <b:SourceType>JournalArticle</b:SourceType>
    <b:Guid>{0E4612C0-805E-4858-B2A1-4560BC740703}</b:Guid>
    <b:Title>Qualitative research method-interviewing and observation</b:Title>
    <b:Year>2014</b:Year>
    <b:Author>
      <b:Author>
        <b:NameList>
          <b:Person>
            <b:Last>Jamshed</b:Last>
            <b:First>Shazia</b:First>
          </b:Person>
        </b:NameList>
      </b:Author>
    </b:Author>
    <b:JournalName>Journal of Basic and Clinical Pharmacy</b:JournalName>
    <b:Pages>87-88</b:Pages>
    <b:Volume>5</b:Volume>
    <b:Issue>4</b:Issue>
    <b:RefOrder>33</b:RefOrder>
  </b:Source>
  <b:Source>
    <b:Tag>Jul21</b:Tag>
    <b:SourceType>InternetSite</b:SourceType>
    <b:Guid>{4194072E-40FE-4AE6-96FD-87DDEA981709}</b:Guid>
    <b:Title>ECAD6010 Session 8: Interviews</b:Title>
    <b:Year>2021</b:Year>
    <b:Author>
      <b:Author>
        <b:NameList>
          <b:Person>
            <b:Last>Holloway</b:Last>
            <b:First>Julia</b:First>
          </b:Person>
        </b:NameList>
      </b:Author>
    </b:Author>
    <b:YearAccessed>2022</b:YearAccessed>
    <b:MonthAccessed>February</b:MonthAccessed>
    <b:DayAccessed>23</b:DayAccessed>
    <b:URL>https://moodle.uwtsd.ac.uk/course/view.php?id=8436</b:URL>
    <b:RefOrder>34</b:RefOrder>
  </b:Source>
  <b:Source>
    <b:Tag>Mik17</b:Tag>
    <b:SourceType>Book</b:SourceType>
    <b:Guid>{BF68B79D-91D4-44BB-A52E-AE9CEFD072ED}</b:Guid>
    <b:Author>
      <b:Author>
        <b:NameList>
          <b:Person>
            <b:Last>Allen</b:Last>
            <b:First>Mike</b:First>
          </b:Person>
        </b:NameList>
      </b:Author>
    </b:Author>
    <b:Title>The SAGE Encyclopedia of Communication Research Methods</b:Title>
    <b:Year>2017</b:Year>
    <b:City>Thousand Oaks</b:City>
    <b:Publisher>SAGE Publications</b:Publisher>
    <b:RefOrder>35</b:RefOrder>
  </b:Source>
  <b:Source>
    <b:Tag>Lin08</b:Tag>
    <b:SourceType>DocumentFromInternetSite</b:SourceType>
    <b:Guid>{10D978B9-AFD9-498D-8FF6-32A54BBA2495}</b:Guid>
    <b:Title>Reflecting on ‘Reflective practice’</b:Title>
    <b:Year>2008</b:Year>
    <b:YearAccessed>2022</b:YearAccessed>
    <b:MonthAccessed>February</b:MonthAccessed>
    <b:DayAccessed>23</b:DayAccessed>
    <b:URL>https://oro.open.ac.uk/68945/1/Finlay-%282008%29-Reflecting-on-reflective-practice-PBPL-paper-52.pdf</b:URL>
    <b:Author>
      <b:Author>
        <b:NameList>
          <b:Person>
            <b:Last>Finlay</b:Last>
            <b:First>Linda</b:First>
          </b:Person>
        </b:NameList>
      </b:Author>
    </b:Author>
    <b:RefOrder>36</b:RefOrder>
  </b:Source>
  <b:Source>
    <b:Tag>GGi88</b:Tag>
    <b:SourceType>Book</b:SourceType>
    <b:Guid>{D3315BF6-6599-4228-825A-656F42DEC5A2}</b:Guid>
    <b:Title>Learning by doing: A guide to teaching and learning methods</b:Title>
    <b:Year>1988</b:Year>
    <b:Author>
      <b:Author>
        <b:NameList>
          <b:Person>
            <b:Last>Gibbs</b:Last>
            <b:First>G</b:First>
          </b:Person>
        </b:NameList>
      </b:Author>
    </b:Author>
    <b:City>London</b:City>
    <b:Publisher>Further Education Unit</b:Publisher>
    <b:RefOrder>37</b:RefOrder>
  </b:Source>
  <b:Source>
    <b:Tag>UWT17</b:Tag>
    <b:SourceType>DocumentFromInternetSite</b:SourceType>
    <b:Guid>{F8A7D278-7EA0-4324-A393-9418C731E1A9}</b:Guid>
    <b:Title>Research Ethics &amp; Integrity Code of Practice</b:Title>
    <b:Year>2017</b:Year>
    <b:YearAccessed>2022</b:YearAccessed>
    <b:MonthAccessed>February</b:MonthAccessed>
    <b:DayAccessed>24</b:DayAccessed>
    <b:URL>https://www.uwtsd.ac.uk/media/uwtsd-website/content-assets/documents/research/research-ethics-integrity-code-practice.pdf</b:URL>
    <b:Author>
      <b:Author>
        <b:Corporate>UWTSD (University of Wales Trinity Saint David)</b:Corporate>
      </b:Author>
    </b:Author>
    <b:RefOrder>38</b:RefOrder>
  </b:Source>
  <b:Source>
    <b:Tag>Placeholder2</b:Tag>
    <b:SourceType>DocumentFromInternetSite</b:SourceType>
    <b:Guid>{D43CDAC6-12D6-4640-9A0A-F9D7C385CDEF}</b:Guid>
    <b:Author>
      <b:Author>
        <b:Corporate>BERA</b:Corporate>
      </b:Author>
    </b:Author>
    <b:Title>Ethical Guidelines for Educational Research</b:Title>
    <b:Year>2018</b:Year>
    <b:YearAccessed>2022</b:YearAccessed>
    <b:MonthAccessed>February</b:MonthAccessed>
    <b:DayAccessed>24</b:DayAccessed>
    <b:URL>https://www.bera.ac.uk/publication/ethical-guidelines-for-educational-research-2018-online#researchers-wellbeing-development</b:URL>
    <b:RefOrder>39</b:RefOrder>
  </b:Source>
  <b:Source>
    <b:Tag>Placeholder3</b:Tag>
    <b:SourceType>DocumentFromInternetSite</b:SourceType>
    <b:Guid>{31FC49AD-2923-45B8-85E0-13EE61E99F26}</b:Guid>
    <b:Title>The United Nations Convention on the Rights of the Child</b:Title>
    <b:Year>2016</b:Year>
    <b:Author>
      <b:Author>
        <b:Corporate>UNICEF</b:Corporate>
      </b:Author>
    </b:Author>
    <b:Month>August</b:Month>
    <b:YearAccessed>2021</b:YearAccessed>
    <b:MonthAccessed>February</b:MonthAccessed>
    <b:DayAccessed>24</b:DayAccessed>
    <b:URL>https://downloads.unicef.org.uk/wp-content/uploads/2016/08/unicef-convention-rights-child-uncrc.pdf?_adal_sd=www.unicef.org.uk.1635076166854&amp;_adal_ca=so%3DLive%26me%3Dorganic%26ca%3D(not%2520set)%26co%3D(not%2520set)%26ke%3D(not%2520set).1635076166854&amp;_ad</b:URL>
    <b:RefOrder>40</b:RefOrder>
  </b:Source>
  <b:Source>
    <b:Tag>And20</b:Tag>
    <b:SourceType>JournalArticle</b:SourceType>
    <b:Guid>{722930CD-D875-4BCC-9FB6-CF21811F126E}</b:Guid>
    <b:Title>Researcher Positionality - A Consideration of Its Influence and Place in Qualitative Research - A New Researcher Guide</b:Title>
    <b:Year>2020</b:Year>
    <b:Author>
      <b:Author>
        <b:NameList>
          <b:Person>
            <b:Last>Holmes</b:Last>
            <b:First>Andrew</b:First>
            <b:Middle>G. D.</b:Middle>
          </b:Person>
        </b:NameList>
      </b:Author>
    </b:Author>
    <b:JournalName>International Journal of Education</b:JournalName>
    <b:Pages>1-10</b:Pages>
    <b:Volume>8</b:Volume>
    <b:Issue>4</b:Issue>
    <b:RefOrder>41</b:RefOrder>
  </b:Source>
  <b:Source>
    <b:Tag>Car153</b:Tag>
    <b:SourceType>InternetSite</b:SourceType>
    <b:Guid>{1F713133-E328-4684-AD3D-1EC604DBEE57}</b:Guid>
    <b:Title>Researching with young and developmentally young children: Ethical considerations, dilemmas and compromises</b:Title>
    <b:Year>2015</b:Year>
    <b:Author>
      <b:Author>
        <b:NameList>
          <b:Person>
            <b:Last>Blackburn</b:Last>
            <b:First>Carolyn</b:First>
          </b:Person>
        </b:NameList>
      </b:Author>
    </b:Author>
    <b:YearAccessed>2022</b:YearAccessed>
    <b:MonthAccessed>February</b:MonthAccessed>
    <b:DayAccessed>24</b:DayAccessed>
    <b:URL>https://www.bera.ac.uk/blog/researching-with-young-and-developmentally-young-children-ethical-considerations-dilemmas-and-compromises</b:URL>
    <b:RefOrder>42</b:RefOrder>
  </b:Source>
  <b:Source>
    <b:Tag>JCT04</b:Tag>
    <b:SourceType>JournalArticle</b:SourceType>
    <b:Guid>{522ECAF1-C045-4043-82C5-56EF175176AD}</b:Guid>
    <b:Title>Motivational influences on student participation in classroom learning activities</b:Title>
    <b:Year>2004</b:Year>
    <b:Author>
      <b:Author>
        <b:NameList>
          <b:Person>
            <b:Last>H.</b:Last>
            <b:First>J.</b:First>
            <b:Middle>C. Turner and Patrick</b:Middle>
          </b:Person>
        </b:NameList>
      </b:Author>
    </b:Author>
    <b:JournalName>Teachers College Record,</b:JournalName>
    <b:Pages>1759-1785</b:Pages>
    <b:Volume>106</b:Volume>
    <b:Issue>9</b:Issue>
    <b:RefOrder>43</b:RefOrder>
  </b:Source>
  <b:Source>
    <b:Tag>Shi10</b:Tag>
    <b:SourceType>Book</b:SourceType>
    <b:Guid>{2C3FF67B-F27C-4EC4-A924-B20033669308}</b:Guid>
    <b:Title>Transforming children's spaces</b:Title>
    <b:Year>2010</b:Year>
    <b:Author>
      <b:Author>
        <b:NameList>
          <b:Person>
            <b:Last>Clarke</b:Last>
            <b:First>Shirley</b:First>
          </b:Person>
        </b:NameList>
      </b:Author>
    </b:Author>
    <b:City>London</b:City>
    <b:Publisher>Routledge</b:Publisher>
    <b:RefOrder>44</b:RefOrder>
  </b:Source>
  <b:Source>
    <b:Tag>Wel2012</b:Tag>
    <b:SourceType>DocumentFromInternetSite</b:SourceType>
    <b:Guid>{A28B1035-2A2A-4465-AE21-77AFF96FD7B1}</b:Guid>
    <b:Title>Curriculum for Wales guidance</b:Title>
    <b:Year>2020</b:Year>
    <b:YearAccessed>2022</b:YearAccessed>
    <b:MonthAccessed>February</b:MonthAccessed>
    <b:DayAccessed>20</b:DayAccessed>
    <b:URL>https://hwb.gov.wales/api/storage/afca43eb-5c50-4846-9c2d-0d56fbffba09/curriculum-for-wales-guidance-120320.pdf</b:URL>
    <b:Author>
      <b:Author>
        <b:Corporate>Welsh Government</b:Corporate>
      </b:Author>
    </b:Author>
    <b:Month>January</b:Month>
    <b:RefOrder>45</b:RefOrder>
  </b:Source>
  <b:Source>
    <b:Tag>Bla031</b:Tag>
    <b:SourceType>Book</b:SourceType>
    <b:Guid>{F35AF7E8-8F61-4598-A301-8CFFDBEB3138}</b:Guid>
    <b:Title>Assessment for Learning. Putting it into practice</b:Title>
    <b:Year>2003</b:Year>
    <b:Author>
      <b:Author>
        <b:Corporate>Black, P. et al.</b:Corporate>
      </b:Author>
    </b:Author>
    <b:City>Maidenhead</b:City>
    <b:Publisher>Open University Press</b:Publisher>
    <b:RefOrder>46</b:RefOrder>
  </b:Source>
  <b:Source>
    <b:Tag>Bla09</b:Tag>
    <b:SourceType>JournalArticle</b:SourceType>
    <b:Guid>{581462FC-C730-4972-AF6D-4C1FA5D03FEA}</b:Guid>
    <b:Author>
      <b:Author>
        <b:Corporate>Black, P. and Wiliam, D. </b:Corporate>
      </b:Author>
    </b:Author>
    <b:Title>Developing the theory of formative assessment</b:Title>
    <b:JournalName>Journal of Personnel Evaluation in Education</b:JournalName>
    <b:Year>2009</b:Year>
    <b:Pages>5-31</b:Pages>
    <b:Volume>21</b:Volume>
    <b:Issue>5</b:Issue>
    <b:RefOrder>47</b:RefOrder>
  </b:Source>
  <b:Source>
    <b:Tag>Cha15</b:Tag>
    <b:SourceType>BookSection</b:SourceType>
    <b:Guid>{32B7F78B-D729-4094-BD4D-57C871904AD1}</b:Guid>
    <b:Title>Lesson Study as a strategic choice for CPD</b:Title>
    <b:Year>2015</b:Year>
    <b:City>New York</b:City>
    <b:Publisher>Routeledge </b:Publisher>
    <b:Author>
      <b:Author>
        <b:NameList>
          <b:Person>
            <b:Last>Desforges</b:Last>
            <b:First>Charles</b:First>
          </b:Person>
        </b:NameList>
      </b:Author>
      <b:Editor>
        <b:NameList>
          <b:Person>
            <b:Last>Dudley</b:Last>
            <b:First>Peter</b:First>
          </b:Person>
        </b:NameList>
      </b:Editor>
    </b:Author>
    <b:BookTitle>Lesson Study: Professional Learning for Our Time</b:BookTitle>
    <b:Pages>xvi - xx</b:Pages>
    <b:RefOrder>48</b:RefOrder>
  </b:Source>
  <b:Source>
    <b:Tag>Bar111</b:Tag>
    <b:SourceType>JournalArticle</b:SourceType>
    <b:Guid>{7A5C0F77-B149-4A42-8032-78D82238F56C}</b:Guid>
    <b:Author>
      <b:Author>
        <b:NameList>
          <b:Person>
            <b:Last>Metcalfe</b:Last>
            <b:First>Barbie</b:First>
            <b:Middle>J Huelser and Janet</b:Middle>
          </b:Person>
        </b:NameList>
      </b:Author>
    </b:Author>
    <b:Title>Making related errors facilitates learning, but learners do not know it</b:Title>
    <b:JournalName>Memory and Cognition</b:JournalName>
    <b:Year>2011</b:Year>
    <b:Pages>514-527</b:Pages>
    <b:Volume>40</b:Volume>
    <b:Issue>4</b:Issue>
    <b:RefOrder>50</b:RefOrder>
  </b:Source>
  <b:Source>
    <b:Tag>Shi14</b:Tag>
    <b:SourceType>Book</b:SourceType>
    <b:Guid>{63C35EC2-ED96-4560-9A15-4A6EB3CD46E4}</b:Guid>
    <b:Title>Outstanding Formative Assessment: Culture and Practice </b:Title>
    <b:Year>2014</b:Year>
    <b:Author>
      <b:Author>
        <b:NameList>
          <b:Person>
            <b:Last>Clarke</b:Last>
            <b:First>Shirley</b:First>
          </b:Person>
        </b:NameList>
      </b:Author>
    </b:Author>
    <b:City>London</b:City>
    <b:Publisher>Hodder Education</b:Publisher>
    <b:RefOrder>51</b:RefOrder>
  </b:Source>
  <b:Source>
    <b:Tag>Car06</b:Tag>
    <b:SourceType>Book</b:SourceType>
    <b:Guid>{528E6FC4-32CD-42B0-9E0D-7462B280EEF1}</b:Guid>
    <b:Author>
      <b:Author>
        <b:NameList>
          <b:Person>
            <b:Last>Dweck</b:Last>
            <b:First>Carol</b:First>
          </b:Person>
        </b:NameList>
      </b:Author>
    </b:Author>
    <b:Title>Mindset: The New Psychology of Success</b:Title>
    <b:Year>2006</b:Year>
    <b:City>New York</b:City>
    <b:Publisher>Random House</b:Publisher>
    <b:RefOrder>52</b:RefOrder>
  </b:Source>
  <b:Source>
    <b:Tag>Cle04</b:Tag>
    <b:SourceType>Book</b:SourceType>
    <b:Guid>{9EF61AA9-9B06-420D-80C6-C84BE2200940}</b:Guid>
    <b:Title>Lesson Study: A Japanese Approach to Improving Mathematics Teaching and Learning</b:Title>
    <b:Year>2004</b:Year>
    <b:Author>
      <b:Author>
        <b:NameList>
          <b:Person>
            <b:Last>Yoshida</b:Last>
            <b:First>Clea</b:First>
            <b:Middle>Fernandez and Makoto</b:Middle>
          </b:Person>
        </b:NameList>
      </b:Author>
    </b:Author>
    <b:City>Mahwah</b:City>
    <b:Publisher>Lawrence Erlbaum</b:Publisher>
    <b:RefOrder>53</b:RefOrder>
  </b:Source>
  <b:Source>
    <b:Tag>Joh07</b:Tag>
    <b:SourceType>JournalArticle</b:SourceType>
    <b:Guid>{D523F71B-BED1-46F6-9773-12DBB4B3233C}</b:Guid>
    <b:Title>Research with children: methodological and ethical challenges</b:Title>
    <b:Year>2007</b:Year>
    <b:Author>
      <b:Author>
        <b:NameList>
          <b:Person>
            <b:Last>Einarsdottir</b:Last>
            <b:First>Johanna</b:First>
          </b:Person>
        </b:NameList>
      </b:Author>
    </b:Author>
    <b:JournalName>European Early Childhood Education Research Journal</b:JournalName>
    <b:Pages>197-211</b:Pages>
    <b:Volume>15</b:Volume>
    <b:RefOrder>54</b:RefOrder>
  </b:Source>
  <b:Source>
    <b:Tag>Lou07</b:Tag>
    <b:SourceType>Book</b:SourceType>
    <b:Guid>{D334204D-3A70-44F2-8B48-D7251D21A956}</b:Guid>
    <b:Title>Research Methods in Education</b:Title>
    <b:Year>2007</b:Year>
    <b:Author>
      <b:Author>
        <b:NameList>
          <b:Person>
            <b:Last>Louis Cohen</b:Last>
            <b:First>Lawrence</b:First>
            <b:Middle>Manion, and Keith Morrison</b:Middle>
          </b:Person>
        </b:NameList>
      </b:Author>
    </b:Author>
    <b:City>London</b:City>
    <b:Publisher>Routledge</b:Publisher>
    <b:Edition>6th</b:Edition>
    <b:RefOrder>55</b:RefOrder>
  </b:Source>
  <b:Source>
    <b:Tag>Pon19</b:Tag>
    <b:SourceType>JournalArticle</b:SourceType>
    <b:Guid>{28DF42DC-9666-48B4-9251-8F1A7DDD21CD}</b:Guid>
    <b:Author>
      <b:Author>
        <b:Corporate>Ponizovsky-Bergelson, Y. et al. </b:Corporate>
      </b:Author>
    </b:Author>
    <b:Title>A Qualitative Interview With Young Children: What Encourages or Inhibits Young Children’s Participation?</b:Title>
    <b:JournalName>International Journal of Qualitative Methods</b:JournalName>
    <b:Year>2019</b:Year>
    <b:Pages>1-9</b:Pages>
    <b:Volume>18</b:Volume>
    <b:RefOrder>56</b:RefOrder>
  </b:Source>
  <b:Source>
    <b:Tag>Gle01</b:Tag>
    <b:SourceType>Book</b:SourceType>
    <b:Guid>{15245C7E-EB32-4548-8989-E5AC2C86BC8C}</b:Guid>
    <b:Title>Doing early childhood research: International perspectives on theory and practice</b:Title>
    <b:Year>2001</b:Year>
    <b:Author>
      <b:Author>
        <b:NameList>
          <b:Person>
            <b:Last>Glenda M. Naughton</b:Last>
            <b:First>Sharne</b:First>
            <b:Middle>A. Rolfe, Iram Siraj-Blatchford</b:Middle>
          </b:Person>
        </b:NameList>
      </b:Author>
    </b:Author>
    <b:City>London</b:City>
    <b:Publisher>Routledge</b:Publisher>
    <b:RefOrder>57</b:RefOrder>
  </b:Source>
  <b:Source>
    <b:Tag>Mic16</b:Tag>
    <b:SourceType>Book</b:SourceType>
    <b:Guid>{C7BBEAFF-8441-42F6-BAB8-85C1B799C4A5}</b:Guid>
    <b:Title>Interviewing Children and Young People for Research</b:Title>
    <b:Year>2016</b:Year>
    <b:City>Thousand Oaks</b:City>
    <b:Publisher>SAGE Publications</b:Publisher>
    <b:Author>
      <b:Author>
        <b:NameList>
          <b:Person>
            <b:Last>Dogra</b:Last>
            <b:First>Michelle</b:First>
            <b:Middle>O'Reilly and Nisha</b:Middle>
          </b:Person>
        </b:NameList>
      </b:Author>
    </b:Author>
    <b:RefOrder>58</b:RefOrder>
  </b:Source>
  <b:Source>
    <b:Tag>Joa13</b:Tag>
    <b:SourceType>JournalArticle</b:SourceType>
    <b:Guid>{2477977C-F6A5-4CD1-9B44-C3D2C1E61D7D}</b:Guid>
    <b:Title> Privileging younger children’s voices in research: Use of drawing and a co-construction process</b:Title>
    <b:Year>2013</b:Year>
    <b:Author>
      <b:Author>
        <b:NameList>
          <b:Person>
            <b:Last>Lim</b:Last>
            <b:First>Joanna</b:First>
            <b:Middle>Tay-Lim and Sirene</b:Middle>
          </b:Person>
        </b:NameList>
      </b:Author>
    </b:Author>
    <b:JournalName>International Journal of Qualitative Methods</b:JournalName>
    <b:Pages>65-83</b:Pages>
    <b:Volume>12</b:Volume>
    <b:RefOrder>59</b:RefOrder>
  </b:Source>
  <b:Source>
    <b:Tag>Bru06</b:Tag>
    <b:SourceType>JournalArticle</b:SourceType>
    <b:Guid>{D5EA3546-BEB0-435A-8374-AC44E2166602}</b:Guid>
    <b:Title>Developing a culture of reflection: implications for school improvement</b:Title>
    <b:Year>2006</b:Year>
    <b:Author>
      <b:Author>
        <b:NameList>
          <b:Person>
            <b:Last>O'Mahony</b:Last>
            <b:First>Bruce</b:First>
            <b:Middle>G. Barnett and Gary R.</b:Middle>
          </b:Person>
        </b:NameList>
      </b:Author>
    </b:Author>
    <b:JournalName>Reflective Practice</b:JournalName>
    <b:Pages>499-523</b:Pages>
    <b:Volume>7</b:Volume>
    <b:Issue>4</b:Issue>
    <b:RefOrder>60</b:RefOrder>
  </b:Source>
  <b:Source>
    <b:Tag>FJR39</b:Tag>
    <b:SourceType>Book</b:SourceType>
    <b:Guid>{5175E386-01A3-4DD0-B00D-8B54EB57EEB9}</b:Guid>
    <b:Title>Management and the worker</b:Title>
    <b:Year>1939</b:Year>
    <b:Author>
      <b:Author>
        <b:NameList>
          <b:Person>
            <b:Last>Dickson</b:Last>
            <b:First>F.</b:First>
            <b:Middle>J. Roesthlisberger and W. J.</b:Middle>
          </b:Person>
        </b:NameList>
      </b:Author>
    </b:Author>
    <b:City>Cambridge</b:City>
    <b:Publisher>Harvard University Press</b:Publisher>
    <b:RefOrder>61</b:RefOrder>
  </b:Source>
  <b:Source>
    <b:Tag>Coe20</b:Tag>
    <b:SourceType>DocumentFromInternetSite</b:SourceType>
    <b:Guid>{762F49A3-283B-4419-BC3B-B435BF420513}</b:Guid>
    <b:Title>Great Teaching Toolkit Evidence Review</b:Title>
    <b:Year>2020</b:Year>
    <b:Author>
      <b:Author>
        <b:Corporate>Coe, R. et al. </b:Corporate>
      </b:Author>
    </b:Author>
    <b:Month>June</b:Month>
    <b:YearAccessed>2022</b:YearAccessed>
    <b:MonthAccessed>February</b:MonthAccessed>
    <b:DayAccessed>23</b:DayAccessed>
    <b:URL>https://www.cambridgeinternational.org/Images/584543-great-teaching-toolkit-evidence-review.pdf</b:URL>
    <b:RefOrder>62</b:RefOrder>
  </b:Source>
  <b:Source>
    <b:Tag>Yan20</b:Tag>
    <b:SourceType>JournalArticle</b:SourceType>
    <b:Guid>{64FDD201-F5C0-45CD-B940-D56F0A282825}</b:Guid>
    <b:Title>Teacher Classroom Questioning Practice and Assessment Literacy: Case Studies of Four English Language Teachers in Chinese Universities</b:Title>
    <b:Year>2020</b:Year>
    <b:Author>
      <b:Author>
        <b:NameList>
          <b:Person>
            <b:Last>Jiang</b:Last>
            <b:First>Yan</b:First>
          </b:Person>
        </b:NameList>
      </b:Author>
    </b:Author>
    <b:JournalName>Teacher Questioning and Assessment Literacy</b:JournalName>
    <b:Pages>1-17</b:Pages>
    <b:Volume>5</b:Volume>
    <b:Issue>23</b:Issue>
    <b:RefOrder>63</b:RefOrder>
  </b:Source>
  <b:Source>
    <b:Tag>Placeholder4</b:Tag>
    <b:SourceType>BookSection</b:SourceType>
    <b:Guid>{654328AA-9AE1-4D2E-B2EE-1D6480A27184}</b:Guid>
    <b:Title>How Lesson Study works and why it creates excellent learning and teaching</b:Title>
    <b:Year>2015</b:Year>
    <b:City>New York</b:City>
    <b:Publisher>Routeledge </b:Publisher>
    <b:BookTitle>Lesson Study: Professional Learning for Our Time</b:BookTitle>
    <b:Pages>1-28</b:Pages>
    <b:Author>
      <b:Author>
        <b:Corporate>Dudley, P. </b:Corporate>
      </b:Author>
      <b:Editor>
        <b:NameList>
          <b:Person>
            <b:Last>Dudley</b:Last>
            <b:First>Peter</b:First>
          </b:Person>
        </b:NameList>
      </b:Editor>
    </b:Author>
    <b:RefOrder>64</b:RefOrder>
  </b:Source>
  <b:Source>
    <b:Tag>Mir01</b:Tag>
    <b:SourceType>JournalArticle</b:SourceType>
    <b:Guid>{D9058422-8CC0-47A9-B077-82470E47D417}</b:Guid>
    <b:Title>Children and School-Based Research: 'Informed Consent' or 'Educated Consent'?</b:Title>
    <b:Year>2001</b:Year>
    <b:Author>
      <b:Author>
        <b:NameList>
          <b:Person>
            <b:Last>Miriam David</b:Last>
            <b:First>Rosalind</b:First>
            <b:Middle>Edwards, and Pam Alldred</b:Middle>
          </b:Person>
        </b:NameList>
      </b:Author>
    </b:Author>
    <b:JournalName>British Educational Research Journal</b:JournalName>
    <b:Pages>345-365</b:Pages>
    <b:Volume>27</b:Volume>
    <b:Issue>3</b:Issue>
    <b:RefOrder>65</b:RefOrder>
  </b:Source>
  <b:Source>
    <b:Tag>Boh20</b:Tag>
    <b:SourceType>JournalArticle</b:SourceType>
    <b:Guid>{7771A152-8C88-4603-977F-14CC7F46BD5B}</b:Guid>
    <b:Title>Student hand-raising as an indicator of behavioral engagement and its role in classroom learning</b:Title>
    <b:Year>2020</b:Year>
    <b:Author>
      <b:Author>
        <b:Corporate>Boheim, R. et al. </b:Corporate>
      </b:Author>
    </b:Author>
    <b:JournalName>Contemporary Educational Psychology</b:JournalName>
    <b:Pages>1-15</b:Pages>
    <b:Volume>62</b:Volume>
    <b:RefOrder>66</b:RefOrder>
  </b:Source>
  <b:Source>
    <b:Tag>YrA21</b:Tag>
    <b:SourceType>DocumentFromInternetSite</b:SourceType>
    <b:Guid>{D1CDD4F6-087D-42D1-9720-A5526855A229}</b:Guid>
    <b:Title>Module Handbook ECAD6010 Professional and Pedagogic Studies: Researching the Learning: what, how and why am I teaching?</b:Title>
    <b:Year>2021</b:Year>
    <b:Author>
      <b:Author>
        <b:Corporate>Yr Athrofa</b:Corporate>
      </b:Author>
    </b:Author>
    <b:YearAccessed>2022</b:YearAccessed>
    <b:MonthAccessed>February</b:MonthAccessed>
    <b:DayAccessed>24</b:DayAccessed>
    <b:URL>https://moodle.uwtsd.ac.uk/course/view.php?id=8436</b:URL>
    <b:RefOrder>67</b:RefOrder>
  </b:Source>
  <b:Source>
    <b:Tag>Ang16</b:Tag>
    <b:SourceType>InternetSite</b:SourceType>
    <b:Guid>{DEB30A37-5041-4530-93EC-5B44A1672A54}</b:Guid>
    <b:Title>Pupil voice in quality assurance of schools</b:Title>
    <b:Year>2016</b:Year>
    <b:YearAccessed>2022</b:YearAccessed>
    <b:MonthAccessed>February</b:MonthAccessed>
    <b:DayAccessed>25</b:DayAccessed>
    <b:URL>https://www.bera.ac.uk/blog/pupil-voice-in-quality-assurance-of-schools</b:URL>
    <b:Author>
      <b:Author>
        <b:NameList>
          <b:Person>
            <b:Last>Pulis</b:Last>
            <b:First>Angele</b:First>
          </b:Person>
        </b:NameList>
      </b:Author>
    </b:Author>
    <b:RefOrder>68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C1561-0660-4266-826D-403A6A7564B8}">
  <ds:schemaRefs>
    <ds:schemaRef ds:uri="http://schemas.openxmlformats.org/officeDocument/2006/bibliography"/>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6463</Words>
  <Characters>36843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Eleanor Molyneux (1902484)</cp:lastModifiedBy>
  <cp:revision>2</cp:revision>
  <dcterms:created xsi:type="dcterms:W3CDTF">2022-04-08T13:47:00Z</dcterms:created>
  <dcterms:modified xsi:type="dcterms:W3CDTF">2022-04-08T13:47:00Z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