
<file path=[Content_Types].xml><?xml version="1.0" encoding="utf-8"?>
<Types xmlns="http://schemas.openxmlformats.org/package/2006/content-types">
  <Override PartName="/customXml/itemProps2.xml" ContentType="application/vnd.openxmlformats-officedocument.customXmlProperties+xml"/>
  <Default Extension="png" ContentType="image/png"/>
  <Override PartName="/customXml/itemProps1.xml" ContentType="application/vnd.openxmlformats-officedocument.customXmlProperties+xml"/>
  <Default Extension="jpeg" ContentType="image/jpeg"/>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eastAsiaTheme="minorHAnsi"/>
          <w:color w:val="5B9BD5" w:themeColor="accent1"/>
          <w:lang w:val="en-GB"/>
        </w:rPr>
        <w:id w:val="-1522475554"/>
        <w:docPartObj>
          <w:docPartGallery w:val="Cover Pages"/>
          <w:docPartUnique/>
        </w:docPartObj>
      </w:sdtPr>
      <w:sdtEndPr>
        <w:rPr>
          <w:rFonts w:eastAsia="SimSun"/>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3C45C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Reflective project report</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Default="00601816">
              <w:pPr>
                <w:pStyle w:val="NoSpacing"/>
                <w:jc w:val="center"/>
                <w:rPr>
                  <w:color w:val="5B9BD5" w:themeColor="accent1"/>
                  <w:sz w:val="28"/>
                  <w:szCs w:val="28"/>
                </w:rPr>
              </w:pPr>
              <w:r>
                <w:rPr>
                  <w:color w:val="5B9BD5" w:themeColor="accent1"/>
                  <w:sz w:val="28"/>
                  <w:szCs w:val="28"/>
                </w:rPr>
                <w:t>Eliminating fluctuation in results from measuring particle size distribution at LSN Diffusion</w:t>
              </w:r>
            </w:p>
          </w:sdtContent>
        </w:sdt>
        <w:p w:rsidR="007D1947" w:rsidRDefault="00EB4A08">
          <w:pPr>
            <w:pStyle w:val="NoSpacing"/>
            <w:spacing w:before="480"/>
            <w:jc w:val="center"/>
            <w:rPr>
              <w:color w:val="5B9BD5" w:themeColor="accent1"/>
            </w:rPr>
          </w:pPr>
          <w:r>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MHTK3YCAABWBQAADgAAAGRycy9lMm9Eb2MueG1srFTfT9swEH6ftP/B8vtICyuDihR1IKZJCNBg&#10;4tl1bBrN8Xm226T76/fZSQpie2Hai3O5++58P77z2XnXGLZVPtRkSz49mHCmrKSqtk8l//5w9eGE&#10;sxCFrYQhq0q+U4GfL96/O2vdXB3SmkylPEMQG+atK/k6RjcviiDXqhHhgJyyMGryjYj49U9F5UWL&#10;6I0pDieT46IlXzlPUoUA7WVv5IscX2sl463WQUVmSo7cYj59PlfpLBZnYv7khVvXckhD/EMWjagt&#10;Lt2HuhRRsI2v/wjV1NJTIB0PJDUFaV1LlWtANdPJq2ru18KpXAuaE9y+TeH/hZU32zvP6gqz+3jI&#10;mRUNhvSgusg+U8eSDh1qXZgDeO8AjR0MQI/6AGUqvNO+SV+UxGBHr3f7/qZwEsrZp6PpbAqThG12&#10;cno6naUwxbO38yF+UdSwJJTcY365rWJ7HWIPHSHpMktXtTF5hsaytuTHR7NJdthbENzYhFWZDUOY&#10;VFGfeZbizqiEMfab0uhGLiApMg/VhfFsK8AgIaWyMdee4wKdUBpJvMVxwD9n9Rbnvo7xZrJx79zU&#10;lnyu/lXa1Y8xZd3j0fMXdScxdqtumPSKqh0G7alfluDkVY1pXIsQ74THdmCA2Ph4i0MbQtdpkDhb&#10;k//1N33Cg7SwctZi20oefm6EV5yZrxZ0Tqs5Cn4UVqNgN80Fof1TvCVOZhEOPppR1J6aRzwEy3QL&#10;TMJK3FXy1ShexH7n8ZBItVxmEBbQiXht751ModM0Erceukfh3UDACOre0LiHYv6Khz02E8UtNxFs&#10;zCRNDe27ODQay5tpPjw06XV4+Z9Rz8/h4jcAAAD//wMAUEsDBBQABgAIAAAAIQCqNWzv2QAAAAQB&#10;AAAPAAAAZHJzL2Rvd25yZXYueG1sTI7BSsRADIbvgu8wRPDmzlikuLXTRUQFT2JXZL1l29iWdjKl&#10;M7vbvr3Ri15Cwv/z5cs3sxvUkabQebZwvTKgiCtfd9xYeN8+Xd2CChG5xsEzWVgowKY4P8sxq/2J&#10;3+hYxkYJhEOGFtoYx0zrULXkMKz8SCzZl58cRjmnRtcTngTuBp0Yk2qHHcuHFkd6aKnqy4OzYJbn&#10;z7QvlxdKHl9vPvp5x7jdWXt5Md/fgYo0x78y/OiLOhTitPcHroMahCG93ynZ2iQpqL0syRp0kev/&#10;8sU3AAAA//8DAFBLAQItABQABgAIAAAAIQDkmcPA+wAAAOEBAAATAAAAAAAAAAAAAAAAAAAAAABb&#10;Q29udGVudF9UeXBlc10ueG1sUEsBAi0AFAAGAAgAAAAhACOyauHXAAAAlAEAAAsAAAAAAAAAAAAA&#10;AAAALAEAAF9yZWxzLy5yZWxzUEsBAi0AFAAGAAgAAAAhAATB0yt2AgAAVgUAAA4AAAAAAAAAAAAA&#10;AAAALAIAAGRycy9lMm9Eb2MueG1sUEsBAi0AFAAGAAgAAAAhAKo1bO/ZAAAABAEAAA8AAAAAAAAA&#10;AAAAAAAAzgQAAGRycy9kb3ducmV2LnhtbFBLBQYAAAAABAAEAPMAAADUBQAAAAA=&#10;" filled="f" stroked="f" strokeweight=".5pt">
                <v:textbox style="mso-next-textbox:#Text Box 142;mso-fit-shape-to-text:t" inset="0,0,0,0">
                  <w:txbxContent>
                    <w:sdt>
                      <w:sdtPr>
                        <w:rPr>
                          <w:caps/>
                          <w:color w:val="5B9BD5" w:themeColor="accent1"/>
                          <w:sz w:val="28"/>
                          <w:szCs w:val="28"/>
                        </w:rPr>
                        <w:alias w:val="Date"/>
                        <w:tag w:val=""/>
                        <w:id w:val="514581557"/>
                        <w:dataBinding w:prefixMappings="xmlns:ns0='http://schemas.microsoft.com/office/2006/coverPageProps' " w:xpath="/ns0:CoverPageProperties[1]/ns0:PublishDate[1]" w:storeItemID="{55AF091B-3C7A-41E3-B477-F2FDAA23CFDA}"/>
                        <w:date w:fullDate="2022-06-03T00:00:00Z">
                          <w:dateFormat w:val="MMMM d, yyyy"/>
                          <w:lid w:val="en-US"/>
                          <w:storeMappedDataAs w:val="dateTime"/>
                          <w:calendar w:val="gregorian"/>
                        </w:date>
                      </w:sdtPr>
                      <w:sdtContent>
                        <w:p w:rsidR="00A149F3" w:rsidRDefault="00DE0575">
                          <w:pPr>
                            <w:pStyle w:val="NoSpacing"/>
                            <w:spacing w:after="40"/>
                            <w:jc w:val="center"/>
                            <w:rPr>
                              <w:caps/>
                              <w:color w:val="5B9BD5" w:themeColor="accent1"/>
                              <w:sz w:val="28"/>
                              <w:szCs w:val="28"/>
                            </w:rPr>
                          </w:pPr>
                          <w:r>
                            <w:rPr>
                              <w:caps/>
                              <w:color w:val="5B9BD5" w:themeColor="accent1"/>
                              <w:sz w:val="28"/>
                              <w:szCs w:val="28"/>
                            </w:rPr>
                            <w:t>June 3, 2022</w:t>
                          </w:r>
                        </w:p>
                      </w:sdtContent>
                    </w:sdt>
                    <w:p w:rsidR="00A149F3" w:rsidRDefault="00EB4A08">
                      <w:pPr>
                        <w:pStyle w:val="NoSpacing"/>
                        <w:jc w:val="center"/>
                        <w:rPr>
                          <w:color w:val="5B9BD5" w:themeColor="accent1"/>
                        </w:rPr>
                      </w:pPr>
                      <w:sdt>
                        <w:sdtPr>
                          <w:rPr>
                            <w:caps/>
                            <w:color w:val="5B9BD5" w:themeColor="accent1"/>
                          </w:rPr>
                          <w:alias w:val="Company"/>
                          <w:tag w:val=""/>
                          <w:id w:val="514581558"/>
                          <w:dataBinding w:prefixMappings="xmlns:ns0='http://schemas.openxmlformats.org/officeDocument/2006/extended-properties' " w:xpath="/ns0:Properties[1]/ns0:Company[1]" w:storeItemID="{6668398D-A668-4E3E-A5EB-62B293D839F1}"/>
                          <w:text/>
                        </w:sdtPr>
                        <w:sdtContent>
                          <w:r w:rsidR="00A149F3">
                            <w:rPr>
                              <w:caps/>
                              <w:color w:val="5B9BD5" w:themeColor="accent1"/>
                              <w:lang w:val="en-GB"/>
                            </w:rPr>
                            <w:t>University of Wales Trinity Saint David</w:t>
                          </w:r>
                        </w:sdtContent>
                      </w:sdt>
                    </w:p>
                    <w:p w:rsidR="00A149F3" w:rsidRDefault="00EB4A08">
                      <w:pPr>
                        <w:pStyle w:val="NoSpacing"/>
                        <w:jc w:val="center"/>
                        <w:rPr>
                          <w:color w:val="5B9BD5" w:themeColor="accent1"/>
                        </w:rPr>
                      </w:pPr>
                      <w:sdt>
                        <w:sdtPr>
                          <w:rPr>
                            <w:color w:val="5B9BD5" w:themeColor="accent1"/>
                          </w:rPr>
                          <w:alias w:val="Address"/>
                          <w:tag w:val=""/>
                          <w:id w:val="514581559"/>
                          <w:showingPlcHdr/>
                          <w:dataBinding w:prefixMappings="xmlns:ns0='http://schemas.microsoft.com/office/2006/coverPageProps' " w:xpath="/ns0:CoverPageProperties[1]/ns0:CompanyAddress[1]" w:storeItemID="{55AF091B-3C7A-41E3-B477-F2FDAA23CFDA}"/>
                          <w:text/>
                        </w:sdtPr>
                        <w:sdtContent>
                          <w:r w:rsidR="00A149F3">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94B61" w:rsidRPr="00B349E3" w:rsidRDefault="00794B61" w:rsidP="00B349E3">
          <w:pPr>
            <w:jc w:val="center"/>
            <w:rPr>
              <w:b/>
              <w:color w:val="2E74B5" w:themeColor="accent1" w:themeShade="BF"/>
              <w:sz w:val="32"/>
              <w:szCs w:val="32"/>
            </w:rPr>
          </w:pPr>
          <w:r w:rsidRPr="00B349E3">
            <w:rPr>
              <w:b/>
              <w:color w:val="2E74B5" w:themeColor="accent1" w:themeShade="BF"/>
              <w:sz w:val="32"/>
              <w:szCs w:val="32"/>
            </w:rPr>
            <w:t>Ryan Owen</w:t>
          </w:r>
        </w:p>
        <w:p w:rsidR="00C763C6" w:rsidRPr="00B349E3" w:rsidRDefault="00794B61" w:rsidP="00B349E3">
          <w:pPr>
            <w:jc w:val="center"/>
            <w:rPr>
              <w:b/>
              <w:color w:val="2E74B5" w:themeColor="accent1" w:themeShade="BF"/>
              <w:sz w:val="32"/>
              <w:szCs w:val="32"/>
            </w:rPr>
          </w:pPr>
          <w:r w:rsidRPr="00B349E3">
            <w:rPr>
              <w:b/>
              <w:color w:val="2E74B5" w:themeColor="accent1" w:themeShade="BF"/>
              <w:sz w:val="32"/>
              <w:szCs w:val="32"/>
            </w:rPr>
            <w:t>2015048</w:t>
          </w:r>
        </w:p>
        <w:p w:rsidR="007D1947" w:rsidRDefault="007D1947" w:rsidP="00C763C6">
          <w:pPr>
            <w:pStyle w:val="Heading1"/>
          </w:pPr>
          <w:r>
            <w:br w:type="page"/>
          </w:r>
        </w:p>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SimSun"/>
              <w:b/>
              <w:bCs/>
              <w:noProof/>
            </w:rPr>
          </w:sdtEndPr>
          <w:sdtContent>
            <w:p w:rsidR="007D1947" w:rsidRPr="004B0DFA" w:rsidRDefault="007D1947">
              <w:pPr>
                <w:pStyle w:val="TOCHeading"/>
                <w:rPr>
                  <w:rFonts w:asciiTheme="minorHAnsi" w:eastAsiaTheme="minorHAnsi" w:hAnsiTheme="minorHAnsi" w:cstheme="minorBidi"/>
                  <w:color w:val="auto"/>
                  <w:sz w:val="22"/>
                  <w:szCs w:val="22"/>
                  <w:lang w:val="en-GB"/>
                </w:rPr>
              </w:pPr>
              <w:r>
                <w:t>Table of Contents</w:t>
              </w:r>
            </w:p>
            <w:p w:rsidR="00747CF8" w:rsidRDefault="00EB4A08">
              <w:pPr>
                <w:pStyle w:val="TOC1"/>
                <w:tabs>
                  <w:tab w:val="right" w:leader="dot" w:pos="9016"/>
                </w:tabs>
                <w:rPr>
                  <w:rFonts w:eastAsiaTheme="minorEastAsia"/>
                  <w:noProof/>
                  <w:lang w:eastAsia="en-GB"/>
                </w:rPr>
              </w:pPr>
              <w:r w:rsidRPr="00EB4A08">
                <w:fldChar w:fldCharType="begin"/>
              </w:r>
              <w:r w:rsidR="007D1947">
                <w:instrText xml:space="preserve"> TOC \o "1-3" \h \z \u </w:instrText>
              </w:r>
              <w:r w:rsidRPr="00EB4A08">
                <w:fldChar w:fldCharType="separate"/>
              </w:r>
              <w:hyperlink w:anchor="_Toc105188589" w:history="1">
                <w:r w:rsidR="00747CF8" w:rsidRPr="008A164E">
                  <w:rPr>
                    <w:rStyle w:val="Hyperlink"/>
                    <w:noProof/>
                  </w:rPr>
                  <w:t>Introduction</w:t>
                </w:r>
                <w:r w:rsidR="00747CF8">
                  <w:rPr>
                    <w:noProof/>
                    <w:webHidden/>
                  </w:rPr>
                  <w:tab/>
                </w:r>
                <w:r>
                  <w:rPr>
                    <w:noProof/>
                    <w:webHidden/>
                  </w:rPr>
                  <w:fldChar w:fldCharType="begin"/>
                </w:r>
                <w:r w:rsidR="00747CF8">
                  <w:rPr>
                    <w:noProof/>
                    <w:webHidden/>
                  </w:rPr>
                  <w:instrText xml:space="preserve"> PAGEREF _Toc105188589 \h </w:instrText>
                </w:r>
                <w:r>
                  <w:rPr>
                    <w:noProof/>
                    <w:webHidden/>
                  </w:rPr>
                </w:r>
                <w:r>
                  <w:rPr>
                    <w:noProof/>
                    <w:webHidden/>
                  </w:rPr>
                  <w:fldChar w:fldCharType="separate"/>
                </w:r>
                <w:r w:rsidR="00747CF8">
                  <w:rPr>
                    <w:noProof/>
                    <w:webHidden/>
                  </w:rPr>
                  <w:t>2</w:t>
                </w:r>
                <w:r>
                  <w:rPr>
                    <w:noProof/>
                    <w:webHidden/>
                  </w:rPr>
                  <w:fldChar w:fldCharType="end"/>
                </w:r>
              </w:hyperlink>
            </w:p>
            <w:p w:rsidR="00747CF8" w:rsidRDefault="00EB4A08">
              <w:pPr>
                <w:pStyle w:val="TOC1"/>
                <w:tabs>
                  <w:tab w:val="right" w:leader="dot" w:pos="9016"/>
                </w:tabs>
                <w:rPr>
                  <w:rFonts w:eastAsiaTheme="minorEastAsia"/>
                  <w:noProof/>
                  <w:lang w:eastAsia="en-GB"/>
                </w:rPr>
              </w:pPr>
              <w:hyperlink w:anchor="_Toc105188590" w:history="1">
                <w:r w:rsidR="00747CF8" w:rsidRPr="008A164E">
                  <w:rPr>
                    <w:rStyle w:val="Hyperlink"/>
                    <w:noProof/>
                  </w:rPr>
                  <w:t>Main Findings</w:t>
                </w:r>
                <w:r w:rsidR="00747CF8">
                  <w:rPr>
                    <w:noProof/>
                    <w:webHidden/>
                  </w:rPr>
                  <w:tab/>
                </w:r>
                <w:r>
                  <w:rPr>
                    <w:noProof/>
                    <w:webHidden/>
                  </w:rPr>
                  <w:fldChar w:fldCharType="begin"/>
                </w:r>
                <w:r w:rsidR="00747CF8">
                  <w:rPr>
                    <w:noProof/>
                    <w:webHidden/>
                  </w:rPr>
                  <w:instrText xml:space="preserve"> PAGEREF _Toc105188590 \h </w:instrText>
                </w:r>
                <w:r>
                  <w:rPr>
                    <w:noProof/>
                    <w:webHidden/>
                  </w:rPr>
                </w:r>
                <w:r>
                  <w:rPr>
                    <w:noProof/>
                    <w:webHidden/>
                  </w:rPr>
                  <w:fldChar w:fldCharType="separate"/>
                </w:r>
                <w:r w:rsidR="00747CF8">
                  <w:rPr>
                    <w:noProof/>
                    <w:webHidden/>
                  </w:rPr>
                  <w:t>3</w:t>
                </w:r>
                <w:r>
                  <w:rPr>
                    <w:noProof/>
                    <w:webHidden/>
                  </w:rPr>
                  <w:fldChar w:fldCharType="end"/>
                </w:r>
              </w:hyperlink>
            </w:p>
            <w:p w:rsidR="00747CF8" w:rsidRDefault="00EB4A08">
              <w:pPr>
                <w:pStyle w:val="TOC2"/>
                <w:tabs>
                  <w:tab w:val="right" w:leader="dot" w:pos="9016"/>
                </w:tabs>
                <w:rPr>
                  <w:rFonts w:eastAsiaTheme="minorEastAsia"/>
                  <w:noProof/>
                  <w:lang w:eastAsia="en-GB"/>
                </w:rPr>
              </w:pPr>
              <w:hyperlink w:anchor="_Toc105188591" w:history="1">
                <w:r w:rsidR="00747CF8" w:rsidRPr="008A164E">
                  <w:rPr>
                    <w:rStyle w:val="Hyperlink"/>
                    <w:noProof/>
                  </w:rPr>
                  <w:t>Particle Size Distribution (PSD)</w:t>
                </w:r>
                <w:r w:rsidR="00747CF8">
                  <w:rPr>
                    <w:noProof/>
                    <w:webHidden/>
                  </w:rPr>
                  <w:tab/>
                </w:r>
                <w:r>
                  <w:rPr>
                    <w:noProof/>
                    <w:webHidden/>
                  </w:rPr>
                  <w:fldChar w:fldCharType="begin"/>
                </w:r>
                <w:r w:rsidR="00747CF8">
                  <w:rPr>
                    <w:noProof/>
                    <w:webHidden/>
                  </w:rPr>
                  <w:instrText xml:space="preserve"> PAGEREF _Toc105188591 \h </w:instrText>
                </w:r>
                <w:r>
                  <w:rPr>
                    <w:noProof/>
                    <w:webHidden/>
                  </w:rPr>
                </w:r>
                <w:r>
                  <w:rPr>
                    <w:noProof/>
                    <w:webHidden/>
                  </w:rPr>
                  <w:fldChar w:fldCharType="separate"/>
                </w:r>
                <w:r w:rsidR="00747CF8">
                  <w:rPr>
                    <w:noProof/>
                    <w:webHidden/>
                  </w:rPr>
                  <w:t>3</w:t>
                </w:r>
                <w:r>
                  <w:rPr>
                    <w:noProof/>
                    <w:webHidden/>
                  </w:rPr>
                  <w:fldChar w:fldCharType="end"/>
                </w:r>
              </w:hyperlink>
            </w:p>
            <w:p w:rsidR="00747CF8" w:rsidRDefault="00EB4A08">
              <w:pPr>
                <w:pStyle w:val="TOC2"/>
                <w:tabs>
                  <w:tab w:val="right" w:leader="dot" w:pos="9016"/>
                </w:tabs>
                <w:rPr>
                  <w:rFonts w:eastAsiaTheme="minorEastAsia"/>
                  <w:noProof/>
                  <w:lang w:eastAsia="en-GB"/>
                </w:rPr>
              </w:pPr>
              <w:hyperlink w:anchor="_Toc105188592" w:history="1">
                <w:r w:rsidR="00747CF8" w:rsidRPr="008A164E">
                  <w:rPr>
                    <w:rStyle w:val="Hyperlink"/>
                    <w:noProof/>
                  </w:rPr>
                  <w:t>Particle Sieve Analysis</w:t>
                </w:r>
                <w:r w:rsidR="00747CF8">
                  <w:rPr>
                    <w:noProof/>
                    <w:webHidden/>
                  </w:rPr>
                  <w:tab/>
                </w:r>
                <w:r>
                  <w:rPr>
                    <w:noProof/>
                    <w:webHidden/>
                  </w:rPr>
                  <w:fldChar w:fldCharType="begin"/>
                </w:r>
                <w:r w:rsidR="00747CF8">
                  <w:rPr>
                    <w:noProof/>
                    <w:webHidden/>
                  </w:rPr>
                  <w:instrText xml:space="preserve"> PAGEREF _Toc105188592 \h </w:instrText>
                </w:r>
                <w:r>
                  <w:rPr>
                    <w:noProof/>
                    <w:webHidden/>
                  </w:rPr>
                </w:r>
                <w:r>
                  <w:rPr>
                    <w:noProof/>
                    <w:webHidden/>
                  </w:rPr>
                  <w:fldChar w:fldCharType="separate"/>
                </w:r>
                <w:r w:rsidR="00747CF8">
                  <w:rPr>
                    <w:noProof/>
                    <w:webHidden/>
                  </w:rPr>
                  <w:t>3</w:t>
                </w:r>
                <w:r>
                  <w:rPr>
                    <w:noProof/>
                    <w:webHidden/>
                  </w:rPr>
                  <w:fldChar w:fldCharType="end"/>
                </w:r>
              </w:hyperlink>
            </w:p>
            <w:p w:rsidR="00747CF8" w:rsidRDefault="00EB4A08">
              <w:pPr>
                <w:pStyle w:val="TOC2"/>
                <w:tabs>
                  <w:tab w:val="right" w:leader="dot" w:pos="9016"/>
                </w:tabs>
                <w:rPr>
                  <w:rFonts w:eastAsiaTheme="minorEastAsia"/>
                  <w:noProof/>
                  <w:lang w:eastAsia="en-GB"/>
                </w:rPr>
              </w:pPr>
              <w:hyperlink w:anchor="_Toc105188593" w:history="1">
                <w:r w:rsidR="00747CF8" w:rsidRPr="008A164E">
                  <w:rPr>
                    <w:rStyle w:val="Hyperlink"/>
                    <w:noProof/>
                  </w:rPr>
                  <w:t>The Issue at LSN Diffusion</w:t>
                </w:r>
                <w:r w:rsidR="00747CF8">
                  <w:rPr>
                    <w:noProof/>
                    <w:webHidden/>
                  </w:rPr>
                  <w:tab/>
                </w:r>
                <w:r>
                  <w:rPr>
                    <w:noProof/>
                    <w:webHidden/>
                  </w:rPr>
                  <w:fldChar w:fldCharType="begin"/>
                </w:r>
                <w:r w:rsidR="00747CF8">
                  <w:rPr>
                    <w:noProof/>
                    <w:webHidden/>
                  </w:rPr>
                  <w:instrText xml:space="preserve"> PAGEREF _Toc105188593 \h </w:instrText>
                </w:r>
                <w:r>
                  <w:rPr>
                    <w:noProof/>
                    <w:webHidden/>
                  </w:rPr>
                </w:r>
                <w:r>
                  <w:rPr>
                    <w:noProof/>
                    <w:webHidden/>
                  </w:rPr>
                  <w:fldChar w:fldCharType="separate"/>
                </w:r>
                <w:r w:rsidR="00747CF8">
                  <w:rPr>
                    <w:noProof/>
                    <w:webHidden/>
                  </w:rPr>
                  <w:t>4</w:t>
                </w:r>
                <w:r>
                  <w:rPr>
                    <w:noProof/>
                    <w:webHidden/>
                  </w:rPr>
                  <w:fldChar w:fldCharType="end"/>
                </w:r>
              </w:hyperlink>
            </w:p>
            <w:p w:rsidR="00747CF8" w:rsidRDefault="00EB4A08">
              <w:pPr>
                <w:pStyle w:val="TOC2"/>
                <w:tabs>
                  <w:tab w:val="right" w:leader="dot" w:pos="9016"/>
                </w:tabs>
                <w:rPr>
                  <w:rFonts w:eastAsiaTheme="minorEastAsia"/>
                  <w:noProof/>
                  <w:lang w:eastAsia="en-GB"/>
                </w:rPr>
              </w:pPr>
              <w:hyperlink w:anchor="_Toc105188594" w:history="1">
                <w:r w:rsidR="00747CF8" w:rsidRPr="008A164E">
                  <w:rPr>
                    <w:rStyle w:val="Hyperlink"/>
                    <w:noProof/>
                  </w:rPr>
                  <w:t>Root Cause</w:t>
                </w:r>
                <w:r w:rsidR="00747CF8">
                  <w:rPr>
                    <w:noProof/>
                    <w:webHidden/>
                  </w:rPr>
                  <w:tab/>
                </w:r>
                <w:r>
                  <w:rPr>
                    <w:noProof/>
                    <w:webHidden/>
                  </w:rPr>
                  <w:fldChar w:fldCharType="begin"/>
                </w:r>
                <w:r w:rsidR="00747CF8">
                  <w:rPr>
                    <w:noProof/>
                    <w:webHidden/>
                  </w:rPr>
                  <w:instrText xml:space="preserve"> PAGEREF _Toc105188594 \h </w:instrText>
                </w:r>
                <w:r>
                  <w:rPr>
                    <w:noProof/>
                    <w:webHidden/>
                  </w:rPr>
                </w:r>
                <w:r>
                  <w:rPr>
                    <w:noProof/>
                    <w:webHidden/>
                  </w:rPr>
                  <w:fldChar w:fldCharType="separate"/>
                </w:r>
                <w:r w:rsidR="00747CF8">
                  <w:rPr>
                    <w:noProof/>
                    <w:webHidden/>
                  </w:rPr>
                  <w:t>5</w:t>
                </w:r>
                <w:r>
                  <w:rPr>
                    <w:noProof/>
                    <w:webHidden/>
                  </w:rPr>
                  <w:fldChar w:fldCharType="end"/>
                </w:r>
              </w:hyperlink>
            </w:p>
            <w:p w:rsidR="00747CF8" w:rsidRDefault="00EB4A08">
              <w:pPr>
                <w:pStyle w:val="TOC2"/>
                <w:tabs>
                  <w:tab w:val="right" w:leader="dot" w:pos="9016"/>
                </w:tabs>
                <w:rPr>
                  <w:rFonts w:eastAsiaTheme="minorEastAsia"/>
                  <w:noProof/>
                  <w:lang w:eastAsia="en-GB"/>
                </w:rPr>
              </w:pPr>
              <w:hyperlink w:anchor="_Toc105188595" w:history="1">
                <w:r w:rsidR="00747CF8" w:rsidRPr="008A164E">
                  <w:rPr>
                    <w:rStyle w:val="Hyperlink"/>
                    <w:noProof/>
                  </w:rPr>
                  <w:t>Human Discrepancies</w:t>
                </w:r>
                <w:r w:rsidR="00747CF8">
                  <w:rPr>
                    <w:noProof/>
                    <w:webHidden/>
                  </w:rPr>
                  <w:tab/>
                </w:r>
                <w:r>
                  <w:rPr>
                    <w:noProof/>
                    <w:webHidden/>
                  </w:rPr>
                  <w:fldChar w:fldCharType="begin"/>
                </w:r>
                <w:r w:rsidR="00747CF8">
                  <w:rPr>
                    <w:noProof/>
                    <w:webHidden/>
                  </w:rPr>
                  <w:instrText xml:space="preserve"> PAGEREF _Toc105188595 \h </w:instrText>
                </w:r>
                <w:r>
                  <w:rPr>
                    <w:noProof/>
                    <w:webHidden/>
                  </w:rPr>
                </w:r>
                <w:r>
                  <w:rPr>
                    <w:noProof/>
                    <w:webHidden/>
                  </w:rPr>
                  <w:fldChar w:fldCharType="separate"/>
                </w:r>
                <w:r w:rsidR="00747CF8">
                  <w:rPr>
                    <w:noProof/>
                    <w:webHidden/>
                  </w:rPr>
                  <w:t>5</w:t>
                </w:r>
                <w:r>
                  <w:rPr>
                    <w:noProof/>
                    <w:webHidden/>
                  </w:rPr>
                  <w:fldChar w:fldCharType="end"/>
                </w:r>
              </w:hyperlink>
            </w:p>
            <w:p w:rsidR="00747CF8" w:rsidRDefault="00EB4A08">
              <w:pPr>
                <w:pStyle w:val="TOC2"/>
                <w:tabs>
                  <w:tab w:val="right" w:leader="dot" w:pos="9016"/>
                </w:tabs>
                <w:rPr>
                  <w:rFonts w:eastAsiaTheme="minorEastAsia"/>
                  <w:noProof/>
                  <w:lang w:eastAsia="en-GB"/>
                </w:rPr>
              </w:pPr>
              <w:hyperlink w:anchor="_Toc105188596" w:history="1">
                <w:r w:rsidR="00747CF8" w:rsidRPr="008A164E">
                  <w:rPr>
                    <w:rStyle w:val="Hyperlink"/>
                    <w:noProof/>
                  </w:rPr>
                  <w:t>Powder Morphology</w:t>
                </w:r>
                <w:r w:rsidR="00747CF8">
                  <w:rPr>
                    <w:noProof/>
                    <w:webHidden/>
                  </w:rPr>
                  <w:tab/>
                </w:r>
                <w:r>
                  <w:rPr>
                    <w:noProof/>
                    <w:webHidden/>
                  </w:rPr>
                  <w:fldChar w:fldCharType="begin"/>
                </w:r>
                <w:r w:rsidR="00747CF8">
                  <w:rPr>
                    <w:noProof/>
                    <w:webHidden/>
                  </w:rPr>
                  <w:instrText xml:space="preserve"> PAGEREF _Toc105188596 \h </w:instrText>
                </w:r>
                <w:r>
                  <w:rPr>
                    <w:noProof/>
                    <w:webHidden/>
                  </w:rPr>
                </w:r>
                <w:r>
                  <w:rPr>
                    <w:noProof/>
                    <w:webHidden/>
                  </w:rPr>
                  <w:fldChar w:fldCharType="separate"/>
                </w:r>
                <w:r w:rsidR="00747CF8">
                  <w:rPr>
                    <w:noProof/>
                    <w:webHidden/>
                  </w:rPr>
                  <w:t>6</w:t>
                </w:r>
                <w:r>
                  <w:rPr>
                    <w:noProof/>
                    <w:webHidden/>
                  </w:rPr>
                  <w:fldChar w:fldCharType="end"/>
                </w:r>
              </w:hyperlink>
            </w:p>
            <w:p w:rsidR="00747CF8" w:rsidRDefault="00EB4A08">
              <w:pPr>
                <w:pStyle w:val="TOC2"/>
                <w:tabs>
                  <w:tab w:val="right" w:leader="dot" w:pos="9016"/>
                </w:tabs>
                <w:rPr>
                  <w:rFonts w:eastAsiaTheme="minorEastAsia"/>
                  <w:noProof/>
                  <w:lang w:eastAsia="en-GB"/>
                </w:rPr>
              </w:pPr>
              <w:hyperlink w:anchor="_Toc105188597" w:history="1">
                <w:r w:rsidR="00747CF8" w:rsidRPr="008A164E">
                  <w:rPr>
                    <w:rStyle w:val="Hyperlink"/>
                    <w:noProof/>
                  </w:rPr>
                  <w:t>Alternative to Sieve Analysis</w:t>
                </w:r>
                <w:r w:rsidR="00747CF8">
                  <w:rPr>
                    <w:noProof/>
                    <w:webHidden/>
                  </w:rPr>
                  <w:tab/>
                </w:r>
                <w:r>
                  <w:rPr>
                    <w:noProof/>
                    <w:webHidden/>
                  </w:rPr>
                  <w:fldChar w:fldCharType="begin"/>
                </w:r>
                <w:r w:rsidR="00747CF8">
                  <w:rPr>
                    <w:noProof/>
                    <w:webHidden/>
                  </w:rPr>
                  <w:instrText xml:space="preserve"> PAGEREF _Toc105188597 \h </w:instrText>
                </w:r>
                <w:r>
                  <w:rPr>
                    <w:noProof/>
                    <w:webHidden/>
                  </w:rPr>
                </w:r>
                <w:r>
                  <w:rPr>
                    <w:noProof/>
                    <w:webHidden/>
                  </w:rPr>
                  <w:fldChar w:fldCharType="separate"/>
                </w:r>
                <w:r w:rsidR="00747CF8">
                  <w:rPr>
                    <w:noProof/>
                    <w:webHidden/>
                  </w:rPr>
                  <w:t>9</w:t>
                </w:r>
                <w:r>
                  <w:rPr>
                    <w:noProof/>
                    <w:webHidden/>
                  </w:rPr>
                  <w:fldChar w:fldCharType="end"/>
                </w:r>
              </w:hyperlink>
            </w:p>
            <w:p w:rsidR="00747CF8" w:rsidRDefault="00EB4A08">
              <w:pPr>
                <w:pStyle w:val="TOC2"/>
                <w:tabs>
                  <w:tab w:val="right" w:leader="dot" w:pos="9016"/>
                </w:tabs>
                <w:rPr>
                  <w:rFonts w:eastAsiaTheme="minorEastAsia"/>
                  <w:noProof/>
                  <w:lang w:eastAsia="en-GB"/>
                </w:rPr>
              </w:pPr>
              <w:hyperlink w:anchor="_Toc105188598" w:history="1">
                <w:r w:rsidR="00747CF8" w:rsidRPr="008A164E">
                  <w:rPr>
                    <w:rStyle w:val="Hyperlink"/>
                    <w:noProof/>
                  </w:rPr>
                  <w:t>Sieve Measurement</w:t>
                </w:r>
                <w:r w:rsidR="00747CF8">
                  <w:rPr>
                    <w:noProof/>
                    <w:webHidden/>
                  </w:rPr>
                  <w:tab/>
                </w:r>
                <w:r>
                  <w:rPr>
                    <w:noProof/>
                    <w:webHidden/>
                  </w:rPr>
                  <w:fldChar w:fldCharType="begin"/>
                </w:r>
                <w:r w:rsidR="00747CF8">
                  <w:rPr>
                    <w:noProof/>
                    <w:webHidden/>
                  </w:rPr>
                  <w:instrText xml:space="preserve"> PAGEREF _Toc105188598 \h </w:instrText>
                </w:r>
                <w:r>
                  <w:rPr>
                    <w:noProof/>
                    <w:webHidden/>
                  </w:rPr>
                </w:r>
                <w:r>
                  <w:rPr>
                    <w:noProof/>
                    <w:webHidden/>
                  </w:rPr>
                  <w:fldChar w:fldCharType="separate"/>
                </w:r>
                <w:r w:rsidR="00747CF8">
                  <w:rPr>
                    <w:noProof/>
                    <w:webHidden/>
                  </w:rPr>
                  <w:t>9</w:t>
                </w:r>
                <w:r>
                  <w:rPr>
                    <w:noProof/>
                    <w:webHidden/>
                  </w:rPr>
                  <w:fldChar w:fldCharType="end"/>
                </w:r>
              </w:hyperlink>
            </w:p>
            <w:p w:rsidR="00747CF8" w:rsidRDefault="00EB4A08">
              <w:pPr>
                <w:pStyle w:val="TOC1"/>
                <w:tabs>
                  <w:tab w:val="right" w:leader="dot" w:pos="9016"/>
                </w:tabs>
                <w:rPr>
                  <w:rFonts w:eastAsiaTheme="minorEastAsia"/>
                  <w:noProof/>
                  <w:lang w:eastAsia="en-GB"/>
                </w:rPr>
              </w:pPr>
              <w:hyperlink w:anchor="_Toc105188599" w:history="1">
                <w:r w:rsidR="00747CF8" w:rsidRPr="008A164E">
                  <w:rPr>
                    <w:rStyle w:val="Hyperlink"/>
                    <w:noProof/>
                  </w:rPr>
                  <w:t>Conclusion</w:t>
                </w:r>
                <w:r w:rsidR="00747CF8">
                  <w:rPr>
                    <w:noProof/>
                    <w:webHidden/>
                  </w:rPr>
                  <w:tab/>
                </w:r>
                <w:r>
                  <w:rPr>
                    <w:noProof/>
                    <w:webHidden/>
                  </w:rPr>
                  <w:fldChar w:fldCharType="begin"/>
                </w:r>
                <w:r w:rsidR="00747CF8">
                  <w:rPr>
                    <w:noProof/>
                    <w:webHidden/>
                  </w:rPr>
                  <w:instrText xml:space="preserve"> PAGEREF _Toc105188599 \h </w:instrText>
                </w:r>
                <w:r>
                  <w:rPr>
                    <w:noProof/>
                    <w:webHidden/>
                  </w:rPr>
                </w:r>
                <w:r>
                  <w:rPr>
                    <w:noProof/>
                    <w:webHidden/>
                  </w:rPr>
                  <w:fldChar w:fldCharType="separate"/>
                </w:r>
                <w:r w:rsidR="00747CF8">
                  <w:rPr>
                    <w:noProof/>
                    <w:webHidden/>
                  </w:rPr>
                  <w:t>11</w:t>
                </w:r>
                <w:r>
                  <w:rPr>
                    <w:noProof/>
                    <w:webHidden/>
                  </w:rPr>
                  <w:fldChar w:fldCharType="end"/>
                </w:r>
              </w:hyperlink>
            </w:p>
            <w:p w:rsidR="00747CF8" w:rsidRDefault="00EB4A08">
              <w:pPr>
                <w:pStyle w:val="TOC1"/>
                <w:tabs>
                  <w:tab w:val="right" w:leader="dot" w:pos="9016"/>
                </w:tabs>
                <w:rPr>
                  <w:rFonts w:eastAsiaTheme="minorEastAsia"/>
                  <w:noProof/>
                  <w:lang w:eastAsia="en-GB"/>
                </w:rPr>
              </w:pPr>
              <w:hyperlink w:anchor="_Toc105188600" w:history="1">
                <w:r w:rsidR="00747CF8" w:rsidRPr="008A164E">
                  <w:rPr>
                    <w:rStyle w:val="Hyperlink"/>
                    <w:noProof/>
                  </w:rPr>
                  <w:t>Reference List</w:t>
                </w:r>
                <w:r w:rsidR="00747CF8">
                  <w:rPr>
                    <w:noProof/>
                    <w:webHidden/>
                  </w:rPr>
                  <w:tab/>
                </w:r>
                <w:r>
                  <w:rPr>
                    <w:noProof/>
                    <w:webHidden/>
                  </w:rPr>
                  <w:fldChar w:fldCharType="begin"/>
                </w:r>
                <w:r w:rsidR="00747CF8">
                  <w:rPr>
                    <w:noProof/>
                    <w:webHidden/>
                  </w:rPr>
                  <w:instrText xml:space="preserve"> PAGEREF _Toc105188600 \h </w:instrText>
                </w:r>
                <w:r>
                  <w:rPr>
                    <w:noProof/>
                    <w:webHidden/>
                  </w:rPr>
                </w:r>
                <w:r>
                  <w:rPr>
                    <w:noProof/>
                    <w:webHidden/>
                  </w:rPr>
                  <w:fldChar w:fldCharType="separate"/>
                </w:r>
                <w:r w:rsidR="00747CF8">
                  <w:rPr>
                    <w:noProof/>
                    <w:webHidden/>
                  </w:rPr>
                  <w:t>12</w:t>
                </w:r>
                <w:r>
                  <w:rPr>
                    <w:noProof/>
                    <w:webHidden/>
                  </w:rPr>
                  <w:fldChar w:fldCharType="end"/>
                </w:r>
              </w:hyperlink>
            </w:p>
            <w:p w:rsidR="007D1947" w:rsidRDefault="00EB4A08">
              <w:r>
                <w:rPr>
                  <w:b/>
                  <w:bCs/>
                  <w:noProof/>
                </w:rPr>
                <w:fldChar w:fldCharType="end"/>
              </w:r>
              <w:r w:rsidR="00976DA0">
                <w:rPr>
                  <w:b/>
                  <w:bCs/>
                  <w:noProof/>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rsidP="00A12B58">
          <w:pPr>
            <w:pStyle w:val="Heading1"/>
          </w:pPr>
          <w:bookmarkStart w:id="0" w:name="_Toc105188589"/>
          <w:r>
            <w:lastRenderedPageBreak/>
            <w:t>Introduction</w:t>
          </w:r>
          <w:bookmarkEnd w:id="0"/>
        </w:p>
        <w:p w:rsidR="007D1947" w:rsidRDefault="003C5933" w:rsidP="007D1947">
          <w:r>
            <w:t>LSN Diffusion is an industrial manufacturing business in Llandybie, Ammanford. It specialises in manufacturing nickel, cobalt, and iron based powders via an atomizing process. These metallic powders are sold as material for powder coating, additive layer manufacture, brazing, and hipping.</w:t>
          </w:r>
          <w:r w:rsidR="0012006F">
            <w:t xml:space="preserve"> There are three atomizing processes used at LSN Diffusion. Dry gas atomizing uses nitrogen gas to atomize the molten metal into powder, which is left to cool in the atomizing pan. Water atomizing uses water jets to atomize the powder which is then collected </w:t>
          </w:r>
          <w:r w:rsidR="009A79FC">
            <w:t xml:space="preserve">and cooled in a bath of water, this then has to go through a drying process. Hybrid atomizing uses the nitrogen gas to create the powder which is then collected in a water </w:t>
          </w:r>
          <w:r w:rsidR="008B4D8D">
            <w:t>bath;</w:t>
          </w:r>
          <w:r w:rsidR="009A79FC">
            <w:t xml:space="preserve"> this too has to go through the drying process.</w:t>
          </w:r>
        </w:p>
        <w:p w:rsidR="00C701FE" w:rsidRDefault="00C25837" w:rsidP="007D1947">
          <w:r>
            <w:t>An important part of producing this metallic powder is controlling the particle size distribution (Hereafter referred to as PSD). This is done via a sieving process where the atomized powder passes through a selected set of screens on a locker or virto</w:t>
          </w:r>
          <w:r w:rsidR="00601816">
            <w:t xml:space="preserve"> depending on how fine or coarse each powder is</w:t>
          </w:r>
          <w:r>
            <w:t>. Each batch of powder will have to adhere to a unique PSD specification depending on its end application.</w:t>
          </w:r>
          <w:r w:rsidR="00C701FE">
            <w:t xml:space="preserve"> The department responsible for the sieving process is known as the screening department.</w:t>
          </w:r>
          <w:r>
            <w:t xml:space="preserve"> </w:t>
          </w:r>
          <w:r w:rsidR="00601816">
            <w:t>Some of these specifications are set out by the customer who buys the powder, but the majority are created internally by LSN Diffusion for each application.</w:t>
          </w:r>
          <w:r w:rsidR="00284554">
            <w:t xml:space="preserve"> After each batch is screened it is placed into a blender to recombine the powder, then PSD is tested using </w:t>
          </w:r>
          <w:r w:rsidR="00975F1F">
            <w:t>certified</w:t>
          </w:r>
          <w:r w:rsidR="00284554">
            <w:t xml:space="preserve"> sieves on a rotap. </w:t>
          </w:r>
          <w:r w:rsidR="00C55DBE">
            <w:t xml:space="preserve">If this passes, the batch is submitted to the laboratory </w:t>
          </w:r>
          <w:r w:rsidR="00422455">
            <w:t>where it is inspected and tested again by laboratory personnel.</w:t>
          </w:r>
        </w:p>
        <w:p w:rsidR="00422455" w:rsidRDefault="00422455" w:rsidP="007D1947">
          <w:r>
            <w:t>The issue at LSN Diffusion was that a high number of batches of powder were passing the screening departments PSD test, only to later fail the laboratory testing. This resulted in these batches being sent back to production for reprocessing, putting a lot of stress on the screening and laboratory departments as they had to commit a lot of time and resources into unplanned extra workload. The cost implications of this were huge as each department struggled with meeting their tight deadlines. Each time a batch was reprocessed it also significantly increased the chances of that batch being contaminated with a differen</w:t>
          </w:r>
          <w:r w:rsidR="00E62624">
            <w:t xml:space="preserve">t material. This proved to be even more costly due to the high price of metals, and the large quantity of </w:t>
          </w:r>
          <w:r w:rsidR="0094709F">
            <w:t>material</w:t>
          </w:r>
          <w:r w:rsidR="00E62624">
            <w:t xml:space="preserve"> LSN Diffusion deals with. A typical batch produced of a nickel base alloy would weigh 1,000kg and have a value </w:t>
          </w:r>
          <w:r w:rsidR="0094709F">
            <w:t>of around £35,000.</w:t>
          </w:r>
        </w:p>
        <w:p w:rsidR="0094709F" w:rsidRDefault="0094709F" w:rsidP="007D1947">
          <w:r>
            <w:t>This report will look at why these differences in results were occurring and the techniques and equipment LSN Diffusion used to combat this in order to cut the amount of reprocessing required and therefore maximise its output and profit.</w:t>
          </w:r>
        </w:p>
        <w:p w:rsidR="005745AB" w:rsidRDefault="005745AB" w:rsidP="007D1947"/>
        <w:p w:rsidR="006B2FF2" w:rsidRDefault="006B2FF2"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80872" w:rsidRDefault="00480872" w:rsidP="00AA2A91">
          <w:pPr>
            <w:pStyle w:val="Heading1"/>
          </w:pPr>
          <w:bookmarkStart w:id="1" w:name="_Toc105188590"/>
          <w:r>
            <w:lastRenderedPageBreak/>
            <w:t xml:space="preserve">Main </w:t>
          </w:r>
          <w:r w:rsidRPr="008D4C45">
            <w:t>Findings</w:t>
          </w:r>
          <w:bookmarkEnd w:id="1"/>
        </w:p>
        <w:p w:rsidR="00E420FA" w:rsidRPr="00E420FA" w:rsidRDefault="00E420FA" w:rsidP="00E420FA"/>
        <w:p w:rsidR="00E420FA" w:rsidRPr="00E420FA" w:rsidRDefault="001F6A65" w:rsidP="00E420FA">
          <w:pPr>
            <w:pStyle w:val="Heading2"/>
          </w:pPr>
          <w:bookmarkStart w:id="2" w:name="_Toc105188591"/>
          <w:r>
            <w:t>Particle Size Distribution (PSD)</w:t>
          </w:r>
          <w:bookmarkEnd w:id="2"/>
        </w:p>
        <w:p w:rsidR="007623A5" w:rsidRDefault="001F6A65" w:rsidP="00E420FA">
          <w:pPr>
            <w:rPr>
              <w:rFonts w:ascii="Calibri" w:hAnsi="Calibri" w:cs="Calibri"/>
            </w:rPr>
          </w:pPr>
          <w:r>
            <w:t xml:space="preserve">Particle size distribution of a powder material is a list of values that defines the amount of particles present in each respective size, typically by mass. </w:t>
          </w:r>
          <w:r w:rsidR="00E95433">
            <w:t xml:space="preserve">LSN Diffusion creates powder with a wide range of PSD </w:t>
          </w:r>
          <w:r w:rsidR="00282176">
            <w:t>specifications;</w:t>
          </w:r>
          <w:r w:rsidR="00E95433">
            <w:t xml:space="preserve"> some allow the size to be up to 500</w:t>
          </w:r>
          <w:r w:rsidR="00E95433">
            <w:rPr>
              <w:rFonts w:ascii="Calibri" w:hAnsi="Calibri" w:cs="Calibri"/>
            </w:rPr>
            <w:t>µm whereas</w:t>
          </w:r>
          <w:r w:rsidR="00B923F6">
            <w:rPr>
              <w:rFonts w:ascii="Calibri" w:hAnsi="Calibri" w:cs="Calibri"/>
            </w:rPr>
            <w:t xml:space="preserve"> others require a powder to be less than </w:t>
          </w:r>
          <w:r w:rsidR="00E95433">
            <w:rPr>
              <w:rFonts w:ascii="Calibri" w:hAnsi="Calibri" w:cs="Calibri"/>
            </w:rPr>
            <w:t>20µ</w:t>
          </w:r>
          <w:r w:rsidR="00B923F6">
            <w:rPr>
              <w:rFonts w:ascii="Calibri" w:hAnsi="Calibri" w:cs="Calibri"/>
            </w:rPr>
            <w:t>m</w:t>
          </w:r>
          <w:r w:rsidR="00E95433">
            <w:rPr>
              <w:rFonts w:ascii="Calibri" w:hAnsi="Calibri" w:cs="Calibri"/>
            </w:rPr>
            <w:t xml:space="preserve">. </w:t>
          </w:r>
          <w:r w:rsidR="000A4AE4">
            <w:rPr>
              <w:rFonts w:ascii="Calibri" w:hAnsi="Calibri" w:cs="Calibri"/>
            </w:rPr>
            <w:t xml:space="preserve">To fully define PSD, particle size must first be determined. </w:t>
          </w:r>
          <w:r w:rsidR="00670B86">
            <w:rPr>
              <w:rFonts w:ascii="Calibri" w:hAnsi="Calibri" w:cs="Calibri"/>
            </w:rPr>
            <w:t xml:space="preserve">Ideally each powder particle would be perfectly spherical. This would allow its size to be easily characterised by a single number such as a diameter or radius. </w:t>
          </w:r>
          <w:r w:rsidR="001646B5">
            <w:rPr>
              <w:rFonts w:ascii="Calibri" w:hAnsi="Calibri" w:cs="Calibri"/>
            </w:rPr>
            <w:t xml:space="preserve">Unfortunately, most atomized powder is not spherical and </w:t>
          </w:r>
          <w:r w:rsidR="007E42A2">
            <w:rPr>
              <w:rFonts w:ascii="Calibri" w:hAnsi="Calibri" w:cs="Calibri"/>
            </w:rPr>
            <w:t>has</w:t>
          </w:r>
          <w:r w:rsidR="001646B5">
            <w:rPr>
              <w:rFonts w:ascii="Calibri" w:hAnsi="Calibri" w:cs="Calibri"/>
            </w:rPr>
            <w:t xml:space="preserve"> different three dimensional elongations. </w:t>
          </w:r>
          <w:r w:rsidR="007E42A2">
            <w:rPr>
              <w:rFonts w:ascii="Calibri" w:hAnsi="Calibri" w:cs="Calibri"/>
            </w:rPr>
            <w:t xml:space="preserve">This means that a different size function should be used, for example </w:t>
          </w:r>
          <w:r w:rsidR="00DD0A03">
            <w:rPr>
              <w:rFonts w:ascii="Calibri" w:hAnsi="Calibri" w:cs="Calibri"/>
            </w:rPr>
            <w:t>particle width, particle length</w:t>
          </w:r>
          <w:r w:rsidR="007E42A2">
            <w:rPr>
              <w:rFonts w:ascii="Calibri" w:hAnsi="Calibri" w:cs="Calibri"/>
            </w:rPr>
            <w:t xml:space="preserve">, or spherical equivalent diameter. </w:t>
          </w:r>
          <w:r w:rsidR="006A1671">
            <w:rPr>
              <w:rFonts w:ascii="Calibri" w:hAnsi="Calibri" w:cs="Calibri"/>
            </w:rPr>
            <w:t>The spherical equivalent diameter can be considered as an equivalent diameter of a sphere with the same physical property.</w:t>
          </w:r>
          <w:r w:rsidR="00FF30A4">
            <w:rPr>
              <w:rFonts w:ascii="Calibri" w:hAnsi="Calibri" w:cs="Calibri"/>
            </w:rPr>
            <w:t xml:space="preserve"> </w:t>
          </w:r>
          <w:sdt>
            <w:sdtPr>
              <w:rPr>
                <w:rFonts w:ascii="Calibri" w:hAnsi="Calibri" w:cs="Calibri"/>
              </w:rPr>
              <w:id w:val="514576849"/>
              <w:citation/>
            </w:sdtPr>
            <w:sdtContent>
              <w:r w:rsidR="00EB4A08">
                <w:rPr>
                  <w:rFonts w:ascii="Calibri" w:hAnsi="Calibri" w:cs="Calibri"/>
                </w:rPr>
                <w:fldChar w:fldCharType="begin"/>
              </w:r>
              <w:r w:rsidR="00FF30A4">
                <w:rPr>
                  <w:rFonts w:ascii="Calibri" w:hAnsi="Calibri" w:cs="Calibri"/>
                </w:rPr>
                <w:instrText xml:space="preserve"> CITATION Met22 \l 2057 </w:instrText>
              </w:r>
              <w:r w:rsidR="00EB4A08">
                <w:rPr>
                  <w:rFonts w:ascii="Calibri" w:hAnsi="Calibri" w:cs="Calibri"/>
                </w:rPr>
                <w:fldChar w:fldCharType="separate"/>
              </w:r>
              <w:r w:rsidR="008023BC" w:rsidRPr="008023BC">
                <w:rPr>
                  <w:rFonts w:ascii="Calibri" w:hAnsi="Calibri" w:cs="Calibri"/>
                  <w:noProof/>
                </w:rPr>
                <w:t>(Mettler Toledeo, 2022)</w:t>
              </w:r>
              <w:r w:rsidR="00EB4A08">
                <w:rPr>
                  <w:rFonts w:ascii="Calibri" w:hAnsi="Calibri" w:cs="Calibri"/>
                </w:rPr>
                <w:fldChar w:fldCharType="end"/>
              </w:r>
            </w:sdtContent>
          </w:sdt>
        </w:p>
        <w:p w:rsidR="007E42A2" w:rsidRDefault="007E42A2" w:rsidP="00E420FA">
          <w:pPr>
            <w:rPr>
              <w:rFonts w:ascii="Calibri" w:hAnsi="Calibri" w:cs="Calibri"/>
            </w:rPr>
          </w:pPr>
        </w:p>
        <w:p w:rsidR="00696573" w:rsidRDefault="00FF30A4" w:rsidP="00FF30A4">
          <w:pPr>
            <w:pStyle w:val="Heading2"/>
          </w:pPr>
          <w:bookmarkStart w:id="3" w:name="_Toc105188592"/>
          <w:r>
            <w:t>Particle Sieve Analysis</w:t>
          </w:r>
          <w:bookmarkEnd w:id="3"/>
        </w:p>
        <w:p w:rsidR="00FF30A4" w:rsidRDefault="00FF30A4" w:rsidP="00FF30A4">
          <w:r>
            <w:t xml:space="preserve">The method used to measure PSD at LSN Diffusion </w:t>
          </w:r>
          <w:r w:rsidR="0049130D">
            <w:t>was</w:t>
          </w:r>
          <w:r>
            <w:t xml:space="preserve"> via sieve analysis. This is an analytical technique </w:t>
          </w:r>
          <w:r w:rsidR="00924B28">
            <w:t>which uses a stack of sieves with varying of sieve opening sizes</w:t>
          </w:r>
          <w:r w:rsidR="003D5FCD">
            <w:t xml:space="preserve"> (Fig 1)</w:t>
          </w:r>
          <w:r w:rsidR="00924B28">
            <w:t xml:space="preserve">. A pan is placed at the bottom of the stack to collect any material smaller than the lowest size sieve. The finest size sieve is placed at the bottom of the stack with each sieve stacked on top in order of increasing sieve size. One hundred grams of powder is measured out and placed into the top sieve on the stack, which has the biggest apertures. The stack of sieves is then placed onto a rotap, which shakes the sieves </w:t>
          </w:r>
          <w:r w:rsidR="00DE17EC">
            <w:t>allowing the powder inside to get sifted through.</w:t>
          </w:r>
          <w:r w:rsidR="00686C71">
            <w:t xml:space="preserve"> It also taps the top of the stack, mimicking what would be done via hand sieving.</w:t>
          </w:r>
          <w:r w:rsidR="00DE17EC">
            <w:t xml:space="preserve"> </w:t>
          </w:r>
          <w:r w:rsidR="00FE7198">
            <w:t>This equipment is run for fifteen minutes to allow time for all of the powder to separate and fall into each sieve. When finished the stack is taken off of the rotap for the sieves to be emptied. The top sieve is removed first and the powder is emptied onto a sheet, a brush is used to clear the sieve of any lodged powder</w:t>
          </w:r>
          <w:r w:rsidR="005F5EF0">
            <w:t xml:space="preserve"> (Fig 2)</w:t>
          </w:r>
          <w:r w:rsidR="00FE7198">
            <w:t>. The powder on the sheet is weighed; this is repeated for each sieve and the pan. The results obtained rep</w:t>
          </w:r>
          <w:r w:rsidR="002B7BD8">
            <w:t xml:space="preserve">resent the percentage of powder present at each size band, by weight. As the starting weight is one hundred grams, each gram measured is equivalent to one percent. </w:t>
          </w:r>
          <w:r w:rsidR="003D5FCD">
            <w:t>Sieve analysis has a number of advantages including a low investment cost, easy handling, and the return of accurate results in</w:t>
          </w:r>
          <w:r w:rsidR="00EE1458">
            <w:t xml:space="preserve"> a fairly short period of time.</w:t>
          </w:r>
          <w:sdt>
            <w:sdtPr>
              <w:id w:val="514577121"/>
              <w:citation/>
            </w:sdtPr>
            <w:sdtContent>
              <w:fldSimple w:instr=" CITATION Cor21 \l 2057 ">
                <w:r w:rsidR="008023BC">
                  <w:rPr>
                    <w:noProof/>
                  </w:rPr>
                  <w:t xml:space="preserve"> (Corrosionpedia, 2021)</w:t>
                </w:r>
              </w:fldSimple>
            </w:sdtContent>
          </w:sdt>
        </w:p>
        <w:p w:rsidR="00EC3353" w:rsidRDefault="0046460E" w:rsidP="00EC3353">
          <w:pPr>
            <w:keepNext/>
          </w:pPr>
          <w:r>
            <w:rPr>
              <w:noProof/>
              <w:lang w:eastAsia="en-GB"/>
            </w:rPr>
            <w:drawing>
              <wp:inline distT="0" distB="0" distL="0" distR="0">
                <wp:extent cx="2292829" cy="216057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srcRect/>
                        <a:stretch>
                          <a:fillRect/>
                        </a:stretch>
                      </pic:blipFill>
                      <pic:spPr bwMode="auto">
                        <a:xfrm>
                          <a:off x="0" y="0"/>
                          <a:ext cx="2293160" cy="2160891"/>
                        </a:xfrm>
                        <a:prstGeom prst="rect">
                          <a:avLst/>
                        </a:prstGeom>
                        <a:noFill/>
                        <a:ln w="9525">
                          <a:noFill/>
                          <a:miter lim="800000"/>
                          <a:headEnd/>
                          <a:tailEnd/>
                        </a:ln>
                      </pic:spPr>
                    </pic:pic>
                  </a:graphicData>
                </a:graphic>
              </wp:inline>
            </w:drawing>
          </w:r>
        </w:p>
        <w:p w:rsidR="0046460E" w:rsidRDefault="00EC3353" w:rsidP="00EC3353">
          <w:pPr>
            <w:pStyle w:val="Caption"/>
          </w:pPr>
          <w:r>
            <w:t xml:space="preserve">Figure </w:t>
          </w:r>
          <w:fldSimple w:instr=" SEQ Figure \* ARABIC ">
            <w:r w:rsidR="002420DF">
              <w:rPr>
                <w:noProof/>
              </w:rPr>
              <w:t>1</w:t>
            </w:r>
          </w:fldSimple>
          <w:r>
            <w:t xml:space="preserve"> Sieve stack on rotap</w:t>
          </w:r>
        </w:p>
        <w:p w:rsidR="005F695A" w:rsidRDefault="005F695A" w:rsidP="005F695A">
          <w:pPr>
            <w:keepNext/>
          </w:pPr>
          <w:r>
            <w:rPr>
              <w:noProof/>
              <w:lang w:eastAsia="en-GB"/>
            </w:rPr>
            <w:lastRenderedPageBreak/>
            <w:drawing>
              <wp:inline distT="0" distB="0" distL="0" distR="0">
                <wp:extent cx="1257659" cy="2294253"/>
                <wp:effectExtent l="1905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srcRect/>
                        <a:stretch>
                          <a:fillRect/>
                        </a:stretch>
                      </pic:blipFill>
                      <pic:spPr bwMode="auto">
                        <a:xfrm>
                          <a:off x="0" y="0"/>
                          <a:ext cx="1258448" cy="2295692"/>
                        </a:xfrm>
                        <a:prstGeom prst="rect">
                          <a:avLst/>
                        </a:prstGeom>
                        <a:noFill/>
                        <a:ln w="9525">
                          <a:noFill/>
                          <a:miter lim="800000"/>
                          <a:headEnd/>
                          <a:tailEnd/>
                        </a:ln>
                      </pic:spPr>
                    </pic:pic>
                  </a:graphicData>
                </a:graphic>
              </wp:inline>
            </w:drawing>
          </w:r>
        </w:p>
        <w:p w:rsidR="00EE1458" w:rsidRDefault="005F695A" w:rsidP="005F695A">
          <w:pPr>
            <w:pStyle w:val="Caption"/>
          </w:pPr>
          <w:r>
            <w:t xml:space="preserve">Figure </w:t>
          </w:r>
          <w:fldSimple w:instr=" SEQ Figure \* ARABIC ">
            <w:r w:rsidR="002420DF">
              <w:rPr>
                <w:noProof/>
              </w:rPr>
              <w:t>2</w:t>
            </w:r>
          </w:fldSimple>
          <w:r>
            <w:t xml:space="preserve"> Sieve brush</w:t>
          </w:r>
        </w:p>
        <w:p w:rsidR="00B349E3" w:rsidRPr="00B349E3" w:rsidRDefault="00B349E3" w:rsidP="00B349E3"/>
        <w:p w:rsidR="009B5BC8" w:rsidRDefault="00B349E3" w:rsidP="00B349E3">
          <w:pPr>
            <w:pStyle w:val="Heading2"/>
          </w:pPr>
          <w:bookmarkStart w:id="4" w:name="_Toc105188593"/>
          <w:r>
            <w:t>The Issue at LSN Diffusion</w:t>
          </w:r>
          <w:bookmarkEnd w:id="4"/>
        </w:p>
        <w:p w:rsidR="00833B95" w:rsidRDefault="000D16AC" w:rsidP="00B349E3">
          <w:r>
            <w:t>The issue at LSN diffusion was that inconsistencies were occurring between different particle sieve analysis tests. Large volumes of powder being passed by screening operatives were then being rejected when tested by the laboratory. Approximately 35% of all batc</w:t>
          </w:r>
          <w:r w:rsidR="00D84114">
            <w:t>hes were being sent back for re</w:t>
          </w:r>
          <w:r>
            <w:t xml:space="preserve">processing. </w:t>
          </w:r>
          <w:r w:rsidR="00D84114">
            <w:t xml:space="preserve">This had an enormous impact on both the screening and laboratory departments. The screening department was being heavily effected as they needed to dedicate a lot of extra labour into these batches whilst still trying to keep up with the new product passing through production. As well as this, their resources were strained as the limited amount of equipment they had was being used to reprocess these batches instead of processing the new orders. </w:t>
          </w:r>
          <w:r w:rsidR="00930E3F">
            <w:t xml:space="preserve">The laboratory was also under pressure as more of their labour was getting dedicated to retesting these rejected batches on top of having to deal with their regular workload. </w:t>
          </w:r>
          <w:r w:rsidR="00AD27EB">
            <w:t>In addition to this, each time a batch got reprocessed it significantly increased the chances of contamination occurring between different alloys. This was due largely to the sheer number of different alloy specifications LSN Diffusion produce at any one time. As well as this, due to the limited amount of reprocessing equipment different alloys had to get reprocessed on the same pieces equipment straight after each other leaving short period</w:t>
          </w:r>
          <w:r w:rsidR="00833B95">
            <w:t>s of time for full clean downs.</w:t>
          </w:r>
        </w:p>
        <w:p w:rsidR="00B349E3" w:rsidRPr="00B349E3" w:rsidRDefault="00AD27EB" w:rsidP="00B349E3">
          <w:r>
            <w:t xml:space="preserve">In April 2020 the true cost of this came to light after a 1,000kg batch of N-580-FS1 was sent for reprocessing after being rejected on PSD by the laboratory. </w:t>
          </w:r>
          <w:r w:rsidR="00C7384F">
            <w:t xml:space="preserve">After reprocessing it got resubmitted to the laboratory for testing. </w:t>
          </w:r>
          <w:r w:rsidR="00D66569">
            <w:t xml:space="preserve">The PSD was passed this time, however chemical analysis revealed that the batch had been heavily contaminated with a phosphorus containing alloy (Braz-102-DK), whereas the N-580-FS1 was supposed to be phosphorus free. It was quickly discovered that the Braz-102-DK had been screened on the </w:t>
          </w:r>
          <w:r w:rsidR="00CA03FE">
            <w:t xml:space="preserve">equipment prior to the N-580-FS1. </w:t>
          </w:r>
          <w:r w:rsidR="00BE3A68">
            <w:t xml:space="preserve">This was a big blow for the company as the N-580-FS1 was now unusable and had to be manufactured again from scratch. The contaminated batch was now also difficult to use as LSN Diffusion did not produce many alloys that this contaminated material could be used as melt stock for. </w:t>
          </w:r>
          <w:r w:rsidR="00CC2EC8">
            <w:t xml:space="preserve">The bigger issue presented itself over the course of the next week as two further phosphorus free alloys also failed chemical analysis due to contamination by the Braz-102-DK material. These two batches had not been screened on the same equipment and so an investigation was launched to find the cause of the issue. It was discovered that the revert (oversize and fines) of the original batch of N-580-FS1 had been used as melt stock for these phosphorus free alloys. </w:t>
          </w:r>
          <w:r w:rsidR="003C07F2">
            <w:t xml:space="preserve">In total, this </w:t>
          </w:r>
          <w:r w:rsidR="00F266EC">
            <w:t>contributed to</w:t>
          </w:r>
          <w:r w:rsidR="003C07F2">
            <w:t xml:space="preserve"> around 5,000kg of contaminated material with an approximate value of £175,000.</w:t>
          </w:r>
        </w:p>
        <w:p w:rsidR="003E4281" w:rsidRDefault="005F6DFD" w:rsidP="001A3AA1">
          <w:pPr>
            <w:pStyle w:val="Heading2"/>
          </w:pPr>
          <w:bookmarkStart w:id="5" w:name="_Toc105188594"/>
          <w:r>
            <w:lastRenderedPageBreak/>
            <w:t>Root</w:t>
          </w:r>
          <w:r w:rsidR="001A3AA1">
            <w:t xml:space="preserve"> Cause</w:t>
          </w:r>
          <w:bookmarkEnd w:id="5"/>
        </w:p>
        <w:p w:rsidR="001A3AA1" w:rsidRDefault="005F6DFD" w:rsidP="001A3AA1">
          <w:r>
            <w:t>In April 2020</w:t>
          </w:r>
          <w:r w:rsidR="001A3AA1">
            <w:t xml:space="preserve"> immediately after </w:t>
          </w:r>
          <w:r>
            <w:t>the full extent of the phosphorus contamination was known, a meeting was held</w:t>
          </w:r>
          <w:r w:rsidR="00CE65FD">
            <w:t xml:space="preserve"> between department managers</w:t>
          </w:r>
          <w:r>
            <w:t xml:space="preserve"> to determine the root cause of </w:t>
          </w:r>
          <w:r w:rsidR="00C46FB6">
            <w:t>the</w:t>
          </w:r>
          <w:r>
            <w:t xml:space="preserve"> </w:t>
          </w:r>
          <w:r w:rsidR="00C471AF">
            <w:t>issue</w:t>
          </w:r>
          <w:r>
            <w:t xml:space="preserve">. </w:t>
          </w:r>
          <w:r w:rsidR="003F3FEE">
            <w:t>Three main points were determined</w:t>
          </w:r>
          <w:r w:rsidR="00C46FB6">
            <w:t>.</w:t>
          </w:r>
        </w:p>
        <w:p w:rsidR="003F3FEE" w:rsidRDefault="003F3FEE" w:rsidP="003F3FEE">
          <w:pPr>
            <w:pStyle w:val="ListParagraph"/>
            <w:numPr>
              <w:ilvl w:val="0"/>
              <w:numId w:val="17"/>
            </w:numPr>
          </w:pPr>
          <w:r>
            <w:t>The use of equipment to process different alloys without being fully cleaned down</w:t>
          </w:r>
        </w:p>
        <w:p w:rsidR="003F3FEE" w:rsidRDefault="003F3FEE" w:rsidP="003F3FEE">
          <w:pPr>
            <w:pStyle w:val="ListParagraph"/>
            <w:numPr>
              <w:ilvl w:val="0"/>
              <w:numId w:val="17"/>
            </w:numPr>
          </w:pPr>
          <w:r>
            <w:t>The use of revert as melt stock without an up to date known chemistry</w:t>
          </w:r>
        </w:p>
        <w:p w:rsidR="003F3FEE" w:rsidRDefault="003F3FEE" w:rsidP="003F3FEE">
          <w:pPr>
            <w:pStyle w:val="ListParagraph"/>
            <w:numPr>
              <w:ilvl w:val="0"/>
              <w:numId w:val="17"/>
            </w:numPr>
          </w:pPr>
          <w:r>
            <w:t>The amount of product being sent back for reprocessing by the laboratory</w:t>
          </w:r>
        </w:p>
        <w:p w:rsidR="00C46FB6" w:rsidRDefault="009520A5" w:rsidP="00C46FB6">
          <w:r>
            <w:t xml:space="preserve">Each point was then investigated further; the following points were raised as to </w:t>
          </w:r>
          <w:r w:rsidR="00C945C4">
            <w:t xml:space="preserve">possible reasons </w:t>
          </w:r>
          <w:r>
            <w:t xml:space="preserve">why the laboratory and the screening department were getting variation between their PSD results, resulting in more </w:t>
          </w:r>
          <w:r w:rsidR="00185599">
            <w:t>products</w:t>
          </w:r>
          <w:r>
            <w:t xml:space="preserve"> being sent back for reprocessing.</w:t>
          </w:r>
        </w:p>
        <w:p w:rsidR="009520A5" w:rsidRDefault="009520A5" w:rsidP="009520A5">
          <w:pPr>
            <w:pStyle w:val="ListParagraph"/>
            <w:numPr>
              <w:ilvl w:val="0"/>
              <w:numId w:val="18"/>
            </w:numPr>
          </w:pPr>
          <w:r>
            <w:t xml:space="preserve">Human discrepancies </w:t>
          </w:r>
        </w:p>
        <w:p w:rsidR="009520A5" w:rsidRDefault="00C20FA9" w:rsidP="009520A5">
          <w:pPr>
            <w:pStyle w:val="ListParagraph"/>
            <w:numPr>
              <w:ilvl w:val="0"/>
              <w:numId w:val="18"/>
            </w:numPr>
          </w:pPr>
          <w:r>
            <w:t>Powder morphology</w:t>
          </w:r>
        </w:p>
        <w:p w:rsidR="009520A5" w:rsidRDefault="00865693" w:rsidP="009520A5">
          <w:pPr>
            <w:pStyle w:val="ListParagraph"/>
            <w:numPr>
              <w:ilvl w:val="0"/>
              <w:numId w:val="18"/>
            </w:numPr>
          </w:pPr>
          <w:r>
            <w:t>Reliant upon sieve analysis</w:t>
          </w:r>
        </w:p>
        <w:p w:rsidR="009520A5" w:rsidRDefault="00C20FA9" w:rsidP="00C20FA9">
          <w:pPr>
            <w:pStyle w:val="ListParagraph"/>
            <w:numPr>
              <w:ilvl w:val="0"/>
              <w:numId w:val="18"/>
            </w:numPr>
          </w:pPr>
          <w:r>
            <w:t>Difference in size between sieve sets</w:t>
          </w:r>
        </w:p>
        <w:p w:rsidR="00840BDB" w:rsidRDefault="00936FCF" w:rsidP="00936FCF">
          <w:pPr>
            <w:pStyle w:val="Heading2"/>
          </w:pPr>
          <w:bookmarkStart w:id="6" w:name="_Toc105188595"/>
          <w:r>
            <w:t>Human Discrepancies</w:t>
          </w:r>
          <w:bookmarkEnd w:id="6"/>
        </w:p>
        <w:p w:rsidR="00936FCF" w:rsidRDefault="00C945C4" w:rsidP="00936FCF">
          <w:r>
            <w:t xml:space="preserve">The first </w:t>
          </w:r>
          <w:r w:rsidR="00185599">
            <w:t xml:space="preserve">point that LSN Diffusion set to investigate was the potential for human discrepancies. All screening operatives were able to conduct particle sieve analysis, however whether this should have been the case was widely disputed. </w:t>
          </w:r>
          <w:r w:rsidR="00B4235E">
            <w:t xml:space="preserve">It was found that some operatives were intentionally manipulating the results in order to get product to pass its specification. This was being done as the department was under increasing workload and they did not have the capacity for reprocessing the product. </w:t>
          </w:r>
          <w:r w:rsidR="00125F71">
            <w:t xml:space="preserve">Of course in reality this product had to get reprocessed regardless, and so the burden of this work would just get passed to a different shift. </w:t>
          </w:r>
          <w:r w:rsidR="00D70922">
            <w:t xml:space="preserve">LSN Diffusion immediately took action and introduced a new system whereby only trained team leaders were authorized to conduct sieve analysis testing. New </w:t>
          </w:r>
          <w:r w:rsidR="00F11F95">
            <w:t>sieve analysis</w:t>
          </w:r>
          <w:r w:rsidR="00D70922">
            <w:t xml:space="preserve"> reports were produced </w:t>
          </w:r>
          <w:r w:rsidR="00F11F95">
            <w:t>where each result had to be signed off by a team leader, making each test traceable to the person who conducted it.</w:t>
          </w:r>
        </w:p>
        <w:p w:rsidR="00B50665" w:rsidRDefault="00B50665" w:rsidP="00936FCF">
          <w:r>
            <w:t>In addition to this, the technique that each individual used to conduct the sieve analysis test was looked into. Two laboratory personnel were selected to conduct sieve analysis testing on t</w:t>
          </w:r>
          <w:r w:rsidR="00707654">
            <w:t>he same sample five times each, the results were then averaged (Fig 3).</w:t>
          </w:r>
        </w:p>
        <w:tbl>
          <w:tblPr>
            <w:tblW w:w="7600" w:type="dxa"/>
            <w:tblInd w:w="94" w:type="dxa"/>
            <w:tblLook w:val="04A0"/>
          </w:tblPr>
          <w:tblGrid>
            <w:gridCol w:w="2011"/>
            <w:gridCol w:w="1309"/>
            <w:gridCol w:w="960"/>
            <w:gridCol w:w="2011"/>
            <w:gridCol w:w="1309"/>
          </w:tblGrid>
          <w:tr w:rsidR="00707654" w:rsidRPr="00707654" w:rsidTr="00707654">
            <w:trPr>
              <w:trHeight w:val="300"/>
            </w:trPr>
            <w:tc>
              <w:tcPr>
                <w:tcW w:w="332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Technician 1</w:t>
                </w:r>
              </w:p>
            </w:tc>
            <w:tc>
              <w:tcPr>
                <w:tcW w:w="960" w:type="dxa"/>
                <w:tcBorders>
                  <w:top w:val="nil"/>
                  <w:left w:val="nil"/>
                  <w:bottom w:val="nil"/>
                  <w:right w:val="nil"/>
                </w:tcBorders>
                <w:shd w:val="clear" w:color="auto" w:fill="auto"/>
                <w:noWrap/>
                <w:vAlign w:val="bottom"/>
                <w:hideMark/>
              </w:tcPr>
              <w:p w:rsidR="00707654" w:rsidRPr="00707654" w:rsidRDefault="00707654" w:rsidP="00707654">
                <w:pPr>
                  <w:spacing w:after="0" w:line="240" w:lineRule="auto"/>
                  <w:rPr>
                    <w:rFonts w:ascii="Calibri" w:eastAsia="Times New Roman" w:hAnsi="Calibri" w:cs="Calibri"/>
                    <w:color w:val="000000"/>
                    <w:lang w:eastAsia="en-GB"/>
                  </w:rPr>
                </w:pPr>
              </w:p>
            </w:tc>
            <w:tc>
              <w:tcPr>
                <w:tcW w:w="3320" w:type="dxa"/>
                <w:gridSpan w:val="2"/>
                <w:tcBorders>
                  <w:top w:val="single" w:sz="4" w:space="0" w:color="auto"/>
                  <w:left w:val="single" w:sz="4" w:space="0" w:color="auto"/>
                  <w:bottom w:val="single" w:sz="4" w:space="0" w:color="auto"/>
                  <w:right w:val="single" w:sz="4" w:space="0" w:color="000000"/>
                </w:tcBorders>
                <w:shd w:val="clear" w:color="auto" w:fill="auto"/>
                <w:noWrap/>
                <w:vAlign w:val="bottom"/>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Technician 2</w:t>
                </w:r>
              </w:p>
            </w:tc>
          </w:tr>
          <w:tr w:rsidR="00707654" w:rsidRPr="00707654" w:rsidTr="00707654">
            <w:trPr>
              <w:trHeight w:val="300"/>
            </w:trPr>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Sieve Size</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Result</w:t>
                </w:r>
              </w:p>
            </w:tc>
            <w:tc>
              <w:tcPr>
                <w:tcW w:w="960" w:type="dxa"/>
                <w:tcBorders>
                  <w:top w:val="nil"/>
                  <w:left w:val="nil"/>
                  <w:bottom w:val="nil"/>
                  <w:right w:val="nil"/>
                </w:tcBorders>
                <w:shd w:val="clear" w:color="auto" w:fill="auto"/>
                <w:noWrap/>
                <w:vAlign w:val="bottom"/>
                <w:hideMark/>
              </w:tcPr>
              <w:p w:rsidR="00707654" w:rsidRPr="00707654" w:rsidRDefault="00707654" w:rsidP="00707654">
                <w:pPr>
                  <w:spacing w:after="0" w:line="240" w:lineRule="auto"/>
                  <w:rPr>
                    <w:rFonts w:ascii="Calibri" w:eastAsia="Times New Roman" w:hAnsi="Calibri" w:cs="Calibri"/>
                    <w:color w:val="000000"/>
                    <w:lang w:eastAsia="en-GB"/>
                  </w:rPr>
                </w:pPr>
              </w:p>
            </w:tc>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Sieve Size</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Result</w:t>
                </w:r>
              </w:p>
            </w:tc>
          </w:tr>
          <w:tr w:rsidR="00707654" w:rsidRPr="00707654" w:rsidTr="00707654">
            <w:trPr>
              <w:trHeight w:val="300"/>
            </w:trPr>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&gt;150µ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0</w:t>
                </w:r>
                <w:r w:rsidR="007075A8">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rsidR="00707654" w:rsidRPr="00707654" w:rsidRDefault="00707654" w:rsidP="00707654">
                <w:pPr>
                  <w:spacing w:after="0" w:line="240" w:lineRule="auto"/>
                  <w:rPr>
                    <w:rFonts w:ascii="Calibri" w:eastAsia="Times New Roman" w:hAnsi="Calibri" w:cs="Calibri"/>
                    <w:color w:val="000000"/>
                    <w:lang w:eastAsia="en-GB"/>
                  </w:rPr>
                </w:pPr>
              </w:p>
            </w:tc>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&gt;150µ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0.1</w:t>
                </w:r>
              </w:p>
            </w:tc>
          </w:tr>
          <w:tr w:rsidR="00707654" w:rsidRPr="00707654" w:rsidTr="00707654">
            <w:trPr>
              <w:trHeight w:val="300"/>
            </w:trPr>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150-125µ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3.7</w:t>
                </w:r>
              </w:p>
            </w:tc>
            <w:tc>
              <w:tcPr>
                <w:tcW w:w="960" w:type="dxa"/>
                <w:tcBorders>
                  <w:top w:val="nil"/>
                  <w:left w:val="nil"/>
                  <w:bottom w:val="nil"/>
                  <w:right w:val="nil"/>
                </w:tcBorders>
                <w:shd w:val="clear" w:color="auto" w:fill="auto"/>
                <w:noWrap/>
                <w:vAlign w:val="bottom"/>
                <w:hideMark/>
              </w:tcPr>
              <w:p w:rsidR="00707654" w:rsidRPr="00707654" w:rsidRDefault="00707654" w:rsidP="00707654">
                <w:pPr>
                  <w:spacing w:after="0" w:line="240" w:lineRule="auto"/>
                  <w:rPr>
                    <w:rFonts w:ascii="Calibri" w:eastAsia="Times New Roman" w:hAnsi="Calibri" w:cs="Calibri"/>
                    <w:color w:val="000000"/>
                    <w:lang w:eastAsia="en-GB"/>
                  </w:rPr>
                </w:pPr>
              </w:p>
            </w:tc>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150-125µ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4.8</w:t>
                </w:r>
              </w:p>
            </w:tc>
          </w:tr>
          <w:tr w:rsidR="00707654" w:rsidRPr="00707654" w:rsidTr="00707654">
            <w:trPr>
              <w:trHeight w:val="300"/>
            </w:trPr>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125-106µ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17.2</w:t>
                </w:r>
              </w:p>
            </w:tc>
            <w:tc>
              <w:tcPr>
                <w:tcW w:w="960" w:type="dxa"/>
                <w:tcBorders>
                  <w:top w:val="nil"/>
                  <w:left w:val="nil"/>
                  <w:bottom w:val="nil"/>
                  <w:right w:val="nil"/>
                </w:tcBorders>
                <w:shd w:val="clear" w:color="auto" w:fill="auto"/>
                <w:noWrap/>
                <w:vAlign w:val="bottom"/>
                <w:hideMark/>
              </w:tcPr>
              <w:p w:rsidR="00707654" w:rsidRPr="00707654" w:rsidRDefault="00707654" w:rsidP="00707654">
                <w:pPr>
                  <w:spacing w:after="0" w:line="240" w:lineRule="auto"/>
                  <w:rPr>
                    <w:rFonts w:ascii="Calibri" w:eastAsia="Times New Roman" w:hAnsi="Calibri" w:cs="Calibri"/>
                    <w:color w:val="000000"/>
                    <w:lang w:eastAsia="en-GB"/>
                  </w:rPr>
                </w:pPr>
              </w:p>
            </w:tc>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125-106µ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21.4</w:t>
                </w:r>
              </w:p>
            </w:tc>
          </w:tr>
          <w:tr w:rsidR="00707654" w:rsidRPr="00707654" w:rsidTr="00707654">
            <w:trPr>
              <w:trHeight w:val="300"/>
            </w:trPr>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106-53µ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77.6</w:t>
                </w:r>
              </w:p>
            </w:tc>
            <w:tc>
              <w:tcPr>
                <w:tcW w:w="960" w:type="dxa"/>
                <w:tcBorders>
                  <w:top w:val="nil"/>
                  <w:left w:val="nil"/>
                  <w:bottom w:val="nil"/>
                  <w:right w:val="nil"/>
                </w:tcBorders>
                <w:shd w:val="clear" w:color="auto" w:fill="auto"/>
                <w:noWrap/>
                <w:vAlign w:val="bottom"/>
                <w:hideMark/>
              </w:tcPr>
              <w:p w:rsidR="00707654" w:rsidRPr="00707654" w:rsidRDefault="00707654" w:rsidP="00707654">
                <w:pPr>
                  <w:spacing w:after="0" w:line="240" w:lineRule="auto"/>
                  <w:rPr>
                    <w:rFonts w:ascii="Calibri" w:eastAsia="Times New Roman" w:hAnsi="Calibri" w:cs="Calibri"/>
                    <w:color w:val="000000"/>
                    <w:lang w:eastAsia="en-GB"/>
                  </w:rPr>
                </w:pPr>
              </w:p>
            </w:tc>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106-53µ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73</w:t>
                </w:r>
                <w:r w:rsidR="007075A8">
                  <w:rPr>
                    <w:rFonts w:ascii="Calibri" w:eastAsia="Times New Roman" w:hAnsi="Calibri" w:cs="Calibri"/>
                    <w:color w:val="000000"/>
                    <w:lang w:eastAsia="en-GB"/>
                  </w:rPr>
                  <w:t>.0</w:t>
                </w:r>
              </w:p>
            </w:tc>
          </w:tr>
          <w:tr w:rsidR="00707654" w:rsidRPr="00707654" w:rsidTr="00707654">
            <w:trPr>
              <w:trHeight w:val="300"/>
            </w:trPr>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53-45µ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1.5</w:t>
                </w:r>
              </w:p>
            </w:tc>
            <w:tc>
              <w:tcPr>
                <w:tcW w:w="960" w:type="dxa"/>
                <w:tcBorders>
                  <w:top w:val="nil"/>
                  <w:left w:val="nil"/>
                  <w:bottom w:val="nil"/>
                  <w:right w:val="nil"/>
                </w:tcBorders>
                <w:shd w:val="clear" w:color="auto" w:fill="auto"/>
                <w:noWrap/>
                <w:vAlign w:val="bottom"/>
                <w:hideMark/>
              </w:tcPr>
              <w:p w:rsidR="00707654" w:rsidRPr="00707654" w:rsidRDefault="00707654" w:rsidP="00707654">
                <w:pPr>
                  <w:spacing w:after="0" w:line="240" w:lineRule="auto"/>
                  <w:rPr>
                    <w:rFonts w:ascii="Calibri" w:eastAsia="Times New Roman" w:hAnsi="Calibri" w:cs="Calibri"/>
                    <w:color w:val="000000"/>
                    <w:lang w:eastAsia="en-GB"/>
                  </w:rPr>
                </w:pPr>
              </w:p>
            </w:tc>
            <w:tc>
              <w:tcPr>
                <w:tcW w:w="2011" w:type="dxa"/>
                <w:tcBorders>
                  <w:top w:val="nil"/>
                  <w:left w:val="single" w:sz="4" w:space="0" w:color="auto"/>
                  <w:bottom w:val="dotted"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53-45µ</w:t>
                </w:r>
              </w:p>
            </w:tc>
            <w:tc>
              <w:tcPr>
                <w:tcW w:w="1309" w:type="dxa"/>
                <w:tcBorders>
                  <w:top w:val="nil"/>
                  <w:left w:val="nil"/>
                  <w:bottom w:val="dotted"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0.7</w:t>
                </w:r>
              </w:p>
            </w:tc>
          </w:tr>
          <w:tr w:rsidR="00707654" w:rsidRPr="00707654" w:rsidTr="00707654">
            <w:trPr>
              <w:trHeight w:val="300"/>
            </w:trPr>
            <w:tc>
              <w:tcPr>
                <w:tcW w:w="2011" w:type="dxa"/>
                <w:tcBorders>
                  <w:top w:val="nil"/>
                  <w:left w:val="single" w:sz="4" w:space="0" w:color="auto"/>
                  <w:bottom w:val="single"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&lt;45µ</w:t>
                </w:r>
              </w:p>
            </w:tc>
            <w:tc>
              <w:tcPr>
                <w:tcW w:w="1309" w:type="dxa"/>
                <w:tcBorders>
                  <w:top w:val="nil"/>
                  <w:left w:val="nil"/>
                  <w:bottom w:val="single" w:sz="4" w:space="0" w:color="auto"/>
                  <w:right w:val="single"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0</w:t>
                </w:r>
                <w:r w:rsidR="007075A8">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rsidR="00707654" w:rsidRPr="00707654" w:rsidRDefault="00707654" w:rsidP="00707654">
                <w:pPr>
                  <w:spacing w:after="0" w:line="240" w:lineRule="auto"/>
                  <w:rPr>
                    <w:rFonts w:ascii="Calibri" w:eastAsia="Times New Roman" w:hAnsi="Calibri" w:cs="Calibri"/>
                    <w:color w:val="000000"/>
                    <w:lang w:eastAsia="en-GB"/>
                  </w:rPr>
                </w:pPr>
              </w:p>
            </w:tc>
            <w:tc>
              <w:tcPr>
                <w:tcW w:w="2011" w:type="dxa"/>
                <w:tcBorders>
                  <w:top w:val="nil"/>
                  <w:left w:val="single" w:sz="4" w:space="0" w:color="auto"/>
                  <w:bottom w:val="single" w:sz="4" w:space="0" w:color="auto"/>
                  <w:right w:val="dotted" w:sz="4" w:space="0" w:color="auto"/>
                </w:tcBorders>
                <w:shd w:val="clear" w:color="auto" w:fill="auto"/>
                <w:noWrap/>
                <w:vAlign w:val="center"/>
                <w:hideMark/>
              </w:tcPr>
              <w:p w:rsidR="00707654" w:rsidRPr="00707654" w:rsidRDefault="00707654" w:rsidP="00707654">
                <w:pPr>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&lt;45µ</w:t>
                </w:r>
              </w:p>
            </w:tc>
            <w:tc>
              <w:tcPr>
                <w:tcW w:w="1309" w:type="dxa"/>
                <w:tcBorders>
                  <w:top w:val="nil"/>
                  <w:left w:val="nil"/>
                  <w:bottom w:val="single" w:sz="4" w:space="0" w:color="auto"/>
                  <w:right w:val="single" w:sz="4" w:space="0" w:color="auto"/>
                </w:tcBorders>
                <w:shd w:val="clear" w:color="auto" w:fill="auto"/>
                <w:noWrap/>
                <w:vAlign w:val="center"/>
                <w:hideMark/>
              </w:tcPr>
              <w:p w:rsidR="00707654" w:rsidRPr="00707654" w:rsidRDefault="00707654" w:rsidP="00707654">
                <w:pPr>
                  <w:keepNext/>
                  <w:spacing w:after="0" w:line="240" w:lineRule="auto"/>
                  <w:jc w:val="center"/>
                  <w:rPr>
                    <w:rFonts w:ascii="Calibri" w:eastAsia="Times New Roman" w:hAnsi="Calibri" w:cs="Calibri"/>
                    <w:color w:val="000000"/>
                    <w:lang w:eastAsia="en-GB"/>
                  </w:rPr>
                </w:pPr>
                <w:r w:rsidRPr="00707654">
                  <w:rPr>
                    <w:rFonts w:ascii="Calibri" w:eastAsia="Times New Roman" w:hAnsi="Calibri" w:cs="Calibri"/>
                    <w:color w:val="000000"/>
                    <w:lang w:eastAsia="en-GB"/>
                  </w:rPr>
                  <w:t>0</w:t>
                </w:r>
                <w:r w:rsidR="007075A8">
                  <w:rPr>
                    <w:rFonts w:ascii="Calibri" w:eastAsia="Times New Roman" w:hAnsi="Calibri" w:cs="Calibri"/>
                    <w:color w:val="000000"/>
                    <w:lang w:eastAsia="en-GB"/>
                  </w:rPr>
                  <w:t>.0</w:t>
                </w:r>
              </w:p>
            </w:tc>
          </w:tr>
        </w:tbl>
        <w:p w:rsidR="00707654" w:rsidRPr="00936FCF" w:rsidRDefault="00707654" w:rsidP="00707654">
          <w:pPr>
            <w:pStyle w:val="Caption"/>
          </w:pPr>
          <w:r>
            <w:t xml:space="preserve">Figure </w:t>
          </w:r>
          <w:fldSimple w:instr=" SEQ Figure \* ARABIC ">
            <w:r w:rsidR="002420DF">
              <w:rPr>
                <w:noProof/>
              </w:rPr>
              <w:t>3</w:t>
            </w:r>
          </w:fldSimple>
          <w:r>
            <w:t xml:space="preserve"> Laboratory sieve analysis results</w:t>
          </w:r>
        </w:p>
        <w:p w:rsidR="00924B28" w:rsidRDefault="00924B28" w:rsidP="00EF614E"/>
        <w:p w:rsidR="00924B28" w:rsidRDefault="00924B28" w:rsidP="00696573"/>
        <w:p w:rsidR="00C92F5B" w:rsidRDefault="00C92F5B" w:rsidP="00696573"/>
        <w:p w:rsidR="00E17921" w:rsidRDefault="007037AE" w:rsidP="00696573">
          <w:r>
            <w:lastRenderedPageBreak/>
            <w:t>There was clearly a large difference between the results o</w:t>
          </w:r>
          <w:r w:rsidR="004D60C1">
            <w:t xml:space="preserve">f the two laboratory personnel. Each was requested to complete a sieve analysis test under supervision to see if any differences in their methods could be observed. </w:t>
          </w:r>
          <w:r w:rsidR="009D43B1">
            <w:t xml:space="preserve">The one key difference discovered was the way in which each technician brushed the powder out of the sieves. </w:t>
          </w:r>
          <w:r w:rsidR="009E520C">
            <w:t xml:space="preserve">Technician 1 was a lot more thorough and methodical when brushing the sieves than technician 2. </w:t>
          </w:r>
          <w:r w:rsidR="00605D75">
            <w:t xml:space="preserve">This resulted in the sieves being cleaner for the next test. The issue with the sieves not being fully cleaned is that some of the apertures in the sieve were blocked </w:t>
          </w:r>
          <w:r w:rsidR="008B1EDD">
            <w:t xml:space="preserve">for the next test, leaving a smaller surface area for the powder to fall through. </w:t>
          </w:r>
          <w:r w:rsidR="00FC2C91">
            <w:t xml:space="preserve">This resulted in a powder sample showing </w:t>
          </w:r>
          <w:r w:rsidR="00197887">
            <w:t>to be coarser than it truly was</w:t>
          </w:r>
          <w:r w:rsidR="00FC2C91">
            <w:t xml:space="preserve"> </w:t>
          </w:r>
          <w:sdt>
            <w:sdtPr>
              <w:id w:val="514578269"/>
              <w:citation/>
            </w:sdtPr>
            <w:sdtContent>
              <w:fldSimple w:instr=" CITATION Kas20 \l 2057 ">
                <w:r w:rsidR="008023BC">
                  <w:rPr>
                    <w:noProof/>
                  </w:rPr>
                  <w:t>(Kason, 2020)</w:t>
                </w:r>
              </w:fldSimple>
            </w:sdtContent>
          </w:sdt>
          <w:r w:rsidR="00197887">
            <w:t xml:space="preserve">. </w:t>
          </w:r>
          <w:r w:rsidR="008E3D43">
            <w:t>In response to this discovery LSN diffusion conducted training with all of the laboratory personnel and screening team leaders to ensure that everyone conducting sieve analysis tests were all using the same methods for sett</w:t>
          </w:r>
          <w:r w:rsidR="005A1A8F">
            <w:t>ing up and brushing the sieves.</w:t>
          </w:r>
          <w:r w:rsidR="00273EE7">
            <w:t xml:space="preserve"> This two stage approach of restricting who could conduct sieve analysis tests and retraining the staff to use the same testing methods had a hugely positive impact. </w:t>
          </w:r>
          <w:r w:rsidR="00B33C46">
            <w:t xml:space="preserve">Over the course of the next month (May 2020) the rejection rate by the laboratory dropped </w:t>
          </w:r>
          <w:r w:rsidR="00A63625">
            <w:t xml:space="preserve">from 35% to </w:t>
          </w:r>
          <w:r w:rsidR="008467F4">
            <w:t>27%. This would save around 8,000kg of product per month from having to get reworked.</w:t>
          </w:r>
        </w:p>
        <w:p w:rsidR="00150078" w:rsidRDefault="00F634FD" w:rsidP="00F634FD">
          <w:pPr>
            <w:pStyle w:val="Heading2"/>
          </w:pPr>
          <w:bookmarkStart w:id="7" w:name="_Toc105188596"/>
          <w:r>
            <w:t>Powder Morphology</w:t>
          </w:r>
          <w:bookmarkEnd w:id="7"/>
        </w:p>
        <w:p w:rsidR="00F634FD" w:rsidRDefault="005D235E" w:rsidP="00F634FD">
          <w:r>
            <w:t>It was believed that the shape of the powder itself may also have been contributing to the variations between the sieve ana</w:t>
          </w:r>
          <w:r w:rsidR="007B18CB">
            <w:t xml:space="preserve">lysis tests. </w:t>
          </w:r>
          <w:r w:rsidR="00057494">
            <w:t xml:space="preserve">Firstly, LSN Diffusion needed to get an idea of the true shape of each type of powder. A Keyence digital microscope was used to photograph the powder at high magnification. Below is a photograph of a typical powder produced by dry gas, hybrid, and water atomizing methods. </w:t>
          </w:r>
        </w:p>
        <w:p w:rsidR="0089582C" w:rsidRDefault="0089582C" w:rsidP="0089582C">
          <w:pPr>
            <w:keepNext/>
          </w:pPr>
          <w:r>
            <w:rPr>
              <w:noProof/>
              <w:lang w:eastAsia="en-GB"/>
            </w:rPr>
            <w:drawing>
              <wp:inline distT="0" distB="0" distL="0" distR="0">
                <wp:extent cx="4736838" cy="3407248"/>
                <wp:effectExtent l="19050" t="0" r="6612"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srcRect/>
                        <a:stretch>
                          <a:fillRect/>
                        </a:stretch>
                      </pic:blipFill>
                      <pic:spPr bwMode="auto">
                        <a:xfrm>
                          <a:off x="0" y="0"/>
                          <a:ext cx="4736244" cy="3406821"/>
                        </a:xfrm>
                        <a:prstGeom prst="rect">
                          <a:avLst/>
                        </a:prstGeom>
                        <a:noFill/>
                        <a:ln w="9525">
                          <a:noFill/>
                          <a:miter lim="800000"/>
                          <a:headEnd/>
                          <a:tailEnd/>
                        </a:ln>
                      </pic:spPr>
                    </pic:pic>
                  </a:graphicData>
                </a:graphic>
              </wp:inline>
            </w:drawing>
          </w:r>
        </w:p>
        <w:p w:rsidR="0089582C" w:rsidRDefault="0089582C" w:rsidP="0089582C">
          <w:pPr>
            <w:pStyle w:val="Caption"/>
          </w:pPr>
          <w:r>
            <w:t xml:space="preserve">Figure </w:t>
          </w:r>
          <w:fldSimple w:instr=" SEQ Figure \* ARABIC ">
            <w:r w:rsidR="002420DF">
              <w:rPr>
                <w:noProof/>
              </w:rPr>
              <w:t>4</w:t>
            </w:r>
          </w:fldSimple>
          <w:r>
            <w:t xml:space="preserve"> Dry gas powder morphology</w:t>
          </w:r>
        </w:p>
        <w:p w:rsidR="00E35CDB" w:rsidRDefault="00E35CDB" w:rsidP="00E35CDB"/>
        <w:p w:rsidR="00927C1E" w:rsidRDefault="00E35CDB" w:rsidP="00927C1E">
          <w:pPr>
            <w:keepNext/>
          </w:pPr>
          <w:r>
            <w:rPr>
              <w:noProof/>
              <w:lang w:eastAsia="en-GB"/>
            </w:rPr>
            <w:lastRenderedPageBreak/>
            <w:drawing>
              <wp:inline distT="0" distB="0" distL="0" distR="0">
                <wp:extent cx="4906633" cy="3533909"/>
                <wp:effectExtent l="19050" t="0" r="8267"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srcRect/>
                        <a:stretch>
                          <a:fillRect/>
                        </a:stretch>
                      </pic:blipFill>
                      <pic:spPr bwMode="auto">
                        <a:xfrm>
                          <a:off x="0" y="0"/>
                          <a:ext cx="4908910" cy="3535549"/>
                        </a:xfrm>
                        <a:prstGeom prst="rect">
                          <a:avLst/>
                        </a:prstGeom>
                        <a:noFill/>
                        <a:ln w="9525">
                          <a:noFill/>
                          <a:miter lim="800000"/>
                          <a:headEnd/>
                          <a:tailEnd/>
                        </a:ln>
                      </pic:spPr>
                    </pic:pic>
                  </a:graphicData>
                </a:graphic>
              </wp:inline>
            </w:drawing>
          </w:r>
        </w:p>
        <w:p w:rsidR="00E35CDB" w:rsidRDefault="00927C1E" w:rsidP="00927C1E">
          <w:pPr>
            <w:pStyle w:val="Caption"/>
          </w:pPr>
          <w:r>
            <w:t xml:space="preserve">Figure </w:t>
          </w:r>
          <w:fldSimple w:instr=" SEQ Figure \* ARABIC ">
            <w:r w:rsidR="002420DF">
              <w:rPr>
                <w:noProof/>
              </w:rPr>
              <w:t>5</w:t>
            </w:r>
          </w:fldSimple>
          <w:r>
            <w:t xml:space="preserve"> Hybrid powder morphology</w:t>
          </w:r>
        </w:p>
        <w:p w:rsidR="005A19D9" w:rsidRDefault="005A19D9" w:rsidP="005A19D9">
          <w:pPr>
            <w:keepNext/>
          </w:pPr>
          <w:r>
            <w:rPr>
              <w:noProof/>
              <w:lang w:eastAsia="en-GB"/>
            </w:rPr>
            <w:drawing>
              <wp:inline distT="0" distB="0" distL="0" distR="0">
                <wp:extent cx="4907004" cy="3853267"/>
                <wp:effectExtent l="19050" t="0" r="7896"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a:srcRect/>
                        <a:stretch>
                          <a:fillRect/>
                        </a:stretch>
                      </pic:blipFill>
                      <pic:spPr bwMode="auto">
                        <a:xfrm>
                          <a:off x="0" y="0"/>
                          <a:ext cx="4907162" cy="3853391"/>
                        </a:xfrm>
                        <a:prstGeom prst="rect">
                          <a:avLst/>
                        </a:prstGeom>
                        <a:noFill/>
                        <a:ln w="9525">
                          <a:noFill/>
                          <a:miter lim="800000"/>
                          <a:headEnd/>
                          <a:tailEnd/>
                        </a:ln>
                      </pic:spPr>
                    </pic:pic>
                  </a:graphicData>
                </a:graphic>
              </wp:inline>
            </w:drawing>
          </w:r>
        </w:p>
        <w:p w:rsidR="00927C1E" w:rsidRPr="00927C1E" w:rsidRDefault="005A19D9" w:rsidP="005A19D9">
          <w:pPr>
            <w:pStyle w:val="Caption"/>
          </w:pPr>
          <w:r>
            <w:t xml:space="preserve">Figure </w:t>
          </w:r>
          <w:fldSimple w:instr=" SEQ Figure \* ARABIC ">
            <w:r w:rsidR="002420DF">
              <w:rPr>
                <w:noProof/>
              </w:rPr>
              <w:t>6</w:t>
            </w:r>
          </w:fldSimple>
          <w:r>
            <w:t xml:space="preserve"> Water powder morphology</w:t>
          </w:r>
        </w:p>
        <w:p w:rsidR="009F4098" w:rsidRDefault="009F4098" w:rsidP="00696573"/>
        <w:p w:rsidR="009F4098" w:rsidRDefault="009F4098" w:rsidP="00696573"/>
        <w:p w:rsidR="00E17921" w:rsidRDefault="003C448D" w:rsidP="00696573">
          <w:r>
            <w:lastRenderedPageBreak/>
            <w:t xml:space="preserve">There is clearly a big difference between the </w:t>
          </w:r>
          <w:r w:rsidR="00616818">
            <w:t>shapes</w:t>
          </w:r>
          <w:r>
            <w:t xml:space="preserve"> of each type of powder, depending on how it was atomized. </w:t>
          </w:r>
          <w:r w:rsidR="00616818">
            <w:t xml:space="preserve">Fig 4 shows a typical dry gas atomized powder, it generally looks quite spherical, although small clusters can be seen on most of the powder particles. These are referred to as satellites and they occur when a large and small particle are atomized in close proximity to one </w:t>
          </w:r>
          <w:r w:rsidR="00FE6C16">
            <w:t>another</w:t>
          </w:r>
          <w:r w:rsidR="00616818">
            <w:t xml:space="preserve"> </w:t>
          </w:r>
          <w:sdt>
            <w:sdtPr>
              <w:id w:val="514578859"/>
              <w:citation/>
            </w:sdtPr>
            <w:sdtContent>
              <w:fldSimple w:instr=" CITATION Fuz21 \l 2057 ">
                <w:r w:rsidR="008023BC">
                  <w:rPr>
                    <w:noProof/>
                  </w:rPr>
                  <w:t>(FuzhongChu, 2021)</w:t>
                </w:r>
              </w:fldSimple>
            </w:sdtContent>
          </w:sdt>
          <w:r w:rsidR="00FE6C16">
            <w:t xml:space="preserve">. These satellites can pose two issues for sieve analysis techniques. </w:t>
          </w:r>
          <w:r w:rsidR="00D14F27">
            <w:t xml:space="preserve">Firstly, </w:t>
          </w:r>
          <w:r w:rsidR="000A2C33">
            <w:t xml:space="preserve">the shape of the particle with satellite attached was irregular, meaning that it would inconsistently fall through an aperture in a sieve depending on which way the particle landed. </w:t>
          </w:r>
          <w:r w:rsidR="00864130">
            <w:t xml:space="preserve">As well as this, since the satellites were not fully bonded to the other particle, they could be separated when subjected to any external forces or vibrations. </w:t>
          </w:r>
          <w:r w:rsidR="001D4489">
            <w:t xml:space="preserve">This </w:t>
          </w:r>
          <w:r w:rsidR="00A80D2F">
            <w:t>was a greater</w:t>
          </w:r>
          <w:r w:rsidR="00C42C15">
            <w:t xml:space="preserve"> issue at LSN diffusion as the</w:t>
          </w:r>
          <w:r w:rsidR="00A80D2F">
            <w:t xml:space="preserve"> powders were transported around production in metal bins with forklifts. </w:t>
          </w:r>
          <w:r w:rsidR="00EC4B82">
            <w:t>This meant that if the screening department had tested a dry gas atomized powder, it may have been moved around many times before the laboratory took their sample, resulting in the laboratory testing a powder with a higher fines content due to the satellites detaching themselves from the other particles.</w:t>
          </w:r>
          <w:r w:rsidR="007A1811">
            <w:t xml:space="preserve"> To try and counter this, a new process was put in place for any powde</w:t>
          </w:r>
          <w:r w:rsidR="00C45B81">
            <w:t>r submitted to the laboratory. Any powder that was tested by the screening department had to be taken to a</w:t>
          </w:r>
          <w:r w:rsidR="007A1811">
            <w:t xml:space="preserve"> </w:t>
          </w:r>
          <w:r w:rsidR="00C45B81">
            <w:t>designated area that was set up for storage of any batches that had been submitted to the laboratory. Once in this area, they were not to be moved until full testing had been completed.</w:t>
          </w:r>
        </w:p>
        <w:p w:rsidR="00BF28BB" w:rsidRDefault="00641781" w:rsidP="00696573">
          <w:r>
            <w:t>Fig 5 shows a</w:t>
          </w:r>
          <w:r w:rsidR="00F73F3D">
            <w:t xml:space="preserve"> typical hybrid atomized powder where again it can be seen that the powder is fairly spherical for the most part. This powder was likely to have </w:t>
          </w:r>
          <w:r w:rsidR="00747010">
            <w:t>fewer issues</w:t>
          </w:r>
          <w:r w:rsidR="00F73F3D">
            <w:t xml:space="preserve"> during sieve analysis than its dry gas counterpart due to the reduction in the number of satellites. </w:t>
          </w:r>
          <w:r w:rsidR="00846D37">
            <w:t xml:space="preserve">A few elongated particles can be seen </w:t>
          </w:r>
          <w:r w:rsidR="00CF0398">
            <w:t xml:space="preserve">which may have an impact on the </w:t>
          </w:r>
          <w:r w:rsidR="004C1C0E">
            <w:t xml:space="preserve">sieve analysis test. This is due to the elongated particles potentially landing in different orientations when moving on the sieves. If one of these particles was to stay horizontal throughout the test then it would stay in a sieve with large apertures. If that same particle was to land vertically then it would pass through into a sieve with smaller apertures. </w:t>
          </w:r>
          <w:r w:rsidR="00DB0B2F">
            <w:t>Due to the small volume of these elongated particles present in hybrid atomized powder LSN Diffusion did not deem it a significant enough problem to justify implementing changes.</w:t>
          </w:r>
        </w:p>
        <w:p w:rsidR="00DB0B2F" w:rsidRDefault="00E84F07" w:rsidP="00696573">
          <w:r>
            <w:t xml:space="preserve">Figure 6 shows a typical water atomized powder, the morphology of which differs greatly from both the dry gas and hybrid atomizing techniques. </w:t>
          </w:r>
          <w:r w:rsidR="00AA3F31">
            <w:t xml:space="preserve">Spherical particles are a minority in this type of powder, with a majority consisting of elongated wire like particles and clusters. </w:t>
          </w:r>
          <w:r w:rsidR="002B4B3F">
            <w:t xml:space="preserve">This morphology is most concerning with regards to sieve analysis methods as each test is highly subjective to the orientation in which the particles fall. </w:t>
          </w:r>
          <w:r w:rsidR="000E248C">
            <w:t xml:space="preserve">To add to this, the hook like nature of these particles resulted in the sieves being more prone to blinding as these would stick in the apertures of the sieve. </w:t>
          </w:r>
          <w:r w:rsidR="00F635C8">
            <w:t xml:space="preserve">This </w:t>
          </w:r>
          <w:r w:rsidR="00C22130">
            <w:t xml:space="preserve">type of powder was deemed the most troublesome in terms of screen analysis consistency, however it was also the most difficult to propose a solution for. </w:t>
          </w:r>
          <w:r w:rsidR="00772B9A">
            <w:t xml:space="preserve">Changing the morphology of the water atomized powder was not possible and switching these powders to a different atomizing style was not financially viable. Water atomizing is significantly cheaper than dry gas or hybrid atomizing due the use of water in place of nitrogen gas. </w:t>
          </w:r>
          <w:r w:rsidR="00AA23BD">
            <w:t>It was deemed that the increase in cost of switching water atomized product to hybrid atomizing was more than the cost of reprocessing the water atomized powder.</w:t>
          </w:r>
          <w:r w:rsidR="00991784">
            <w:t xml:space="preserve"> </w:t>
          </w:r>
          <w:r w:rsidR="00303CDD">
            <w:t>The only possible solution to this was to change the style of testing the powder.</w:t>
          </w:r>
        </w:p>
        <w:p w:rsidR="008C6115" w:rsidRDefault="008C6115" w:rsidP="00696573"/>
        <w:p w:rsidR="008C6115" w:rsidRDefault="008C6115" w:rsidP="00696573"/>
        <w:p w:rsidR="008C6115" w:rsidRDefault="008C6115" w:rsidP="00696573"/>
        <w:p w:rsidR="008C6115" w:rsidRDefault="008C6115" w:rsidP="00696573"/>
        <w:p w:rsidR="008C6115" w:rsidRDefault="008C6115" w:rsidP="00696573"/>
        <w:p w:rsidR="008C6115" w:rsidRDefault="00584C9A" w:rsidP="008951F6">
          <w:pPr>
            <w:pStyle w:val="Heading2"/>
          </w:pPr>
          <w:bookmarkStart w:id="8" w:name="_Toc105188597"/>
          <w:r>
            <w:lastRenderedPageBreak/>
            <w:t>Alternative to Sieve Analysis</w:t>
          </w:r>
          <w:bookmarkEnd w:id="8"/>
        </w:p>
        <w:p w:rsidR="00584C9A" w:rsidRDefault="008250DE" w:rsidP="00584C9A">
          <w:r>
            <w:t xml:space="preserve">After discovering how different in morphology the powders were depending on the atomizing style, LSN Diffusion started to look at other methods of PSD analysis. </w:t>
          </w:r>
          <w:r w:rsidR="00B660E9">
            <w:t xml:space="preserve">Laser sizing devices soon become the main focus of the project. </w:t>
          </w:r>
          <w:r w:rsidR="00BB4823">
            <w:t>LSN Diffusion purchased a Microtrac Sync device and soon put it to use as part of the PSD specifications. The Microtrac Sync combined two methods of measurement into one, these being laser</w:t>
          </w:r>
          <w:r w:rsidR="00DC464D">
            <w:t xml:space="preserve"> diffraction and image analysis</w:t>
          </w:r>
          <w:r w:rsidR="00BB4823">
            <w:t xml:space="preserve"> </w:t>
          </w:r>
          <w:sdt>
            <w:sdtPr>
              <w:id w:val="514579485"/>
              <w:citation/>
            </w:sdtPr>
            <w:sdtContent>
              <w:fldSimple w:instr=" CITATION Mic22 \l 2057 ">
                <w:r w:rsidR="008023BC">
                  <w:rPr>
                    <w:noProof/>
                  </w:rPr>
                  <w:t>(Microtrac MRB, 2022)</w:t>
                </w:r>
              </w:fldSimple>
            </w:sdtContent>
          </w:sdt>
          <w:r w:rsidR="00DC464D">
            <w:t xml:space="preserve">. </w:t>
          </w:r>
          <w:r w:rsidR="008759AA">
            <w:t xml:space="preserve">Laser diffraction measures the variation of the intensity of light scattered by a laser beam passing through the particulate sample. </w:t>
          </w:r>
          <w:r w:rsidR="00C64FB4">
            <w:t xml:space="preserve">Large particles will scatter the light at small angles whereas small particles will scatter the light at large angles. </w:t>
          </w:r>
          <w:r w:rsidR="004A5B27">
            <w:t xml:space="preserve">This data is then analysed and calculated within the </w:t>
          </w:r>
          <w:r w:rsidR="00CE78FF">
            <w:t>analyser’s</w:t>
          </w:r>
          <w:r w:rsidR="004A5B27">
            <w:t xml:space="preserve"> software, reporting a particle size in the form of a volume equivalent sphere diameter. </w:t>
          </w:r>
          <w:r w:rsidR="001A0245">
            <w:t>Therefore this type of measurement gives a result as if each particle was a sphere, re</w:t>
          </w:r>
          <w:r w:rsidR="009436C2">
            <w:t>gardless of its true morphology</w:t>
          </w:r>
          <w:r w:rsidR="001A0245">
            <w:t xml:space="preserve"> </w:t>
          </w:r>
          <w:sdt>
            <w:sdtPr>
              <w:id w:val="514579641"/>
              <w:citation/>
            </w:sdtPr>
            <w:sdtContent>
              <w:fldSimple w:instr=" CITATION Mal22 \l 2057 ">
                <w:r w:rsidR="008023BC">
                  <w:rPr>
                    <w:noProof/>
                  </w:rPr>
                  <w:t>(Malvern Panalytical, 2022)</w:t>
                </w:r>
              </w:fldSimple>
            </w:sdtContent>
          </w:sdt>
          <w:r w:rsidR="009436C2">
            <w:t xml:space="preserve">. </w:t>
          </w:r>
          <w:r w:rsidR="00D40B4D">
            <w:t>The image analysis measurement technique involves photographing every individual powder particle and taking measurements of its length, width, and sphericity.</w:t>
          </w:r>
          <w:sdt>
            <w:sdtPr>
              <w:id w:val="514579758"/>
              <w:citation/>
            </w:sdtPr>
            <w:sdtContent>
              <w:fldSimple w:instr=" CITATION AZO22 \l 2057 ">
                <w:r w:rsidR="008023BC">
                  <w:rPr>
                    <w:noProof/>
                  </w:rPr>
                  <w:t xml:space="preserve"> (AZO Materials, 2022)</w:t>
                </w:r>
              </w:fldSimple>
            </w:sdtContent>
          </w:sdt>
          <w:r w:rsidR="00D40B4D">
            <w:t xml:space="preserve"> </w:t>
          </w:r>
          <w:r w:rsidR="00F55486">
            <w:t>The Microt</w:t>
          </w:r>
          <w:r w:rsidR="00FC35FE">
            <w:t>r</w:t>
          </w:r>
          <w:r w:rsidR="00F55486">
            <w:t>ac Sync proved its worth with finer powders as it could be used as a wet or a dry system. The wet system was especially useful when dealing with the fine powders as it used ultrasonic waves to disperse the particles and stop the</w:t>
          </w:r>
          <w:r w:rsidR="00DA4ED3">
            <w:t xml:space="preserve">m from sticking to one another. Fine powders are notoriously difficult to measure with sieve analysis due to this. </w:t>
          </w:r>
          <w:r w:rsidR="0059017B">
            <w:t>A test was arranged to compare the measurements of less than 20µm of the same sample multiple times using the sieve analysis and Microtrac Sync (Fig 7).</w:t>
          </w:r>
        </w:p>
        <w:p w:rsidR="0059017B" w:rsidRDefault="0059017B" w:rsidP="00584C9A"/>
        <w:tbl>
          <w:tblPr>
            <w:tblW w:w="8440" w:type="dxa"/>
            <w:tblInd w:w="94" w:type="dxa"/>
            <w:tblLook w:val="04A0"/>
          </w:tblPr>
          <w:tblGrid>
            <w:gridCol w:w="2342"/>
            <w:gridCol w:w="889"/>
            <w:gridCol w:w="975"/>
            <w:gridCol w:w="975"/>
            <w:gridCol w:w="975"/>
            <w:gridCol w:w="975"/>
            <w:gridCol w:w="1309"/>
          </w:tblGrid>
          <w:tr w:rsidR="009B7ED6" w:rsidRPr="009B7ED6" w:rsidTr="009B7ED6">
            <w:trPr>
              <w:trHeight w:val="300"/>
            </w:trPr>
            <w:tc>
              <w:tcPr>
                <w:tcW w:w="8440" w:type="dxa"/>
                <w:gridSpan w:val="7"/>
                <w:vMerge w:val="restart"/>
                <w:tcBorders>
                  <w:top w:val="single" w:sz="4" w:space="0" w:color="auto"/>
                  <w:left w:val="single" w:sz="4" w:space="0" w:color="auto"/>
                  <w:bottom w:val="single" w:sz="4" w:space="0" w:color="000000"/>
                  <w:right w:val="single" w:sz="4" w:space="0" w:color="000000"/>
                </w:tcBorders>
                <w:shd w:val="clear" w:color="auto" w:fill="auto"/>
                <w:vAlign w:val="bottom"/>
                <w:hideMark/>
              </w:tcPr>
              <w:p w:rsidR="009B7ED6" w:rsidRPr="009B7ED6" w:rsidRDefault="009B7ED6" w:rsidP="009B7ED6">
                <w:pPr>
                  <w:spacing w:after="0" w:line="240" w:lineRule="auto"/>
                  <w:jc w:val="center"/>
                  <w:rPr>
                    <w:rFonts w:ascii="Calibri" w:eastAsia="Times New Roman" w:hAnsi="Calibri" w:cs="Calibri"/>
                    <w:color w:val="000000"/>
                    <w:sz w:val="24"/>
                    <w:szCs w:val="24"/>
                    <w:lang w:eastAsia="en-GB"/>
                  </w:rPr>
                </w:pPr>
                <w:r w:rsidRPr="009B7ED6">
                  <w:rPr>
                    <w:rFonts w:ascii="Calibri" w:eastAsia="Times New Roman" w:hAnsi="Calibri" w:cs="Calibri"/>
                    <w:color w:val="000000"/>
                    <w:sz w:val="24"/>
                    <w:szCs w:val="24"/>
                    <w:lang w:eastAsia="en-GB"/>
                  </w:rPr>
                  <w:t>&lt;20µm test results of sieve analysis against Microtrac Sync results on a batch of Braz-2-BF1</w:t>
                </w:r>
              </w:p>
            </w:tc>
          </w:tr>
          <w:tr w:rsidR="009B7ED6" w:rsidRPr="009B7ED6" w:rsidTr="009B7ED6">
            <w:trPr>
              <w:trHeight w:val="300"/>
            </w:trPr>
            <w:tc>
              <w:tcPr>
                <w:tcW w:w="8440" w:type="dxa"/>
                <w:gridSpan w:val="7"/>
                <w:vMerge/>
                <w:tcBorders>
                  <w:top w:val="single" w:sz="4" w:space="0" w:color="auto"/>
                  <w:left w:val="single" w:sz="4" w:space="0" w:color="auto"/>
                  <w:bottom w:val="single" w:sz="4" w:space="0" w:color="000000"/>
                  <w:right w:val="single" w:sz="4" w:space="0" w:color="000000"/>
                </w:tcBorders>
                <w:vAlign w:val="center"/>
                <w:hideMark/>
              </w:tcPr>
              <w:p w:rsidR="009B7ED6" w:rsidRPr="009B7ED6" w:rsidRDefault="009B7ED6" w:rsidP="009B7ED6">
                <w:pPr>
                  <w:spacing w:after="0" w:line="240" w:lineRule="auto"/>
                  <w:rPr>
                    <w:rFonts w:ascii="Calibri" w:eastAsia="Times New Roman" w:hAnsi="Calibri" w:cs="Calibri"/>
                    <w:color w:val="000000"/>
                    <w:sz w:val="24"/>
                    <w:szCs w:val="24"/>
                    <w:lang w:eastAsia="en-GB"/>
                  </w:rPr>
                </w:pPr>
              </w:p>
            </w:tc>
          </w:tr>
          <w:tr w:rsidR="009B7ED6" w:rsidRPr="009B7ED6" w:rsidTr="009B7ED6">
            <w:trPr>
              <w:trHeight w:val="300"/>
            </w:trPr>
            <w:tc>
              <w:tcPr>
                <w:tcW w:w="2342" w:type="dxa"/>
                <w:tcBorders>
                  <w:top w:val="nil"/>
                  <w:left w:val="single" w:sz="4" w:space="0" w:color="auto"/>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 </w:t>
                </w:r>
              </w:p>
            </w:tc>
            <w:tc>
              <w:tcPr>
                <w:tcW w:w="889"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Test1</w:t>
                </w:r>
              </w:p>
            </w:tc>
            <w:tc>
              <w:tcPr>
                <w:tcW w:w="975"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Test 2</w:t>
                </w:r>
              </w:p>
            </w:tc>
            <w:tc>
              <w:tcPr>
                <w:tcW w:w="975"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Test 3</w:t>
                </w:r>
              </w:p>
            </w:tc>
            <w:tc>
              <w:tcPr>
                <w:tcW w:w="975"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Test 4</w:t>
                </w:r>
              </w:p>
            </w:tc>
            <w:tc>
              <w:tcPr>
                <w:tcW w:w="975"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Test 5</w:t>
                </w:r>
              </w:p>
            </w:tc>
            <w:tc>
              <w:tcPr>
                <w:tcW w:w="1309" w:type="dxa"/>
                <w:tcBorders>
                  <w:top w:val="nil"/>
                  <w:left w:val="nil"/>
                  <w:bottom w:val="dotted" w:sz="4" w:space="0" w:color="auto"/>
                  <w:right w:val="single"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Average</w:t>
                </w:r>
              </w:p>
            </w:tc>
          </w:tr>
          <w:tr w:rsidR="009B7ED6" w:rsidRPr="009B7ED6" w:rsidTr="009B7ED6">
            <w:trPr>
              <w:trHeight w:val="300"/>
            </w:trPr>
            <w:tc>
              <w:tcPr>
                <w:tcW w:w="2342" w:type="dxa"/>
                <w:tcBorders>
                  <w:top w:val="nil"/>
                  <w:left w:val="single" w:sz="4" w:space="0" w:color="auto"/>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Microtrac Sync</w:t>
                </w:r>
              </w:p>
            </w:tc>
            <w:tc>
              <w:tcPr>
                <w:tcW w:w="889"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13.6</w:t>
                </w:r>
              </w:p>
            </w:tc>
            <w:tc>
              <w:tcPr>
                <w:tcW w:w="975"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13.4</w:t>
                </w:r>
              </w:p>
            </w:tc>
            <w:tc>
              <w:tcPr>
                <w:tcW w:w="975"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13.6</w:t>
                </w:r>
              </w:p>
            </w:tc>
            <w:tc>
              <w:tcPr>
                <w:tcW w:w="975"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13.5</w:t>
                </w:r>
              </w:p>
            </w:tc>
            <w:tc>
              <w:tcPr>
                <w:tcW w:w="975" w:type="dxa"/>
                <w:tcBorders>
                  <w:top w:val="nil"/>
                  <w:left w:val="nil"/>
                  <w:bottom w:val="dotted"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13.5</w:t>
                </w:r>
              </w:p>
            </w:tc>
            <w:tc>
              <w:tcPr>
                <w:tcW w:w="1309" w:type="dxa"/>
                <w:tcBorders>
                  <w:top w:val="nil"/>
                  <w:left w:val="nil"/>
                  <w:bottom w:val="dotted" w:sz="4" w:space="0" w:color="auto"/>
                  <w:right w:val="single"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13.52</w:t>
                </w:r>
              </w:p>
            </w:tc>
          </w:tr>
          <w:tr w:rsidR="009B7ED6" w:rsidRPr="009B7ED6" w:rsidTr="009B7ED6">
            <w:trPr>
              <w:trHeight w:val="300"/>
            </w:trPr>
            <w:tc>
              <w:tcPr>
                <w:tcW w:w="2342" w:type="dxa"/>
                <w:tcBorders>
                  <w:top w:val="nil"/>
                  <w:left w:val="single" w:sz="4" w:space="0" w:color="auto"/>
                  <w:bottom w:val="single"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Sieve Analysis</w:t>
                </w:r>
              </w:p>
            </w:tc>
            <w:tc>
              <w:tcPr>
                <w:tcW w:w="889" w:type="dxa"/>
                <w:tcBorders>
                  <w:top w:val="nil"/>
                  <w:left w:val="nil"/>
                  <w:bottom w:val="single"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12.1</w:t>
                </w:r>
              </w:p>
            </w:tc>
            <w:tc>
              <w:tcPr>
                <w:tcW w:w="975" w:type="dxa"/>
                <w:tcBorders>
                  <w:top w:val="nil"/>
                  <w:left w:val="nil"/>
                  <w:bottom w:val="single"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12.7</w:t>
                </w:r>
              </w:p>
            </w:tc>
            <w:tc>
              <w:tcPr>
                <w:tcW w:w="975" w:type="dxa"/>
                <w:tcBorders>
                  <w:top w:val="nil"/>
                  <w:left w:val="nil"/>
                  <w:bottom w:val="single"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11.7</w:t>
                </w:r>
              </w:p>
            </w:tc>
            <w:tc>
              <w:tcPr>
                <w:tcW w:w="975" w:type="dxa"/>
                <w:tcBorders>
                  <w:top w:val="nil"/>
                  <w:left w:val="nil"/>
                  <w:bottom w:val="single"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12.0</w:t>
                </w:r>
              </w:p>
            </w:tc>
            <w:tc>
              <w:tcPr>
                <w:tcW w:w="975" w:type="dxa"/>
                <w:tcBorders>
                  <w:top w:val="nil"/>
                  <w:left w:val="nil"/>
                  <w:bottom w:val="single" w:sz="4" w:space="0" w:color="auto"/>
                  <w:right w:val="dotted" w:sz="4" w:space="0" w:color="auto"/>
                </w:tcBorders>
                <w:shd w:val="clear" w:color="auto" w:fill="auto"/>
                <w:noWrap/>
                <w:vAlign w:val="center"/>
                <w:hideMark/>
              </w:tcPr>
              <w:p w:rsidR="009B7ED6" w:rsidRPr="009B7ED6" w:rsidRDefault="009B7ED6" w:rsidP="009B7ED6">
                <w:pPr>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11.4</w:t>
                </w:r>
              </w:p>
            </w:tc>
            <w:tc>
              <w:tcPr>
                <w:tcW w:w="1309" w:type="dxa"/>
                <w:tcBorders>
                  <w:top w:val="nil"/>
                  <w:left w:val="nil"/>
                  <w:bottom w:val="single" w:sz="4" w:space="0" w:color="auto"/>
                  <w:right w:val="single" w:sz="4" w:space="0" w:color="auto"/>
                </w:tcBorders>
                <w:shd w:val="clear" w:color="auto" w:fill="auto"/>
                <w:noWrap/>
                <w:vAlign w:val="center"/>
                <w:hideMark/>
              </w:tcPr>
              <w:p w:rsidR="009B7ED6" w:rsidRPr="009B7ED6" w:rsidRDefault="009B7ED6" w:rsidP="00FC35FE">
                <w:pPr>
                  <w:keepNext/>
                  <w:spacing w:after="0" w:line="240" w:lineRule="auto"/>
                  <w:jc w:val="center"/>
                  <w:rPr>
                    <w:rFonts w:ascii="Calibri" w:eastAsia="Times New Roman" w:hAnsi="Calibri" w:cs="Calibri"/>
                    <w:color w:val="000000"/>
                    <w:lang w:eastAsia="en-GB"/>
                  </w:rPr>
                </w:pPr>
                <w:r w:rsidRPr="009B7ED6">
                  <w:rPr>
                    <w:rFonts w:ascii="Calibri" w:eastAsia="Times New Roman" w:hAnsi="Calibri" w:cs="Calibri"/>
                    <w:color w:val="000000"/>
                    <w:lang w:eastAsia="en-GB"/>
                  </w:rPr>
                  <w:t>11.98</w:t>
                </w:r>
              </w:p>
            </w:tc>
          </w:tr>
        </w:tbl>
        <w:p w:rsidR="008759AA" w:rsidRDefault="00FC35FE" w:rsidP="00FC35FE">
          <w:pPr>
            <w:pStyle w:val="Caption"/>
          </w:pPr>
          <w:r>
            <w:t xml:space="preserve">Figure </w:t>
          </w:r>
          <w:fldSimple w:instr=" SEQ Figure \* ARABIC ">
            <w:r w:rsidR="002420DF">
              <w:rPr>
                <w:noProof/>
              </w:rPr>
              <w:t>7</w:t>
            </w:r>
          </w:fldSimple>
          <w:r>
            <w:t xml:space="preserve"> &lt;20µ test results comparing sieve analysis to Microtrac Sync</w:t>
          </w:r>
        </w:p>
        <w:p w:rsidR="008759AA" w:rsidRDefault="0052725B" w:rsidP="00584C9A">
          <w:r>
            <w:t xml:space="preserve">The results clearly show that the Microtrac Sync was far more consistent with results than the sieve analysis approach. This led LSN Diffusion to alter any of its specifications that included a &lt;20µm value to use the laser method instead of the sieve method. </w:t>
          </w:r>
          <w:r w:rsidR="006D6FE4">
            <w:t xml:space="preserve">This proved an effective method as laboratory reworks reduced further over the course of a few months starting July 2020. This reduced the reworks from 27% to </w:t>
          </w:r>
          <w:r w:rsidR="00E30E83">
            <w:t>22%, saving around 5,000kg a month of product requiring reprocessing.</w:t>
          </w:r>
        </w:p>
        <w:p w:rsidR="00916979" w:rsidRDefault="00DE5F41" w:rsidP="00DE5F41">
          <w:pPr>
            <w:pStyle w:val="Heading2"/>
          </w:pPr>
          <w:bookmarkStart w:id="9" w:name="_Toc105188598"/>
          <w:r>
            <w:t>Sieve Measurement</w:t>
          </w:r>
          <w:bookmarkEnd w:id="9"/>
        </w:p>
        <w:p w:rsidR="00DE5F41" w:rsidRDefault="0089139F" w:rsidP="00DE5F41">
          <w:r>
            <w:t xml:space="preserve">Attention was finally turned to the accuracy of each sieve. </w:t>
          </w:r>
          <w:r w:rsidR="00A149F3">
            <w:t xml:space="preserve">The laboratory and screening departments had two full sets of sieves each, </w:t>
          </w:r>
          <w:r w:rsidR="00101828">
            <w:t xml:space="preserve">totalling forty sieves. </w:t>
          </w:r>
          <w:r w:rsidR="00785DA5">
            <w:t xml:space="preserve">Each sieve was manufactured to specific standards depending on the sieve </w:t>
          </w:r>
          <w:r w:rsidR="00840348">
            <w:t>size;</w:t>
          </w:r>
          <w:r w:rsidR="00785DA5">
            <w:t xml:space="preserve"> however some of these standards still allowed a large difference between sieves and as the sieves got more use the sizes of the apertures may be subject to change. </w:t>
          </w:r>
          <w:r w:rsidR="00840348">
            <w:t xml:space="preserve">All forty sieves were examined using the Keyence digital </w:t>
          </w:r>
          <w:r w:rsidR="00FD31FB">
            <w:t>microscope;</w:t>
          </w:r>
          <w:r w:rsidR="00840348">
            <w:t xml:space="preserve"> ten randomly selected apertures were measured </w:t>
          </w:r>
          <w:r w:rsidR="00062428">
            <w:t xml:space="preserve">and averaged to give a good indication </w:t>
          </w:r>
          <w:r w:rsidR="00F31315">
            <w:t>of the true size of the sieve (Fig 8).</w:t>
          </w:r>
          <w:r w:rsidR="00C97BA5">
            <w:t xml:space="preserve"> Each set of sieves was then given a colour coding system to ensure that the sieves were not mixed between sets.</w:t>
          </w:r>
        </w:p>
        <w:p w:rsidR="00F31315" w:rsidRDefault="00F31315" w:rsidP="00DE5F41"/>
        <w:p w:rsidR="00F31315" w:rsidRDefault="00F31315" w:rsidP="00DE5F41"/>
        <w:p w:rsidR="00F31315" w:rsidRDefault="00F31315" w:rsidP="00DE5F41"/>
        <w:p w:rsidR="00F31315" w:rsidRDefault="00F31315" w:rsidP="00DE5F41"/>
        <w:tbl>
          <w:tblPr>
            <w:tblW w:w="5600" w:type="dxa"/>
            <w:tblInd w:w="94" w:type="dxa"/>
            <w:tblLook w:val="04A0"/>
          </w:tblPr>
          <w:tblGrid>
            <w:gridCol w:w="1120"/>
            <w:gridCol w:w="1120"/>
            <w:gridCol w:w="1120"/>
            <w:gridCol w:w="1203"/>
            <w:gridCol w:w="1203"/>
          </w:tblGrid>
          <w:tr w:rsidR="00313F12" w:rsidRPr="00313F12" w:rsidTr="00313F12">
            <w:trPr>
              <w:trHeight w:val="855"/>
            </w:trPr>
            <w:tc>
              <w:tcPr>
                <w:tcW w:w="5600" w:type="dxa"/>
                <w:gridSpan w:val="5"/>
                <w:tcBorders>
                  <w:top w:val="single" w:sz="4" w:space="0" w:color="auto"/>
                  <w:left w:val="single" w:sz="4" w:space="0" w:color="auto"/>
                  <w:bottom w:val="single" w:sz="4" w:space="0" w:color="auto"/>
                  <w:right w:val="single" w:sz="4" w:space="0" w:color="000000"/>
                </w:tcBorders>
                <w:shd w:val="clear" w:color="auto" w:fill="auto"/>
                <w:vAlign w:val="center"/>
                <w:hideMark/>
              </w:tcPr>
              <w:p w:rsidR="00313F12" w:rsidRPr="00313F12" w:rsidRDefault="00313F12" w:rsidP="00313F12">
                <w:pPr>
                  <w:spacing w:after="0" w:line="240" w:lineRule="auto"/>
                  <w:jc w:val="center"/>
                  <w:rPr>
                    <w:rFonts w:ascii="Calibri" w:eastAsia="Times New Roman" w:hAnsi="Calibri" w:cs="Calibri"/>
                    <w:color w:val="000000"/>
                    <w:sz w:val="28"/>
                    <w:szCs w:val="28"/>
                    <w:lang w:eastAsia="en-GB"/>
                  </w:rPr>
                </w:pPr>
                <w:r w:rsidRPr="00313F12">
                  <w:rPr>
                    <w:rFonts w:ascii="Calibri" w:eastAsia="Times New Roman" w:hAnsi="Calibri" w:cs="Calibri"/>
                    <w:color w:val="000000"/>
                    <w:sz w:val="28"/>
                    <w:szCs w:val="28"/>
                    <w:lang w:eastAsia="en-GB"/>
                  </w:rPr>
                  <w:t>Table showing measurement of sieves on Keyence microscope</w:t>
                </w:r>
              </w:p>
            </w:tc>
          </w:tr>
          <w:tr w:rsidR="00313F12" w:rsidRPr="00313F12" w:rsidTr="00313F12">
            <w:trPr>
              <w:trHeight w:val="675"/>
            </w:trPr>
            <w:tc>
              <w:tcPr>
                <w:tcW w:w="1120" w:type="dxa"/>
                <w:tcBorders>
                  <w:top w:val="nil"/>
                  <w:left w:val="single" w:sz="4" w:space="0" w:color="auto"/>
                  <w:bottom w:val="dotted" w:sz="4" w:space="0" w:color="auto"/>
                  <w:right w:val="dotted" w:sz="4" w:space="0" w:color="auto"/>
                </w:tcBorders>
                <w:shd w:val="clear" w:color="auto" w:fill="auto"/>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Sieve Size (µm)</w:t>
                </w:r>
              </w:p>
            </w:tc>
            <w:tc>
              <w:tcPr>
                <w:tcW w:w="1120" w:type="dxa"/>
                <w:tcBorders>
                  <w:top w:val="nil"/>
                  <w:left w:val="nil"/>
                  <w:bottom w:val="dotted" w:sz="4" w:space="0" w:color="auto"/>
                  <w:right w:val="dotted" w:sz="4" w:space="0" w:color="auto"/>
                </w:tcBorders>
                <w:shd w:val="clear" w:color="auto" w:fill="auto"/>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Lab A</w:t>
                </w:r>
              </w:p>
            </w:tc>
            <w:tc>
              <w:tcPr>
                <w:tcW w:w="1120" w:type="dxa"/>
                <w:tcBorders>
                  <w:top w:val="nil"/>
                  <w:left w:val="nil"/>
                  <w:bottom w:val="dotted" w:sz="4" w:space="0" w:color="auto"/>
                  <w:right w:val="dotted" w:sz="4" w:space="0" w:color="auto"/>
                </w:tcBorders>
                <w:shd w:val="clear" w:color="auto" w:fill="auto"/>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Lab B</w:t>
                </w:r>
              </w:p>
            </w:tc>
            <w:tc>
              <w:tcPr>
                <w:tcW w:w="1120" w:type="dxa"/>
                <w:tcBorders>
                  <w:top w:val="nil"/>
                  <w:left w:val="nil"/>
                  <w:bottom w:val="dotted" w:sz="4" w:space="0" w:color="auto"/>
                  <w:right w:val="dotted" w:sz="4" w:space="0" w:color="auto"/>
                </w:tcBorders>
                <w:shd w:val="clear" w:color="auto" w:fill="auto"/>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Production A</w:t>
                </w:r>
              </w:p>
            </w:tc>
            <w:tc>
              <w:tcPr>
                <w:tcW w:w="1120" w:type="dxa"/>
                <w:tcBorders>
                  <w:top w:val="nil"/>
                  <w:left w:val="nil"/>
                  <w:bottom w:val="dotted" w:sz="4" w:space="0" w:color="auto"/>
                  <w:right w:val="single" w:sz="4" w:space="0" w:color="auto"/>
                </w:tcBorders>
                <w:shd w:val="clear" w:color="auto" w:fill="auto"/>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Production B</w:t>
                </w:r>
              </w:p>
            </w:tc>
          </w:tr>
          <w:tr w:rsidR="00313F12" w:rsidRPr="00313F12" w:rsidTr="00313F12">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180</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178</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179</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179</w:t>
                </w:r>
              </w:p>
            </w:tc>
            <w:tc>
              <w:tcPr>
                <w:tcW w:w="1120" w:type="dxa"/>
                <w:tcBorders>
                  <w:top w:val="nil"/>
                  <w:left w:val="nil"/>
                  <w:bottom w:val="dotted" w:sz="4" w:space="0" w:color="auto"/>
                  <w:right w:val="single"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183</w:t>
                </w:r>
              </w:p>
            </w:tc>
          </w:tr>
          <w:tr w:rsidR="00313F12" w:rsidRPr="00313F12" w:rsidTr="00313F12">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150</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FF0000"/>
                    <w:lang w:eastAsia="en-GB"/>
                  </w:rPr>
                </w:pPr>
                <w:r w:rsidRPr="00313F12">
                  <w:rPr>
                    <w:rFonts w:ascii="Calibri" w:eastAsia="Times New Roman" w:hAnsi="Calibri" w:cs="Calibri"/>
                    <w:color w:val="FF0000"/>
                    <w:lang w:eastAsia="en-GB"/>
                  </w:rPr>
                  <w:t>162</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153</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154</w:t>
                </w:r>
              </w:p>
            </w:tc>
            <w:tc>
              <w:tcPr>
                <w:tcW w:w="1120" w:type="dxa"/>
                <w:tcBorders>
                  <w:top w:val="nil"/>
                  <w:left w:val="nil"/>
                  <w:bottom w:val="dotted" w:sz="4" w:space="0" w:color="auto"/>
                  <w:right w:val="single"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151</w:t>
                </w:r>
              </w:p>
            </w:tc>
          </w:tr>
          <w:tr w:rsidR="00313F12" w:rsidRPr="00313F12" w:rsidTr="00313F12">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125</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125</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122</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FF0000"/>
                    <w:lang w:eastAsia="en-GB"/>
                  </w:rPr>
                </w:pPr>
                <w:r w:rsidRPr="00313F12">
                  <w:rPr>
                    <w:rFonts w:ascii="Calibri" w:eastAsia="Times New Roman" w:hAnsi="Calibri" w:cs="Calibri"/>
                    <w:color w:val="FF0000"/>
                    <w:lang w:eastAsia="en-GB"/>
                  </w:rPr>
                  <w:t>134</w:t>
                </w:r>
              </w:p>
            </w:tc>
            <w:tc>
              <w:tcPr>
                <w:tcW w:w="1120" w:type="dxa"/>
                <w:tcBorders>
                  <w:top w:val="nil"/>
                  <w:left w:val="nil"/>
                  <w:bottom w:val="dotted" w:sz="4" w:space="0" w:color="auto"/>
                  <w:right w:val="single"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124</w:t>
                </w:r>
              </w:p>
            </w:tc>
          </w:tr>
          <w:tr w:rsidR="00313F12" w:rsidRPr="00313F12" w:rsidTr="00313F12">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106</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104</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108</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FF0000"/>
                    <w:lang w:eastAsia="en-GB"/>
                  </w:rPr>
                </w:pPr>
                <w:r w:rsidRPr="00313F12">
                  <w:rPr>
                    <w:rFonts w:ascii="Calibri" w:eastAsia="Times New Roman" w:hAnsi="Calibri" w:cs="Calibri"/>
                    <w:color w:val="FF0000"/>
                    <w:lang w:eastAsia="en-GB"/>
                  </w:rPr>
                  <w:t>114</w:t>
                </w:r>
              </w:p>
            </w:tc>
            <w:tc>
              <w:tcPr>
                <w:tcW w:w="1120" w:type="dxa"/>
                <w:tcBorders>
                  <w:top w:val="nil"/>
                  <w:left w:val="nil"/>
                  <w:bottom w:val="dotted" w:sz="4" w:space="0" w:color="auto"/>
                  <w:right w:val="single"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108</w:t>
                </w:r>
              </w:p>
            </w:tc>
          </w:tr>
          <w:tr w:rsidR="00313F12" w:rsidRPr="00313F12" w:rsidTr="00313F12">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90</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93</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89</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92</w:t>
                </w:r>
              </w:p>
            </w:tc>
            <w:tc>
              <w:tcPr>
                <w:tcW w:w="1120" w:type="dxa"/>
                <w:tcBorders>
                  <w:top w:val="nil"/>
                  <w:left w:val="nil"/>
                  <w:bottom w:val="dotted" w:sz="4" w:space="0" w:color="auto"/>
                  <w:right w:val="single"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FF0000"/>
                    <w:lang w:eastAsia="en-GB"/>
                  </w:rPr>
                </w:pPr>
                <w:r w:rsidRPr="00313F12">
                  <w:rPr>
                    <w:rFonts w:ascii="Calibri" w:eastAsia="Times New Roman" w:hAnsi="Calibri" w:cs="Calibri"/>
                    <w:color w:val="FF0000"/>
                    <w:lang w:eastAsia="en-GB"/>
                  </w:rPr>
                  <w:t>99</w:t>
                </w:r>
              </w:p>
            </w:tc>
          </w:tr>
          <w:tr w:rsidR="00313F12" w:rsidRPr="00313F12" w:rsidTr="00313F12">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75</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74</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FF0000"/>
                    <w:lang w:eastAsia="en-GB"/>
                  </w:rPr>
                </w:pPr>
                <w:r w:rsidRPr="00313F12">
                  <w:rPr>
                    <w:rFonts w:ascii="Calibri" w:eastAsia="Times New Roman" w:hAnsi="Calibri" w:cs="Calibri"/>
                    <w:color w:val="FF0000"/>
                    <w:lang w:eastAsia="en-GB"/>
                  </w:rPr>
                  <w:t>82</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75</w:t>
                </w:r>
              </w:p>
            </w:tc>
            <w:tc>
              <w:tcPr>
                <w:tcW w:w="1120" w:type="dxa"/>
                <w:tcBorders>
                  <w:top w:val="nil"/>
                  <w:left w:val="nil"/>
                  <w:bottom w:val="dotted" w:sz="4" w:space="0" w:color="auto"/>
                  <w:right w:val="single"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FF0000"/>
                    <w:lang w:eastAsia="en-GB"/>
                  </w:rPr>
                </w:pPr>
                <w:r w:rsidRPr="00313F12">
                  <w:rPr>
                    <w:rFonts w:ascii="Calibri" w:eastAsia="Times New Roman" w:hAnsi="Calibri" w:cs="Calibri"/>
                    <w:color w:val="FF0000"/>
                    <w:lang w:eastAsia="en-GB"/>
                  </w:rPr>
                  <w:t>81</w:t>
                </w:r>
              </w:p>
            </w:tc>
          </w:tr>
          <w:tr w:rsidR="00313F12" w:rsidRPr="00313F12" w:rsidTr="00313F12">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63</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65</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65</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63</w:t>
                </w:r>
              </w:p>
            </w:tc>
            <w:tc>
              <w:tcPr>
                <w:tcW w:w="1120" w:type="dxa"/>
                <w:tcBorders>
                  <w:top w:val="nil"/>
                  <w:left w:val="nil"/>
                  <w:bottom w:val="dotted" w:sz="4" w:space="0" w:color="auto"/>
                  <w:right w:val="single"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66</w:t>
                </w:r>
              </w:p>
            </w:tc>
          </w:tr>
          <w:tr w:rsidR="00313F12" w:rsidRPr="00313F12" w:rsidTr="00313F12">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53</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FF0000"/>
                    <w:lang w:eastAsia="en-GB"/>
                  </w:rPr>
                </w:pPr>
                <w:r w:rsidRPr="00313F12">
                  <w:rPr>
                    <w:rFonts w:ascii="Calibri" w:eastAsia="Times New Roman" w:hAnsi="Calibri" w:cs="Calibri"/>
                    <w:color w:val="FF0000"/>
                    <w:lang w:eastAsia="en-GB"/>
                  </w:rPr>
                  <w:t>59</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55</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54</w:t>
                </w:r>
              </w:p>
            </w:tc>
            <w:tc>
              <w:tcPr>
                <w:tcW w:w="1120" w:type="dxa"/>
                <w:tcBorders>
                  <w:top w:val="nil"/>
                  <w:left w:val="nil"/>
                  <w:bottom w:val="dotted" w:sz="4" w:space="0" w:color="auto"/>
                  <w:right w:val="single"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55</w:t>
                </w:r>
              </w:p>
            </w:tc>
          </w:tr>
          <w:tr w:rsidR="00313F12" w:rsidRPr="00313F12" w:rsidTr="00313F12">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45</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43</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44</w:t>
                </w:r>
              </w:p>
            </w:tc>
            <w:tc>
              <w:tcPr>
                <w:tcW w:w="1120" w:type="dxa"/>
                <w:tcBorders>
                  <w:top w:val="nil"/>
                  <w:left w:val="nil"/>
                  <w:bottom w:val="dotted"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47</w:t>
                </w:r>
              </w:p>
            </w:tc>
            <w:tc>
              <w:tcPr>
                <w:tcW w:w="1120" w:type="dxa"/>
                <w:tcBorders>
                  <w:top w:val="nil"/>
                  <w:left w:val="nil"/>
                  <w:bottom w:val="dotted" w:sz="4" w:space="0" w:color="auto"/>
                  <w:right w:val="single"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45</w:t>
                </w:r>
              </w:p>
            </w:tc>
          </w:tr>
          <w:tr w:rsidR="00313F12" w:rsidRPr="00313F12" w:rsidTr="00313F12">
            <w:trPr>
              <w:trHeight w:val="300"/>
            </w:trPr>
            <w:tc>
              <w:tcPr>
                <w:tcW w:w="1120" w:type="dxa"/>
                <w:tcBorders>
                  <w:top w:val="nil"/>
                  <w:left w:val="single" w:sz="4" w:space="0" w:color="auto"/>
                  <w:bottom w:val="single"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38</w:t>
                </w:r>
              </w:p>
            </w:tc>
            <w:tc>
              <w:tcPr>
                <w:tcW w:w="1120" w:type="dxa"/>
                <w:tcBorders>
                  <w:top w:val="nil"/>
                  <w:left w:val="nil"/>
                  <w:bottom w:val="single"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39</w:t>
                </w:r>
              </w:p>
            </w:tc>
            <w:tc>
              <w:tcPr>
                <w:tcW w:w="1120" w:type="dxa"/>
                <w:tcBorders>
                  <w:top w:val="nil"/>
                  <w:left w:val="nil"/>
                  <w:bottom w:val="single"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37</w:t>
                </w:r>
              </w:p>
            </w:tc>
            <w:tc>
              <w:tcPr>
                <w:tcW w:w="1120" w:type="dxa"/>
                <w:tcBorders>
                  <w:top w:val="nil"/>
                  <w:left w:val="nil"/>
                  <w:bottom w:val="single" w:sz="4" w:space="0" w:color="auto"/>
                  <w:right w:val="dotted" w:sz="4" w:space="0" w:color="auto"/>
                </w:tcBorders>
                <w:shd w:val="clear" w:color="auto" w:fill="auto"/>
                <w:noWrap/>
                <w:vAlign w:val="center"/>
                <w:hideMark/>
              </w:tcPr>
              <w:p w:rsidR="00313F12" w:rsidRPr="00313F12" w:rsidRDefault="00313F12" w:rsidP="00313F12">
                <w:pPr>
                  <w:spacing w:after="0" w:line="240" w:lineRule="auto"/>
                  <w:jc w:val="center"/>
                  <w:rPr>
                    <w:rFonts w:ascii="Calibri" w:eastAsia="Times New Roman" w:hAnsi="Calibri" w:cs="Calibri"/>
                    <w:color w:val="000000"/>
                    <w:lang w:eastAsia="en-GB"/>
                  </w:rPr>
                </w:pPr>
                <w:r w:rsidRPr="00313F12">
                  <w:rPr>
                    <w:rFonts w:ascii="Calibri" w:eastAsia="Times New Roman" w:hAnsi="Calibri" w:cs="Calibri"/>
                    <w:color w:val="000000"/>
                    <w:lang w:eastAsia="en-GB"/>
                  </w:rPr>
                  <w:t>39</w:t>
                </w:r>
              </w:p>
            </w:tc>
            <w:tc>
              <w:tcPr>
                <w:tcW w:w="1120" w:type="dxa"/>
                <w:tcBorders>
                  <w:top w:val="nil"/>
                  <w:left w:val="nil"/>
                  <w:bottom w:val="single" w:sz="4" w:space="0" w:color="auto"/>
                  <w:right w:val="single" w:sz="4" w:space="0" w:color="auto"/>
                </w:tcBorders>
                <w:shd w:val="clear" w:color="auto" w:fill="auto"/>
                <w:noWrap/>
                <w:vAlign w:val="center"/>
                <w:hideMark/>
              </w:tcPr>
              <w:p w:rsidR="00313F12" w:rsidRPr="00313F12" w:rsidRDefault="00313F12" w:rsidP="00313F12">
                <w:pPr>
                  <w:keepNext/>
                  <w:spacing w:after="0" w:line="240" w:lineRule="auto"/>
                  <w:jc w:val="center"/>
                  <w:rPr>
                    <w:rFonts w:ascii="Calibri" w:eastAsia="Times New Roman" w:hAnsi="Calibri" w:cs="Calibri"/>
                    <w:color w:val="FF0000"/>
                    <w:lang w:eastAsia="en-GB"/>
                  </w:rPr>
                </w:pPr>
                <w:r w:rsidRPr="00313F12">
                  <w:rPr>
                    <w:rFonts w:ascii="Calibri" w:eastAsia="Times New Roman" w:hAnsi="Calibri" w:cs="Calibri"/>
                    <w:color w:val="FF0000"/>
                    <w:lang w:eastAsia="en-GB"/>
                  </w:rPr>
                  <w:t>42</w:t>
                </w:r>
              </w:p>
            </w:tc>
          </w:tr>
        </w:tbl>
        <w:p w:rsidR="00F31315" w:rsidRDefault="00313F12" w:rsidP="00313F12">
          <w:pPr>
            <w:pStyle w:val="Caption"/>
          </w:pPr>
          <w:r>
            <w:t xml:space="preserve">Figure </w:t>
          </w:r>
          <w:fldSimple w:instr=" SEQ Figure \* ARABIC ">
            <w:r w:rsidR="002420DF">
              <w:rPr>
                <w:noProof/>
              </w:rPr>
              <w:t>8</w:t>
            </w:r>
          </w:fldSimple>
          <w:r>
            <w:t xml:space="preserve"> Table showing measurement of sieves</w:t>
          </w:r>
        </w:p>
        <w:p w:rsidR="00313F12" w:rsidRDefault="006B263A" w:rsidP="007D2F8B">
          <w:pPr>
            <w:rPr>
              <w:rFonts w:eastAsiaTheme="minorHAnsi" w:cstheme="minorHAnsi"/>
              <w:lang w:eastAsia="zh-CN"/>
            </w:rPr>
          </w:pPr>
          <w:r>
            <w:t>All of the sieves highlighted red in Fig</w:t>
          </w:r>
          <w:r w:rsidR="00243EA8">
            <w:t>ure</w:t>
          </w:r>
          <w:r>
            <w:t xml:space="preserve"> 8 </w:t>
          </w:r>
          <w:r w:rsidR="00A36637">
            <w:t xml:space="preserve">were deemed to be too far from the </w:t>
          </w:r>
          <w:r w:rsidR="004779A3">
            <w:t xml:space="preserve">required values and so replacement sieves </w:t>
          </w:r>
          <w:r w:rsidR="004779A3" w:rsidRPr="007D2F8B">
            <w:t xml:space="preserve">were immediately purchased. </w:t>
          </w:r>
          <w:r w:rsidR="00243EA8" w:rsidRPr="007D2F8B">
            <w:t xml:space="preserve">Most of these sieves had worn over time due to the brushing spreading the apertures, effectively making them larger. </w:t>
          </w:r>
          <w:r w:rsidR="007D2F8B" w:rsidRPr="007D2F8B">
            <w:t>Interestingly the 150µm sieve from laboratory set A was a nearly brand new sieve which had been</w:t>
          </w:r>
          <w:r w:rsidR="007D2F8B">
            <w:rPr>
              <w:rFonts w:ascii="Arial" w:eastAsiaTheme="minorHAnsi" w:hAnsi="Arial" w:cs="Arial"/>
              <w:lang w:eastAsia="zh-CN"/>
            </w:rPr>
            <w:t xml:space="preserve"> </w:t>
          </w:r>
          <w:r w:rsidR="007D2F8B">
            <w:rPr>
              <w:rFonts w:eastAsiaTheme="minorHAnsi" w:cstheme="minorHAnsi"/>
              <w:lang w:eastAsia="zh-CN"/>
            </w:rPr>
            <w:t xml:space="preserve">manufactured that far from its certified size. </w:t>
          </w:r>
          <w:r w:rsidR="00C030FD">
            <w:rPr>
              <w:rFonts w:eastAsiaTheme="minorHAnsi" w:cstheme="minorHAnsi"/>
              <w:lang w:eastAsia="zh-CN"/>
            </w:rPr>
            <w:t>The new sieves purchased were then measured and switched out w</w:t>
          </w:r>
          <w:r w:rsidR="00A24364">
            <w:rPr>
              <w:rFonts w:eastAsiaTheme="minorHAnsi" w:cstheme="minorHAnsi"/>
              <w:lang w:eastAsia="zh-CN"/>
            </w:rPr>
            <w:t>ith the selected faulty sieves (Fig 9).</w:t>
          </w:r>
          <w:r w:rsidR="00CC6331">
            <w:rPr>
              <w:rFonts w:eastAsiaTheme="minorHAnsi" w:cstheme="minorHAnsi"/>
              <w:lang w:eastAsia="zh-CN"/>
            </w:rPr>
            <w:t xml:space="preserve"> This was done during October 2020, where a vast improvement on the number of reworks from the laboratory occurred. </w:t>
          </w:r>
          <w:r w:rsidR="00FC131F">
            <w:rPr>
              <w:rFonts w:eastAsiaTheme="minorHAnsi" w:cstheme="minorHAnsi"/>
              <w:lang w:eastAsia="zh-CN"/>
            </w:rPr>
            <w:t xml:space="preserve">This had the biggest impact of any of the improvements made and reduced the reworks from 22% to just </w:t>
          </w:r>
          <w:r w:rsidR="002504CB">
            <w:rPr>
              <w:rFonts w:eastAsiaTheme="minorHAnsi" w:cstheme="minorHAnsi"/>
              <w:lang w:eastAsia="zh-CN"/>
            </w:rPr>
            <w:t>12%, saving around 10,000kg of material being reprocessed per month.</w:t>
          </w:r>
        </w:p>
        <w:tbl>
          <w:tblPr>
            <w:tblW w:w="5600" w:type="dxa"/>
            <w:tblInd w:w="93" w:type="dxa"/>
            <w:tblLook w:val="04A0"/>
          </w:tblPr>
          <w:tblGrid>
            <w:gridCol w:w="1120"/>
            <w:gridCol w:w="1120"/>
            <w:gridCol w:w="1120"/>
            <w:gridCol w:w="1203"/>
            <w:gridCol w:w="1203"/>
          </w:tblGrid>
          <w:tr w:rsidR="00A24364" w:rsidRPr="00A24364" w:rsidTr="00A24364">
            <w:trPr>
              <w:trHeight w:val="855"/>
            </w:trPr>
            <w:tc>
              <w:tcPr>
                <w:tcW w:w="5600" w:type="dxa"/>
                <w:gridSpan w:val="5"/>
                <w:tcBorders>
                  <w:top w:val="single" w:sz="4" w:space="0" w:color="auto"/>
                  <w:left w:val="single" w:sz="4" w:space="0" w:color="auto"/>
                  <w:bottom w:val="single" w:sz="4" w:space="0" w:color="auto"/>
                  <w:right w:val="single" w:sz="4" w:space="0" w:color="000000"/>
                </w:tcBorders>
                <w:shd w:val="clear" w:color="auto" w:fill="auto"/>
                <w:vAlign w:val="center"/>
                <w:hideMark/>
              </w:tcPr>
              <w:p w:rsidR="00A24364" w:rsidRPr="00A24364" w:rsidRDefault="00A24364" w:rsidP="00A24364">
                <w:pPr>
                  <w:spacing w:after="0" w:line="240" w:lineRule="auto"/>
                  <w:jc w:val="center"/>
                  <w:rPr>
                    <w:rFonts w:ascii="Calibri" w:eastAsia="Times New Roman" w:hAnsi="Calibri" w:cs="Calibri"/>
                    <w:color w:val="000000"/>
                    <w:sz w:val="28"/>
                    <w:szCs w:val="28"/>
                    <w:lang w:eastAsia="en-GB"/>
                  </w:rPr>
                </w:pPr>
                <w:r w:rsidRPr="00A24364">
                  <w:rPr>
                    <w:rFonts w:ascii="Calibri" w:eastAsia="Times New Roman" w:hAnsi="Calibri" w:cs="Calibri"/>
                    <w:color w:val="000000"/>
                    <w:sz w:val="28"/>
                    <w:szCs w:val="28"/>
                    <w:lang w:eastAsia="en-GB"/>
                  </w:rPr>
                  <w:t>Table showing measurement of sieves on Keyence microscope after replacements</w:t>
                </w:r>
              </w:p>
            </w:tc>
          </w:tr>
          <w:tr w:rsidR="00A24364" w:rsidRPr="00A24364" w:rsidTr="00A24364">
            <w:trPr>
              <w:trHeight w:val="675"/>
            </w:trPr>
            <w:tc>
              <w:tcPr>
                <w:tcW w:w="1120" w:type="dxa"/>
                <w:tcBorders>
                  <w:top w:val="nil"/>
                  <w:left w:val="single" w:sz="4" w:space="0" w:color="auto"/>
                  <w:bottom w:val="dotted" w:sz="4" w:space="0" w:color="auto"/>
                  <w:right w:val="dotted" w:sz="4" w:space="0" w:color="auto"/>
                </w:tcBorders>
                <w:shd w:val="clear" w:color="auto" w:fill="auto"/>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Sieve Size (µm)</w:t>
                </w:r>
              </w:p>
            </w:tc>
            <w:tc>
              <w:tcPr>
                <w:tcW w:w="1120" w:type="dxa"/>
                <w:tcBorders>
                  <w:top w:val="nil"/>
                  <w:left w:val="nil"/>
                  <w:bottom w:val="dotted" w:sz="4" w:space="0" w:color="auto"/>
                  <w:right w:val="dotted" w:sz="4" w:space="0" w:color="auto"/>
                </w:tcBorders>
                <w:shd w:val="clear" w:color="auto" w:fill="auto"/>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Lab A</w:t>
                </w:r>
              </w:p>
            </w:tc>
            <w:tc>
              <w:tcPr>
                <w:tcW w:w="1120" w:type="dxa"/>
                <w:tcBorders>
                  <w:top w:val="nil"/>
                  <w:left w:val="nil"/>
                  <w:bottom w:val="dotted" w:sz="4" w:space="0" w:color="auto"/>
                  <w:right w:val="dotted" w:sz="4" w:space="0" w:color="auto"/>
                </w:tcBorders>
                <w:shd w:val="clear" w:color="auto" w:fill="auto"/>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Lab B</w:t>
                </w:r>
              </w:p>
            </w:tc>
            <w:tc>
              <w:tcPr>
                <w:tcW w:w="1120" w:type="dxa"/>
                <w:tcBorders>
                  <w:top w:val="nil"/>
                  <w:left w:val="nil"/>
                  <w:bottom w:val="dotted" w:sz="4" w:space="0" w:color="auto"/>
                  <w:right w:val="dotted" w:sz="4" w:space="0" w:color="auto"/>
                </w:tcBorders>
                <w:shd w:val="clear" w:color="auto" w:fill="auto"/>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Production A</w:t>
                </w:r>
              </w:p>
            </w:tc>
            <w:tc>
              <w:tcPr>
                <w:tcW w:w="1120" w:type="dxa"/>
                <w:tcBorders>
                  <w:top w:val="nil"/>
                  <w:left w:val="nil"/>
                  <w:bottom w:val="dotted" w:sz="4" w:space="0" w:color="auto"/>
                  <w:right w:val="single" w:sz="4" w:space="0" w:color="auto"/>
                </w:tcBorders>
                <w:shd w:val="clear" w:color="auto" w:fill="auto"/>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Production B</w:t>
                </w:r>
              </w:p>
            </w:tc>
          </w:tr>
          <w:tr w:rsidR="00A24364" w:rsidRPr="00A24364" w:rsidTr="00A24364">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180</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178</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179</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179</w:t>
                </w:r>
              </w:p>
            </w:tc>
            <w:tc>
              <w:tcPr>
                <w:tcW w:w="1120" w:type="dxa"/>
                <w:tcBorders>
                  <w:top w:val="nil"/>
                  <w:left w:val="nil"/>
                  <w:bottom w:val="dotted" w:sz="4" w:space="0" w:color="auto"/>
                  <w:right w:val="single"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183</w:t>
                </w:r>
              </w:p>
            </w:tc>
          </w:tr>
          <w:tr w:rsidR="00A24364" w:rsidRPr="00A24364" w:rsidTr="00A24364">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150</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B050"/>
                    <w:lang w:eastAsia="en-GB"/>
                  </w:rPr>
                </w:pPr>
                <w:r w:rsidRPr="00A24364">
                  <w:rPr>
                    <w:rFonts w:ascii="Calibri" w:eastAsia="Times New Roman" w:hAnsi="Calibri" w:cs="Calibri"/>
                    <w:color w:val="00B050"/>
                    <w:lang w:eastAsia="en-GB"/>
                  </w:rPr>
                  <w:t>148</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153</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154</w:t>
                </w:r>
              </w:p>
            </w:tc>
            <w:tc>
              <w:tcPr>
                <w:tcW w:w="1120" w:type="dxa"/>
                <w:tcBorders>
                  <w:top w:val="nil"/>
                  <w:left w:val="nil"/>
                  <w:bottom w:val="dotted" w:sz="4" w:space="0" w:color="auto"/>
                  <w:right w:val="single"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151</w:t>
                </w:r>
              </w:p>
            </w:tc>
          </w:tr>
          <w:tr w:rsidR="00A24364" w:rsidRPr="00A24364" w:rsidTr="00A24364">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125</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125</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122</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B050"/>
                    <w:lang w:eastAsia="en-GB"/>
                  </w:rPr>
                </w:pPr>
                <w:r w:rsidRPr="00A24364">
                  <w:rPr>
                    <w:rFonts w:ascii="Calibri" w:eastAsia="Times New Roman" w:hAnsi="Calibri" w:cs="Calibri"/>
                    <w:color w:val="00B050"/>
                    <w:lang w:eastAsia="en-GB"/>
                  </w:rPr>
                  <w:t>124</w:t>
                </w:r>
              </w:p>
            </w:tc>
            <w:tc>
              <w:tcPr>
                <w:tcW w:w="1120" w:type="dxa"/>
                <w:tcBorders>
                  <w:top w:val="nil"/>
                  <w:left w:val="nil"/>
                  <w:bottom w:val="dotted" w:sz="4" w:space="0" w:color="auto"/>
                  <w:right w:val="single"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124</w:t>
                </w:r>
              </w:p>
            </w:tc>
          </w:tr>
          <w:tr w:rsidR="00A24364" w:rsidRPr="00A24364" w:rsidTr="00A24364">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106</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104</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108</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B050"/>
                    <w:lang w:eastAsia="en-GB"/>
                  </w:rPr>
                </w:pPr>
                <w:r w:rsidRPr="00A24364">
                  <w:rPr>
                    <w:rFonts w:ascii="Calibri" w:eastAsia="Times New Roman" w:hAnsi="Calibri" w:cs="Calibri"/>
                    <w:color w:val="00B050"/>
                    <w:lang w:eastAsia="en-GB"/>
                  </w:rPr>
                  <w:t>107</w:t>
                </w:r>
              </w:p>
            </w:tc>
            <w:tc>
              <w:tcPr>
                <w:tcW w:w="1120" w:type="dxa"/>
                <w:tcBorders>
                  <w:top w:val="nil"/>
                  <w:left w:val="nil"/>
                  <w:bottom w:val="dotted" w:sz="4" w:space="0" w:color="auto"/>
                  <w:right w:val="single"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108</w:t>
                </w:r>
              </w:p>
            </w:tc>
          </w:tr>
          <w:tr w:rsidR="00A24364" w:rsidRPr="00A24364" w:rsidTr="00A24364">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90</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93</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89</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92</w:t>
                </w:r>
              </w:p>
            </w:tc>
            <w:tc>
              <w:tcPr>
                <w:tcW w:w="1120" w:type="dxa"/>
                <w:tcBorders>
                  <w:top w:val="nil"/>
                  <w:left w:val="nil"/>
                  <w:bottom w:val="dotted" w:sz="4" w:space="0" w:color="auto"/>
                  <w:right w:val="single"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B050"/>
                    <w:lang w:eastAsia="en-GB"/>
                  </w:rPr>
                </w:pPr>
                <w:r w:rsidRPr="00A24364">
                  <w:rPr>
                    <w:rFonts w:ascii="Calibri" w:eastAsia="Times New Roman" w:hAnsi="Calibri" w:cs="Calibri"/>
                    <w:color w:val="00B050"/>
                    <w:lang w:eastAsia="en-GB"/>
                  </w:rPr>
                  <w:t>90</w:t>
                </w:r>
              </w:p>
            </w:tc>
          </w:tr>
          <w:tr w:rsidR="00A24364" w:rsidRPr="00A24364" w:rsidTr="00A24364">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75</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74</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B050"/>
                    <w:lang w:eastAsia="en-GB"/>
                  </w:rPr>
                </w:pPr>
                <w:r w:rsidRPr="00A24364">
                  <w:rPr>
                    <w:rFonts w:ascii="Calibri" w:eastAsia="Times New Roman" w:hAnsi="Calibri" w:cs="Calibri"/>
                    <w:color w:val="00B050"/>
                    <w:lang w:eastAsia="en-GB"/>
                  </w:rPr>
                  <w:t>73</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75</w:t>
                </w:r>
              </w:p>
            </w:tc>
            <w:tc>
              <w:tcPr>
                <w:tcW w:w="1120" w:type="dxa"/>
                <w:tcBorders>
                  <w:top w:val="nil"/>
                  <w:left w:val="nil"/>
                  <w:bottom w:val="dotted" w:sz="4" w:space="0" w:color="auto"/>
                  <w:right w:val="single"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B050"/>
                    <w:lang w:eastAsia="en-GB"/>
                  </w:rPr>
                </w:pPr>
                <w:r w:rsidRPr="00A24364">
                  <w:rPr>
                    <w:rFonts w:ascii="Calibri" w:eastAsia="Times New Roman" w:hAnsi="Calibri" w:cs="Calibri"/>
                    <w:color w:val="00B050"/>
                    <w:lang w:eastAsia="en-GB"/>
                  </w:rPr>
                  <w:t>73</w:t>
                </w:r>
              </w:p>
            </w:tc>
          </w:tr>
          <w:tr w:rsidR="00A24364" w:rsidRPr="00A24364" w:rsidTr="00A24364">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63</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65</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65</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63</w:t>
                </w:r>
              </w:p>
            </w:tc>
            <w:tc>
              <w:tcPr>
                <w:tcW w:w="1120" w:type="dxa"/>
                <w:tcBorders>
                  <w:top w:val="nil"/>
                  <w:left w:val="nil"/>
                  <w:bottom w:val="dotted" w:sz="4" w:space="0" w:color="auto"/>
                  <w:right w:val="single"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66</w:t>
                </w:r>
              </w:p>
            </w:tc>
          </w:tr>
          <w:tr w:rsidR="00A24364" w:rsidRPr="00A24364" w:rsidTr="00A24364">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53</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B050"/>
                    <w:lang w:eastAsia="en-GB"/>
                  </w:rPr>
                </w:pPr>
                <w:r w:rsidRPr="00A24364">
                  <w:rPr>
                    <w:rFonts w:ascii="Calibri" w:eastAsia="Times New Roman" w:hAnsi="Calibri" w:cs="Calibri"/>
                    <w:color w:val="00B050"/>
                    <w:lang w:eastAsia="en-GB"/>
                  </w:rPr>
                  <w:t>53</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55</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54</w:t>
                </w:r>
              </w:p>
            </w:tc>
            <w:tc>
              <w:tcPr>
                <w:tcW w:w="1120" w:type="dxa"/>
                <w:tcBorders>
                  <w:top w:val="nil"/>
                  <w:left w:val="nil"/>
                  <w:bottom w:val="dotted" w:sz="4" w:space="0" w:color="auto"/>
                  <w:right w:val="single"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55</w:t>
                </w:r>
              </w:p>
            </w:tc>
          </w:tr>
          <w:tr w:rsidR="00A24364" w:rsidRPr="00A24364" w:rsidTr="00A24364">
            <w:trPr>
              <w:trHeight w:val="300"/>
            </w:trPr>
            <w:tc>
              <w:tcPr>
                <w:tcW w:w="1120" w:type="dxa"/>
                <w:tcBorders>
                  <w:top w:val="nil"/>
                  <w:left w:val="single" w:sz="4" w:space="0" w:color="auto"/>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45</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43</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44</w:t>
                </w:r>
              </w:p>
            </w:tc>
            <w:tc>
              <w:tcPr>
                <w:tcW w:w="1120" w:type="dxa"/>
                <w:tcBorders>
                  <w:top w:val="nil"/>
                  <w:left w:val="nil"/>
                  <w:bottom w:val="dotted"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47</w:t>
                </w:r>
              </w:p>
            </w:tc>
            <w:tc>
              <w:tcPr>
                <w:tcW w:w="1120" w:type="dxa"/>
                <w:tcBorders>
                  <w:top w:val="nil"/>
                  <w:left w:val="nil"/>
                  <w:bottom w:val="dotted" w:sz="4" w:space="0" w:color="auto"/>
                  <w:right w:val="single"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45</w:t>
                </w:r>
              </w:p>
            </w:tc>
          </w:tr>
          <w:tr w:rsidR="00A24364" w:rsidRPr="00A24364" w:rsidTr="00A24364">
            <w:trPr>
              <w:trHeight w:val="300"/>
            </w:trPr>
            <w:tc>
              <w:tcPr>
                <w:tcW w:w="1120" w:type="dxa"/>
                <w:tcBorders>
                  <w:top w:val="nil"/>
                  <w:left w:val="single" w:sz="4" w:space="0" w:color="auto"/>
                  <w:bottom w:val="single"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38</w:t>
                </w:r>
              </w:p>
            </w:tc>
            <w:tc>
              <w:tcPr>
                <w:tcW w:w="1120" w:type="dxa"/>
                <w:tcBorders>
                  <w:top w:val="nil"/>
                  <w:left w:val="nil"/>
                  <w:bottom w:val="single"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39</w:t>
                </w:r>
              </w:p>
            </w:tc>
            <w:tc>
              <w:tcPr>
                <w:tcW w:w="1120" w:type="dxa"/>
                <w:tcBorders>
                  <w:top w:val="nil"/>
                  <w:left w:val="nil"/>
                  <w:bottom w:val="single"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37</w:t>
                </w:r>
              </w:p>
            </w:tc>
            <w:tc>
              <w:tcPr>
                <w:tcW w:w="1120" w:type="dxa"/>
                <w:tcBorders>
                  <w:top w:val="nil"/>
                  <w:left w:val="nil"/>
                  <w:bottom w:val="single" w:sz="4" w:space="0" w:color="auto"/>
                  <w:right w:val="dotted" w:sz="4" w:space="0" w:color="auto"/>
                </w:tcBorders>
                <w:shd w:val="clear" w:color="auto" w:fill="auto"/>
                <w:noWrap/>
                <w:vAlign w:val="center"/>
                <w:hideMark/>
              </w:tcPr>
              <w:p w:rsidR="00A24364" w:rsidRPr="00A24364" w:rsidRDefault="00A24364" w:rsidP="00A24364">
                <w:pPr>
                  <w:spacing w:after="0" w:line="240" w:lineRule="auto"/>
                  <w:jc w:val="center"/>
                  <w:rPr>
                    <w:rFonts w:ascii="Calibri" w:eastAsia="Times New Roman" w:hAnsi="Calibri" w:cs="Calibri"/>
                    <w:color w:val="000000"/>
                    <w:lang w:eastAsia="en-GB"/>
                  </w:rPr>
                </w:pPr>
                <w:r w:rsidRPr="00A24364">
                  <w:rPr>
                    <w:rFonts w:ascii="Calibri" w:eastAsia="Times New Roman" w:hAnsi="Calibri" w:cs="Calibri"/>
                    <w:color w:val="000000"/>
                    <w:lang w:eastAsia="en-GB"/>
                  </w:rPr>
                  <w:t>39</w:t>
                </w:r>
              </w:p>
            </w:tc>
            <w:tc>
              <w:tcPr>
                <w:tcW w:w="1120" w:type="dxa"/>
                <w:tcBorders>
                  <w:top w:val="nil"/>
                  <w:left w:val="nil"/>
                  <w:bottom w:val="single" w:sz="4" w:space="0" w:color="auto"/>
                  <w:right w:val="single" w:sz="4" w:space="0" w:color="auto"/>
                </w:tcBorders>
                <w:shd w:val="clear" w:color="auto" w:fill="auto"/>
                <w:noWrap/>
                <w:vAlign w:val="center"/>
                <w:hideMark/>
              </w:tcPr>
              <w:p w:rsidR="00A24364" w:rsidRPr="00A24364" w:rsidRDefault="00A24364" w:rsidP="002420DF">
                <w:pPr>
                  <w:keepNext/>
                  <w:spacing w:after="0" w:line="240" w:lineRule="auto"/>
                  <w:jc w:val="center"/>
                  <w:rPr>
                    <w:rFonts w:ascii="Calibri" w:eastAsia="Times New Roman" w:hAnsi="Calibri" w:cs="Calibri"/>
                    <w:color w:val="00B050"/>
                    <w:lang w:eastAsia="en-GB"/>
                  </w:rPr>
                </w:pPr>
                <w:r w:rsidRPr="00A24364">
                  <w:rPr>
                    <w:rFonts w:ascii="Calibri" w:eastAsia="Times New Roman" w:hAnsi="Calibri" w:cs="Calibri"/>
                    <w:color w:val="00B050"/>
                    <w:lang w:eastAsia="en-GB"/>
                  </w:rPr>
                  <w:t>37</w:t>
                </w:r>
              </w:p>
            </w:tc>
          </w:tr>
        </w:tbl>
        <w:p w:rsidR="00A24364" w:rsidRPr="007D2F8B" w:rsidRDefault="002420DF" w:rsidP="002420DF">
          <w:pPr>
            <w:pStyle w:val="Caption"/>
            <w:rPr>
              <w:rFonts w:cstheme="minorHAnsi"/>
              <w:lang w:eastAsia="zh-CN"/>
            </w:rPr>
          </w:pPr>
          <w:r>
            <w:t xml:space="preserve">Figure </w:t>
          </w:r>
          <w:fldSimple w:instr=" SEQ Figure \* ARABIC ">
            <w:r>
              <w:rPr>
                <w:noProof/>
              </w:rPr>
              <w:t>9</w:t>
            </w:r>
          </w:fldSimple>
          <w:r>
            <w:t xml:space="preserve"> Table showing measurement of sieves with replacements</w:t>
          </w:r>
        </w:p>
        <w:p w:rsidR="00661998" w:rsidRDefault="00661998">
          <w:r>
            <w:br w:type="page"/>
          </w:r>
        </w:p>
      </w:sdtContent>
    </w:sdt>
    <w:p w:rsidR="00CA09F3" w:rsidRDefault="00D11B2D" w:rsidP="00D11B2D">
      <w:pPr>
        <w:pStyle w:val="Heading1"/>
      </w:pPr>
      <w:bookmarkStart w:id="10" w:name="_Toc105188599"/>
      <w:r>
        <w:lastRenderedPageBreak/>
        <w:t>Conclusion</w:t>
      </w:r>
      <w:bookmarkEnd w:id="10"/>
    </w:p>
    <w:p w:rsidR="00340FF8" w:rsidRDefault="00193894">
      <w:r>
        <w:t xml:space="preserve">LSN Diffusion effectively implemented measures and controls to prevent further escalation of a known problem. The amount of laboratory reworks dropped from 35% to just 12%, a reduction of 23% in a short matter of months, from May 2020 to October 2020. </w:t>
      </w:r>
      <w:r w:rsidR="008C68E1">
        <w:t>This would lead to 23,000kg a month of material not having to be reprocessed</w:t>
      </w:r>
      <w:r w:rsidR="003B4F59">
        <w:t>. Over the course of a year that would accumulate to an enormous amount of 276,000kg of material.</w:t>
      </w:r>
      <w:r w:rsidR="002F5ACF">
        <w:t xml:space="preserve"> </w:t>
      </w:r>
      <w:r w:rsidR="005A1575">
        <w:t xml:space="preserve">Despite this it is clear that the most efficient root was not taken to achieve this goal. </w:t>
      </w:r>
      <w:r w:rsidR="00A808CC">
        <w:t xml:space="preserve">Measuring the sieves with the microscope and replacing the worn ones with new ones clearly had the biggest positive impact on reducing the amount of laboratory reworks. </w:t>
      </w:r>
      <w:r w:rsidR="00A05174">
        <w:t xml:space="preserve">However, this was the last </w:t>
      </w:r>
      <w:r w:rsidR="00345EBE">
        <w:t>focus of the project. Six months had been spe</w:t>
      </w:r>
      <w:r w:rsidR="007602A7">
        <w:t>nt investigating other possible ca</w:t>
      </w:r>
      <w:r w:rsidR="008B4319">
        <w:t xml:space="preserve">uses of PSD testing fluctuation, and some imposed solutions made little to no difference. </w:t>
      </w:r>
      <w:r w:rsidR="00B87131">
        <w:t xml:space="preserve">Had this been the primary focus of the project then an even greater amount of material </w:t>
      </w:r>
      <w:r w:rsidR="00340FF8">
        <w:t>rework could have been stopped.</w:t>
      </w:r>
    </w:p>
    <w:p w:rsidR="00B8073B" w:rsidRDefault="001B3513">
      <w:r>
        <w:t xml:space="preserve">Further </w:t>
      </w:r>
      <w:r w:rsidR="00714C49">
        <w:t xml:space="preserve">work should also have been carried out as </w:t>
      </w:r>
      <w:r w:rsidR="00B8073B">
        <w:t xml:space="preserve">the points concluded in the original meeting were not fully inclusive of all potential causes. </w:t>
      </w:r>
      <w:r w:rsidR="00281B9B">
        <w:t xml:space="preserve">It would be recommended that the powder sampling technique be investigated next as this is believed to also be largely responsible for variation in sieve </w:t>
      </w:r>
      <w:r w:rsidR="00281B9B" w:rsidRPr="00351E13">
        <w:t xml:space="preserve">analysis results. </w:t>
      </w:r>
      <w:r w:rsidR="00351E13" w:rsidRPr="00351E13">
        <w:t>There is a dedicated stand</w:t>
      </w:r>
      <w:r w:rsidR="00E51C40">
        <w:t>ard</w:t>
      </w:r>
      <w:r w:rsidR="00351E13" w:rsidRPr="00351E13">
        <w:t xml:space="preserve"> for sampling metal powders which is ISO 3954:2007</w:t>
      </w:r>
      <w:r w:rsidR="00362D65">
        <w:t xml:space="preserve"> </w:t>
      </w:r>
      <w:sdt>
        <w:sdtPr>
          <w:id w:val="514581582"/>
          <w:citation/>
        </w:sdtPr>
        <w:sdtContent>
          <w:fldSimple w:instr=" CITATION ISO07 \l 2057 ">
            <w:r w:rsidR="008023BC">
              <w:rPr>
                <w:noProof/>
              </w:rPr>
              <w:t>(ISO, 2007)</w:t>
            </w:r>
          </w:fldSimple>
        </w:sdtContent>
      </w:sdt>
      <w:r w:rsidR="00351E13">
        <w:t xml:space="preserve">. </w:t>
      </w:r>
      <w:r w:rsidR="000C50BB">
        <w:t xml:space="preserve">The technique outlined in this standard consists of taking a large number of small samples from the original batch, then recombining these with a </w:t>
      </w:r>
      <w:r w:rsidR="000878A8">
        <w:t>d</w:t>
      </w:r>
      <w:r w:rsidR="00664699">
        <w:t>evice such as a sample splitter</w:t>
      </w:r>
      <w:sdt>
        <w:sdtPr>
          <w:id w:val="514581753"/>
          <w:citation/>
        </w:sdtPr>
        <w:sdtContent>
          <w:fldSimple w:instr=" CITATION Ott37 \l 2057 ">
            <w:r w:rsidR="008023BC">
              <w:rPr>
                <w:noProof/>
              </w:rPr>
              <w:t xml:space="preserve"> (Otto, 1937)</w:t>
            </w:r>
          </w:fldSimple>
        </w:sdtContent>
      </w:sdt>
      <w:r w:rsidR="00664699">
        <w:t>.</w:t>
      </w:r>
      <w:r w:rsidR="00B14003">
        <w:t xml:space="preserve"> As well as this another point which may </w:t>
      </w:r>
      <w:r w:rsidR="00896D74">
        <w:t xml:space="preserve">have </w:t>
      </w:r>
      <w:r w:rsidR="006346CE">
        <w:t xml:space="preserve">had an impact on the amount of laboratory reworks is the lack of repercussions for department managers. </w:t>
      </w:r>
      <w:r w:rsidR="00975047">
        <w:t xml:space="preserve">LSN Diffusion did not have any monitoring of laboratory reworks in place before this project began, therefore none of the department managers were held responsible for the cost that this was incurring to the company. </w:t>
      </w:r>
    </w:p>
    <w:p w:rsidR="007C2C6D" w:rsidRDefault="00C30CE2">
      <w:r>
        <w:t>Some of the methods used to investigate some of these points are also questionable. Using a microscope to measure sieves is not an ideal solution as the sieves are woven into a mesh. This means that they have the ability to separate which would widen the apertures only under load. This would not be possible to see with the microscope. It would be recommended that this test be carried out again using a calibrated reference p</w:t>
      </w:r>
      <w:r w:rsidR="00320FC2">
        <w:t>owder to achieve a more comparable result.</w:t>
      </w:r>
      <w:sdt>
        <w:sdtPr>
          <w:id w:val="514581821"/>
          <w:citation/>
        </w:sdtPr>
        <w:sdtContent>
          <w:fldSimple w:instr=" CITATION Fay13 \l 2057 ">
            <w:r w:rsidR="008023BC">
              <w:rPr>
                <w:noProof/>
              </w:rPr>
              <w:t xml:space="preserve"> (Fayed, 2013)</w:t>
            </w:r>
          </w:fldSimple>
        </w:sdtContent>
      </w:sdt>
      <w:r w:rsidR="007C2C6D">
        <w:t xml:space="preserve"> LSN Diffusion could also have investigated purchasing a purpose built dynamic image analyser. This works in a similar way </w:t>
      </w:r>
      <w:r w:rsidR="003C32D2">
        <w:t>to the image analysis of the Microtrac Sync, however it is much more sophisticated and is believed to be able to completely replace sieve analysis. This would completely remove the human element and sieve measurement fluctuation from PSD analysis.</w:t>
      </w:r>
    </w:p>
    <w:p w:rsidR="00B8073B" w:rsidRDefault="00B8073B" w:rsidP="00975047"/>
    <w:p w:rsidR="006D59C2" w:rsidRDefault="006D59C2">
      <w:r>
        <w:br w:type="page"/>
      </w:r>
    </w:p>
    <w:sdt>
      <w:sdtPr>
        <w:rPr>
          <w:rFonts w:asciiTheme="minorHAnsi" w:eastAsia="SimSun" w:hAnsiTheme="minorHAnsi" w:cstheme="minorBidi"/>
          <w:color w:val="auto"/>
          <w:sz w:val="22"/>
          <w:szCs w:val="22"/>
        </w:rPr>
        <w:id w:val="514581822"/>
        <w:docPartObj>
          <w:docPartGallery w:val="Bibliographies"/>
          <w:docPartUnique/>
        </w:docPartObj>
      </w:sdtPr>
      <w:sdtContent>
        <w:bookmarkStart w:id="11" w:name="_Toc105188600" w:displacedByCustomXml="prev"/>
        <w:p w:rsidR="00E25EEB" w:rsidRDefault="00E25EEB">
          <w:pPr>
            <w:pStyle w:val="Heading1"/>
          </w:pPr>
          <w:r>
            <w:t>Reference List</w:t>
          </w:r>
          <w:bookmarkEnd w:id="11"/>
        </w:p>
        <w:p w:rsidR="008023BC" w:rsidRDefault="00EB4A08" w:rsidP="008023BC">
          <w:pPr>
            <w:pStyle w:val="Bibliography"/>
            <w:rPr>
              <w:noProof/>
            </w:rPr>
          </w:pPr>
          <w:r>
            <w:fldChar w:fldCharType="begin"/>
          </w:r>
          <w:r w:rsidR="00E25EEB">
            <w:instrText xml:space="preserve"> BIBLIOGRAPHY </w:instrText>
          </w:r>
          <w:r>
            <w:fldChar w:fldCharType="separate"/>
          </w:r>
          <w:r w:rsidR="008023BC">
            <w:rPr>
              <w:noProof/>
            </w:rPr>
            <w:t xml:space="preserve">AZO Materials. (2022). </w:t>
          </w:r>
          <w:r w:rsidR="008023BC">
            <w:rPr>
              <w:i/>
              <w:iCs/>
              <w:noProof/>
            </w:rPr>
            <w:t>Comparison Between Dynamic Image Analysis, Laser Diffraction and Sieve Analysis</w:t>
          </w:r>
          <w:r w:rsidR="008023BC">
            <w:rPr>
              <w:noProof/>
            </w:rPr>
            <w:t>. Retrieved Jun 03, 2022, from AZO Materials: https://www.azom.com/article.aspx?ArticleID=14331</w:t>
          </w:r>
        </w:p>
        <w:p w:rsidR="008023BC" w:rsidRDefault="008023BC" w:rsidP="008023BC">
          <w:pPr>
            <w:pStyle w:val="Bibliography"/>
            <w:rPr>
              <w:noProof/>
            </w:rPr>
          </w:pPr>
          <w:r>
            <w:rPr>
              <w:noProof/>
            </w:rPr>
            <w:t xml:space="preserve">Corrosionpedia. (2021, March 16). </w:t>
          </w:r>
          <w:r>
            <w:rPr>
              <w:i/>
              <w:iCs/>
              <w:noProof/>
            </w:rPr>
            <w:t>Sieve Analysis</w:t>
          </w:r>
          <w:r>
            <w:rPr>
              <w:noProof/>
            </w:rPr>
            <w:t>. Retrieved May 27, 2022, from Corrosionpedia: https://www.corrosionpedia.com/definition/4472/sieve-analysis#:~:text=A%20sieve%20analysis%20is%20an,grades%20of%20sieve%20opening%20sizes.</w:t>
          </w:r>
        </w:p>
        <w:p w:rsidR="008023BC" w:rsidRDefault="008023BC" w:rsidP="008023BC">
          <w:pPr>
            <w:pStyle w:val="Bibliography"/>
            <w:rPr>
              <w:noProof/>
            </w:rPr>
          </w:pPr>
          <w:r>
            <w:rPr>
              <w:noProof/>
            </w:rPr>
            <w:t xml:space="preserve">Fayed, M. a. (2013). </w:t>
          </w:r>
          <w:r>
            <w:rPr>
              <w:i/>
              <w:iCs/>
              <w:noProof/>
            </w:rPr>
            <w:t>Handbook of powder science &amp; technology.</w:t>
          </w:r>
          <w:r>
            <w:rPr>
              <w:noProof/>
            </w:rPr>
            <w:t xml:space="preserve"> Springer Science &amp; Business Media.</w:t>
          </w:r>
        </w:p>
        <w:p w:rsidR="008023BC" w:rsidRDefault="008023BC" w:rsidP="008023BC">
          <w:pPr>
            <w:pStyle w:val="Bibliography"/>
            <w:rPr>
              <w:noProof/>
            </w:rPr>
          </w:pPr>
          <w:r>
            <w:rPr>
              <w:noProof/>
            </w:rPr>
            <w:t xml:space="preserve">FuzhongChu. (2021). </w:t>
          </w:r>
          <w:r>
            <w:rPr>
              <w:i/>
              <w:iCs/>
              <w:noProof/>
            </w:rPr>
            <w:t>Influence of satellite and agglomeration of powder on the processability of AlSi10Mg powder in Laser Powder Bed Fusion</w:t>
          </w:r>
          <w:r>
            <w:rPr>
              <w:noProof/>
            </w:rPr>
            <w:t>. Retrieved Jun 02, 2022, from Science Direct: https://www.sciencedirect.com/science/article/pii/S223878542100140X</w:t>
          </w:r>
        </w:p>
        <w:p w:rsidR="008023BC" w:rsidRDefault="008023BC" w:rsidP="008023BC">
          <w:pPr>
            <w:pStyle w:val="Bibliography"/>
            <w:rPr>
              <w:noProof/>
            </w:rPr>
          </w:pPr>
          <w:r>
            <w:rPr>
              <w:noProof/>
            </w:rPr>
            <w:t xml:space="preserve">ISO. (2007). </w:t>
          </w:r>
          <w:r>
            <w:rPr>
              <w:i/>
              <w:iCs/>
              <w:noProof/>
            </w:rPr>
            <w:t>ISO 3954:2007</w:t>
          </w:r>
          <w:r>
            <w:rPr>
              <w:noProof/>
            </w:rPr>
            <w:t>. Retrieved Jun 03, 2022, from ISO: https://www.iso.org/obp/ui/#iso:std:iso:3954:ed-2:v1:en</w:t>
          </w:r>
        </w:p>
        <w:p w:rsidR="008023BC" w:rsidRDefault="008023BC" w:rsidP="008023BC">
          <w:pPr>
            <w:pStyle w:val="Bibliography"/>
            <w:rPr>
              <w:noProof/>
            </w:rPr>
          </w:pPr>
          <w:r>
            <w:rPr>
              <w:noProof/>
            </w:rPr>
            <w:t xml:space="preserve">Kason. (2020). </w:t>
          </w:r>
          <w:r>
            <w:rPr>
              <w:i/>
              <w:iCs/>
              <w:noProof/>
            </w:rPr>
            <w:t>How to Minimize Screen Blinding</w:t>
          </w:r>
          <w:r>
            <w:rPr>
              <w:noProof/>
            </w:rPr>
            <w:t>. Retrieved May 27, 2022, from Kason.</w:t>
          </w:r>
        </w:p>
        <w:p w:rsidR="008023BC" w:rsidRDefault="008023BC" w:rsidP="008023BC">
          <w:pPr>
            <w:pStyle w:val="Bibliography"/>
            <w:rPr>
              <w:noProof/>
            </w:rPr>
          </w:pPr>
          <w:r>
            <w:rPr>
              <w:noProof/>
            </w:rPr>
            <w:t xml:space="preserve">Malvern Panalytical. (2022). </w:t>
          </w:r>
          <w:r>
            <w:rPr>
              <w:i/>
              <w:iCs/>
              <w:noProof/>
            </w:rPr>
            <w:t>Laser Diffraction (LD)</w:t>
          </w:r>
          <w:r>
            <w:rPr>
              <w:noProof/>
            </w:rPr>
            <w:t>. Retrieved Jun 03, 2022, from Malvern Panalytical.</w:t>
          </w:r>
        </w:p>
        <w:p w:rsidR="008023BC" w:rsidRDefault="008023BC" w:rsidP="008023BC">
          <w:pPr>
            <w:pStyle w:val="Bibliography"/>
            <w:rPr>
              <w:noProof/>
            </w:rPr>
          </w:pPr>
          <w:r>
            <w:rPr>
              <w:noProof/>
            </w:rPr>
            <w:t xml:space="preserve">Mettler Toledeo. (2022). </w:t>
          </w:r>
          <w:r>
            <w:rPr>
              <w:i/>
              <w:iCs/>
              <w:noProof/>
            </w:rPr>
            <w:t>Particle Size Distribution</w:t>
          </w:r>
          <w:r>
            <w:rPr>
              <w:noProof/>
            </w:rPr>
            <w:t>. Retrieved May 27, 2022, from Mettler Toledeo: https://www.mt.com/gb/en/home/applications/L1_AutoChem_Applications/L2_ParticleProcessing.html</w:t>
          </w:r>
        </w:p>
        <w:p w:rsidR="008023BC" w:rsidRDefault="008023BC" w:rsidP="008023BC">
          <w:pPr>
            <w:pStyle w:val="Bibliography"/>
            <w:rPr>
              <w:noProof/>
            </w:rPr>
          </w:pPr>
          <w:r>
            <w:rPr>
              <w:noProof/>
            </w:rPr>
            <w:t xml:space="preserve">Microtrac MRB. (2022). </w:t>
          </w:r>
          <w:r>
            <w:rPr>
              <w:i/>
              <w:iCs/>
              <w:noProof/>
            </w:rPr>
            <w:t>Sync</w:t>
          </w:r>
          <w:r>
            <w:rPr>
              <w:noProof/>
            </w:rPr>
            <w:t>. Retrieved Jun 02, 2022, from Microtrac: https://www.microtrac.com/products/particle-size-shape-analysis/laser-diffraction/sync/</w:t>
          </w:r>
        </w:p>
        <w:p w:rsidR="008023BC" w:rsidRDefault="008023BC" w:rsidP="008023BC">
          <w:pPr>
            <w:pStyle w:val="Bibliography"/>
            <w:rPr>
              <w:noProof/>
            </w:rPr>
          </w:pPr>
          <w:r>
            <w:rPr>
              <w:noProof/>
            </w:rPr>
            <w:t xml:space="preserve">Otto, G. (1937). The use of statisitcal methods in effecting improvements on a Jones Sample splitter. </w:t>
          </w:r>
          <w:r>
            <w:rPr>
              <w:i/>
              <w:iCs/>
              <w:noProof/>
            </w:rPr>
            <w:t>Journal of Sedimentary Research</w:t>
          </w:r>
          <w:r>
            <w:rPr>
              <w:noProof/>
            </w:rPr>
            <w:t xml:space="preserve"> , 110-132.</w:t>
          </w:r>
        </w:p>
        <w:p w:rsidR="00E25EEB" w:rsidRDefault="00EB4A08" w:rsidP="008023BC">
          <w:r>
            <w:fldChar w:fldCharType="end"/>
          </w:r>
        </w:p>
      </w:sdtContent>
    </w:sdt>
    <w:p w:rsidR="00D7202C" w:rsidRPr="00D11B2D" w:rsidRDefault="00D7202C" w:rsidP="0045391D">
      <w:pPr>
        <w:pStyle w:val="Heading1"/>
        <w:tabs>
          <w:tab w:val="left" w:pos="3586"/>
        </w:tabs>
      </w:pPr>
    </w:p>
    <w:sectPr w:rsidR="00D7202C" w:rsidRPr="00D11B2D" w:rsidSect="00673FF6">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E03CC8"/>
    <w:multiLevelType w:val="multilevel"/>
    <w:tmpl w:val="1932D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06F80D0C"/>
    <w:multiLevelType w:val="hybridMultilevel"/>
    <w:tmpl w:val="664E4EBA"/>
    <w:lvl w:ilvl="0" w:tplc="08090001">
      <w:start w:val="1"/>
      <w:numFmt w:val="bullet"/>
      <w:lvlText w:val=""/>
      <w:lvlJc w:val="left"/>
      <w:pPr>
        <w:ind w:left="2705" w:hanging="360"/>
      </w:pPr>
      <w:rPr>
        <w:rFonts w:ascii="Symbol" w:hAnsi="Symbol" w:hint="default"/>
      </w:rPr>
    </w:lvl>
    <w:lvl w:ilvl="1" w:tplc="08090003" w:tentative="1">
      <w:start w:val="1"/>
      <w:numFmt w:val="bullet"/>
      <w:lvlText w:val="o"/>
      <w:lvlJc w:val="left"/>
      <w:pPr>
        <w:ind w:left="3425" w:hanging="360"/>
      </w:pPr>
      <w:rPr>
        <w:rFonts w:ascii="Courier New" w:hAnsi="Courier New" w:cs="Courier New" w:hint="default"/>
      </w:rPr>
    </w:lvl>
    <w:lvl w:ilvl="2" w:tplc="08090005" w:tentative="1">
      <w:start w:val="1"/>
      <w:numFmt w:val="bullet"/>
      <w:lvlText w:val=""/>
      <w:lvlJc w:val="left"/>
      <w:pPr>
        <w:ind w:left="4145" w:hanging="360"/>
      </w:pPr>
      <w:rPr>
        <w:rFonts w:ascii="Wingdings" w:hAnsi="Wingdings" w:hint="default"/>
      </w:rPr>
    </w:lvl>
    <w:lvl w:ilvl="3" w:tplc="08090001" w:tentative="1">
      <w:start w:val="1"/>
      <w:numFmt w:val="bullet"/>
      <w:lvlText w:val=""/>
      <w:lvlJc w:val="left"/>
      <w:pPr>
        <w:ind w:left="4865" w:hanging="360"/>
      </w:pPr>
      <w:rPr>
        <w:rFonts w:ascii="Symbol" w:hAnsi="Symbol" w:hint="default"/>
      </w:rPr>
    </w:lvl>
    <w:lvl w:ilvl="4" w:tplc="08090003" w:tentative="1">
      <w:start w:val="1"/>
      <w:numFmt w:val="bullet"/>
      <w:lvlText w:val="o"/>
      <w:lvlJc w:val="left"/>
      <w:pPr>
        <w:ind w:left="5585" w:hanging="360"/>
      </w:pPr>
      <w:rPr>
        <w:rFonts w:ascii="Courier New" w:hAnsi="Courier New" w:cs="Courier New" w:hint="default"/>
      </w:rPr>
    </w:lvl>
    <w:lvl w:ilvl="5" w:tplc="08090005" w:tentative="1">
      <w:start w:val="1"/>
      <w:numFmt w:val="bullet"/>
      <w:lvlText w:val=""/>
      <w:lvlJc w:val="left"/>
      <w:pPr>
        <w:ind w:left="6305" w:hanging="360"/>
      </w:pPr>
      <w:rPr>
        <w:rFonts w:ascii="Wingdings" w:hAnsi="Wingdings" w:hint="default"/>
      </w:rPr>
    </w:lvl>
    <w:lvl w:ilvl="6" w:tplc="08090001" w:tentative="1">
      <w:start w:val="1"/>
      <w:numFmt w:val="bullet"/>
      <w:lvlText w:val=""/>
      <w:lvlJc w:val="left"/>
      <w:pPr>
        <w:ind w:left="7025" w:hanging="360"/>
      </w:pPr>
      <w:rPr>
        <w:rFonts w:ascii="Symbol" w:hAnsi="Symbol" w:hint="default"/>
      </w:rPr>
    </w:lvl>
    <w:lvl w:ilvl="7" w:tplc="08090003" w:tentative="1">
      <w:start w:val="1"/>
      <w:numFmt w:val="bullet"/>
      <w:lvlText w:val="o"/>
      <w:lvlJc w:val="left"/>
      <w:pPr>
        <w:ind w:left="7745" w:hanging="360"/>
      </w:pPr>
      <w:rPr>
        <w:rFonts w:ascii="Courier New" w:hAnsi="Courier New" w:cs="Courier New" w:hint="default"/>
      </w:rPr>
    </w:lvl>
    <w:lvl w:ilvl="8" w:tplc="08090005" w:tentative="1">
      <w:start w:val="1"/>
      <w:numFmt w:val="bullet"/>
      <w:lvlText w:val=""/>
      <w:lvlJc w:val="left"/>
      <w:pPr>
        <w:ind w:left="8465" w:hanging="360"/>
      </w:pPr>
      <w:rPr>
        <w:rFonts w:ascii="Wingdings" w:hAnsi="Wingdings" w:hint="default"/>
      </w:rPr>
    </w:lvl>
  </w:abstractNum>
  <w:abstractNum w:abstractNumId="2">
    <w:nsid w:val="078C261F"/>
    <w:multiLevelType w:val="hybridMultilevel"/>
    <w:tmpl w:val="DD466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9007906"/>
    <w:multiLevelType w:val="hybridMultilevel"/>
    <w:tmpl w:val="77CA1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D884A69"/>
    <w:multiLevelType w:val="multilevel"/>
    <w:tmpl w:val="9FC61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nsid w:val="1DF91EA8"/>
    <w:multiLevelType w:val="multilevel"/>
    <w:tmpl w:val="7BE80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366F00F4"/>
    <w:multiLevelType w:val="hybridMultilevel"/>
    <w:tmpl w:val="6A407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B933A4E"/>
    <w:multiLevelType w:val="multilevel"/>
    <w:tmpl w:val="1786B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BEC1417"/>
    <w:multiLevelType w:val="multilevel"/>
    <w:tmpl w:val="E12E2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nsid w:val="43235B6A"/>
    <w:multiLevelType w:val="hybridMultilevel"/>
    <w:tmpl w:val="5066E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5A6466E"/>
    <w:multiLevelType w:val="hybridMultilevel"/>
    <w:tmpl w:val="66A2E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464E5692"/>
    <w:multiLevelType w:val="hybridMultilevel"/>
    <w:tmpl w:val="DF86BA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nsid w:val="4ABF4CBE"/>
    <w:multiLevelType w:val="hybridMultilevel"/>
    <w:tmpl w:val="95345C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650726D"/>
    <w:multiLevelType w:val="multilevel"/>
    <w:tmpl w:val="38AC8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nsid w:val="5A652E71"/>
    <w:multiLevelType w:val="multilevel"/>
    <w:tmpl w:val="9ECA5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3461F10"/>
    <w:multiLevelType w:val="multilevel"/>
    <w:tmpl w:val="E1F86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nsid w:val="76363A1E"/>
    <w:multiLevelType w:val="multilevel"/>
    <w:tmpl w:val="BA76D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EC763E1"/>
    <w:multiLevelType w:val="multilevel"/>
    <w:tmpl w:val="1AA44B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3"/>
  </w:num>
  <w:num w:numId="2">
    <w:abstractNumId w:val="15"/>
  </w:num>
  <w:num w:numId="3">
    <w:abstractNumId w:val="4"/>
  </w:num>
  <w:num w:numId="4">
    <w:abstractNumId w:val="10"/>
  </w:num>
  <w:num w:numId="5">
    <w:abstractNumId w:val="8"/>
  </w:num>
  <w:num w:numId="6">
    <w:abstractNumId w:val="5"/>
  </w:num>
  <w:num w:numId="7">
    <w:abstractNumId w:val="11"/>
  </w:num>
  <w:num w:numId="8">
    <w:abstractNumId w:val="6"/>
  </w:num>
  <w:num w:numId="9">
    <w:abstractNumId w:val="17"/>
  </w:num>
  <w:num w:numId="10">
    <w:abstractNumId w:val="0"/>
  </w:num>
  <w:num w:numId="11">
    <w:abstractNumId w:val="1"/>
  </w:num>
  <w:num w:numId="12">
    <w:abstractNumId w:val="9"/>
  </w:num>
  <w:num w:numId="13">
    <w:abstractNumId w:val="2"/>
  </w:num>
  <w:num w:numId="14">
    <w:abstractNumId w:val="7"/>
  </w:num>
  <w:num w:numId="15">
    <w:abstractNumId w:val="14"/>
  </w:num>
  <w:num w:numId="16">
    <w:abstractNumId w:val="16"/>
  </w:num>
  <w:num w:numId="17">
    <w:abstractNumId w:val="12"/>
  </w:num>
  <w:num w:numId="18">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drawingGridHorizontalSpacing w:val="110"/>
  <w:displayHorizontalDrawingGridEvery w:val="2"/>
  <w:characterSpacingControl w:val="doNotCompress"/>
  <w:compat>
    <w:useFELayout/>
  </w:compat>
  <w:rsids>
    <w:rsidRoot w:val="007D1947"/>
    <w:rsid w:val="000232C6"/>
    <w:rsid w:val="0002685B"/>
    <w:rsid w:val="00057494"/>
    <w:rsid w:val="00061FE3"/>
    <w:rsid w:val="00062428"/>
    <w:rsid w:val="000624CD"/>
    <w:rsid w:val="00066736"/>
    <w:rsid w:val="0006750C"/>
    <w:rsid w:val="00067F4D"/>
    <w:rsid w:val="000739D4"/>
    <w:rsid w:val="00076A58"/>
    <w:rsid w:val="000878A8"/>
    <w:rsid w:val="00091BE5"/>
    <w:rsid w:val="000A2C33"/>
    <w:rsid w:val="000A4AE4"/>
    <w:rsid w:val="000C3327"/>
    <w:rsid w:val="000C50BB"/>
    <w:rsid w:val="000C62AF"/>
    <w:rsid w:val="000C7443"/>
    <w:rsid w:val="000D16AC"/>
    <w:rsid w:val="000D518D"/>
    <w:rsid w:val="000D53FD"/>
    <w:rsid w:val="000E248C"/>
    <w:rsid w:val="000E2902"/>
    <w:rsid w:val="000E6C1D"/>
    <w:rsid w:val="000F13F1"/>
    <w:rsid w:val="000F3F83"/>
    <w:rsid w:val="000F6691"/>
    <w:rsid w:val="000F7E53"/>
    <w:rsid w:val="00101828"/>
    <w:rsid w:val="00105523"/>
    <w:rsid w:val="00107576"/>
    <w:rsid w:val="00107936"/>
    <w:rsid w:val="00111ABA"/>
    <w:rsid w:val="00115B96"/>
    <w:rsid w:val="0012006F"/>
    <w:rsid w:val="00121DE7"/>
    <w:rsid w:val="0012279C"/>
    <w:rsid w:val="00125F71"/>
    <w:rsid w:val="00150078"/>
    <w:rsid w:val="001639D5"/>
    <w:rsid w:val="00163DF3"/>
    <w:rsid w:val="001646B5"/>
    <w:rsid w:val="001652DC"/>
    <w:rsid w:val="00166470"/>
    <w:rsid w:val="0018038A"/>
    <w:rsid w:val="00185599"/>
    <w:rsid w:val="00193894"/>
    <w:rsid w:val="00197887"/>
    <w:rsid w:val="001A0245"/>
    <w:rsid w:val="001A3AA1"/>
    <w:rsid w:val="001B3513"/>
    <w:rsid w:val="001B7033"/>
    <w:rsid w:val="001B7C38"/>
    <w:rsid w:val="001C5FB7"/>
    <w:rsid w:val="001D2B50"/>
    <w:rsid w:val="001D3EE8"/>
    <w:rsid w:val="001D4489"/>
    <w:rsid w:val="001F6A65"/>
    <w:rsid w:val="002039BC"/>
    <w:rsid w:val="00236CE3"/>
    <w:rsid w:val="002420DF"/>
    <w:rsid w:val="00243EA8"/>
    <w:rsid w:val="0024592C"/>
    <w:rsid w:val="002504CB"/>
    <w:rsid w:val="00260162"/>
    <w:rsid w:val="00264ED0"/>
    <w:rsid w:val="00273EE7"/>
    <w:rsid w:val="00274D09"/>
    <w:rsid w:val="00281B9B"/>
    <w:rsid w:val="00282176"/>
    <w:rsid w:val="00284554"/>
    <w:rsid w:val="00290D14"/>
    <w:rsid w:val="00292977"/>
    <w:rsid w:val="002A119C"/>
    <w:rsid w:val="002A7AF3"/>
    <w:rsid w:val="002B4B3F"/>
    <w:rsid w:val="002B6C9F"/>
    <w:rsid w:val="002B7BD8"/>
    <w:rsid w:val="002D7147"/>
    <w:rsid w:val="002E64C8"/>
    <w:rsid w:val="002E6DE6"/>
    <w:rsid w:val="002F4484"/>
    <w:rsid w:val="002F55BB"/>
    <w:rsid w:val="002F5ACF"/>
    <w:rsid w:val="002F6FEC"/>
    <w:rsid w:val="003027B1"/>
    <w:rsid w:val="00303CDD"/>
    <w:rsid w:val="00312ABF"/>
    <w:rsid w:val="00313F12"/>
    <w:rsid w:val="00314A51"/>
    <w:rsid w:val="00320FC2"/>
    <w:rsid w:val="00324CCD"/>
    <w:rsid w:val="00335CAD"/>
    <w:rsid w:val="00340FF8"/>
    <w:rsid w:val="00345EBE"/>
    <w:rsid w:val="00351E13"/>
    <w:rsid w:val="00362D65"/>
    <w:rsid w:val="00366DB1"/>
    <w:rsid w:val="00394235"/>
    <w:rsid w:val="003A0B8A"/>
    <w:rsid w:val="003A3163"/>
    <w:rsid w:val="003A74B7"/>
    <w:rsid w:val="003B4F59"/>
    <w:rsid w:val="003B679B"/>
    <w:rsid w:val="003C07F2"/>
    <w:rsid w:val="003C098C"/>
    <w:rsid w:val="003C32D2"/>
    <w:rsid w:val="003C448D"/>
    <w:rsid w:val="003C45C5"/>
    <w:rsid w:val="003C4E0D"/>
    <w:rsid w:val="003C5933"/>
    <w:rsid w:val="003C5C0C"/>
    <w:rsid w:val="003C72EB"/>
    <w:rsid w:val="003D5FCD"/>
    <w:rsid w:val="003E1300"/>
    <w:rsid w:val="003E4281"/>
    <w:rsid w:val="003F3FEE"/>
    <w:rsid w:val="00401807"/>
    <w:rsid w:val="00405317"/>
    <w:rsid w:val="004102FF"/>
    <w:rsid w:val="004216A4"/>
    <w:rsid w:val="00422455"/>
    <w:rsid w:val="00437FDD"/>
    <w:rsid w:val="004444AA"/>
    <w:rsid w:val="00450962"/>
    <w:rsid w:val="0045391D"/>
    <w:rsid w:val="00454AAC"/>
    <w:rsid w:val="0046460E"/>
    <w:rsid w:val="00474686"/>
    <w:rsid w:val="004779A3"/>
    <w:rsid w:val="00480872"/>
    <w:rsid w:val="0048148D"/>
    <w:rsid w:val="0049130D"/>
    <w:rsid w:val="00492099"/>
    <w:rsid w:val="004A11F6"/>
    <w:rsid w:val="004A5B27"/>
    <w:rsid w:val="004A79C2"/>
    <w:rsid w:val="004B0DFA"/>
    <w:rsid w:val="004C1C0E"/>
    <w:rsid w:val="004C27DB"/>
    <w:rsid w:val="004C3BA6"/>
    <w:rsid w:val="004D519C"/>
    <w:rsid w:val="004D60C1"/>
    <w:rsid w:val="005014C5"/>
    <w:rsid w:val="00513B63"/>
    <w:rsid w:val="005152C3"/>
    <w:rsid w:val="005254A8"/>
    <w:rsid w:val="0052725B"/>
    <w:rsid w:val="00534092"/>
    <w:rsid w:val="005412E0"/>
    <w:rsid w:val="00544AFE"/>
    <w:rsid w:val="00554E69"/>
    <w:rsid w:val="00555B14"/>
    <w:rsid w:val="005745AB"/>
    <w:rsid w:val="00584C9A"/>
    <w:rsid w:val="0059017B"/>
    <w:rsid w:val="00596677"/>
    <w:rsid w:val="00597736"/>
    <w:rsid w:val="005A1575"/>
    <w:rsid w:val="005A19D9"/>
    <w:rsid w:val="005A1A8F"/>
    <w:rsid w:val="005C5A86"/>
    <w:rsid w:val="005D235E"/>
    <w:rsid w:val="005E2E5F"/>
    <w:rsid w:val="005F5EF0"/>
    <w:rsid w:val="005F695A"/>
    <w:rsid w:val="005F6DFD"/>
    <w:rsid w:val="005F6F04"/>
    <w:rsid w:val="00601816"/>
    <w:rsid w:val="00605D75"/>
    <w:rsid w:val="00616818"/>
    <w:rsid w:val="006346CE"/>
    <w:rsid w:val="00641781"/>
    <w:rsid w:val="006452FC"/>
    <w:rsid w:val="00646126"/>
    <w:rsid w:val="00660DA8"/>
    <w:rsid w:val="00661998"/>
    <w:rsid w:val="00664699"/>
    <w:rsid w:val="00667CCB"/>
    <w:rsid w:val="00670B86"/>
    <w:rsid w:val="00673FF6"/>
    <w:rsid w:val="00675DAD"/>
    <w:rsid w:val="00684F74"/>
    <w:rsid w:val="0068672E"/>
    <w:rsid w:val="00686C71"/>
    <w:rsid w:val="006874A9"/>
    <w:rsid w:val="00690518"/>
    <w:rsid w:val="00693E27"/>
    <w:rsid w:val="0069420B"/>
    <w:rsid w:val="00695696"/>
    <w:rsid w:val="00696573"/>
    <w:rsid w:val="006A0A3B"/>
    <w:rsid w:val="006A1671"/>
    <w:rsid w:val="006B263A"/>
    <w:rsid w:val="006B2FF2"/>
    <w:rsid w:val="006D59C2"/>
    <w:rsid w:val="006D6EDD"/>
    <w:rsid w:val="006D6FE4"/>
    <w:rsid w:val="006F237F"/>
    <w:rsid w:val="0070016E"/>
    <w:rsid w:val="007037AE"/>
    <w:rsid w:val="007075A8"/>
    <w:rsid w:val="00707654"/>
    <w:rsid w:val="00714C49"/>
    <w:rsid w:val="00717D59"/>
    <w:rsid w:val="00747010"/>
    <w:rsid w:val="00747CF8"/>
    <w:rsid w:val="0075681E"/>
    <w:rsid w:val="007602A7"/>
    <w:rsid w:val="007612D0"/>
    <w:rsid w:val="007623A5"/>
    <w:rsid w:val="007677CB"/>
    <w:rsid w:val="00767E5A"/>
    <w:rsid w:val="00772B9A"/>
    <w:rsid w:val="00785DA5"/>
    <w:rsid w:val="00787617"/>
    <w:rsid w:val="00794B61"/>
    <w:rsid w:val="007A126F"/>
    <w:rsid w:val="007A1811"/>
    <w:rsid w:val="007B18CB"/>
    <w:rsid w:val="007C2B16"/>
    <w:rsid w:val="007C2C6D"/>
    <w:rsid w:val="007D1947"/>
    <w:rsid w:val="007D2065"/>
    <w:rsid w:val="007D2F8B"/>
    <w:rsid w:val="007D50DE"/>
    <w:rsid w:val="007E42A2"/>
    <w:rsid w:val="008023BC"/>
    <w:rsid w:val="008124B2"/>
    <w:rsid w:val="008226E6"/>
    <w:rsid w:val="008250DE"/>
    <w:rsid w:val="00827EE4"/>
    <w:rsid w:val="0083073B"/>
    <w:rsid w:val="00833B95"/>
    <w:rsid w:val="00840348"/>
    <w:rsid w:val="00840BDB"/>
    <w:rsid w:val="008467F4"/>
    <w:rsid w:val="00846D37"/>
    <w:rsid w:val="0084765B"/>
    <w:rsid w:val="00860FB3"/>
    <w:rsid w:val="008623F1"/>
    <w:rsid w:val="00864130"/>
    <w:rsid w:val="00865693"/>
    <w:rsid w:val="008759AA"/>
    <w:rsid w:val="00890543"/>
    <w:rsid w:val="0089139F"/>
    <w:rsid w:val="00891562"/>
    <w:rsid w:val="008951F6"/>
    <w:rsid w:val="0089582C"/>
    <w:rsid w:val="00896D74"/>
    <w:rsid w:val="00897248"/>
    <w:rsid w:val="008B16CD"/>
    <w:rsid w:val="008B1EDD"/>
    <w:rsid w:val="008B4319"/>
    <w:rsid w:val="008B4D8D"/>
    <w:rsid w:val="008C6115"/>
    <w:rsid w:val="008C68E1"/>
    <w:rsid w:val="008C6D74"/>
    <w:rsid w:val="008D01AC"/>
    <w:rsid w:val="008D4C45"/>
    <w:rsid w:val="008D71FE"/>
    <w:rsid w:val="008D7559"/>
    <w:rsid w:val="008E3D43"/>
    <w:rsid w:val="008F150E"/>
    <w:rsid w:val="008F5C93"/>
    <w:rsid w:val="00903D5B"/>
    <w:rsid w:val="009106FE"/>
    <w:rsid w:val="00916979"/>
    <w:rsid w:val="00924B28"/>
    <w:rsid w:val="00927C1E"/>
    <w:rsid w:val="00930E3F"/>
    <w:rsid w:val="00931CAA"/>
    <w:rsid w:val="00935571"/>
    <w:rsid w:val="00936FCF"/>
    <w:rsid w:val="00940385"/>
    <w:rsid w:val="009404A4"/>
    <w:rsid w:val="00942F7B"/>
    <w:rsid w:val="009436C2"/>
    <w:rsid w:val="0094699F"/>
    <w:rsid w:val="0094709F"/>
    <w:rsid w:val="009520A5"/>
    <w:rsid w:val="00953697"/>
    <w:rsid w:val="009550DF"/>
    <w:rsid w:val="00955C0D"/>
    <w:rsid w:val="00961D98"/>
    <w:rsid w:val="009664E7"/>
    <w:rsid w:val="00967E18"/>
    <w:rsid w:val="00975047"/>
    <w:rsid w:val="00975F1F"/>
    <w:rsid w:val="00976DA0"/>
    <w:rsid w:val="00983403"/>
    <w:rsid w:val="009870B4"/>
    <w:rsid w:val="00991784"/>
    <w:rsid w:val="009A79FC"/>
    <w:rsid w:val="009B49FE"/>
    <w:rsid w:val="009B5BC8"/>
    <w:rsid w:val="009B6BC8"/>
    <w:rsid w:val="009B7ED6"/>
    <w:rsid w:val="009D43B1"/>
    <w:rsid w:val="009D5D50"/>
    <w:rsid w:val="009E05BD"/>
    <w:rsid w:val="009E20A7"/>
    <w:rsid w:val="009E520C"/>
    <w:rsid w:val="009F26EC"/>
    <w:rsid w:val="009F4098"/>
    <w:rsid w:val="00A05174"/>
    <w:rsid w:val="00A112D3"/>
    <w:rsid w:val="00A128B5"/>
    <w:rsid w:val="00A12B58"/>
    <w:rsid w:val="00A12FC7"/>
    <w:rsid w:val="00A149F3"/>
    <w:rsid w:val="00A24364"/>
    <w:rsid w:val="00A31758"/>
    <w:rsid w:val="00A36637"/>
    <w:rsid w:val="00A4233F"/>
    <w:rsid w:val="00A43964"/>
    <w:rsid w:val="00A45D63"/>
    <w:rsid w:val="00A545EB"/>
    <w:rsid w:val="00A56E60"/>
    <w:rsid w:val="00A611BA"/>
    <w:rsid w:val="00A63625"/>
    <w:rsid w:val="00A67B96"/>
    <w:rsid w:val="00A808CC"/>
    <w:rsid w:val="00A80D2F"/>
    <w:rsid w:val="00A84304"/>
    <w:rsid w:val="00A8449F"/>
    <w:rsid w:val="00A91ADD"/>
    <w:rsid w:val="00A96ADD"/>
    <w:rsid w:val="00A96EDF"/>
    <w:rsid w:val="00AA21BD"/>
    <w:rsid w:val="00AA23BD"/>
    <w:rsid w:val="00AA2A91"/>
    <w:rsid w:val="00AA3F31"/>
    <w:rsid w:val="00AB79F1"/>
    <w:rsid w:val="00AD0908"/>
    <w:rsid w:val="00AD27EB"/>
    <w:rsid w:val="00AF5482"/>
    <w:rsid w:val="00B05B84"/>
    <w:rsid w:val="00B05C9C"/>
    <w:rsid w:val="00B135C2"/>
    <w:rsid w:val="00B14003"/>
    <w:rsid w:val="00B203D0"/>
    <w:rsid w:val="00B32D15"/>
    <w:rsid w:val="00B33C46"/>
    <w:rsid w:val="00B33ED5"/>
    <w:rsid w:val="00B349E3"/>
    <w:rsid w:val="00B4235E"/>
    <w:rsid w:val="00B50665"/>
    <w:rsid w:val="00B5521D"/>
    <w:rsid w:val="00B625A6"/>
    <w:rsid w:val="00B660E9"/>
    <w:rsid w:val="00B8073B"/>
    <w:rsid w:val="00B84930"/>
    <w:rsid w:val="00B87131"/>
    <w:rsid w:val="00B923F6"/>
    <w:rsid w:val="00BB1D1A"/>
    <w:rsid w:val="00BB4823"/>
    <w:rsid w:val="00BB6E45"/>
    <w:rsid w:val="00BC7625"/>
    <w:rsid w:val="00BD4BD8"/>
    <w:rsid w:val="00BE3A68"/>
    <w:rsid w:val="00BF28BB"/>
    <w:rsid w:val="00BF629B"/>
    <w:rsid w:val="00C030FD"/>
    <w:rsid w:val="00C03C4A"/>
    <w:rsid w:val="00C20FA9"/>
    <w:rsid w:val="00C22130"/>
    <w:rsid w:val="00C25837"/>
    <w:rsid w:val="00C30CE2"/>
    <w:rsid w:val="00C36D97"/>
    <w:rsid w:val="00C42C15"/>
    <w:rsid w:val="00C45B81"/>
    <w:rsid w:val="00C46EE7"/>
    <w:rsid w:val="00C46FB6"/>
    <w:rsid w:val="00C471AF"/>
    <w:rsid w:val="00C52235"/>
    <w:rsid w:val="00C55DBE"/>
    <w:rsid w:val="00C633AA"/>
    <w:rsid w:val="00C64FB4"/>
    <w:rsid w:val="00C67014"/>
    <w:rsid w:val="00C674C2"/>
    <w:rsid w:val="00C701FE"/>
    <w:rsid w:val="00C7384F"/>
    <w:rsid w:val="00C763C6"/>
    <w:rsid w:val="00C822AD"/>
    <w:rsid w:val="00C92F5B"/>
    <w:rsid w:val="00C945C4"/>
    <w:rsid w:val="00C97BA5"/>
    <w:rsid w:val="00CA03FE"/>
    <w:rsid w:val="00CA09F3"/>
    <w:rsid w:val="00CB2D1A"/>
    <w:rsid w:val="00CC2EC8"/>
    <w:rsid w:val="00CC6331"/>
    <w:rsid w:val="00CD6626"/>
    <w:rsid w:val="00CE65FD"/>
    <w:rsid w:val="00CE78FF"/>
    <w:rsid w:val="00CF0398"/>
    <w:rsid w:val="00CF438D"/>
    <w:rsid w:val="00D11B2D"/>
    <w:rsid w:val="00D14F27"/>
    <w:rsid w:val="00D2070F"/>
    <w:rsid w:val="00D30F2E"/>
    <w:rsid w:val="00D40B4D"/>
    <w:rsid w:val="00D5519D"/>
    <w:rsid w:val="00D66569"/>
    <w:rsid w:val="00D70922"/>
    <w:rsid w:val="00D7202C"/>
    <w:rsid w:val="00D83526"/>
    <w:rsid w:val="00D84114"/>
    <w:rsid w:val="00D854A5"/>
    <w:rsid w:val="00DA1B8F"/>
    <w:rsid w:val="00DA2624"/>
    <w:rsid w:val="00DA4ED3"/>
    <w:rsid w:val="00DB0B2F"/>
    <w:rsid w:val="00DC464D"/>
    <w:rsid w:val="00DD07AF"/>
    <w:rsid w:val="00DD0A03"/>
    <w:rsid w:val="00DE0575"/>
    <w:rsid w:val="00DE17EC"/>
    <w:rsid w:val="00DE270F"/>
    <w:rsid w:val="00DE5F41"/>
    <w:rsid w:val="00E01F42"/>
    <w:rsid w:val="00E03E5F"/>
    <w:rsid w:val="00E17921"/>
    <w:rsid w:val="00E25EEB"/>
    <w:rsid w:val="00E30E83"/>
    <w:rsid w:val="00E3453F"/>
    <w:rsid w:val="00E35CDB"/>
    <w:rsid w:val="00E404E4"/>
    <w:rsid w:val="00E420FA"/>
    <w:rsid w:val="00E51C40"/>
    <w:rsid w:val="00E51ED8"/>
    <w:rsid w:val="00E53B3D"/>
    <w:rsid w:val="00E55AD5"/>
    <w:rsid w:val="00E62624"/>
    <w:rsid w:val="00E66CB1"/>
    <w:rsid w:val="00E7575E"/>
    <w:rsid w:val="00E84F07"/>
    <w:rsid w:val="00E91208"/>
    <w:rsid w:val="00E95433"/>
    <w:rsid w:val="00EA1A4B"/>
    <w:rsid w:val="00EB4A08"/>
    <w:rsid w:val="00EC22F2"/>
    <w:rsid w:val="00EC3353"/>
    <w:rsid w:val="00EC41B1"/>
    <w:rsid w:val="00EC4B82"/>
    <w:rsid w:val="00EC64E3"/>
    <w:rsid w:val="00EE1458"/>
    <w:rsid w:val="00EF614E"/>
    <w:rsid w:val="00F04081"/>
    <w:rsid w:val="00F11F95"/>
    <w:rsid w:val="00F26125"/>
    <w:rsid w:val="00F266EC"/>
    <w:rsid w:val="00F31315"/>
    <w:rsid w:val="00F55486"/>
    <w:rsid w:val="00F634FD"/>
    <w:rsid w:val="00F635C8"/>
    <w:rsid w:val="00F72108"/>
    <w:rsid w:val="00F73F3D"/>
    <w:rsid w:val="00F9127D"/>
    <w:rsid w:val="00FB3279"/>
    <w:rsid w:val="00FC131F"/>
    <w:rsid w:val="00FC19FF"/>
    <w:rsid w:val="00FC2C91"/>
    <w:rsid w:val="00FC35FE"/>
    <w:rsid w:val="00FD31FB"/>
    <w:rsid w:val="00FE6C16"/>
    <w:rsid w:val="00FE7050"/>
    <w:rsid w:val="00FE7198"/>
    <w:rsid w:val="00FF2AF3"/>
    <w:rsid w:val="00FF30A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SimSun"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4686"/>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0E2902"/>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semiHidden/>
    <w:unhideWhenUsed/>
    <w:qFormat/>
    <w:rsid w:val="000E2902"/>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7C2B1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2B16"/>
    <w:rPr>
      <w:rFonts w:ascii="Tahoma" w:hAnsi="Tahoma" w:cs="Tahoma"/>
      <w:sz w:val="16"/>
      <w:szCs w:val="16"/>
    </w:rPr>
  </w:style>
  <w:style w:type="character" w:styleId="PlaceholderText">
    <w:name w:val="Placeholder Text"/>
    <w:basedOn w:val="DefaultParagraphFont"/>
    <w:uiPriority w:val="99"/>
    <w:semiHidden/>
    <w:rsid w:val="00976DA0"/>
    <w:rPr>
      <w:color w:val="808080"/>
    </w:rPr>
  </w:style>
  <w:style w:type="character" w:customStyle="1" w:styleId="Heading3Char">
    <w:name w:val="Heading 3 Char"/>
    <w:basedOn w:val="DefaultParagraphFont"/>
    <w:link w:val="Heading3"/>
    <w:uiPriority w:val="9"/>
    <w:semiHidden/>
    <w:rsid w:val="000E2902"/>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semiHidden/>
    <w:rsid w:val="000E2902"/>
    <w:rPr>
      <w:rFonts w:asciiTheme="majorHAnsi" w:eastAsiaTheme="majorEastAsia" w:hAnsiTheme="majorHAnsi" w:cstheme="majorBidi"/>
      <w:b/>
      <w:bCs/>
      <w:i/>
      <w:iCs/>
      <w:color w:val="5B9BD5" w:themeColor="accent1"/>
    </w:rPr>
  </w:style>
  <w:style w:type="paragraph" w:styleId="NormalWeb">
    <w:name w:val="Normal (Web)"/>
    <w:basedOn w:val="Normal"/>
    <w:uiPriority w:val="99"/>
    <w:semiHidden/>
    <w:unhideWhenUsed/>
    <w:rsid w:val="000E29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E2902"/>
    <w:rPr>
      <w:b/>
      <w:bCs/>
    </w:rPr>
  </w:style>
  <w:style w:type="paragraph" w:styleId="ListParagraph">
    <w:name w:val="List Paragraph"/>
    <w:basedOn w:val="Normal"/>
    <w:uiPriority w:val="34"/>
    <w:qFormat/>
    <w:rsid w:val="000E2902"/>
    <w:pPr>
      <w:ind w:left="720"/>
      <w:contextualSpacing/>
    </w:pPr>
  </w:style>
  <w:style w:type="paragraph" w:styleId="Caption">
    <w:name w:val="caption"/>
    <w:basedOn w:val="Normal"/>
    <w:next w:val="Normal"/>
    <w:uiPriority w:val="35"/>
    <w:unhideWhenUsed/>
    <w:qFormat/>
    <w:rsid w:val="006A0A3B"/>
    <w:pPr>
      <w:spacing w:after="200" w:line="240" w:lineRule="auto"/>
    </w:pPr>
    <w:rPr>
      <w:b/>
      <w:bCs/>
      <w:color w:val="5B9BD5" w:themeColor="accent1"/>
      <w:sz w:val="18"/>
      <w:szCs w:val="18"/>
    </w:rPr>
  </w:style>
  <w:style w:type="paragraph" w:styleId="BodyText">
    <w:name w:val="Body Text"/>
    <w:basedOn w:val="Normal"/>
    <w:link w:val="BodyTextChar"/>
    <w:semiHidden/>
    <w:rsid w:val="00696573"/>
    <w:pPr>
      <w:spacing w:after="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696573"/>
    <w:rPr>
      <w:rFonts w:ascii="Times New Roman" w:eastAsia="Times New Roman" w:hAnsi="Times New Roman" w:cs="Times New Roman"/>
      <w:sz w:val="24"/>
      <w:szCs w:val="20"/>
      <w:lang w:eastAsia="en-GB"/>
    </w:rPr>
  </w:style>
  <w:style w:type="paragraph" w:customStyle="1" w:styleId="comp">
    <w:name w:val="comp"/>
    <w:basedOn w:val="Normal"/>
    <w:rsid w:val="000C744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ntl-sc-block-subheadingtext">
    <w:name w:val="mntl-sc-block-subheading__text"/>
    <w:basedOn w:val="DefaultParagraphFont"/>
    <w:rsid w:val="000C7443"/>
  </w:style>
  <w:style w:type="character" w:customStyle="1" w:styleId="mntl-inline-citation">
    <w:name w:val="mntl-inline-citation"/>
    <w:basedOn w:val="DefaultParagraphFont"/>
    <w:rsid w:val="001C5FB7"/>
  </w:style>
  <w:style w:type="paragraph" w:styleId="Bibliography">
    <w:name w:val="Bibliography"/>
    <w:basedOn w:val="Normal"/>
    <w:next w:val="Normal"/>
    <w:uiPriority w:val="37"/>
    <w:unhideWhenUsed/>
    <w:rsid w:val="007D50DE"/>
  </w:style>
</w:styles>
</file>

<file path=word/webSettings.xml><?xml version="1.0" encoding="utf-8"?>
<w:webSettings xmlns:r="http://schemas.openxmlformats.org/officeDocument/2006/relationships" xmlns:w="http://schemas.openxmlformats.org/wordprocessingml/2006/main">
  <w:divs>
    <w:div w:id="29303041">
      <w:bodyDiv w:val="1"/>
      <w:marLeft w:val="0"/>
      <w:marRight w:val="0"/>
      <w:marTop w:val="0"/>
      <w:marBottom w:val="0"/>
      <w:divBdr>
        <w:top w:val="none" w:sz="0" w:space="0" w:color="auto"/>
        <w:left w:val="none" w:sz="0" w:space="0" w:color="auto"/>
        <w:bottom w:val="none" w:sz="0" w:space="0" w:color="auto"/>
        <w:right w:val="none" w:sz="0" w:space="0" w:color="auto"/>
      </w:divBdr>
    </w:div>
    <w:div w:id="73089344">
      <w:bodyDiv w:val="1"/>
      <w:marLeft w:val="0"/>
      <w:marRight w:val="0"/>
      <w:marTop w:val="0"/>
      <w:marBottom w:val="0"/>
      <w:divBdr>
        <w:top w:val="none" w:sz="0" w:space="0" w:color="auto"/>
        <w:left w:val="none" w:sz="0" w:space="0" w:color="auto"/>
        <w:bottom w:val="none" w:sz="0" w:space="0" w:color="auto"/>
        <w:right w:val="none" w:sz="0" w:space="0" w:color="auto"/>
      </w:divBdr>
    </w:div>
    <w:div w:id="380518666">
      <w:bodyDiv w:val="1"/>
      <w:marLeft w:val="0"/>
      <w:marRight w:val="0"/>
      <w:marTop w:val="0"/>
      <w:marBottom w:val="0"/>
      <w:divBdr>
        <w:top w:val="none" w:sz="0" w:space="0" w:color="auto"/>
        <w:left w:val="none" w:sz="0" w:space="0" w:color="auto"/>
        <w:bottom w:val="none" w:sz="0" w:space="0" w:color="auto"/>
        <w:right w:val="none" w:sz="0" w:space="0" w:color="auto"/>
      </w:divBdr>
    </w:div>
    <w:div w:id="380599095">
      <w:bodyDiv w:val="1"/>
      <w:marLeft w:val="0"/>
      <w:marRight w:val="0"/>
      <w:marTop w:val="0"/>
      <w:marBottom w:val="0"/>
      <w:divBdr>
        <w:top w:val="none" w:sz="0" w:space="0" w:color="auto"/>
        <w:left w:val="none" w:sz="0" w:space="0" w:color="auto"/>
        <w:bottom w:val="none" w:sz="0" w:space="0" w:color="auto"/>
        <w:right w:val="none" w:sz="0" w:space="0" w:color="auto"/>
      </w:divBdr>
    </w:div>
    <w:div w:id="659310850">
      <w:bodyDiv w:val="1"/>
      <w:marLeft w:val="0"/>
      <w:marRight w:val="0"/>
      <w:marTop w:val="0"/>
      <w:marBottom w:val="0"/>
      <w:divBdr>
        <w:top w:val="none" w:sz="0" w:space="0" w:color="auto"/>
        <w:left w:val="none" w:sz="0" w:space="0" w:color="auto"/>
        <w:bottom w:val="none" w:sz="0" w:space="0" w:color="auto"/>
        <w:right w:val="none" w:sz="0" w:space="0" w:color="auto"/>
      </w:divBdr>
    </w:div>
    <w:div w:id="664238980">
      <w:bodyDiv w:val="1"/>
      <w:marLeft w:val="0"/>
      <w:marRight w:val="0"/>
      <w:marTop w:val="0"/>
      <w:marBottom w:val="0"/>
      <w:divBdr>
        <w:top w:val="none" w:sz="0" w:space="0" w:color="auto"/>
        <w:left w:val="none" w:sz="0" w:space="0" w:color="auto"/>
        <w:bottom w:val="none" w:sz="0" w:space="0" w:color="auto"/>
        <w:right w:val="none" w:sz="0" w:space="0" w:color="auto"/>
      </w:divBdr>
    </w:div>
    <w:div w:id="936795298">
      <w:bodyDiv w:val="1"/>
      <w:marLeft w:val="0"/>
      <w:marRight w:val="0"/>
      <w:marTop w:val="0"/>
      <w:marBottom w:val="0"/>
      <w:divBdr>
        <w:top w:val="none" w:sz="0" w:space="0" w:color="auto"/>
        <w:left w:val="none" w:sz="0" w:space="0" w:color="auto"/>
        <w:bottom w:val="none" w:sz="0" w:space="0" w:color="auto"/>
        <w:right w:val="none" w:sz="0" w:space="0" w:color="auto"/>
      </w:divBdr>
    </w:div>
    <w:div w:id="1004698452">
      <w:bodyDiv w:val="1"/>
      <w:marLeft w:val="0"/>
      <w:marRight w:val="0"/>
      <w:marTop w:val="0"/>
      <w:marBottom w:val="0"/>
      <w:divBdr>
        <w:top w:val="none" w:sz="0" w:space="0" w:color="auto"/>
        <w:left w:val="none" w:sz="0" w:space="0" w:color="auto"/>
        <w:bottom w:val="none" w:sz="0" w:space="0" w:color="auto"/>
        <w:right w:val="none" w:sz="0" w:space="0" w:color="auto"/>
      </w:divBdr>
    </w:div>
    <w:div w:id="1158227193">
      <w:bodyDiv w:val="1"/>
      <w:marLeft w:val="0"/>
      <w:marRight w:val="0"/>
      <w:marTop w:val="0"/>
      <w:marBottom w:val="0"/>
      <w:divBdr>
        <w:top w:val="none" w:sz="0" w:space="0" w:color="auto"/>
        <w:left w:val="none" w:sz="0" w:space="0" w:color="auto"/>
        <w:bottom w:val="none" w:sz="0" w:space="0" w:color="auto"/>
        <w:right w:val="none" w:sz="0" w:space="0" w:color="auto"/>
      </w:divBdr>
      <w:divsChild>
        <w:div w:id="158623830">
          <w:marLeft w:val="0"/>
          <w:marRight w:val="0"/>
          <w:marTop w:val="600"/>
          <w:marBottom w:val="600"/>
          <w:divBdr>
            <w:top w:val="none" w:sz="0" w:space="0" w:color="auto"/>
            <w:left w:val="none" w:sz="0" w:space="0" w:color="auto"/>
            <w:bottom w:val="none" w:sz="0" w:space="0" w:color="auto"/>
            <w:right w:val="none" w:sz="0" w:space="0" w:color="auto"/>
          </w:divBdr>
        </w:div>
      </w:divsChild>
    </w:div>
    <w:div w:id="1290480595">
      <w:bodyDiv w:val="1"/>
      <w:marLeft w:val="0"/>
      <w:marRight w:val="0"/>
      <w:marTop w:val="0"/>
      <w:marBottom w:val="0"/>
      <w:divBdr>
        <w:top w:val="none" w:sz="0" w:space="0" w:color="auto"/>
        <w:left w:val="none" w:sz="0" w:space="0" w:color="auto"/>
        <w:bottom w:val="none" w:sz="0" w:space="0" w:color="auto"/>
        <w:right w:val="none" w:sz="0" w:space="0" w:color="auto"/>
      </w:divBdr>
    </w:div>
    <w:div w:id="1354185879">
      <w:bodyDiv w:val="1"/>
      <w:marLeft w:val="0"/>
      <w:marRight w:val="0"/>
      <w:marTop w:val="0"/>
      <w:marBottom w:val="0"/>
      <w:divBdr>
        <w:top w:val="none" w:sz="0" w:space="0" w:color="auto"/>
        <w:left w:val="none" w:sz="0" w:space="0" w:color="auto"/>
        <w:bottom w:val="none" w:sz="0" w:space="0" w:color="auto"/>
        <w:right w:val="none" w:sz="0" w:space="0" w:color="auto"/>
      </w:divBdr>
      <w:divsChild>
        <w:div w:id="1865049884">
          <w:marLeft w:val="0"/>
          <w:marRight w:val="0"/>
          <w:marTop w:val="0"/>
          <w:marBottom w:val="0"/>
          <w:divBdr>
            <w:top w:val="none" w:sz="0" w:space="0" w:color="auto"/>
            <w:left w:val="single" w:sz="36" w:space="0" w:color="2EBE7E"/>
            <w:bottom w:val="none" w:sz="0" w:space="0" w:color="auto"/>
            <w:right w:val="none" w:sz="0" w:space="0" w:color="auto"/>
          </w:divBdr>
          <w:divsChild>
            <w:div w:id="1195073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4691681">
      <w:bodyDiv w:val="1"/>
      <w:marLeft w:val="0"/>
      <w:marRight w:val="0"/>
      <w:marTop w:val="0"/>
      <w:marBottom w:val="0"/>
      <w:divBdr>
        <w:top w:val="none" w:sz="0" w:space="0" w:color="auto"/>
        <w:left w:val="none" w:sz="0" w:space="0" w:color="auto"/>
        <w:bottom w:val="none" w:sz="0" w:space="0" w:color="auto"/>
        <w:right w:val="none" w:sz="0" w:space="0" w:color="auto"/>
      </w:divBdr>
    </w:div>
    <w:div w:id="1426536315">
      <w:bodyDiv w:val="1"/>
      <w:marLeft w:val="0"/>
      <w:marRight w:val="0"/>
      <w:marTop w:val="0"/>
      <w:marBottom w:val="0"/>
      <w:divBdr>
        <w:top w:val="none" w:sz="0" w:space="0" w:color="auto"/>
        <w:left w:val="none" w:sz="0" w:space="0" w:color="auto"/>
        <w:bottom w:val="none" w:sz="0" w:space="0" w:color="auto"/>
        <w:right w:val="none" w:sz="0" w:space="0" w:color="auto"/>
      </w:divBdr>
    </w:div>
    <w:div w:id="1440485737">
      <w:bodyDiv w:val="1"/>
      <w:marLeft w:val="0"/>
      <w:marRight w:val="0"/>
      <w:marTop w:val="0"/>
      <w:marBottom w:val="0"/>
      <w:divBdr>
        <w:top w:val="none" w:sz="0" w:space="0" w:color="auto"/>
        <w:left w:val="none" w:sz="0" w:space="0" w:color="auto"/>
        <w:bottom w:val="none" w:sz="0" w:space="0" w:color="auto"/>
        <w:right w:val="none" w:sz="0" w:space="0" w:color="auto"/>
      </w:divBdr>
    </w:div>
    <w:div w:id="1448697269">
      <w:bodyDiv w:val="1"/>
      <w:marLeft w:val="0"/>
      <w:marRight w:val="0"/>
      <w:marTop w:val="0"/>
      <w:marBottom w:val="0"/>
      <w:divBdr>
        <w:top w:val="none" w:sz="0" w:space="0" w:color="auto"/>
        <w:left w:val="none" w:sz="0" w:space="0" w:color="auto"/>
        <w:bottom w:val="none" w:sz="0" w:space="0" w:color="auto"/>
        <w:right w:val="none" w:sz="0" w:space="0" w:color="auto"/>
      </w:divBdr>
    </w:div>
    <w:div w:id="1456562845">
      <w:bodyDiv w:val="1"/>
      <w:marLeft w:val="0"/>
      <w:marRight w:val="0"/>
      <w:marTop w:val="0"/>
      <w:marBottom w:val="0"/>
      <w:divBdr>
        <w:top w:val="none" w:sz="0" w:space="0" w:color="auto"/>
        <w:left w:val="none" w:sz="0" w:space="0" w:color="auto"/>
        <w:bottom w:val="none" w:sz="0" w:space="0" w:color="auto"/>
        <w:right w:val="none" w:sz="0" w:space="0" w:color="auto"/>
      </w:divBdr>
    </w:div>
    <w:div w:id="1489252270">
      <w:bodyDiv w:val="1"/>
      <w:marLeft w:val="0"/>
      <w:marRight w:val="0"/>
      <w:marTop w:val="0"/>
      <w:marBottom w:val="0"/>
      <w:divBdr>
        <w:top w:val="none" w:sz="0" w:space="0" w:color="auto"/>
        <w:left w:val="none" w:sz="0" w:space="0" w:color="auto"/>
        <w:bottom w:val="none" w:sz="0" w:space="0" w:color="auto"/>
        <w:right w:val="none" w:sz="0" w:space="0" w:color="auto"/>
      </w:divBdr>
      <w:divsChild>
        <w:div w:id="836657598">
          <w:marLeft w:val="0"/>
          <w:marRight w:val="0"/>
          <w:marTop w:val="600"/>
          <w:marBottom w:val="600"/>
          <w:divBdr>
            <w:top w:val="none" w:sz="0" w:space="0" w:color="auto"/>
            <w:left w:val="none" w:sz="0" w:space="0" w:color="auto"/>
            <w:bottom w:val="none" w:sz="0" w:space="0" w:color="auto"/>
            <w:right w:val="none" w:sz="0" w:space="0" w:color="auto"/>
          </w:divBdr>
        </w:div>
      </w:divsChild>
    </w:div>
    <w:div w:id="1947692440">
      <w:bodyDiv w:val="1"/>
      <w:marLeft w:val="0"/>
      <w:marRight w:val="0"/>
      <w:marTop w:val="0"/>
      <w:marBottom w:val="0"/>
      <w:divBdr>
        <w:top w:val="none" w:sz="0" w:space="0" w:color="auto"/>
        <w:left w:val="none" w:sz="0" w:space="0" w:color="auto"/>
        <w:bottom w:val="none" w:sz="0" w:space="0" w:color="auto"/>
        <w:right w:val="none" w:sz="0" w:space="0" w:color="auto"/>
      </w:divBdr>
    </w:div>
    <w:div w:id="2056536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4.jpe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BC1251"/>
    <w:rsid w:val="00077BB7"/>
    <w:rsid w:val="00145AD8"/>
    <w:rsid w:val="00242260"/>
    <w:rsid w:val="002450A7"/>
    <w:rsid w:val="003203C2"/>
    <w:rsid w:val="004D25D2"/>
    <w:rsid w:val="00642F93"/>
    <w:rsid w:val="009D7389"/>
    <w:rsid w:val="00A34C42"/>
    <w:rsid w:val="00BC1251"/>
    <w:rsid w:val="00C67429"/>
    <w:rsid w:val="00D301B0"/>
    <w:rsid w:val="00DC504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7BB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character" w:styleId="PlaceholderText">
    <w:name w:val="Placeholder Text"/>
    <w:basedOn w:val="DefaultParagraphFont"/>
    <w:uiPriority w:val="99"/>
    <w:semiHidden/>
    <w:rsid w:val="00077BB7"/>
    <w:rPr>
      <w:color w:val="808080"/>
    </w:rPr>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2022-06-03T00:00:00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Version="6">
  <b:Source>
    <b:Tag>LSN22</b:Tag>
    <b:SourceType>InternetSite</b:SourceType>
    <b:Guid>{BF6AB551-76CD-4D5A-B978-6DBB32053B76}</b:Guid>
    <b:LCID>0</b:LCID>
    <b:Author>
      <b:Author>
        <b:Corporate>LSN Diffusion LTD</b:Corporate>
      </b:Author>
    </b:Author>
    <b:Title>LSN Diffusion Homepage</b:Title>
    <b:InternetSiteTitle>LSN Diffusion</b:InternetSiteTitle>
    <b:Year>2022</b:Year>
    <b:YearAccessed>2022</b:YearAccessed>
    <b:MonthAccessed>May</b:MonthAccessed>
    <b:DayAccessed>01</b:DayAccessed>
    <b:URL>http://lsndiffusion.com/</b:URL>
    <b:RefOrder>11</b:RefOrder>
  </b:Source>
  <b:Source>
    <b:Tag>Tim20</b:Tag>
    <b:SourceType>InternetSite</b:SourceType>
    <b:Guid>{12B69502-73EF-4A46-977B-B58E62E5C255}</b:Guid>
    <b:LCID>0</b:LCID>
    <b:Author>
      <b:Author>
        <b:NameList>
          <b:Person>
            <b:Last>Stobierski</b:Last>
            <b:First>Tim</b:First>
          </b:Person>
        </b:NameList>
      </b:Author>
    </b:Author>
    <b:Title>ORGANIZATIONAL CHANGE MANAGEMENT: WHAT IT IS &amp; WHY IT’S IMPORTANT</b:Title>
    <b:InternetSiteTitle>Havard Business School Online</b:InternetSiteTitle>
    <b:Year>2020</b:Year>
    <b:Month>January</b:Month>
    <b:Day>21</b:Day>
    <b:YearAccessed>2022</b:YearAccessed>
    <b:MonthAccessed>April</b:MonthAccessed>
    <b:DayAccessed>29</b:DayAccessed>
    <b:URL>https://online.hbs.edu/blog/post/organizational-change-management#:~:text=Organizational%20change%20refers%20to%20the,operate%2C%20or%20its%20internal%20processes.</b:URL>
    <b:RefOrder>12</b:RefOrder>
  </b:Source>
  <b:Source>
    <b:Tag>Jam14</b:Tag>
    <b:SourceType>InternetSite</b:SourceType>
    <b:Guid>{B8D265F2-6BE4-4537-B801-BDB84A930B08}</b:Guid>
    <b:LCID>0</b:LCID>
    <b:Author>
      <b:Author>
        <b:NameList>
          <b:Person>
            <b:Last>Kelly</b:Last>
            <b:First>James</b:First>
          </b:Person>
        </b:NameList>
      </b:Author>
    </b:Author>
    <b:Title>Maslow's Hierarchy of Needs</b:Title>
    <b:InternetSiteTitle>The Peak Performance Centre</b:InternetSiteTitle>
    <b:Year>2014</b:Year>
    <b:Month>May</b:Month>
    <b:YearAccessed>2022</b:YearAccessed>
    <b:MonthAccessed>April</b:MonthAccessed>
    <b:DayAccessed>29</b:DayAccessed>
    <b:URL>https://thepeakperformancecenter.com/educational-learning/learning/principles-of-learning/maslows-hierarchy-needs/#:~:text=Safety%20and%20security%20needs%20are,meet%20any%20higher%20level%20needs.</b:URL>
    <b:RefOrder>13</b:RefOrder>
  </b:Source>
  <b:Source>
    <b:Tag>Abr11</b:Tag>
    <b:SourceType>ElectronicSource</b:SourceType>
    <b:Guid>{4A2D7686-4D9D-43C1-884E-548CC74B7997}</b:Guid>
    <b:LCID>0</b:LCID>
    <b:Author>
      <b:Author>
        <b:NameList>
          <b:Person>
            <b:Last>Maslow</b:Last>
            <b:First>Abraham</b:First>
            <b:Middle>H.</b:Middle>
          </b:Person>
        </b:NameList>
      </b:Author>
    </b:Author>
    <b:Title>Hierarchy of Needs: A Theory of Human Motivation</b:Title>
    <b:Year>2011</b:Year>
    <b:Month>January</b:Month>
    <b:Day>16</b:Day>
    <b:RefOrder>14</b:RefOrder>
  </b:Source>
  <b:Source>
    <b:Tag>Ken22</b:Tag>
    <b:SourceType>InternetSite</b:SourceType>
    <b:Guid>{2F931E65-0796-4E26-A82A-4D07EBCB5E8D}</b:Guid>
    <b:LCID>0</b:LCID>
    <b:Author>
      <b:Author>
        <b:NameList>
          <b:Person>
            <b:Last>Cherry</b:Last>
            <b:First>Kendra</b:First>
          </b:Person>
        </b:NameList>
      </b:Author>
    </b:Author>
    <b:Title>Maslow's Hierarchy of Needs</b:Title>
    <b:Year>2022</b:Year>
    <b:Month>February</b:Month>
    <b:Day>14</b:Day>
    <b:InternetSiteTitle>Verywell Mind</b:InternetSiteTitle>
    <b:YearAccessed>2022</b:YearAccessed>
    <b:MonthAccessed>April</b:MonthAccessed>
    <b:DayAccessed>29</b:DayAccessed>
    <b:URL>https://www.verywellmind.com/what-is-maslows-hierarchy-of-needs-4136760</b:URL>
    <b:RefOrder>15</b:RefOrder>
  </b:Source>
  <b:Source>
    <b:Tag>Afo</b:Tag>
    <b:SourceType>InternetSite</b:SourceType>
    <b:Guid>{1F5D2102-4D4C-451C-9557-C60408A2897A}</b:Guid>
    <b:LCID>0</b:LCID>
    <b:Author>
      <b:Author>
        <b:Corporate>Afon HR</b:Corporate>
      </b:Author>
    </b:Author>
    <b:Title>Afon HR Homepage</b:Title>
    <b:InternetSiteTitle>Afon HR</b:InternetSiteTitle>
    <b:Year>2019</b:Year>
    <b:YearAccessed>2022</b:YearAccessed>
    <b:MonthAccessed>May</b:MonthAccessed>
    <b:DayAccessed>02</b:DayAccessed>
    <b:URL>https://www.afonhr.co.uk/</b:URL>
    <b:RefOrder>16</b:RefOrder>
  </b:Source>
  <b:Source>
    <b:Tag>Mar20</b:Tag>
    <b:SourceType>InternetSite</b:SourceType>
    <b:Guid>{73D3572C-42D8-4CFB-B474-733D8F79A4EF}</b:Guid>
    <b:LCID>0</b:LCID>
    <b:Author>
      <b:Author>
        <b:NameList>
          <b:Person>
            <b:Last>Connelly</b:Last>
            <b:First>Mark</b:First>
          </b:Person>
        </b:NameList>
      </b:Author>
    </b:Author>
    <b:Title>Force Field Analysis - Kurt Lewin</b:Title>
    <b:InternetSiteTitle>Change Management Coach</b:InternetSiteTitle>
    <b:Year>2020</b:Year>
    <b:Month>September</b:Month>
    <b:Day>12</b:Day>
    <b:YearAccessed>2022</b:YearAccessed>
    <b:MonthAccessed>April</b:MonthAccessed>
    <b:DayAccessed>29</b:DayAccessed>
    <b:URL>https://www.change-management-coach.com/force-field-analysis.html</b:URL>
    <b:RefOrder>17</b:RefOrder>
  </b:Source>
  <b:Source>
    <b:Tag>Lau16</b:Tag>
    <b:SourceType>Book</b:SourceType>
    <b:Guid>{98EBAC4C-A561-484C-B1B0-79C3F10F1ED0}</b:Guid>
    <b:LCID>0</b:LCID>
    <b:Author>
      <b:Author>
        <b:NameList>
          <b:Person>
            <b:Last>Mullins</b:Last>
            <b:First>Laurie</b:First>
            <b:Middle>J</b:Middle>
          </b:Person>
        </b:NameList>
      </b:Author>
    </b:Author>
    <b:Title>Management &amp; organisational behaviour</b:Title>
    <b:Year>2016</b:Year>
    <b:Publisher>Pearson</b:Publisher>
    <b:RefOrder>18</b:RefOrder>
  </b:Source>
  <b:Source>
    <b:Tag>Min18</b:Tag>
    <b:SourceType>InternetSite</b:SourceType>
    <b:Guid>{B1F712B6-86B9-4712-B56B-D6610DF125A0}</b:Guid>
    <b:LCID>0</b:LCID>
    <b:Author>
      <b:Author>
        <b:Corporate>MindTools</b:Corporate>
      </b:Author>
    </b:Author>
    <b:Title>Analyzing the Pressures For and Against Change</b:Title>
    <b:Year>2018</b:Year>
    <b:InternetSiteTitle>MindTools</b:InternetSiteTitle>
    <b:YearAccessed>2022</b:YearAccessed>
    <b:MonthAccessed>April</b:MonthAccessed>
    <b:DayAccessed>29</b:DayAccessed>
    <b:URL>https://www.mindtools.com/pages/article/newTED_06.htm</b:URL>
    <b:RefOrder>19</b:RefOrder>
  </b:Source>
  <b:Source>
    <b:Tag>Nou22</b:Tag>
    <b:SourceType>InternetSite</b:SourceType>
    <b:Guid>{95F2CAD9-E7D5-4EEA-B40D-232D16F058DD}</b:Guid>
    <b:LCID>0</b:LCID>
    <b:Author>
      <b:Author>
        <b:NameList>
          <b:Person>
            <b:Last>Green</b:Last>
            <b:First>Noushka</b:First>
          </b:Person>
        </b:NameList>
      </b:Author>
    </b:Author>
    <b:Title>What is business innovation and why is it important?</b:Title>
    <b:InternetSiteTitle>WeWork</b:InternetSiteTitle>
    <b:Year>2022</b:Year>
    <b:YearAccessed>2022</b:YearAccessed>
    <b:MonthAccessed>May</b:MonthAccessed>
    <b:DayAccessed>02</b:DayAccessed>
    <b:URL>https://www.wework.com/en-GB/ideas/professional-development/what-is-business-innovation</b:URL>
    <b:RefOrder>20</b:RefOrder>
  </b:Source>
  <b:Source>
    <b:Tag>Val20</b:Tag>
    <b:SourceType>InternetSite</b:SourceType>
    <b:Guid>{53A3DA94-EF52-4C90-BBA1-984CF483210B}</b:Guid>
    <b:LCID>0</b:LCID>
    <b:Author>
      <b:Author>
        <b:NameList>
          <b:Person>
            <b:Last>Jouany</b:Last>
            <b:First>Valène</b:First>
          </b:Person>
        </b:NameList>
      </b:Author>
    </b:Author>
    <b:Title>Employee Motivation Tips and Benefits</b:Title>
    <b:InternetSiteTitle>Haiilo</b:InternetSiteTitle>
    <b:Year>2020</b:Year>
    <b:Month>September</b:Month>
    <b:Day>03</b:Day>
    <b:YearAccessed>2022</b:YearAccessed>
    <b:MonthAccessed>May</b:MonthAccessed>
    <b:DayAccessed>02</b:DayAccessed>
    <b:URL>https://blog.smarp.com/top-15-employee-motivation-tips-and-benefits</b:URL>
    <b:RefOrder>21</b:RefOrder>
  </b:Source>
  <b:Source>
    <b:Tag>Chr18</b:Tag>
    <b:SourceType>InternetSite</b:SourceType>
    <b:Guid>{0773DEC1-9164-40B5-90C7-45603C16586A}</b:Guid>
    <b:LCID>0</b:LCID>
    <b:Author>
      <b:Author>
        <b:NameList>
          <b:Person>
            <b:Last>Comaford</b:Last>
            <b:First>Christine</b:First>
          </b:Person>
        </b:NameList>
      </b:Author>
    </b:Author>
    <b:Title>Why Leaders Need To Embrace Employee Motivation</b:Title>
    <b:InternetSiteTitle>Forbes</b:InternetSiteTitle>
    <b:Year>2018</b:Year>
    <b:Month>January</b:Month>
    <b:Day>20</b:Day>
    <b:YearAccessed>2022</b:YearAccessed>
    <b:MonthAccessed>May</b:MonthAccessed>
    <b:DayAccessed>02</b:DayAccessed>
    <b:URL>https://www.forbes.com/sites/christinecomaford/2018/01/20/why-leaders-need-to-embrace-employee-motivation/?sh=7692909a1272</b:URL>
    <b:RefOrder>22</b:RefOrder>
  </b:Source>
  <b:Source>
    <b:Tag>Sus22</b:Tag>
    <b:SourceType>InternetSite</b:SourceType>
    <b:Guid>{24545D0E-B759-46A3-8B56-587D32106FFC}</b:Guid>
    <b:LCID>0</b:LCID>
    <b:Author>
      <b:Author>
        <b:NameList>
          <b:Person>
            <b:Last>Ward</b:Last>
            <b:First>Susan</b:First>
          </b:Person>
        </b:NameList>
      </b:Author>
    </b:Author>
    <b:Title>What Is Business Innovation?</b:Title>
    <b:InternetSiteTitle>The Balance Small Business</b:InternetSiteTitle>
    <b:Year>2020</b:Year>
    <b:Month>July</b:Month>
    <b:Day>24</b:Day>
    <b:YearAccessed>2022</b:YearAccessed>
    <b:MonthAccessed>May</b:MonthAccessed>
    <b:DayAccessed>02</b:DayAccessed>
    <b:URL>https://www.thebalancesmb.com/business-innovation-definition-2948310#:~:text=Business%20innovation%20is%20the%20process,business%20in%20a%20new%20way.</b:URL>
    <b:RefOrder>23</b:RefOrder>
  </b:Source>
  <b:Source>
    <b:Tag>Res12</b:Tag>
    <b:SourceType>InternetSite</b:SourceType>
    <b:Guid>{89BB5EE7-E7CC-4BE3-B43D-4E2D96AFC6BA}</b:Guid>
    <b:LCID>0</b:LCID>
    <b:Author>
      <b:Author>
        <b:Corporate>Research History</b:Corporate>
      </b:Author>
    </b:Author>
    <b:Title>Maslow’s Hierarchy of Needs</b:Title>
    <b:InternetSiteTitle>Research History</b:InternetSiteTitle>
    <b:Year>2012</b:Year>
    <b:Month>June</b:Month>
    <b:Day>16</b:Day>
    <b:YearAccessed>2022</b:YearAccessed>
    <b:MonthAccessed>April</b:MonthAccessed>
    <b:DayAccessed>29</b:DayAccessed>
    <b:URL>http://www.researchhistory.org/2012/06/16/maslows-hierarchy-of-needs/</b:URL>
    <b:RefOrder>24</b:RefOrder>
  </b:Source>
  <b:Source>
    <b:Tag>Uni16</b:Tag>
    <b:SourceType>InternetSite</b:SourceType>
    <b:Guid>{D953B14F-A308-429A-822B-D407BF6E35D7}</b:Guid>
    <b:LCID>0</b:LCID>
    <b:Author>
      <b:Author>
        <b:Corporate>University of Cambridge</b:Corporate>
      </b:Author>
    </b:Author>
    <b:Title>Force field Analysis</b:Title>
    <b:InternetSiteTitle>Management Technology Policy</b:InternetSiteTitle>
    <b:Year>2016</b:Year>
    <b:YearAccessed>2022</b:YearAccessed>
    <b:MonthAccessed>April</b:MonthAccessed>
    <b:DayAccessed>29</b:DayAccessed>
    <b:URL>https://www.ifm.eng.cam.ac.uk/research/dstools/force-field-analysis/</b:URL>
    <b:RefOrder>25</b:RefOrder>
  </b:Source>
  <b:Source>
    <b:Tag>Luc22</b:Tag>
    <b:SourceType>InternetSite</b:SourceType>
    <b:Guid>{7BF1385B-A801-46CB-B898-DC3322BCECBB}</b:Guid>
    <b:LCID>0</b:LCID>
    <b:Author>
      <b:Author>
        <b:Corporate>Lucidity</b:Corporate>
      </b:Author>
    </b:Author>
    <b:Title>Introduction to Force Field Analysis</b:Title>
    <b:InternetSiteTitle>Lucidity</b:InternetSiteTitle>
    <b:Year>2022</b:Year>
    <b:YearAccessed>2022</b:YearAccessed>
    <b:MonthAccessed>May</b:MonthAccessed>
    <b:DayAccessed>02</b:DayAccessed>
    <b:URL>https://getlucidity.com/strategy-resources/introduction-to-force-field-analysis/</b:URL>
    <b:RefOrder>26</b:RefOrder>
  </b:Source>
  <b:Source>
    <b:Tag>Dan19</b:Tag>
    <b:SourceType>InternetSite</b:SourceType>
    <b:Guid>{83F24152-7697-4E91-8EC3-135BDE8EB1FF}</b:Guid>
    <b:LCID>0</b:LCID>
    <b:Author>
      <b:Author>
        <b:NameList>
          <b:Person>
            <b:Last>Lock</b:Last>
            <b:First>Daniel</b:First>
          </b:Person>
        </b:NameList>
      </b:Author>
    </b:Author>
    <b:Title>Force Field Analysis: The Ultimate How-to Guide</b:Title>
    <b:InternetSiteTitle>Daniel Lock</b:InternetSiteTitle>
    <b:Year>2019</b:Year>
    <b:Month>November</b:Month>
    <b:Day>13</b:Day>
    <b:YearAccessed>2022</b:YearAccessed>
    <b:MonthAccessed>April</b:MonthAccessed>
    <b:DayAccessed>29</b:DayAccessed>
    <b:URL>https://daniellock.com/force-field-analysis/</b:URL>
    <b:RefOrder>27</b:RefOrder>
  </b:Source>
  <b:Source>
    <b:Tag>And21</b:Tag>
    <b:SourceType>InternetSite</b:SourceType>
    <b:Guid>{CEAEFDFD-794D-4D60-A3D3-AF2352D22110}</b:Guid>
    <b:LCID>0</b:LCID>
    <b:Author>
      <b:Author>
        <b:NameList>
          <b:Person>
            <b:Last>Picincu</b:Last>
            <b:First>Andra</b:First>
          </b:Person>
        </b:NameList>
      </b:Author>
    </b:Author>
    <b:Title>Effects of Low Employee Morale</b:Title>
    <b:InternetSiteTitle>CHRON</b:InternetSiteTitle>
    <b:Year>2021</b:Year>
    <b:Month>June</b:Month>
    <b:Day>22</b:Day>
    <b:YearAccessed>2022</b:YearAccessed>
    <b:MonthAccessed>May</b:MonthAccessed>
    <b:DayAccessed>02</b:DayAccessed>
    <b:URL>https://smallbusiness.chron.com/effects-low-employee-morale-1768.html</b:URL>
    <b:RefOrder>28</b:RefOrder>
  </b:Source>
  <b:Source>
    <b:Tag>EPM21</b:Tag>
    <b:SourceType>ElectronicSource</b:SourceType>
    <b:Guid>{4C6D2813-CDA5-4534-B00B-DD02CB0D0FF6}</b:Guid>
    <b:LCID>0</b:LCID>
    <b:Author>
      <b:Author>
        <b:Corporate>EPM</b:Corporate>
      </b:Author>
    </b:Author>
    <b:Title>Force Field Analysis by Kurt Lewin Explained</b:Title>
    <b:Year>2021</b:Year>
    <b:Month>September</b:Month>
    <b:Day>16</b:Day>
    <b:RefOrder>29</b:RefOrder>
  </b:Source>
  <b:Source>
    <b:Tag>Fra15</b:Tag>
    <b:SourceType>InternetSite</b:SourceType>
    <b:Guid>{E5807C21-DE33-4799-A29E-3734AA938900}</b:Guid>
    <b:LCID>0</b:LCID>
    <b:Author>
      <b:Author>
        <b:NameList>
          <b:Person>
            <b:Last>Sales</b:Last>
            <b:First>Francesca</b:First>
          </b:Person>
        </b:NameList>
      </b:Author>
    </b:Author>
    <b:Title>authoritarian leadership</b:Title>
    <b:Year>2015</b:Year>
    <b:Month>December</b:Month>
    <b:InternetSiteTitle>TechTarget</b:InternetSiteTitle>
    <b:YearAccessed>2022</b:YearAccessed>
    <b:MonthAccessed>May</b:MonthAccessed>
    <b:DayAccessed>03</b:DayAccessed>
    <b:URL>https://www.techtarget.com/searchcio/definition/authoritarian-leadership#:~:text=Authoritarian%20leadership%2C%20also%20known%20as,absolute%20control%20over%20his%20subordinates.</b:URL>
    <b:RefOrder>30</b:RefOrder>
  </b:Source>
  <b:Source>
    <b:Tag>Met22</b:Tag>
    <b:SourceType>InternetSite</b:SourceType>
    <b:Guid>{B960B976-199C-4D24-B382-DFA361F36ED3}</b:Guid>
    <b:LCID>0</b:LCID>
    <b:Author>
      <b:Author>
        <b:Corporate>Mettler Toledeo</b:Corporate>
      </b:Author>
    </b:Author>
    <b:Title>Particle Size Distribution</b:Title>
    <b:InternetSiteTitle>Mettler Toledeo</b:InternetSiteTitle>
    <b:Year>2022</b:Year>
    <b:YearAccessed>2022</b:YearAccessed>
    <b:MonthAccessed>May</b:MonthAccessed>
    <b:DayAccessed>27</b:DayAccessed>
    <b:URL>https://www.mt.com/gb/en/home/applications/L1_AutoChem_Applications/L2_ParticleProcessing.html</b:URL>
    <b:RefOrder>1</b:RefOrder>
  </b:Source>
  <b:Source>
    <b:Tag>Cor21</b:Tag>
    <b:SourceType>InternetSite</b:SourceType>
    <b:Guid>{536721D0-E7DA-4442-A38C-84A917A31140}</b:Guid>
    <b:LCID>0</b:LCID>
    <b:Author>
      <b:Author>
        <b:Corporate>Corrosionpedia</b:Corporate>
      </b:Author>
    </b:Author>
    <b:Title>Sieve Analysis</b:Title>
    <b:InternetSiteTitle>Corrosionpedia</b:InternetSiteTitle>
    <b:Year>2021</b:Year>
    <b:Month>March</b:Month>
    <b:Day>16</b:Day>
    <b:YearAccessed>2022</b:YearAccessed>
    <b:MonthAccessed>May</b:MonthAccessed>
    <b:DayAccessed>27</b:DayAccessed>
    <b:URL>https://www.corrosionpedia.com/definition/4472/sieve-analysis#:~:text=A%20sieve%20analysis%20is%20an,grades%20of%20sieve%20opening%20sizes.</b:URL>
    <b:RefOrder>2</b:RefOrder>
  </b:Source>
  <b:Source>
    <b:Tag>Kas20</b:Tag>
    <b:SourceType>InternetSite</b:SourceType>
    <b:Guid>{82D190B1-A25F-44C0-912B-7DDFA46112F6}</b:Guid>
    <b:LCID>0</b:LCID>
    <b:Author>
      <b:Author>
        <b:Corporate>Kason</b:Corporate>
      </b:Author>
    </b:Author>
    <b:Title>How to Minimize Screen Blinding</b:Title>
    <b:InternetSiteTitle>Kason</b:InternetSiteTitle>
    <b:Year>2020</b:Year>
    <b:YearAccessed>2022</b:YearAccessed>
    <b:MonthAccessed>May</b:MonthAccessed>
    <b:DayAccessed>27</b:DayAccessed>
    <b:RefOrder>3</b:RefOrder>
  </b:Source>
  <b:Source>
    <b:Tag>Fuz21</b:Tag>
    <b:SourceType>InternetSite</b:SourceType>
    <b:Guid>{49F16F4E-F61F-4409-9D73-F2E011A1B708}</b:Guid>
    <b:LCID>0</b:LCID>
    <b:Author>
      <b:Author>
        <b:NameList>
          <b:Person>
            <b:Last>FuzhongChu</b:Last>
          </b:Person>
        </b:NameList>
      </b:Author>
    </b:Author>
    <b:Title>Influence of satellite and agglomeration of powder on the processability of AlSi10Mg powder in Laser Powder Bed Fusion</b:Title>
    <b:InternetSiteTitle>Science Direct</b:InternetSiteTitle>
    <b:Year>2021</b:Year>
    <b:YearAccessed>2022</b:YearAccessed>
    <b:MonthAccessed>Jun</b:MonthAccessed>
    <b:DayAccessed>02</b:DayAccessed>
    <b:URL>https://www.sciencedirect.com/science/article/pii/S223878542100140X</b:URL>
    <b:RefOrder>4</b:RefOrder>
  </b:Source>
  <b:Source>
    <b:Tag>Mic22</b:Tag>
    <b:SourceType>InternetSite</b:SourceType>
    <b:Guid>{6C862101-BF04-466C-B2CB-8755E7F88DCF}</b:Guid>
    <b:LCID>0</b:LCID>
    <b:Author>
      <b:Author>
        <b:Corporate>Microtrac MRB</b:Corporate>
      </b:Author>
    </b:Author>
    <b:Title>Sync</b:Title>
    <b:InternetSiteTitle>Microtrac</b:InternetSiteTitle>
    <b:Year>2022</b:Year>
    <b:YearAccessed>2022</b:YearAccessed>
    <b:MonthAccessed>Jun</b:MonthAccessed>
    <b:DayAccessed>02</b:DayAccessed>
    <b:URL>https://www.microtrac.com/products/particle-size-shape-analysis/laser-diffraction/sync/</b:URL>
    <b:RefOrder>5</b:RefOrder>
  </b:Source>
  <b:Source>
    <b:Tag>Mal22</b:Tag>
    <b:SourceType>InternetSite</b:SourceType>
    <b:Guid>{420F9BA4-5469-49E8-AC0E-5867FBBAC077}</b:Guid>
    <b:LCID>0</b:LCID>
    <b:Author>
      <b:Author>
        <b:Corporate>Malvern Panalytical</b:Corporate>
      </b:Author>
    </b:Author>
    <b:Title>Laser Diffraction (LD)</b:Title>
    <b:InternetSiteTitle>Malvern Panalytical</b:InternetSiteTitle>
    <b:Year>2022</b:Year>
    <b:YearAccessed>2022</b:YearAccessed>
    <b:MonthAccessed>Jun</b:MonthAccessed>
    <b:DayAccessed>03</b:DayAccessed>
    <b:RefOrder>6</b:RefOrder>
  </b:Source>
  <b:Source>
    <b:Tag>AZO22</b:Tag>
    <b:SourceType>InternetSite</b:SourceType>
    <b:Guid>{488056F4-76E8-444F-9F5D-10AE5730F7EE}</b:Guid>
    <b:LCID>0</b:LCID>
    <b:Author>
      <b:Author>
        <b:Corporate>AZO Materials</b:Corporate>
      </b:Author>
    </b:Author>
    <b:Title>Comparison Between Dynamic Image Analysis, Laser Diffraction and Sieve Analysis</b:Title>
    <b:InternetSiteTitle>AZO Materials</b:InternetSiteTitle>
    <b:Year>2022</b:Year>
    <b:YearAccessed>2022</b:YearAccessed>
    <b:MonthAccessed>Jun</b:MonthAccessed>
    <b:DayAccessed>03</b:DayAccessed>
    <b:URL>https://www.azom.com/article.aspx?ArticleID=14331</b:URL>
    <b:RefOrder>7</b:RefOrder>
  </b:Source>
  <b:Source>
    <b:Tag>ISO07</b:Tag>
    <b:SourceType>InternetSite</b:SourceType>
    <b:Guid>{D7607D58-D35A-44C5-B577-8A76B68F40D8}</b:Guid>
    <b:LCID>0</b:LCID>
    <b:Author>
      <b:Author>
        <b:Corporate>ISO</b:Corporate>
      </b:Author>
    </b:Author>
    <b:Title>ISO 3954:2007</b:Title>
    <b:InternetSiteTitle>ISO</b:InternetSiteTitle>
    <b:Year>2007</b:Year>
    <b:YearAccessed>2022</b:YearAccessed>
    <b:MonthAccessed>Jun</b:MonthAccessed>
    <b:DayAccessed>03</b:DayAccessed>
    <b:URL>https://www.iso.org/obp/ui/#iso:std:iso:3954:ed-2:v1:en</b:URL>
    <b:RefOrder>8</b:RefOrder>
  </b:Source>
  <b:Source>
    <b:Tag>Ott37</b:Tag>
    <b:SourceType>JournalArticle</b:SourceType>
    <b:Guid>{43614CCD-1703-4F20-ABEE-460C7BEEF3AC}</b:Guid>
    <b:LCID>0</b:LCID>
    <b:Author>
      <b:Author>
        <b:NameList>
          <b:Person>
            <b:Last>Otto</b:Last>
            <b:First>G.H</b:First>
          </b:Person>
        </b:NameList>
      </b:Author>
    </b:Author>
    <b:Title>The use of statisitcal methods in effecting improvements on a Jones Sample splitter</b:Title>
    <b:Year>1937</b:Year>
    <b:JournalName>Journal of Sedimentary Research</b:JournalName>
    <b:Pages>110-132</b:Pages>
    <b:RefOrder>9</b:RefOrder>
  </b:Source>
  <b:Source>
    <b:Tag>Fay13</b:Tag>
    <b:SourceType>Book</b:SourceType>
    <b:Guid>{E9DBA7BC-C590-4CD9-89A5-3CC2CBA50145}</b:Guid>
    <b:LCID>0</b:LCID>
    <b:Author>
      <b:Author>
        <b:NameList>
          <b:Person>
            <b:Last>Fayed</b:Last>
            <b:First>M.</b:First>
            <b:Middle>and Otten, L</b:Middle>
          </b:Person>
        </b:NameList>
      </b:Author>
    </b:Author>
    <b:Title>Handbook of powder science &amp; technology</b:Title>
    <b:Year>2013</b:Year>
    <b:Publisher>Springer Science &amp; Business Media</b:Publisher>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20D298-6FD2-4550-BB5E-07DFF1AFC9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10431</TotalTime>
  <Pages>13</Pages>
  <Words>4057</Words>
  <Characters>23125</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Reflective project report</vt:lpstr>
    </vt:vector>
  </TitlesOfParts>
  <Company>University of Wales Trinity Saint David</Company>
  <LinksUpToDate>false</LinksUpToDate>
  <CharactersWithSpaces>27128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project report</dc:title>
  <dc:subject>Eliminating fluctuation in results from measuring particle size distribution at LSN Diffusion</dc:subject>
  <dc:creator>Marie Pitson</dc:creator>
  <cp:lastModifiedBy>Ryan Owen</cp:lastModifiedBy>
  <cp:revision>336</cp:revision>
  <dcterms:created xsi:type="dcterms:W3CDTF">2022-05-26T17:12:00Z</dcterms:created>
  <dcterms:modified xsi:type="dcterms:W3CDTF">2022-06-03T21:45:00Z</dcterms:modified>
</cp:coreProperties>
</file>