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A3E6CE" w14:textId="77777777" w:rsidR="009257EB" w:rsidRDefault="00423DB5" w:rsidP="00423DB5">
      <w:pPr>
        <w:jc w:val="center"/>
        <w:rPr>
          <w:b/>
          <w:bCs/>
          <w:sz w:val="32"/>
          <w:szCs w:val="32"/>
          <w:u w:val="single"/>
          <w:lang w:val="en-US"/>
        </w:rPr>
      </w:pPr>
      <w:r>
        <w:rPr>
          <w:b/>
          <w:bCs/>
          <w:sz w:val="32"/>
          <w:szCs w:val="32"/>
          <w:u w:val="single"/>
          <w:lang w:val="en-US"/>
        </w:rPr>
        <w:t>Employers’ Liability (2)</w:t>
      </w:r>
    </w:p>
    <w:p w14:paraId="73DA4A32" w14:textId="77777777" w:rsidR="00423DB5" w:rsidRDefault="00423DB5" w:rsidP="00423DB5">
      <w:pPr>
        <w:pStyle w:val="ListParagraph"/>
        <w:numPr>
          <w:ilvl w:val="0"/>
          <w:numId w:val="2"/>
        </w:numPr>
        <w:rPr>
          <w:sz w:val="32"/>
          <w:szCs w:val="32"/>
          <w:lang w:val="en-US"/>
        </w:rPr>
      </w:pPr>
      <w:r>
        <w:rPr>
          <w:sz w:val="32"/>
          <w:szCs w:val="32"/>
          <w:lang w:val="en-US"/>
        </w:rPr>
        <w:t>Define “vicarious liability”.</w:t>
      </w:r>
    </w:p>
    <w:p w14:paraId="185D4672" w14:textId="77777777" w:rsidR="00423DB5" w:rsidRDefault="00423DB5" w:rsidP="00423DB5">
      <w:pPr>
        <w:pStyle w:val="ListParagraph"/>
        <w:numPr>
          <w:ilvl w:val="0"/>
          <w:numId w:val="2"/>
        </w:numPr>
        <w:rPr>
          <w:sz w:val="32"/>
          <w:szCs w:val="32"/>
          <w:lang w:val="en-US"/>
        </w:rPr>
      </w:pPr>
      <w:r>
        <w:rPr>
          <w:sz w:val="32"/>
          <w:szCs w:val="32"/>
          <w:lang w:val="en-US"/>
        </w:rPr>
        <w:t>It is very rare in tort for one person to be liable for someone else’s wrongdoing.  What public policy considerations have been used to defend vicarious liability?</w:t>
      </w:r>
    </w:p>
    <w:p w14:paraId="4D6434A4" w14:textId="77777777" w:rsidR="00423DB5" w:rsidRDefault="00423DB5" w:rsidP="00423DB5">
      <w:pPr>
        <w:pStyle w:val="ListParagraph"/>
        <w:numPr>
          <w:ilvl w:val="0"/>
          <w:numId w:val="2"/>
        </w:numPr>
        <w:rPr>
          <w:sz w:val="32"/>
          <w:szCs w:val="32"/>
          <w:lang w:val="en-US"/>
        </w:rPr>
      </w:pPr>
      <w:r>
        <w:rPr>
          <w:sz w:val="32"/>
          <w:szCs w:val="32"/>
          <w:lang w:val="en-US"/>
        </w:rPr>
        <w:t xml:space="preserve">How has </w:t>
      </w:r>
      <w:r>
        <w:rPr>
          <w:b/>
          <w:bCs/>
          <w:i/>
          <w:iCs/>
          <w:sz w:val="32"/>
          <w:szCs w:val="32"/>
          <w:lang w:val="en-US"/>
        </w:rPr>
        <w:t xml:space="preserve">Lister v </w:t>
      </w:r>
      <w:proofErr w:type="spellStart"/>
      <w:r>
        <w:rPr>
          <w:b/>
          <w:bCs/>
          <w:i/>
          <w:iCs/>
          <w:sz w:val="32"/>
          <w:szCs w:val="32"/>
          <w:lang w:val="en-US"/>
        </w:rPr>
        <w:t>Hesley</w:t>
      </w:r>
      <w:proofErr w:type="spellEnd"/>
      <w:r>
        <w:rPr>
          <w:b/>
          <w:bCs/>
          <w:i/>
          <w:iCs/>
          <w:sz w:val="32"/>
          <w:szCs w:val="32"/>
          <w:lang w:val="en-US"/>
        </w:rPr>
        <w:t xml:space="preserve"> Hall [2001] </w:t>
      </w:r>
      <w:r>
        <w:rPr>
          <w:sz w:val="32"/>
          <w:szCs w:val="32"/>
          <w:lang w:val="en-US"/>
        </w:rPr>
        <w:t>changed legal thinking about vicarious liability?</w:t>
      </w:r>
    </w:p>
    <w:p w14:paraId="18445E62" w14:textId="77777777" w:rsidR="00423DB5" w:rsidRDefault="00423DB5" w:rsidP="00423DB5">
      <w:pPr>
        <w:rPr>
          <w:sz w:val="32"/>
          <w:szCs w:val="32"/>
          <w:lang w:val="en-US"/>
        </w:rPr>
      </w:pPr>
    </w:p>
    <w:p w14:paraId="11E5912C" w14:textId="77777777" w:rsidR="00423DB5" w:rsidRDefault="00FC2F1A" w:rsidP="00423DB5">
      <w:pPr>
        <w:rPr>
          <w:sz w:val="32"/>
          <w:szCs w:val="32"/>
          <w:lang w:val="en-US"/>
        </w:rPr>
      </w:pPr>
      <w:r>
        <w:rPr>
          <w:sz w:val="32"/>
          <w:szCs w:val="32"/>
          <w:lang w:val="en-US"/>
        </w:rPr>
        <w:t>Answers</w:t>
      </w:r>
    </w:p>
    <w:p w14:paraId="2EFF07F9" w14:textId="77777777" w:rsidR="00FC2F1A" w:rsidRDefault="00FC2F1A" w:rsidP="00423DB5">
      <w:pPr>
        <w:rPr>
          <w:sz w:val="32"/>
          <w:szCs w:val="32"/>
          <w:lang w:val="en-US"/>
        </w:rPr>
      </w:pPr>
      <w:r>
        <w:rPr>
          <w:sz w:val="32"/>
          <w:szCs w:val="32"/>
          <w:lang w:val="en-US"/>
        </w:rPr>
        <w:t>1.The claimant who sues an employer on the basis of vicarious liability must prove:</w:t>
      </w:r>
    </w:p>
    <w:p w14:paraId="08E19DC6" w14:textId="77777777" w:rsidR="00FC2F1A" w:rsidRDefault="00FC2F1A" w:rsidP="00FC2F1A">
      <w:pPr>
        <w:pStyle w:val="ListParagraph"/>
        <w:numPr>
          <w:ilvl w:val="0"/>
          <w:numId w:val="3"/>
        </w:numPr>
        <w:rPr>
          <w:sz w:val="32"/>
          <w:szCs w:val="32"/>
          <w:lang w:val="en-US"/>
        </w:rPr>
      </w:pPr>
      <w:r>
        <w:rPr>
          <w:sz w:val="32"/>
          <w:szCs w:val="32"/>
          <w:lang w:val="en-US"/>
        </w:rPr>
        <w:t>That there is a contract of employment between the defendant worker and the defendant employer</w:t>
      </w:r>
    </w:p>
    <w:p w14:paraId="526E5EE4" w14:textId="77777777" w:rsidR="00FC2F1A" w:rsidRDefault="00FC2F1A" w:rsidP="00FC2F1A">
      <w:pPr>
        <w:pStyle w:val="ListParagraph"/>
        <w:numPr>
          <w:ilvl w:val="0"/>
          <w:numId w:val="3"/>
        </w:numPr>
        <w:rPr>
          <w:sz w:val="32"/>
          <w:szCs w:val="32"/>
          <w:lang w:val="en-US"/>
        </w:rPr>
      </w:pPr>
      <w:r>
        <w:rPr>
          <w:sz w:val="32"/>
          <w:szCs w:val="32"/>
          <w:lang w:val="en-US"/>
        </w:rPr>
        <w:t>That the defendant employee committed a tort</w:t>
      </w:r>
    </w:p>
    <w:p w14:paraId="6F3B1FE0" w14:textId="77777777" w:rsidR="00FC2F1A" w:rsidRDefault="00FC2F1A" w:rsidP="00FC2F1A">
      <w:pPr>
        <w:pStyle w:val="ListParagraph"/>
        <w:numPr>
          <w:ilvl w:val="0"/>
          <w:numId w:val="3"/>
        </w:numPr>
        <w:rPr>
          <w:sz w:val="32"/>
          <w:szCs w:val="32"/>
          <w:lang w:val="en-US"/>
        </w:rPr>
      </w:pPr>
      <w:r>
        <w:rPr>
          <w:sz w:val="32"/>
          <w:szCs w:val="32"/>
          <w:lang w:val="en-US"/>
        </w:rPr>
        <w:t>That the tort was committed in the course of the defendant employee’s employment.</w:t>
      </w:r>
    </w:p>
    <w:p w14:paraId="4A42C66A" w14:textId="77777777" w:rsidR="00FC2F1A" w:rsidRDefault="00FC2F1A" w:rsidP="00FC2F1A">
      <w:pPr>
        <w:rPr>
          <w:sz w:val="32"/>
          <w:szCs w:val="32"/>
          <w:lang w:val="en-US"/>
        </w:rPr>
      </w:pPr>
      <w:r>
        <w:rPr>
          <w:sz w:val="32"/>
          <w:szCs w:val="32"/>
          <w:lang w:val="en-US"/>
        </w:rPr>
        <w:t xml:space="preserve">2. Various reasons have been given for the imposition of vicarious liability. </w:t>
      </w:r>
      <w:proofErr w:type="spellStart"/>
      <w:r>
        <w:rPr>
          <w:sz w:val="32"/>
          <w:szCs w:val="32"/>
          <w:lang w:val="en-US"/>
        </w:rPr>
        <w:t>Eg</w:t>
      </w:r>
      <w:proofErr w:type="spellEnd"/>
      <w:r>
        <w:rPr>
          <w:sz w:val="32"/>
          <w:szCs w:val="32"/>
          <w:lang w:val="en-US"/>
        </w:rPr>
        <w:t xml:space="preserve"> it has been argued that employers are in the best position to encourage good practice in the workplace and that this will result in fewer accidents overall; that the accidents that inevitably occur from time to time are all part of the business enterprise from which the employer gains benefit and for which they must expect to bear the losses as well; that employers will normally have “deep pockets” out of which the successful claimant is more likely to receive the compensation to which they are entitled; and that ultimately the costs of these work-related accidents can be spread and distributed throughout the wider body of consumers of that service or those products.</w:t>
      </w:r>
    </w:p>
    <w:p w14:paraId="7EC2BC07" w14:textId="77777777" w:rsidR="00FC2F1A" w:rsidRPr="00BE003F" w:rsidRDefault="00FC2F1A" w:rsidP="00FC2F1A">
      <w:pPr>
        <w:rPr>
          <w:sz w:val="32"/>
          <w:szCs w:val="32"/>
          <w:lang w:val="en-US"/>
        </w:rPr>
      </w:pPr>
      <w:r>
        <w:rPr>
          <w:sz w:val="32"/>
          <w:szCs w:val="32"/>
          <w:lang w:val="en-US"/>
        </w:rPr>
        <w:t xml:space="preserve">3. It is a requirement of vicarious liability that the employee was in the course of his employment when the tort was committed but this </w:t>
      </w:r>
      <w:r>
        <w:rPr>
          <w:sz w:val="32"/>
          <w:szCs w:val="32"/>
          <w:lang w:val="en-US"/>
        </w:rPr>
        <w:lastRenderedPageBreak/>
        <w:t xml:space="preserve">apparently </w:t>
      </w:r>
      <w:r w:rsidR="00BE003F">
        <w:rPr>
          <w:sz w:val="32"/>
          <w:szCs w:val="32"/>
          <w:lang w:val="en-US"/>
        </w:rPr>
        <w:t xml:space="preserve">simple principle can be extremely difficult to apply when the tort of the employee is also a crime.  How could a crime ever come within the famous Salmond test of being a “wrongful and unauthorized mode of doing some act authorized by the employer”?  In </w:t>
      </w:r>
      <w:r w:rsidR="00BE003F">
        <w:rPr>
          <w:b/>
          <w:bCs/>
          <w:i/>
          <w:iCs/>
          <w:sz w:val="32"/>
          <w:szCs w:val="32"/>
          <w:lang w:val="en-US"/>
        </w:rPr>
        <w:t xml:space="preserve">Lister </w:t>
      </w:r>
      <w:r w:rsidR="00BE003F">
        <w:rPr>
          <w:sz w:val="32"/>
          <w:szCs w:val="32"/>
          <w:lang w:val="en-US"/>
        </w:rPr>
        <w:t>the crimes committed by the employee were to sexually abuse the children entrusted to his care.  The House of Lords found an extension of the Salmond test in later words which looked for a “close connection”  between the acts of the employee and the scope of his employment.</w:t>
      </w:r>
    </w:p>
    <w:sectPr w:rsidR="00FC2F1A" w:rsidRPr="00BE00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4B505A"/>
    <w:multiLevelType w:val="hybridMultilevel"/>
    <w:tmpl w:val="22FA256A"/>
    <w:lvl w:ilvl="0" w:tplc="2E3E62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CA41F47"/>
    <w:multiLevelType w:val="hybridMultilevel"/>
    <w:tmpl w:val="4B0EC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FB2A04"/>
    <w:multiLevelType w:val="hybridMultilevel"/>
    <w:tmpl w:val="79808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DB5"/>
    <w:rsid w:val="00423DB5"/>
    <w:rsid w:val="009257EB"/>
    <w:rsid w:val="009C67FC"/>
    <w:rsid w:val="00BE003F"/>
    <w:rsid w:val="00FC2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0A01A"/>
  <w15:chartTrackingRefBased/>
  <w15:docId w15:val="{C022DFE9-0A20-481D-9F6D-17237E2FC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3D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307</Words>
  <Characters>1754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2020-10-28T12:58:00Z</dcterms:created>
  <dcterms:modified xsi:type="dcterms:W3CDTF">2020-10-28T12:58:00Z</dcterms:modified>
</cp:coreProperties>
</file>