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DE2DD" w14:textId="77777777" w:rsidR="008B33E7" w:rsidRPr="002B2786" w:rsidRDefault="008B33E7" w:rsidP="008B33E7">
      <w:pPr>
        <w:jc w:val="center"/>
        <w:rPr>
          <w:rFonts w:ascii="Arial" w:hAnsi="Arial" w:cs="Arial"/>
          <w:b/>
          <w:bCs/>
          <w:sz w:val="56"/>
          <w:szCs w:val="56"/>
        </w:rPr>
      </w:pPr>
      <w:proofErr w:type="spellStart"/>
      <w:r w:rsidRPr="002B2786">
        <w:rPr>
          <w:rFonts w:ascii="Arial" w:hAnsi="Arial" w:cs="Arial"/>
          <w:b/>
          <w:bCs/>
          <w:sz w:val="56"/>
          <w:szCs w:val="56"/>
        </w:rPr>
        <w:t>Ummad</w:t>
      </w:r>
      <w:proofErr w:type="spellEnd"/>
      <w:r w:rsidRPr="002B2786">
        <w:rPr>
          <w:rFonts w:ascii="Arial" w:hAnsi="Arial" w:cs="Arial"/>
          <w:b/>
          <w:bCs/>
          <w:sz w:val="56"/>
          <w:szCs w:val="56"/>
        </w:rPr>
        <w:t xml:space="preserve"> Tariq</w:t>
      </w:r>
    </w:p>
    <w:p w14:paraId="61B53530" w14:textId="77777777" w:rsidR="008B33E7" w:rsidRPr="002B2786" w:rsidRDefault="008B33E7" w:rsidP="008B33E7">
      <w:pPr>
        <w:jc w:val="center"/>
        <w:rPr>
          <w:rFonts w:ascii="Arial" w:hAnsi="Arial" w:cs="Arial"/>
          <w:b/>
          <w:bCs/>
          <w:sz w:val="56"/>
          <w:szCs w:val="56"/>
        </w:rPr>
      </w:pPr>
    </w:p>
    <w:p w14:paraId="7FC66AD8" w14:textId="77777777" w:rsidR="008B33E7" w:rsidRPr="002B2786" w:rsidRDefault="008B33E7" w:rsidP="008B33E7">
      <w:pPr>
        <w:jc w:val="center"/>
        <w:rPr>
          <w:rFonts w:ascii="Arial" w:hAnsi="Arial" w:cs="Arial"/>
          <w:b/>
          <w:bCs/>
          <w:sz w:val="56"/>
          <w:szCs w:val="56"/>
        </w:rPr>
      </w:pPr>
    </w:p>
    <w:p w14:paraId="79FDDCB2" w14:textId="77777777" w:rsidR="008B33E7" w:rsidRPr="002B2786" w:rsidRDefault="008B33E7" w:rsidP="008B33E7">
      <w:pPr>
        <w:jc w:val="center"/>
        <w:rPr>
          <w:rFonts w:ascii="Arial" w:hAnsi="Arial" w:cs="Arial"/>
          <w:b/>
          <w:bCs/>
          <w:sz w:val="56"/>
          <w:szCs w:val="56"/>
        </w:rPr>
      </w:pPr>
      <w:r w:rsidRPr="002B2786">
        <w:rPr>
          <w:rFonts w:ascii="Arial" w:hAnsi="Arial" w:cs="Arial"/>
          <w:b/>
          <w:bCs/>
          <w:sz w:val="56"/>
          <w:szCs w:val="56"/>
        </w:rPr>
        <w:t>Student ID: 2122723</w:t>
      </w:r>
    </w:p>
    <w:p w14:paraId="1B089F03" w14:textId="77777777" w:rsidR="008B33E7" w:rsidRPr="002B2786" w:rsidRDefault="008B33E7" w:rsidP="008B33E7">
      <w:pPr>
        <w:jc w:val="center"/>
        <w:rPr>
          <w:rFonts w:ascii="Arial" w:hAnsi="Arial" w:cs="Arial"/>
          <w:b/>
          <w:bCs/>
          <w:sz w:val="56"/>
          <w:szCs w:val="56"/>
        </w:rPr>
      </w:pPr>
    </w:p>
    <w:p w14:paraId="34C903CB" w14:textId="77777777" w:rsidR="008B33E7" w:rsidRPr="002B2786" w:rsidRDefault="008B33E7" w:rsidP="008B33E7">
      <w:pPr>
        <w:jc w:val="center"/>
        <w:rPr>
          <w:rFonts w:ascii="Arial" w:hAnsi="Arial" w:cs="Arial"/>
          <w:b/>
          <w:bCs/>
          <w:sz w:val="56"/>
          <w:szCs w:val="56"/>
        </w:rPr>
      </w:pPr>
    </w:p>
    <w:p w14:paraId="1EA34416" w14:textId="77777777" w:rsidR="008B33E7" w:rsidRPr="002B2786" w:rsidRDefault="008B33E7" w:rsidP="008B33E7">
      <w:pPr>
        <w:jc w:val="center"/>
        <w:rPr>
          <w:rFonts w:ascii="Arial" w:hAnsi="Arial" w:cs="Arial"/>
          <w:b/>
          <w:bCs/>
          <w:sz w:val="56"/>
          <w:szCs w:val="56"/>
        </w:rPr>
      </w:pPr>
      <w:r w:rsidRPr="002B2786">
        <w:rPr>
          <w:rFonts w:ascii="Arial" w:hAnsi="Arial" w:cs="Arial"/>
          <w:b/>
          <w:bCs/>
          <w:sz w:val="56"/>
          <w:szCs w:val="56"/>
        </w:rPr>
        <w:t>Entrepreneurship: BMIH5006</w:t>
      </w:r>
    </w:p>
    <w:p w14:paraId="7877C273" w14:textId="77777777" w:rsidR="008B33E7" w:rsidRPr="002B2786" w:rsidRDefault="008B33E7" w:rsidP="008B33E7">
      <w:pPr>
        <w:jc w:val="center"/>
        <w:rPr>
          <w:rFonts w:ascii="Arial" w:hAnsi="Arial" w:cs="Arial"/>
          <w:b/>
          <w:bCs/>
          <w:sz w:val="56"/>
          <w:szCs w:val="56"/>
        </w:rPr>
      </w:pPr>
    </w:p>
    <w:p w14:paraId="256BBA67" w14:textId="77777777" w:rsidR="008B33E7" w:rsidRPr="002B2786" w:rsidRDefault="008B33E7" w:rsidP="008B33E7">
      <w:pPr>
        <w:jc w:val="center"/>
        <w:rPr>
          <w:rFonts w:ascii="Arial" w:hAnsi="Arial" w:cs="Arial"/>
          <w:b/>
          <w:bCs/>
          <w:sz w:val="56"/>
          <w:szCs w:val="56"/>
        </w:rPr>
      </w:pPr>
    </w:p>
    <w:p w14:paraId="30DAC83A" w14:textId="77777777" w:rsidR="008B33E7" w:rsidRPr="002B2786" w:rsidRDefault="008B33E7" w:rsidP="008B33E7">
      <w:pPr>
        <w:jc w:val="center"/>
        <w:rPr>
          <w:rFonts w:ascii="Arial" w:hAnsi="Arial" w:cs="Arial"/>
          <w:b/>
          <w:bCs/>
          <w:sz w:val="56"/>
          <w:szCs w:val="56"/>
        </w:rPr>
      </w:pPr>
      <w:r w:rsidRPr="002B2786">
        <w:rPr>
          <w:rFonts w:ascii="Arial" w:hAnsi="Arial" w:cs="Arial"/>
          <w:b/>
          <w:bCs/>
          <w:sz w:val="56"/>
          <w:szCs w:val="56"/>
        </w:rPr>
        <w:t>Assignment Title: A Vision of Change Sustainability in the hotel industry</w:t>
      </w:r>
    </w:p>
    <w:p w14:paraId="5440257F" w14:textId="77777777" w:rsidR="008B33E7" w:rsidRPr="002B2786" w:rsidRDefault="008B33E7" w:rsidP="008B33E7">
      <w:pPr>
        <w:jc w:val="center"/>
        <w:rPr>
          <w:rFonts w:ascii="Arial" w:hAnsi="Arial" w:cs="Arial"/>
          <w:b/>
          <w:bCs/>
          <w:sz w:val="52"/>
          <w:szCs w:val="52"/>
        </w:rPr>
      </w:pPr>
    </w:p>
    <w:p w14:paraId="3BEB5D77" w14:textId="77777777" w:rsidR="008B33E7" w:rsidRPr="002B2786" w:rsidRDefault="008B33E7" w:rsidP="008B33E7">
      <w:pPr>
        <w:jc w:val="center"/>
        <w:rPr>
          <w:rFonts w:ascii="Arial" w:hAnsi="Arial" w:cs="Arial"/>
          <w:b/>
          <w:bCs/>
          <w:sz w:val="52"/>
          <w:szCs w:val="52"/>
        </w:rPr>
      </w:pPr>
    </w:p>
    <w:p w14:paraId="4F6D8063" w14:textId="77777777" w:rsidR="008B33E7" w:rsidRPr="002B2786" w:rsidRDefault="008B33E7" w:rsidP="008B33E7">
      <w:pPr>
        <w:jc w:val="center"/>
        <w:rPr>
          <w:rFonts w:ascii="Arial" w:hAnsi="Arial" w:cs="Arial"/>
          <w:b/>
          <w:bCs/>
          <w:sz w:val="52"/>
          <w:szCs w:val="52"/>
        </w:rPr>
      </w:pPr>
      <w:r w:rsidRPr="002B2786">
        <w:rPr>
          <w:rFonts w:ascii="Arial" w:hAnsi="Arial" w:cs="Arial"/>
          <w:b/>
          <w:bCs/>
          <w:sz w:val="56"/>
          <w:szCs w:val="56"/>
        </w:rPr>
        <w:t xml:space="preserve">Module: </w:t>
      </w:r>
      <w:r w:rsidRPr="002B2786">
        <w:rPr>
          <w:rFonts w:ascii="Arial" w:hAnsi="Arial" w:cs="Arial"/>
          <w:b/>
          <w:bCs/>
          <w:sz w:val="52"/>
          <w:szCs w:val="52"/>
        </w:rPr>
        <w:t>Sustainable Hospitality &amp; Tourism Management</w:t>
      </w:r>
    </w:p>
    <w:p w14:paraId="36E32DDB" w14:textId="77777777" w:rsidR="008B33E7" w:rsidRPr="002B2786" w:rsidRDefault="008B33E7" w:rsidP="008B33E7">
      <w:pPr>
        <w:jc w:val="center"/>
        <w:rPr>
          <w:rFonts w:ascii="Arial" w:hAnsi="Arial" w:cs="Arial"/>
          <w:sz w:val="56"/>
          <w:szCs w:val="56"/>
        </w:rPr>
      </w:pPr>
    </w:p>
    <w:p w14:paraId="446306DF" w14:textId="77777777" w:rsidR="008B33E7" w:rsidRPr="002B2786" w:rsidRDefault="008B33E7" w:rsidP="008B33E7">
      <w:pPr>
        <w:jc w:val="center"/>
        <w:rPr>
          <w:rFonts w:ascii="Arial" w:hAnsi="Arial" w:cs="Arial"/>
          <w:b/>
          <w:bCs/>
          <w:sz w:val="56"/>
          <w:szCs w:val="56"/>
        </w:rPr>
      </w:pPr>
    </w:p>
    <w:p w14:paraId="4C7FDD73" w14:textId="260B6A76" w:rsidR="00692175" w:rsidRPr="002B2786" w:rsidRDefault="008B33E7" w:rsidP="008B33E7">
      <w:pPr>
        <w:jc w:val="center"/>
        <w:rPr>
          <w:rFonts w:ascii="Arial" w:hAnsi="Arial" w:cs="Arial"/>
          <w:b/>
          <w:bCs/>
          <w:sz w:val="56"/>
          <w:szCs w:val="56"/>
        </w:rPr>
      </w:pPr>
      <w:r w:rsidRPr="002B2786">
        <w:rPr>
          <w:rFonts w:ascii="Arial" w:hAnsi="Arial" w:cs="Arial"/>
          <w:b/>
          <w:bCs/>
          <w:sz w:val="56"/>
          <w:szCs w:val="56"/>
        </w:rPr>
        <w:t>Lecturer –</w:t>
      </w:r>
      <w:r w:rsidRPr="002B2786">
        <w:rPr>
          <w:rFonts w:ascii="Arial" w:eastAsia="Times New Roman" w:hAnsi="Arial" w:cs="Arial"/>
          <w:b/>
          <w:bCs/>
          <w:sz w:val="56"/>
          <w:szCs w:val="56"/>
          <w:lang w:eastAsia="en-GB"/>
        </w:rPr>
        <w:t xml:space="preserve"> </w:t>
      </w:r>
      <w:r w:rsidRPr="002B2786">
        <w:rPr>
          <w:rFonts w:ascii="Arial" w:hAnsi="Arial" w:cs="Arial"/>
          <w:b/>
          <w:bCs/>
          <w:sz w:val="56"/>
          <w:szCs w:val="56"/>
        </w:rPr>
        <w:t>Kathryn Roberts</w:t>
      </w:r>
    </w:p>
    <w:p w14:paraId="54104244" w14:textId="77777777" w:rsidR="008B33E7" w:rsidRPr="002B2786" w:rsidRDefault="008B33E7" w:rsidP="008B33E7">
      <w:pPr>
        <w:jc w:val="center"/>
        <w:rPr>
          <w:rFonts w:ascii="Arial" w:hAnsi="Arial" w:cs="Arial"/>
          <w:b/>
          <w:bCs/>
          <w:sz w:val="56"/>
          <w:szCs w:val="56"/>
        </w:rPr>
      </w:pPr>
    </w:p>
    <w:p w14:paraId="6248878C" w14:textId="77777777" w:rsidR="008B33E7" w:rsidRPr="002B2786" w:rsidRDefault="008B33E7" w:rsidP="008B33E7">
      <w:pPr>
        <w:jc w:val="center"/>
        <w:rPr>
          <w:rFonts w:ascii="Arial" w:hAnsi="Arial" w:cs="Arial"/>
          <w:b/>
          <w:bCs/>
          <w:sz w:val="56"/>
          <w:szCs w:val="56"/>
        </w:rPr>
      </w:pPr>
    </w:p>
    <w:p w14:paraId="3ABCB603" w14:textId="77777777" w:rsidR="008B33E7" w:rsidRPr="002B2786" w:rsidRDefault="008B33E7" w:rsidP="008B33E7">
      <w:pPr>
        <w:rPr>
          <w:rFonts w:ascii="Arial" w:hAnsi="Arial" w:cs="Arial"/>
          <w:b/>
          <w:bCs/>
        </w:rPr>
      </w:pPr>
    </w:p>
    <w:p w14:paraId="5615434F" w14:textId="77777777" w:rsidR="008B33E7" w:rsidRPr="002B2786" w:rsidRDefault="008B33E7" w:rsidP="008B33E7">
      <w:pPr>
        <w:rPr>
          <w:rFonts w:ascii="Arial" w:hAnsi="Arial" w:cs="Arial"/>
          <w:b/>
          <w:bCs/>
        </w:rPr>
      </w:pPr>
    </w:p>
    <w:p w14:paraId="727236DE" w14:textId="77777777" w:rsidR="008B33E7" w:rsidRPr="002B2786" w:rsidRDefault="008B33E7" w:rsidP="002B2786">
      <w:pPr>
        <w:spacing w:line="360" w:lineRule="auto"/>
        <w:rPr>
          <w:rFonts w:ascii="Arial" w:hAnsi="Arial" w:cs="Arial"/>
          <w:b/>
          <w:bCs/>
        </w:rPr>
      </w:pPr>
      <w:r w:rsidRPr="002B2786">
        <w:rPr>
          <w:rFonts w:ascii="Arial" w:hAnsi="Arial" w:cs="Arial"/>
          <w:b/>
          <w:bCs/>
        </w:rPr>
        <w:lastRenderedPageBreak/>
        <w:t>Introduction:</w:t>
      </w:r>
    </w:p>
    <w:p w14:paraId="7E3C0FB4" w14:textId="77777777" w:rsidR="009F0767" w:rsidRPr="002B2786" w:rsidRDefault="009F0767" w:rsidP="002B2786">
      <w:pPr>
        <w:spacing w:line="360" w:lineRule="auto"/>
        <w:rPr>
          <w:rFonts w:ascii="Arial" w:hAnsi="Arial" w:cs="Arial"/>
        </w:rPr>
      </w:pPr>
      <w:r w:rsidRPr="002B2786">
        <w:rPr>
          <w:rFonts w:ascii="Arial" w:hAnsi="Arial" w:cs="Arial"/>
        </w:rPr>
        <w:t>With an emphasis on striking a balance between generating a profit and benefiting society and the environment, corporate social responsibility (CSR) is a critical component of contemporary company operations. This article looks at how Hilton Hotels, a major participant in the hospitality sector, assesses its business issues in connection to CSR, the impact of government pressure, and how competition spurs Hilton and others to embrace sustainability.</w:t>
      </w:r>
    </w:p>
    <w:p w14:paraId="1551D646" w14:textId="77777777" w:rsidR="009F0767" w:rsidRPr="002B2786" w:rsidRDefault="009F0767" w:rsidP="002B2786">
      <w:pPr>
        <w:spacing w:line="360" w:lineRule="auto"/>
        <w:rPr>
          <w:rFonts w:ascii="Arial" w:hAnsi="Arial" w:cs="Arial"/>
        </w:rPr>
      </w:pPr>
    </w:p>
    <w:p w14:paraId="4BFC70A9" w14:textId="600B25B7" w:rsidR="008B33E7" w:rsidRPr="002B2786" w:rsidRDefault="009F0767" w:rsidP="002B2786">
      <w:pPr>
        <w:spacing w:line="360" w:lineRule="auto"/>
        <w:rPr>
          <w:rFonts w:ascii="Arial" w:hAnsi="Arial" w:cs="Arial"/>
        </w:rPr>
      </w:pPr>
      <w:r w:rsidRPr="002B2786">
        <w:rPr>
          <w:rFonts w:ascii="Arial" w:hAnsi="Arial" w:cs="Arial"/>
        </w:rPr>
        <w:t xml:space="preserve">Being a significant participant in the hospitality sector, Hilton Hotels deals with a variety of business issues. Concerns mostly revolve on maximising profits, building brand loyalty, and ensuring consumer happiness. The focus has widened to include societal and environmental duties, nevertheless, in recent years. </w:t>
      </w:r>
      <w:r w:rsidR="008B33E7" w:rsidRPr="002B2786">
        <w:rPr>
          <w:rFonts w:ascii="Arial" w:hAnsi="Arial" w:cs="Arial"/>
        </w:rPr>
        <w:t>Hilton has recognized that integrating CSR into its business model is not just a moral obligation but also a strategic imperative. CSR initiatives align with Hilton's core values, enhancing brand reputation, and fostering customer loyalty (Hilton, 2021).</w:t>
      </w:r>
    </w:p>
    <w:p w14:paraId="043E7D89" w14:textId="77777777" w:rsidR="008B33E7" w:rsidRPr="002B2786" w:rsidRDefault="008B33E7" w:rsidP="002B2786">
      <w:pPr>
        <w:spacing w:line="360" w:lineRule="auto"/>
        <w:rPr>
          <w:rFonts w:ascii="Arial" w:hAnsi="Arial" w:cs="Arial"/>
        </w:rPr>
      </w:pPr>
    </w:p>
    <w:p w14:paraId="226716E2" w14:textId="77777777" w:rsidR="008B33E7" w:rsidRPr="002B2786" w:rsidRDefault="008B33E7" w:rsidP="002B2786">
      <w:pPr>
        <w:spacing w:line="360" w:lineRule="auto"/>
        <w:rPr>
          <w:rFonts w:ascii="Arial" w:hAnsi="Arial" w:cs="Arial"/>
          <w:b/>
          <w:bCs/>
        </w:rPr>
      </w:pPr>
      <w:r w:rsidRPr="002B2786">
        <w:rPr>
          <w:rFonts w:ascii="Arial" w:hAnsi="Arial" w:cs="Arial"/>
          <w:b/>
          <w:bCs/>
        </w:rPr>
        <w:t>Evaluation of Business Concerns at Hilton</w:t>
      </w:r>
    </w:p>
    <w:p w14:paraId="67E59F3D" w14:textId="178CB8A7" w:rsidR="008B33E7" w:rsidRPr="002B2786" w:rsidRDefault="008B33E7" w:rsidP="002B2786">
      <w:pPr>
        <w:spacing w:line="360" w:lineRule="auto"/>
        <w:rPr>
          <w:rFonts w:ascii="Arial" w:hAnsi="Arial" w:cs="Arial"/>
        </w:rPr>
      </w:pPr>
      <w:r w:rsidRPr="002B2786">
        <w:rPr>
          <w:rFonts w:ascii="Arial" w:hAnsi="Arial" w:cs="Arial"/>
        </w:rPr>
        <w:t xml:space="preserve">Hilton Hotels, being a global leader in the hospitality sector, grapples with multifaceted business concerns. Traditionally, profit maximization and maintaining a positive brand image have been pivotal. </w:t>
      </w:r>
      <w:r w:rsidR="009F0767" w:rsidRPr="002B2786">
        <w:rPr>
          <w:rFonts w:ascii="Arial" w:hAnsi="Arial" w:cs="Arial"/>
        </w:rPr>
        <w:t>A paradigm change has been observed, nevertheless, as more people are realising the need of ethical and sustainable business practises for long-term success (Hilton, 2021). Hilton now considers the CSR's ethical, social, and environmental components when assessing business issues. This proactive strategy supports the company's ideals, cultivating a favourable brand image and winning over customers.</w:t>
      </w:r>
    </w:p>
    <w:p w14:paraId="1F0EB70C" w14:textId="77777777" w:rsidR="008B33E7" w:rsidRPr="002B2786" w:rsidRDefault="008B33E7" w:rsidP="002B2786">
      <w:pPr>
        <w:spacing w:line="360" w:lineRule="auto"/>
        <w:rPr>
          <w:rFonts w:ascii="Arial" w:hAnsi="Arial" w:cs="Arial"/>
        </w:rPr>
      </w:pPr>
    </w:p>
    <w:p w14:paraId="6F1ACE69" w14:textId="77777777" w:rsidR="008B33E7" w:rsidRPr="002B2786" w:rsidRDefault="008B33E7" w:rsidP="002B2786">
      <w:pPr>
        <w:spacing w:line="360" w:lineRule="auto"/>
        <w:rPr>
          <w:rFonts w:ascii="Arial" w:hAnsi="Arial" w:cs="Arial"/>
          <w:b/>
          <w:bCs/>
        </w:rPr>
      </w:pPr>
      <w:r w:rsidRPr="002B2786">
        <w:rPr>
          <w:rFonts w:ascii="Arial" w:hAnsi="Arial" w:cs="Arial"/>
          <w:b/>
          <w:bCs/>
        </w:rPr>
        <w:t>The Rise of Government Pressure</w:t>
      </w:r>
    </w:p>
    <w:p w14:paraId="726D7785" w14:textId="6CAD2506" w:rsidR="008B33E7" w:rsidRPr="002B2786" w:rsidRDefault="008B33E7" w:rsidP="002B2786">
      <w:pPr>
        <w:spacing w:line="360" w:lineRule="auto"/>
        <w:rPr>
          <w:rFonts w:ascii="Arial" w:hAnsi="Arial" w:cs="Arial"/>
        </w:rPr>
      </w:pPr>
      <w:r w:rsidRPr="002B2786">
        <w:rPr>
          <w:rFonts w:ascii="Arial" w:hAnsi="Arial" w:cs="Arial"/>
        </w:rPr>
        <w:t xml:space="preserve">In the current global landscape, governments are increasingly asserting regulatory measures to enforce sustainable practices within businesses, including hospitality giants like Hilton. Stringent environmental laws, fair labour regulations, and tax incentives are some of the instruments governments employ to drive corporate sustainability (Marquis &amp; Qian, 2014). Hilton, cognizant of its role as a responsible corporate citizen, has set ambitious targets to significantly reduce its carbon footprint by 2030 (Hilton, 2021). Such commitments not only comply with governmental </w:t>
      </w:r>
      <w:r w:rsidRPr="002B2786">
        <w:rPr>
          <w:rFonts w:ascii="Arial" w:hAnsi="Arial" w:cs="Arial"/>
        </w:rPr>
        <w:lastRenderedPageBreak/>
        <w:t>expectations but also position Hilton as a leader in sustainable business practices within the industry.</w:t>
      </w:r>
    </w:p>
    <w:p w14:paraId="5E7DDAB7" w14:textId="77777777" w:rsidR="008B33E7" w:rsidRPr="002B2786" w:rsidRDefault="008B33E7" w:rsidP="002B2786">
      <w:pPr>
        <w:spacing w:line="360" w:lineRule="auto"/>
        <w:rPr>
          <w:rFonts w:ascii="Arial" w:hAnsi="Arial" w:cs="Arial"/>
        </w:rPr>
      </w:pPr>
    </w:p>
    <w:p w14:paraId="6C8F2060" w14:textId="77777777" w:rsidR="008B33E7" w:rsidRPr="002B2786" w:rsidRDefault="008B33E7" w:rsidP="002B2786">
      <w:pPr>
        <w:spacing w:line="360" w:lineRule="auto"/>
        <w:rPr>
          <w:rFonts w:ascii="Arial" w:hAnsi="Arial" w:cs="Arial"/>
          <w:b/>
          <w:bCs/>
        </w:rPr>
      </w:pPr>
      <w:r w:rsidRPr="002B2786">
        <w:rPr>
          <w:rFonts w:ascii="Arial" w:hAnsi="Arial" w:cs="Arial"/>
          <w:b/>
          <w:bCs/>
        </w:rPr>
        <w:t>Competitor Actions Driving Sustainability</w:t>
      </w:r>
    </w:p>
    <w:p w14:paraId="639AB347" w14:textId="77381246" w:rsidR="008B33E7" w:rsidRPr="002B2786" w:rsidRDefault="008B33E7" w:rsidP="002B2786">
      <w:pPr>
        <w:spacing w:line="360" w:lineRule="auto"/>
        <w:rPr>
          <w:rFonts w:ascii="Arial" w:hAnsi="Arial" w:cs="Arial"/>
        </w:rPr>
      </w:pPr>
      <w:r w:rsidRPr="002B2786">
        <w:rPr>
          <w:rFonts w:ascii="Arial" w:hAnsi="Arial" w:cs="Arial"/>
        </w:rPr>
        <w:t xml:space="preserve">Competitive dynamics within the hospitality sector significantly impact Hilton's CSR initiatives. Competitors, such as Marriott International, have made substantial strides in sustainability efforts, compelling Hilton to remain competitive and proactive in this arena (Marriott International, 2021). </w:t>
      </w:r>
      <w:r w:rsidR="009F0767" w:rsidRPr="002B2786">
        <w:rPr>
          <w:rFonts w:ascii="Arial" w:hAnsi="Arial" w:cs="Arial"/>
        </w:rPr>
        <w:t>The idea of "competitive one-upmanship" is a strong incentive that encourages Hilton to keep improving its sustainability programmes in order to achieve or surpass industry standards. The preferences of the customer are also crucial; more and more environmentally concerned guests are favouring hotels and resorts that show a sincere dedication to CSR (Simmons, 2017). Consequently, Hilton keeps investing in cutting-edge sustainability initiatives to maintain a competitive edge and satisfy changing consumer expectations.</w:t>
      </w:r>
    </w:p>
    <w:p w14:paraId="596F92EE" w14:textId="77777777" w:rsidR="009F0767" w:rsidRPr="002B2786" w:rsidRDefault="009F0767" w:rsidP="002B2786">
      <w:pPr>
        <w:spacing w:line="360" w:lineRule="auto"/>
        <w:rPr>
          <w:rFonts w:ascii="Arial" w:hAnsi="Arial" w:cs="Arial"/>
        </w:rPr>
      </w:pPr>
    </w:p>
    <w:p w14:paraId="7C77B238" w14:textId="77777777" w:rsidR="008B33E7" w:rsidRPr="002B2786" w:rsidRDefault="008B33E7" w:rsidP="002B2786">
      <w:pPr>
        <w:spacing w:line="360" w:lineRule="auto"/>
        <w:rPr>
          <w:rFonts w:ascii="Arial" w:hAnsi="Arial" w:cs="Arial"/>
        </w:rPr>
      </w:pPr>
    </w:p>
    <w:p w14:paraId="6EA11684" w14:textId="48BA191D" w:rsidR="008B33E7" w:rsidRPr="002B2786" w:rsidRDefault="008B33E7" w:rsidP="002B2786">
      <w:pPr>
        <w:spacing w:line="360" w:lineRule="auto"/>
        <w:rPr>
          <w:rFonts w:ascii="Arial" w:hAnsi="Arial" w:cs="Arial"/>
          <w:b/>
          <w:bCs/>
        </w:rPr>
      </w:pPr>
      <w:r w:rsidRPr="002B2786">
        <w:rPr>
          <w:rFonts w:ascii="Arial" w:hAnsi="Arial" w:cs="Arial"/>
          <w:b/>
          <w:bCs/>
        </w:rPr>
        <w:t>Analysing CSR Practices in Diverse Settings: Rural, Coastal, and Urban Areas</w:t>
      </w:r>
    </w:p>
    <w:p w14:paraId="34E9B9DE" w14:textId="77777777" w:rsidR="008B33E7" w:rsidRPr="002B2786" w:rsidRDefault="008B33E7" w:rsidP="002B2786">
      <w:pPr>
        <w:spacing w:line="360" w:lineRule="auto"/>
        <w:rPr>
          <w:rFonts w:ascii="Arial" w:hAnsi="Arial" w:cs="Arial"/>
        </w:rPr>
      </w:pPr>
      <w:r w:rsidRPr="002B2786">
        <w:rPr>
          <w:rFonts w:ascii="Arial" w:hAnsi="Arial" w:cs="Arial"/>
        </w:rPr>
        <w:t>Corporate Social Responsibility (CSR) involves the integration of ethical and responsible practices into a company's business model to ensure a positive impact on society and the environment. These practices can vary based on the context in which a company operates, whether it's in rural, coastal, or urban areas. Understanding the unique challenges and opportunities presented by each setting is vital for implementing effective CSR strategies.</w:t>
      </w:r>
    </w:p>
    <w:p w14:paraId="23561FAE" w14:textId="77777777" w:rsidR="008B33E7" w:rsidRPr="002B2786" w:rsidRDefault="008B33E7" w:rsidP="002B2786">
      <w:pPr>
        <w:spacing w:line="360" w:lineRule="auto"/>
        <w:rPr>
          <w:rFonts w:ascii="Arial" w:hAnsi="Arial" w:cs="Arial"/>
          <w:b/>
          <w:bCs/>
        </w:rPr>
      </w:pPr>
    </w:p>
    <w:p w14:paraId="058C537E" w14:textId="2662474D" w:rsidR="008B33E7" w:rsidRPr="002B2786" w:rsidRDefault="008B33E7" w:rsidP="002B2786">
      <w:pPr>
        <w:spacing w:line="360" w:lineRule="auto"/>
        <w:rPr>
          <w:rFonts w:ascii="Arial" w:hAnsi="Arial" w:cs="Arial"/>
          <w:b/>
          <w:bCs/>
        </w:rPr>
      </w:pPr>
      <w:r w:rsidRPr="002B2786">
        <w:rPr>
          <w:rFonts w:ascii="Arial" w:hAnsi="Arial" w:cs="Arial"/>
          <w:b/>
          <w:bCs/>
        </w:rPr>
        <w:t>CSR in Rural Areas</w:t>
      </w:r>
    </w:p>
    <w:p w14:paraId="2EAF5046" w14:textId="2A3EF171" w:rsidR="008B33E7" w:rsidRPr="002B2786" w:rsidRDefault="008B33E7" w:rsidP="002B2786">
      <w:pPr>
        <w:spacing w:line="360" w:lineRule="auto"/>
        <w:rPr>
          <w:rFonts w:ascii="Arial" w:hAnsi="Arial" w:cs="Arial"/>
        </w:rPr>
      </w:pPr>
      <w:r w:rsidRPr="002B2786">
        <w:rPr>
          <w:rFonts w:ascii="Arial" w:hAnsi="Arial" w:cs="Arial"/>
        </w:rPr>
        <w:t>Rural areas often face challenges such as limited access to healthcare, education, and basic infrastructure. Effective CSR practices in rural areas should focus on improving the quality of life for the community. For instance, a company operating in a rural setting might invest in building schools, providing healthcare facilities, supporting sustainable agriculture, or generating employment opportunities (</w:t>
      </w:r>
      <w:proofErr w:type="spellStart"/>
      <w:r w:rsidRPr="002B2786">
        <w:rPr>
          <w:rFonts w:ascii="Arial" w:hAnsi="Arial" w:cs="Arial"/>
        </w:rPr>
        <w:t>Aguinis</w:t>
      </w:r>
      <w:proofErr w:type="spellEnd"/>
      <w:r w:rsidRPr="002B2786">
        <w:rPr>
          <w:rFonts w:ascii="Arial" w:hAnsi="Arial" w:cs="Arial"/>
        </w:rPr>
        <w:t xml:space="preserve"> &amp; </w:t>
      </w:r>
      <w:proofErr w:type="spellStart"/>
      <w:r w:rsidRPr="002B2786">
        <w:rPr>
          <w:rFonts w:ascii="Arial" w:hAnsi="Arial" w:cs="Arial"/>
        </w:rPr>
        <w:t>Glavas</w:t>
      </w:r>
      <w:proofErr w:type="spellEnd"/>
      <w:r w:rsidRPr="002B2786">
        <w:rPr>
          <w:rFonts w:ascii="Arial" w:hAnsi="Arial" w:cs="Arial"/>
        </w:rPr>
        <w:t>, 2012</w:t>
      </w:r>
      <w:r w:rsidR="009F0767" w:rsidRPr="002B2786">
        <w:rPr>
          <w:rFonts w:ascii="Arial" w:hAnsi="Arial" w:cs="Arial"/>
        </w:rPr>
        <w:t>A business may make a beneficial influence on people's lives while simultaneously enhancing its brand and reputation by interacting with the neighbourhood and attending to its special requirements.</w:t>
      </w:r>
    </w:p>
    <w:p w14:paraId="52736439" w14:textId="77777777" w:rsidR="009F0767" w:rsidRPr="002B2786" w:rsidRDefault="009F0767" w:rsidP="002B2786">
      <w:pPr>
        <w:spacing w:line="360" w:lineRule="auto"/>
        <w:rPr>
          <w:rFonts w:ascii="Arial" w:hAnsi="Arial" w:cs="Arial"/>
          <w:b/>
          <w:bCs/>
        </w:rPr>
      </w:pPr>
    </w:p>
    <w:p w14:paraId="05E86306" w14:textId="3A0A0D5C" w:rsidR="008B33E7" w:rsidRPr="002B2786" w:rsidRDefault="008B33E7" w:rsidP="002B2786">
      <w:pPr>
        <w:spacing w:line="360" w:lineRule="auto"/>
        <w:rPr>
          <w:rFonts w:ascii="Arial" w:hAnsi="Arial" w:cs="Arial"/>
          <w:b/>
          <w:bCs/>
        </w:rPr>
      </w:pPr>
      <w:r w:rsidRPr="002B2786">
        <w:rPr>
          <w:rFonts w:ascii="Arial" w:hAnsi="Arial" w:cs="Arial"/>
          <w:b/>
          <w:bCs/>
        </w:rPr>
        <w:lastRenderedPageBreak/>
        <w:t>CSR in Coastal Areas</w:t>
      </w:r>
    </w:p>
    <w:p w14:paraId="2D9C45FA" w14:textId="711E751B" w:rsidR="008B33E7" w:rsidRPr="002B2786" w:rsidRDefault="009F0767" w:rsidP="002B2786">
      <w:pPr>
        <w:spacing w:line="360" w:lineRule="auto"/>
        <w:rPr>
          <w:rFonts w:ascii="Arial" w:hAnsi="Arial" w:cs="Arial"/>
        </w:rPr>
      </w:pPr>
      <w:r w:rsidRPr="002B2786">
        <w:rPr>
          <w:rFonts w:ascii="Arial" w:hAnsi="Arial" w:cs="Arial"/>
        </w:rPr>
        <w:t>Due to their closeness to delicate ecosystems and vulnerability to the effects of climate change, such as rising sea levels and extreme weather events, coastal regions face special environmental difficulties. CSR practises in coastal regions frequently centre on assisting local populations that rely on coastal resources, sustainable tourism, marine conservation, waste management, and waste management (UNWTO, UNEP, &amp; WRI, 2006). Companies may make a difference by encouraging ethical travel, funding beach clean-up programmes, or funding research and conservation activities to protect coastal biodiversity.</w:t>
      </w:r>
    </w:p>
    <w:p w14:paraId="0DAB1C5C" w14:textId="77777777" w:rsidR="009F0767" w:rsidRPr="002B2786" w:rsidRDefault="009F0767" w:rsidP="002B2786">
      <w:pPr>
        <w:spacing w:line="360" w:lineRule="auto"/>
        <w:rPr>
          <w:rFonts w:ascii="Arial" w:hAnsi="Arial" w:cs="Arial"/>
          <w:b/>
          <w:bCs/>
        </w:rPr>
      </w:pPr>
    </w:p>
    <w:p w14:paraId="039EA2A0" w14:textId="16A75CB5" w:rsidR="008B33E7" w:rsidRPr="002B2786" w:rsidRDefault="008B33E7" w:rsidP="002B2786">
      <w:pPr>
        <w:spacing w:line="360" w:lineRule="auto"/>
        <w:rPr>
          <w:rFonts w:ascii="Arial" w:hAnsi="Arial" w:cs="Arial"/>
          <w:b/>
          <w:bCs/>
        </w:rPr>
      </w:pPr>
      <w:r w:rsidRPr="002B2786">
        <w:rPr>
          <w:rFonts w:ascii="Arial" w:hAnsi="Arial" w:cs="Arial"/>
          <w:b/>
          <w:bCs/>
        </w:rPr>
        <w:t>CSR in Urban Areas</w:t>
      </w:r>
    </w:p>
    <w:p w14:paraId="18F6FB5C" w14:textId="21585229" w:rsidR="008B33E7" w:rsidRPr="002B2786" w:rsidRDefault="009F0767" w:rsidP="002B2786">
      <w:pPr>
        <w:spacing w:line="360" w:lineRule="auto"/>
        <w:rPr>
          <w:rFonts w:ascii="Arial" w:hAnsi="Arial" w:cs="Arial"/>
        </w:rPr>
      </w:pPr>
      <w:r w:rsidRPr="002B2786">
        <w:rPr>
          <w:rFonts w:ascii="Arial" w:hAnsi="Arial" w:cs="Arial"/>
        </w:rPr>
        <w:t>Greater population density, diversified demographics, and complex socioeconomic and environmental concerns are characteristics of urban places. Urban poverty, affordable housing, sustainable transportation, waste management, and environmental sustainability should all be addressed through CSR practises (</w:t>
      </w:r>
      <w:proofErr w:type="spellStart"/>
      <w:r w:rsidRPr="002B2786">
        <w:rPr>
          <w:rFonts w:ascii="Arial" w:hAnsi="Arial" w:cs="Arial"/>
        </w:rPr>
        <w:t>Dahlsrud</w:t>
      </w:r>
      <w:proofErr w:type="spellEnd"/>
      <w:r w:rsidRPr="002B2786">
        <w:rPr>
          <w:rFonts w:ascii="Arial" w:hAnsi="Arial" w:cs="Arial"/>
        </w:rPr>
        <w:t>, 2008). In order to combat urban poverty and inequality, businesses may take steps like funding projects for affordable housing, encouraging public transportation, lowering their carbon impact, and working with regional organisations.</w:t>
      </w:r>
    </w:p>
    <w:p w14:paraId="06FE2D32" w14:textId="77777777" w:rsidR="008B33E7" w:rsidRPr="002B2786" w:rsidRDefault="008B33E7" w:rsidP="002B2786">
      <w:pPr>
        <w:spacing w:line="360" w:lineRule="auto"/>
        <w:rPr>
          <w:rFonts w:ascii="Arial" w:hAnsi="Arial" w:cs="Arial"/>
        </w:rPr>
      </w:pPr>
    </w:p>
    <w:p w14:paraId="2EBC17A2" w14:textId="77777777" w:rsidR="008B33E7" w:rsidRPr="002B2786" w:rsidRDefault="008B33E7" w:rsidP="002B2786">
      <w:pPr>
        <w:spacing w:line="360" w:lineRule="auto"/>
        <w:rPr>
          <w:rFonts w:ascii="Arial" w:hAnsi="Arial" w:cs="Arial"/>
          <w:b/>
          <w:bCs/>
        </w:rPr>
      </w:pPr>
      <w:r w:rsidRPr="002B2786">
        <w:rPr>
          <w:rFonts w:ascii="Arial" w:hAnsi="Arial" w:cs="Arial"/>
          <w:b/>
          <w:bCs/>
        </w:rPr>
        <w:t>Circular Economy, Triple Bottom Line, and the Pillars of Sustainability: A Comprehensive Review</w:t>
      </w:r>
    </w:p>
    <w:p w14:paraId="2663B323" w14:textId="1F989D9D" w:rsidR="008B33E7" w:rsidRPr="002B2786" w:rsidRDefault="009F0767" w:rsidP="002B2786">
      <w:pPr>
        <w:spacing w:line="360" w:lineRule="auto"/>
        <w:rPr>
          <w:rFonts w:ascii="Arial" w:hAnsi="Arial" w:cs="Arial"/>
        </w:rPr>
      </w:pPr>
      <w:r w:rsidRPr="002B2786">
        <w:rPr>
          <w:rFonts w:ascii="Arial" w:hAnsi="Arial" w:cs="Arial"/>
        </w:rPr>
        <w:t>The triple bottom line, the circular economy, and the sustainability pillars are interrelated ideas that are essential to comprehending contemporary theories of ethical corporate conduct. This essay examines the connections between these ideas, underlining the importance of each for fostering a sustainable and equitable future.</w:t>
      </w:r>
    </w:p>
    <w:p w14:paraId="76B89DB7" w14:textId="77777777" w:rsidR="009F0767" w:rsidRPr="002B2786" w:rsidRDefault="009F0767" w:rsidP="002B2786">
      <w:pPr>
        <w:spacing w:line="360" w:lineRule="auto"/>
        <w:rPr>
          <w:rFonts w:ascii="Arial" w:hAnsi="Arial" w:cs="Arial"/>
        </w:rPr>
      </w:pPr>
    </w:p>
    <w:p w14:paraId="30DF348E" w14:textId="77777777" w:rsidR="008B33E7" w:rsidRPr="002B2786" w:rsidRDefault="008B33E7" w:rsidP="002B2786">
      <w:pPr>
        <w:spacing w:line="360" w:lineRule="auto"/>
        <w:rPr>
          <w:rFonts w:ascii="Arial" w:hAnsi="Arial" w:cs="Arial"/>
          <w:b/>
          <w:bCs/>
        </w:rPr>
      </w:pPr>
      <w:r w:rsidRPr="002B2786">
        <w:rPr>
          <w:rFonts w:ascii="Arial" w:hAnsi="Arial" w:cs="Arial"/>
          <w:b/>
          <w:bCs/>
        </w:rPr>
        <w:t>Circular Economy: A Paradigm for Sustainable Resource Management</w:t>
      </w:r>
    </w:p>
    <w:p w14:paraId="49282E0F" w14:textId="734DAB76" w:rsidR="009F0767" w:rsidRDefault="002B2786" w:rsidP="002B2786">
      <w:pPr>
        <w:spacing w:line="360" w:lineRule="auto"/>
        <w:rPr>
          <w:rFonts w:ascii="Arial" w:hAnsi="Arial" w:cs="Arial"/>
        </w:rPr>
      </w:pPr>
      <w:r w:rsidRPr="002B2786">
        <w:rPr>
          <w:rFonts w:ascii="Arial" w:hAnsi="Arial" w:cs="Arial"/>
        </w:rPr>
        <w:t xml:space="preserve">According to the Ellen MacArthur Foundation (2012), the circular economy is a complete economic model that aims to keep materials and goods in use for as long as possible by recycling, refurbishing, and reusing in order to maximise resource efficiency and reduce waste. With the aim of divorcing economic growth from the use of finite resources, it lays a significant focus on a regenerative strategy. This </w:t>
      </w:r>
      <w:r w:rsidRPr="002B2786">
        <w:rPr>
          <w:rFonts w:ascii="Arial" w:hAnsi="Arial" w:cs="Arial"/>
        </w:rPr>
        <w:lastRenderedPageBreak/>
        <w:t>paradigm views waste as a potential resource, promoting a closed-loop economy where commodities and resources are continuously cycled.</w:t>
      </w:r>
    </w:p>
    <w:p w14:paraId="62ECED35" w14:textId="77777777" w:rsidR="002B2786" w:rsidRPr="002B2786" w:rsidRDefault="002B2786" w:rsidP="002B2786">
      <w:pPr>
        <w:spacing w:line="360" w:lineRule="auto"/>
        <w:rPr>
          <w:rFonts w:ascii="Arial" w:hAnsi="Arial" w:cs="Arial"/>
        </w:rPr>
      </w:pPr>
    </w:p>
    <w:p w14:paraId="77D71444" w14:textId="77777777" w:rsidR="008B33E7" w:rsidRPr="002B2786" w:rsidRDefault="008B33E7" w:rsidP="002B2786">
      <w:pPr>
        <w:spacing w:line="360" w:lineRule="auto"/>
        <w:rPr>
          <w:rFonts w:ascii="Arial" w:hAnsi="Arial" w:cs="Arial"/>
          <w:b/>
          <w:bCs/>
        </w:rPr>
      </w:pPr>
      <w:r w:rsidRPr="002B2786">
        <w:rPr>
          <w:rFonts w:ascii="Arial" w:hAnsi="Arial" w:cs="Arial"/>
          <w:b/>
          <w:bCs/>
        </w:rPr>
        <w:t>The Triple Bottom Line: Accounting for Three Dimensions of Performance</w:t>
      </w:r>
    </w:p>
    <w:p w14:paraId="2FA5A0EF" w14:textId="1EDD3E00" w:rsidR="008B33E7" w:rsidRPr="002B2786" w:rsidRDefault="002B2786" w:rsidP="002B2786">
      <w:pPr>
        <w:spacing w:line="360" w:lineRule="auto"/>
        <w:rPr>
          <w:rFonts w:ascii="Arial" w:hAnsi="Arial" w:cs="Arial"/>
        </w:rPr>
      </w:pPr>
      <w:r w:rsidRPr="002B2786">
        <w:rPr>
          <w:rFonts w:ascii="Arial" w:hAnsi="Arial" w:cs="Arial"/>
        </w:rPr>
        <w:t>John Elkington first proposed the idea of the triple bottom line (TBL) in 1994. The TBL encourages companies to assess their performance in terms of the economic, social, and environmental aspects of their operations. According to the TBL paradigm, a company's performance should be evaluated not only in terms of its financial gain (economic dimension), but also in terms of its influence on society (social dimension) and the environment (environmental dimension). Businesses strive for sustainable and responsible practises that benefit stakeholders as well as the environment by taking these three factors into account.</w:t>
      </w:r>
    </w:p>
    <w:p w14:paraId="2AEE53C3" w14:textId="77777777" w:rsidR="002B2786" w:rsidRPr="002B2786" w:rsidRDefault="002B2786" w:rsidP="002B2786">
      <w:pPr>
        <w:spacing w:line="360" w:lineRule="auto"/>
        <w:rPr>
          <w:rFonts w:ascii="Arial" w:hAnsi="Arial" w:cs="Arial"/>
        </w:rPr>
      </w:pPr>
    </w:p>
    <w:p w14:paraId="2F5F110D" w14:textId="77777777" w:rsidR="008B33E7" w:rsidRPr="002B2786" w:rsidRDefault="008B33E7" w:rsidP="002B2786">
      <w:pPr>
        <w:spacing w:line="360" w:lineRule="auto"/>
        <w:rPr>
          <w:rFonts w:ascii="Arial" w:hAnsi="Arial" w:cs="Arial"/>
          <w:b/>
          <w:bCs/>
        </w:rPr>
      </w:pPr>
      <w:r w:rsidRPr="002B2786">
        <w:rPr>
          <w:rFonts w:ascii="Arial" w:hAnsi="Arial" w:cs="Arial"/>
          <w:b/>
          <w:bCs/>
        </w:rPr>
        <w:t>The Pillars of Sustainability: Balancing Economic, Social, and Environmental Goals</w:t>
      </w:r>
    </w:p>
    <w:p w14:paraId="4354E349" w14:textId="31DCE932" w:rsidR="008B33E7" w:rsidRPr="002B2786" w:rsidRDefault="002B2786" w:rsidP="002B2786">
      <w:pPr>
        <w:spacing w:line="360" w:lineRule="auto"/>
        <w:rPr>
          <w:rFonts w:ascii="Arial" w:hAnsi="Arial" w:cs="Arial"/>
        </w:rPr>
      </w:pPr>
      <w:r w:rsidRPr="002B2786">
        <w:rPr>
          <w:rFonts w:ascii="Arial" w:hAnsi="Arial" w:cs="Arial"/>
        </w:rPr>
        <w:t>The triple bottom line, which emphasises the need to balance economic, social, and environmental goals for a sustainable future, is echoed by the three pillars of sustainability, often known as the three aspects of sustainability. To achieve economic sustainability, one must build a flourishing economy that can fulfil present demands without endangering future generations. The goal of social sustainability is to eliminate social injustices while promoting equality, diversity, and inclusion. The core of environmental sustainability is safeguarding ecosystems and natural resources for future generations (UNESCO, 2019).</w:t>
      </w:r>
    </w:p>
    <w:p w14:paraId="0B74A6FD" w14:textId="77777777" w:rsidR="002B2786" w:rsidRPr="002B2786" w:rsidRDefault="002B2786" w:rsidP="002B2786">
      <w:pPr>
        <w:spacing w:line="360" w:lineRule="auto"/>
        <w:rPr>
          <w:rFonts w:ascii="Arial" w:hAnsi="Arial" w:cs="Arial"/>
        </w:rPr>
      </w:pPr>
    </w:p>
    <w:p w14:paraId="2DE869EE" w14:textId="77777777" w:rsidR="008B33E7" w:rsidRPr="002B2786" w:rsidRDefault="008B33E7" w:rsidP="002B2786">
      <w:pPr>
        <w:spacing w:line="360" w:lineRule="auto"/>
        <w:rPr>
          <w:rFonts w:ascii="Arial" w:hAnsi="Arial" w:cs="Arial"/>
          <w:b/>
          <w:bCs/>
        </w:rPr>
      </w:pPr>
      <w:r w:rsidRPr="002B2786">
        <w:rPr>
          <w:rFonts w:ascii="Arial" w:hAnsi="Arial" w:cs="Arial"/>
          <w:b/>
          <w:bCs/>
        </w:rPr>
        <w:t>Integration of Concepts: A Synergistic Approach</w:t>
      </w:r>
    </w:p>
    <w:p w14:paraId="4834A8B3" w14:textId="77777777" w:rsidR="008B33E7" w:rsidRPr="002B2786" w:rsidRDefault="008B33E7" w:rsidP="002B2786">
      <w:pPr>
        <w:spacing w:line="360" w:lineRule="auto"/>
        <w:rPr>
          <w:rFonts w:ascii="Arial" w:hAnsi="Arial" w:cs="Arial"/>
        </w:rPr>
      </w:pPr>
      <w:r w:rsidRPr="002B2786">
        <w:rPr>
          <w:rFonts w:ascii="Arial" w:hAnsi="Arial" w:cs="Arial"/>
        </w:rPr>
        <w:t>The circular economy, the triple bottom line, and the pillars of sustainability are interconnected frameworks that advocate for a synergistic approach to business operations. Embracing a circular economy mindset allows companies to simultaneously enhance economic prosperity (economic dimension of TBL), contribute to social well-being (social dimension of TBL), and reduce environmental impact (environmental dimension of TBL). By doing so, companies align with the pillars of sustainability, striving for a balanced and harmonious coexistence between society, the economy, and the environment.</w:t>
      </w:r>
    </w:p>
    <w:p w14:paraId="4FF63C09" w14:textId="77777777" w:rsidR="008B33E7" w:rsidRPr="002B2786" w:rsidRDefault="008B33E7" w:rsidP="002B2786">
      <w:pPr>
        <w:spacing w:line="360" w:lineRule="auto"/>
        <w:rPr>
          <w:rFonts w:ascii="Arial" w:hAnsi="Arial" w:cs="Arial"/>
        </w:rPr>
      </w:pPr>
    </w:p>
    <w:p w14:paraId="0C2804DE" w14:textId="2AA046D5" w:rsidR="008B33E7" w:rsidRPr="002B2786" w:rsidRDefault="008B33E7" w:rsidP="002B2786">
      <w:pPr>
        <w:tabs>
          <w:tab w:val="left" w:pos="2082"/>
        </w:tabs>
        <w:spacing w:line="360" w:lineRule="auto"/>
        <w:rPr>
          <w:rFonts w:ascii="Arial" w:hAnsi="Arial" w:cs="Arial"/>
          <w:b/>
          <w:bCs/>
        </w:rPr>
      </w:pPr>
      <w:r w:rsidRPr="002B2786">
        <w:rPr>
          <w:rFonts w:ascii="Arial" w:hAnsi="Arial" w:cs="Arial"/>
          <w:b/>
          <w:bCs/>
        </w:rPr>
        <w:lastRenderedPageBreak/>
        <w:t xml:space="preserve">The Three </w:t>
      </w:r>
      <w:proofErr w:type="gramStart"/>
      <w:r w:rsidRPr="002B2786">
        <w:rPr>
          <w:rFonts w:ascii="Arial" w:hAnsi="Arial" w:cs="Arial"/>
          <w:b/>
          <w:bCs/>
        </w:rPr>
        <w:t>P's</w:t>
      </w:r>
      <w:proofErr w:type="gramEnd"/>
      <w:r w:rsidRPr="002B2786">
        <w:rPr>
          <w:rFonts w:ascii="Arial" w:hAnsi="Arial" w:cs="Arial"/>
          <w:b/>
          <w:bCs/>
        </w:rPr>
        <w:t xml:space="preserve"> of Hilton Hotels' Corporate Social Responsibility</w:t>
      </w:r>
    </w:p>
    <w:p w14:paraId="4D5234E9" w14:textId="77777777" w:rsidR="009F0767" w:rsidRPr="002B2786" w:rsidRDefault="009F0767" w:rsidP="002B2786">
      <w:pPr>
        <w:tabs>
          <w:tab w:val="left" w:pos="2082"/>
        </w:tabs>
        <w:spacing w:line="360" w:lineRule="auto"/>
        <w:rPr>
          <w:rFonts w:ascii="Arial" w:hAnsi="Arial" w:cs="Arial"/>
        </w:rPr>
      </w:pPr>
      <w:r w:rsidRPr="002B2786">
        <w:rPr>
          <w:rFonts w:ascii="Arial" w:hAnsi="Arial" w:cs="Arial"/>
        </w:rPr>
        <w:t>Corporate Social Responsibility (CSR), which focuses on integrating social and environmental issues into a company's operations and relationships with stakeholders, is a crucial component of modern business strategies. A well-known international hospitality firm, Hilton Hotels, exemplifies CSR with a dedication to the Three P's: People, Planet, and Philanthropy.</w:t>
      </w:r>
    </w:p>
    <w:p w14:paraId="60109800" w14:textId="78A782CF" w:rsidR="008B33E7" w:rsidRPr="002B2786" w:rsidRDefault="008B33E7" w:rsidP="002B2786">
      <w:pPr>
        <w:tabs>
          <w:tab w:val="left" w:pos="2082"/>
        </w:tabs>
        <w:spacing w:line="360" w:lineRule="auto"/>
        <w:rPr>
          <w:rFonts w:ascii="Arial" w:hAnsi="Arial" w:cs="Arial"/>
        </w:rPr>
      </w:pPr>
      <w:r w:rsidRPr="002B2786">
        <w:rPr>
          <w:rFonts w:ascii="Arial" w:hAnsi="Arial" w:cs="Arial"/>
        </w:rPr>
        <w:t>First and foremost, Hilton Hotels prioritizes People as a fundamental pillar of its CSR initiatives. Hilton invests significantly in employee well-being, training, and development programs, fostering a culture that promotes diversity, inclusion, and equal opportunities for all employees (Hilton, 2020). Hilton's initiatives encompass efforts to improve the livelihoods and skill sets of its workforce, aiming to positively impact the communities where the company operates. Moreover, Hilton engages in responsible labour practices and supports employee volunteering and charitable activities, demonstrating a genuine commitment to the welfare of its workforce and the broader community.</w:t>
      </w:r>
    </w:p>
    <w:p w14:paraId="77A434E7" w14:textId="237A6857" w:rsidR="008B33E7" w:rsidRPr="002B2786" w:rsidRDefault="009F0767" w:rsidP="002B2786">
      <w:pPr>
        <w:tabs>
          <w:tab w:val="left" w:pos="2082"/>
        </w:tabs>
        <w:spacing w:line="360" w:lineRule="auto"/>
        <w:rPr>
          <w:rFonts w:ascii="Arial" w:hAnsi="Arial" w:cs="Arial"/>
        </w:rPr>
      </w:pPr>
      <w:r w:rsidRPr="002B2786">
        <w:rPr>
          <w:rFonts w:ascii="Arial" w:hAnsi="Arial" w:cs="Arial"/>
        </w:rPr>
        <w:t>The second P, Planet, emphasises Hilton's dedication to environmental preservation and sustainability. In order to reach net-zero carbon emissions and send no soap to landfills by 2030, Hilton has set aggressive objectives to cut its water use, waste generation, and carbon emissions (Hilton, 2020).</w:t>
      </w:r>
      <w:r w:rsidR="008B33E7" w:rsidRPr="002B2786">
        <w:rPr>
          <w:rFonts w:ascii="Arial" w:hAnsi="Arial" w:cs="Arial"/>
        </w:rPr>
        <w:t xml:space="preserve"> </w:t>
      </w:r>
      <w:r w:rsidRPr="002B2786">
        <w:rPr>
          <w:rFonts w:ascii="Arial" w:hAnsi="Arial" w:cs="Arial"/>
        </w:rPr>
        <w:t xml:space="preserve">The firm has a strong emphasis on waste reduction, environmentally friendly material sourcing, and energy-efficient designs and operations across </w:t>
      </w:r>
      <w:proofErr w:type="gramStart"/>
      <w:r w:rsidRPr="002B2786">
        <w:rPr>
          <w:rFonts w:ascii="Arial" w:hAnsi="Arial" w:cs="Arial"/>
        </w:rPr>
        <w:t>all of</w:t>
      </w:r>
      <w:proofErr w:type="gramEnd"/>
      <w:r w:rsidRPr="002B2786">
        <w:rPr>
          <w:rFonts w:ascii="Arial" w:hAnsi="Arial" w:cs="Arial"/>
        </w:rPr>
        <w:t xml:space="preserve"> its properties. Hilton's commitment to reducing its environmental impact demonstrates its duty to protect the earth for coming generations.</w:t>
      </w:r>
    </w:p>
    <w:p w14:paraId="718E7A40" w14:textId="77777777" w:rsidR="008B33E7" w:rsidRPr="002B2786" w:rsidRDefault="008B33E7" w:rsidP="002B2786">
      <w:pPr>
        <w:tabs>
          <w:tab w:val="left" w:pos="2082"/>
        </w:tabs>
        <w:spacing w:line="360" w:lineRule="auto"/>
        <w:rPr>
          <w:rFonts w:ascii="Arial" w:hAnsi="Arial" w:cs="Arial"/>
        </w:rPr>
      </w:pPr>
      <w:r w:rsidRPr="002B2786">
        <w:rPr>
          <w:rFonts w:ascii="Arial" w:hAnsi="Arial" w:cs="Arial"/>
        </w:rPr>
        <w:t>Lastly, Hilton emphasizes Philanthropy as a critical component of its CSR strategy. Hilton's philanthropic efforts are channelled through the Hilton Effect Foundation, focusing on supporting local communities and addressing pressing societal issues (Hilton Effect Foundation, n.d.). Through strategic partnerships and initiatives, Hilton contributes to education, disaster relief, and community development, illustrating its dedication to making a positive impact beyond its core business operations.</w:t>
      </w:r>
    </w:p>
    <w:p w14:paraId="2A092BC5" w14:textId="77777777" w:rsidR="008B33E7" w:rsidRPr="002B2786" w:rsidRDefault="008B33E7" w:rsidP="002B2786">
      <w:pPr>
        <w:tabs>
          <w:tab w:val="left" w:pos="2082"/>
        </w:tabs>
        <w:spacing w:line="360" w:lineRule="auto"/>
        <w:jc w:val="center"/>
        <w:rPr>
          <w:rFonts w:ascii="Arial" w:hAnsi="Arial" w:cs="Arial"/>
          <w:b/>
          <w:bCs/>
        </w:rPr>
      </w:pPr>
    </w:p>
    <w:p w14:paraId="3CE0F8CA" w14:textId="77777777" w:rsidR="008B33E7" w:rsidRPr="002B2786" w:rsidRDefault="008B33E7" w:rsidP="002B2786">
      <w:pPr>
        <w:tabs>
          <w:tab w:val="left" w:pos="2082"/>
        </w:tabs>
        <w:spacing w:line="360" w:lineRule="auto"/>
        <w:jc w:val="center"/>
        <w:rPr>
          <w:rFonts w:ascii="Arial" w:hAnsi="Arial" w:cs="Arial"/>
          <w:b/>
          <w:bCs/>
        </w:rPr>
      </w:pPr>
    </w:p>
    <w:p w14:paraId="1DB52E28" w14:textId="77777777" w:rsidR="008B33E7" w:rsidRPr="002B2786" w:rsidRDefault="008B33E7" w:rsidP="002B2786">
      <w:pPr>
        <w:tabs>
          <w:tab w:val="left" w:pos="2082"/>
        </w:tabs>
        <w:spacing w:line="360" w:lineRule="auto"/>
        <w:jc w:val="center"/>
        <w:rPr>
          <w:rFonts w:ascii="Arial" w:hAnsi="Arial" w:cs="Arial"/>
          <w:b/>
          <w:bCs/>
        </w:rPr>
      </w:pPr>
    </w:p>
    <w:p w14:paraId="4AB88707" w14:textId="77777777" w:rsidR="008B33E7" w:rsidRPr="002B2786" w:rsidRDefault="008B33E7" w:rsidP="002B2786">
      <w:pPr>
        <w:tabs>
          <w:tab w:val="left" w:pos="2082"/>
        </w:tabs>
        <w:spacing w:line="360" w:lineRule="auto"/>
        <w:jc w:val="center"/>
        <w:rPr>
          <w:rFonts w:ascii="Arial" w:hAnsi="Arial" w:cs="Arial"/>
          <w:b/>
          <w:bCs/>
        </w:rPr>
      </w:pPr>
    </w:p>
    <w:p w14:paraId="13E0DBE2" w14:textId="77777777" w:rsidR="009F0767" w:rsidRDefault="009F0767" w:rsidP="0083221B">
      <w:pPr>
        <w:tabs>
          <w:tab w:val="left" w:pos="2082"/>
        </w:tabs>
        <w:spacing w:line="360" w:lineRule="auto"/>
        <w:rPr>
          <w:rFonts w:ascii="Arial" w:hAnsi="Arial" w:cs="Arial"/>
          <w:b/>
          <w:bCs/>
        </w:rPr>
      </w:pPr>
    </w:p>
    <w:p w14:paraId="7271765F" w14:textId="77777777" w:rsidR="002B2786" w:rsidRPr="002B2786" w:rsidRDefault="002B2786" w:rsidP="002B2786">
      <w:pPr>
        <w:tabs>
          <w:tab w:val="left" w:pos="2082"/>
        </w:tabs>
        <w:spacing w:line="360" w:lineRule="auto"/>
        <w:jc w:val="center"/>
        <w:rPr>
          <w:rFonts w:ascii="Arial" w:hAnsi="Arial" w:cs="Arial"/>
          <w:b/>
          <w:bCs/>
        </w:rPr>
      </w:pPr>
    </w:p>
    <w:p w14:paraId="1F2D7C7B" w14:textId="77777777" w:rsidR="009F0767" w:rsidRPr="002B2786" w:rsidRDefault="009F0767" w:rsidP="002B2786">
      <w:pPr>
        <w:tabs>
          <w:tab w:val="left" w:pos="2082"/>
        </w:tabs>
        <w:spacing w:line="360" w:lineRule="auto"/>
        <w:rPr>
          <w:rFonts w:ascii="Arial" w:hAnsi="Arial" w:cs="Arial"/>
          <w:b/>
          <w:bCs/>
        </w:rPr>
      </w:pPr>
      <w:r w:rsidRPr="002B2786">
        <w:rPr>
          <w:rFonts w:ascii="Arial" w:hAnsi="Arial" w:cs="Arial"/>
          <w:b/>
          <w:bCs/>
        </w:rPr>
        <w:t>Conclusion</w:t>
      </w:r>
    </w:p>
    <w:p w14:paraId="44159292" w14:textId="77777777" w:rsidR="009F0767" w:rsidRPr="002B2786" w:rsidRDefault="009F0767" w:rsidP="002B2786">
      <w:pPr>
        <w:tabs>
          <w:tab w:val="left" w:pos="2082"/>
        </w:tabs>
        <w:spacing w:line="360" w:lineRule="auto"/>
        <w:rPr>
          <w:rFonts w:ascii="Arial" w:hAnsi="Arial" w:cs="Arial"/>
          <w:b/>
          <w:bCs/>
        </w:rPr>
      </w:pPr>
      <w:r w:rsidRPr="002B2786">
        <w:rPr>
          <w:rFonts w:ascii="Arial" w:hAnsi="Arial" w:cs="Arial"/>
        </w:rPr>
        <w:t>The dedication of Hilton Hotels to sustainability and CSR is a creditable step in the direction of ethical business practises. Hilton's comprehensive strategy for corporate responsibility is highlighted by its alignment with the circular economy, obedience to the triple bottom line, and commitment to the pillars of sustainability. To fulfil the rising social demands and help the hospitality sector have a more sustainable future, sustained dedication and creative thinking will be required.</w:t>
      </w:r>
      <w:r w:rsidRPr="002B2786">
        <w:rPr>
          <w:rFonts w:ascii="Arial" w:hAnsi="Arial" w:cs="Arial"/>
          <w:b/>
          <w:bCs/>
        </w:rPr>
        <w:t xml:space="preserve"> </w:t>
      </w:r>
    </w:p>
    <w:p w14:paraId="6E1BFDAB" w14:textId="77777777" w:rsidR="009F0767" w:rsidRPr="002B2786" w:rsidRDefault="009F0767" w:rsidP="002B2786">
      <w:pPr>
        <w:tabs>
          <w:tab w:val="left" w:pos="2082"/>
        </w:tabs>
        <w:spacing w:line="360" w:lineRule="auto"/>
        <w:rPr>
          <w:rFonts w:ascii="Arial" w:hAnsi="Arial" w:cs="Arial"/>
          <w:b/>
          <w:bCs/>
        </w:rPr>
      </w:pPr>
    </w:p>
    <w:p w14:paraId="709F159A" w14:textId="7CB4EDD9" w:rsidR="009F0767" w:rsidRPr="002B2786" w:rsidRDefault="009F0767" w:rsidP="002B2786">
      <w:pPr>
        <w:tabs>
          <w:tab w:val="left" w:pos="2082"/>
        </w:tabs>
        <w:spacing w:line="360" w:lineRule="auto"/>
        <w:rPr>
          <w:rFonts w:ascii="Arial" w:hAnsi="Arial" w:cs="Arial"/>
        </w:rPr>
      </w:pPr>
      <w:r w:rsidRPr="002B2786">
        <w:rPr>
          <w:rFonts w:ascii="Arial" w:hAnsi="Arial" w:cs="Arial"/>
        </w:rPr>
        <w:t>A helpful case study for businesses hoping to strike a balance between corporate goals and environmental and social obligations that would ultimately result in a more sustainable and prosperous society is Hilton's journey towards embracing sustainability and the circular economy.</w:t>
      </w:r>
    </w:p>
    <w:p w14:paraId="100F3BAB" w14:textId="77777777" w:rsidR="009F0767" w:rsidRPr="002B2786" w:rsidRDefault="009F0767" w:rsidP="002B2786">
      <w:pPr>
        <w:tabs>
          <w:tab w:val="left" w:pos="2082"/>
        </w:tabs>
        <w:spacing w:line="360" w:lineRule="auto"/>
        <w:rPr>
          <w:rFonts w:ascii="Arial" w:hAnsi="Arial" w:cs="Arial"/>
        </w:rPr>
      </w:pPr>
    </w:p>
    <w:p w14:paraId="5897922A" w14:textId="77777777" w:rsidR="009F0767" w:rsidRPr="002B2786" w:rsidRDefault="009F0767" w:rsidP="002B2786">
      <w:pPr>
        <w:tabs>
          <w:tab w:val="left" w:pos="2082"/>
        </w:tabs>
        <w:spacing w:line="360" w:lineRule="auto"/>
        <w:rPr>
          <w:rFonts w:ascii="Arial" w:hAnsi="Arial" w:cs="Arial"/>
        </w:rPr>
      </w:pPr>
      <w:r w:rsidRPr="002B2786">
        <w:rPr>
          <w:rFonts w:ascii="Arial" w:hAnsi="Arial" w:cs="Arial"/>
        </w:rPr>
        <w:t>Recognising the value of CSR, Hilton Hotels has made major efforts to include sustainability into its business practises. The analysis of Hilton's programmes demonstrates a significant dedication to environmental and social issues, which is expressed in a variety of environmental and social programmes.</w:t>
      </w:r>
    </w:p>
    <w:p w14:paraId="07E35963" w14:textId="77777777" w:rsidR="009F0767" w:rsidRPr="002B2786" w:rsidRDefault="009F0767" w:rsidP="002B2786">
      <w:pPr>
        <w:tabs>
          <w:tab w:val="left" w:pos="2082"/>
        </w:tabs>
        <w:spacing w:line="360" w:lineRule="auto"/>
        <w:rPr>
          <w:rFonts w:ascii="Arial" w:hAnsi="Arial" w:cs="Arial"/>
        </w:rPr>
      </w:pPr>
    </w:p>
    <w:p w14:paraId="50B37DFC" w14:textId="7C374062" w:rsidR="008B33E7" w:rsidRPr="002B2786" w:rsidRDefault="008B33E7" w:rsidP="002B2786">
      <w:pPr>
        <w:tabs>
          <w:tab w:val="left" w:pos="2082"/>
        </w:tabs>
        <w:spacing w:line="360" w:lineRule="auto"/>
        <w:rPr>
          <w:rFonts w:ascii="Arial" w:hAnsi="Arial" w:cs="Arial"/>
        </w:rPr>
      </w:pPr>
      <w:r w:rsidRPr="002B2786">
        <w:rPr>
          <w:rFonts w:ascii="Arial" w:hAnsi="Arial" w:cs="Arial"/>
        </w:rPr>
        <w:t xml:space="preserve">Government pressure, driven by </w:t>
      </w:r>
      <w:r w:rsidR="009F0767" w:rsidRPr="002B2786">
        <w:rPr>
          <w:rFonts w:ascii="Arial" w:hAnsi="Arial" w:cs="Arial"/>
        </w:rPr>
        <w:t>severe</w:t>
      </w:r>
      <w:r w:rsidRPr="002B2786">
        <w:rPr>
          <w:rFonts w:ascii="Arial" w:hAnsi="Arial" w:cs="Arial"/>
        </w:rPr>
        <w:t xml:space="preserve"> regulations and incentives, has urged Hilton to accelerate its sustainability efforts, ensuring compliance with evolving environmental standards. Additionally, competitors' actions and market trends have inspired Hilton to align its sustainability goals with the changing preferences and expectations of its customers.</w:t>
      </w:r>
    </w:p>
    <w:p w14:paraId="04EEE146" w14:textId="77777777" w:rsidR="009F0767" w:rsidRPr="002B2786" w:rsidRDefault="009F0767" w:rsidP="002B2786">
      <w:pPr>
        <w:tabs>
          <w:tab w:val="left" w:pos="2082"/>
        </w:tabs>
        <w:spacing w:line="360" w:lineRule="auto"/>
        <w:rPr>
          <w:rFonts w:ascii="Arial" w:hAnsi="Arial" w:cs="Arial"/>
        </w:rPr>
      </w:pPr>
    </w:p>
    <w:p w14:paraId="10F4FA7A" w14:textId="55DFC755" w:rsidR="008B33E7" w:rsidRPr="002B2786" w:rsidRDefault="008B33E7" w:rsidP="002B2786">
      <w:pPr>
        <w:tabs>
          <w:tab w:val="left" w:pos="2082"/>
        </w:tabs>
        <w:spacing w:line="360" w:lineRule="auto"/>
        <w:rPr>
          <w:rFonts w:ascii="Arial" w:hAnsi="Arial" w:cs="Arial"/>
        </w:rPr>
      </w:pPr>
      <w:r w:rsidRPr="002B2786">
        <w:rPr>
          <w:rFonts w:ascii="Arial" w:hAnsi="Arial" w:cs="Arial"/>
        </w:rPr>
        <w:t xml:space="preserve">Hilton Hotels' adoption of sustainability practices represents a commendable move towards responsible business conduct. </w:t>
      </w:r>
      <w:r w:rsidR="009F0767" w:rsidRPr="002B2786">
        <w:rPr>
          <w:rFonts w:ascii="Arial" w:hAnsi="Arial" w:cs="Arial"/>
        </w:rPr>
        <w:t>To fulfil the rising social demands and help the hospitality sector have a more sustainable future, sustained dedication and creative thinking will be required. The road Hilton took to embrace sustainability is a useful case study for businesses hoping to strike a balance between corporate goals and social and environmental obligations.</w:t>
      </w:r>
    </w:p>
    <w:p w14:paraId="2139CA34" w14:textId="77777777" w:rsidR="008B33E7" w:rsidRPr="002B2786" w:rsidRDefault="008B33E7" w:rsidP="002B2786">
      <w:pPr>
        <w:tabs>
          <w:tab w:val="left" w:pos="2082"/>
        </w:tabs>
        <w:spacing w:line="360" w:lineRule="auto"/>
        <w:jc w:val="center"/>
        <w:rPr>
          <w:rFonts w:ascii="Arial" w:hAnsi="Arial" w:cs="Arial"/>
          <w:b/>
          <w:bCs/>
        </w:rPr>
      </w:pPr>
    </w:p>
    <w:p w14:paraId="693F96D4" w14:textId="77777777" w:rsidR="008B33E7" w:rsidRPr="002B2786" w:rsidRDefault="008B33E7" w:rsidP="002B2786">
      <w:pPr>
        <w:tabs>
          <w:tab w:val="left" w:pos="2082"/>
        </w:tabs>
        <w:spacing w:line="360" w:lineRule="auto"/>
        <w:jc w:val="center"/>
        <w:rPr>
          <w:rFonts w:ascii="Arial" w:hAnsi="Arial" w:cs="Arial"/>
          <w:b/>
          <w:bCs/>
        </w:rPr>
      </w:pPr>
    </w:p>
    <w:p w14:paraId="3CB82C6B" w14:textId="77777777" w:rsidR="008B33E7" w:rsidRPr="002B2786" w:rsidRDefault="008B33E7" w:rsidP="0083221B">
      <w:pPr>
        <w:tabs>
          <w:tab w:val="left" w:pos="2082"/>
        </w:tabs>
        <w:spacing w:line="360" w:lineRule="auto"/>
        <w:rPr>
          <w:rFonts w:ascii="Arial" w:hAnsi="Arial" w:cs="Arial"/>
          <w:b/>
          <w:bCs/>
        </w:rPr>
      </w:pPr>
    </w:p>
    <w:p w14:paraId="244BDCB8" w14:textId="77777777" w:rsidR="002B2786" w:rsidRPr="002B2786" w:rsidRDefault="002B2786" w:rsidP="0083221B">
      <w:pPr>
        <w:tabs>
          <w:tab w:val="left" w:pos="2082"/>
        </w:tabs>
        <w:spacing w:line="360" w:lineRule="auto"/>
        <w:rPr>
          <w:rFonts w:ascii="Arial" w:hAnsi="Arial" w:cs="Arial"/>
          <w:b/>
          <w:bCs/>
        </w:rPr>
      </w:pPr>
    </w:p>
    <w:p w14:paraId="1D169A78" w14:textId="77777777" w:rsidR="008B33E7" w:rsidRPr="002B2786" w:rsidRDefault="008B33E7" w:rsidP="002B2786">
      <w:pPr>
        <w:tabs>
          <w:tab w:val="left" w:pos="2082"/>
        </w:tabs>
        <w:spacing w:line="360" w:lineRule="auto"/>
        <w:jc w:val="center"/>
        <w:rPr>
          <w:rFonts w:ascii="Arial" w:hAnsi="Arial" w:cs="Arial"/>
          <w:b/>
          <w:bCs/>
          <w:sz w:val="36"/>
          <w:szCs w:val="36"/>
        </w:rPr>
      </w:pPr>
      <w:r w:rsidRPr="002B2786">
        <w:rPr>
          <w:rFonts w:ascii="Arial" w:hAnsi="Arial" w:cs="Arial"/>
          <w:b/>
          <w:bCs/>
          <w:sz w:val="36"/>
          <w:szCs w:val="36"/>
        </w:rPr>
        <w:t>References</w:t>
      </w:r>
    </w:p>
    <w:p w14:paraId="0730A738" w14:textId="77777777" w:rsidR="008B33E7" w:rsidRPr="002B2786" w:rsidRDefault="008B33E7" w:rsidP="002B2786">
      <w:pPr>
        <w:tabs>
          <w:tab w:val="left" w:pos="2082"/>
        </w:tabs>
        <w:spacing w:line="360" w:lineRule="auto"/>
        <w:jc w:val="center"/>
        <w:rPr>
          <w:rFonts w:ascii="Arial" w:hAnsi="Arial" w:cs="Arial"/>
          <w:b/>
          <w:bCs/>
          <w:sz w:val="36"/>
          <w:szCs w:val="36"/>
        </w:rPr>
      </w:pPr>
    </w:p>
    <w:p w14:paraId="708BB69B"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 xml:space="preserve">Hilton. (2020). Creating a Better World: Hilton’s Corporate Responsibility Report 2020. </w:t>
      </w:r>
      <w:hyperlink r:id="rId5" w:tgtFrame="_new" w:history="1">
        <w:r w:rsidRPr="002B2786">
          <w:rPr>
            <w:rStyle w:val="Hyperlink"/>
            <w:rFonts w:ascii="Arial" w:hAnsi="Arial" w:cs="Arial"/>
          </w:rPr>
          <w:t>https://cr.hilton.com/</w:t>
        </w:r>
      </w:hyperlink>
    </w:p>
    <w:p w14:paraId="3AE9390B"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 xml:space="preserve">Hilton Effect Foundation. (n.d.). Our Work. </w:t>
      </w:r>
      <w:hyperlink r:id="rId6" w:tgtFrame="_new" w:history="1">
        <w:r w:rsidRPr="002B2786">
          <w:rPr>
            <w:rStyle w:val="Hyperlink"/>
            <w:rFonts w:ascii="Arial" w:hAnsi="Arial" w:cs="Arial"/>
          </w:rPr>
          <w:t>https://www.hiltoneffect.org/our-work/</w:t>
        </w:r>
      </w:hyperlink>
    </w:p>
    <w:p w14:paraId="203E21A8" w14:textId="77777777" w:rsidR="008B33E7" w:rsidRPr="002B2786" w:rsidRDefault="008B33E7" w:rsidP="002B2786">
      <w:pPr>
        <w:tabs>
          <w:tab w:val="left" w:pos="2082"/>
        </w:tabs>
        <w:spacing w:line="360" w:lineRule="auto"/>
        <w:ind w:left="720"/>
        <w:rPr>
          <w:rFonts w:ascii="Arial" w:hAnsi="Arial" w:cs="Arial"/>
        </w:rPr>
      </w:pPr>
    </w:p>
    <w:p w14:paraId="0A9DE886"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 xml:space="preserve">Hilton. (2020). Creating a Better World: Hilton’s Corporate Responsibility Report 2020. Retrieved from </w:t>
      </w:r>
      <w:hyperlink r:id="rId7" w:tgtFrame="_new" w:history="1">
        <w:r w:rsidRPr="002B2786">
          <w:rPr>
            <w:rStyle w:val="Hyperlink"/>
            <w:rFonts w:ascii="Arial" w:hAnsi="Arial" w:cs="Arial"/>
          </w:rPr>
          <w:t>https://cr.hilton.com/</w:t>
        </w:r>
      </w:hyperlink>
    </w:p>
    <w:p w14:paraId="66EE22E3"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 xml:space="preserve">Hilton Effect Foundation. (n.d.). Our Work. Retrieved from </w:t>
      </w:r>
      <w:hyperlink r:id="rId8" w:tgtFrame="_new" w:history="1">
        <w:r w:rsidRPr="002B2786">
          <w:rPr>
            <w:rStyle w:val="Hyperlink"/>
            <w:rFonts w:ascii="Arial" w:hAnsi="Arial" w:cs="Arial"/>
          </w:rPr>
          <w:t>https://www.hiltoneffect.org/our-work/</w:t>
        </w:r>
      </w:hyperlink>
    </w:p>
    <w:p w14:paraId="58BD3FDF" w14:textId="77777777" w:rsidR="008B33E7" w:rsidRPr="002B2786" w:rsidRDefault="008B33E7" w:rsidP="002B2786">
      <w:pPr>
        <w:tabs>
          <w:tab w:val="left" w:pos="2082"/>
        </w:tabs>
        <w:spacing w:line="360" w:lineRule="auto"/>
        <w:rPr>
          <w:rFonts w:ascii="Arial" w:hAnsi="Arial" w:cs="Arial"/>
        </w:rPr>
      </w:pPr>
    </w:p>
    <w:p w14:paraId="6F482CF1"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Elkington, J. (1997). Cannibals with Forks: The Triple Bottom Line of 21st Century Business. Capstone Publishing.</w:t>
      </w:r>
    </w:p>
    <w:p w14:paraId="3EF11F13"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 xml:space="preserve">World Business Council for Sustainable Development (WBCSD). (2000). "Making Good Business Sense: Implementing the United Nations Global Compact." Retrieved from </w:t>
      </w:r>
      <w:hyperlink r:id="rId9" w:tgtFrame="_new" w:history="1">
        <w:r w:rsidRPr="002B2786">
          <w:rPr>
            <w:rStyle w:val="Hyperlink"/>
            <w:rFonts w:ascii="Arial" w:hAnsi="Arial" w:cs="Arial"/>
          </w:rPr>
          <w:t>https://www.unglobalcompact.org/docs/news_events/8.1/Principles.pdf</w:t>
        </w:r>
      </w:hyperlink>
    </w:p>
    <w:p w14:paraId="4341E99A"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 xml:space="preserve">Ellen MacArthur Foundation. (2013). "Towards the Circular Economy: Economic and Business Rationale for an Accelerated Transition." Retrieved from </w:t>
      </w:r>
      <w:hyperlink r:id="rId10" w:tgtFrame="_new" w:history="1">
        <w:r w:rsidRPr="002B2786">
          <w:rPr>
            <w:rStyle w:val="Hyperlink"/>
            <w:rFonts w:ascii="Arial" w:hAnsi="Arial" w:cs="Arial"/>
          </w:rPr>
          <w:t>https://www.ellenmacarthurfoundation.org/assets/downloads/TCE_Ellen-MacArthur-Foundation_2013.pdf</w:t>
        </w:r>
      </w:hyperlink>
    </w:p>
    <w:p w14:paraId="52ABA0A5"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Porter, M. E., &amp; Kramer, M. R. (2011). "Creating Shared Value." Harvard Business Review, 89(1/2), 62-77.</w:t>
      </w:r>
    </w:p>
    <w:p w14:paraId="1D3EC2C5" w14:textId="77777777" w:rsidR="008B33E7" w:rsidRPr="002B2786" w:rsidRDefault="008B33E7" w:rsidP="002B2786">
      <w:pPr>
        <w:numPr>
          <w:ilvl w:val="0"/>
          <w:numId w:val="7"/>
        </w:numPr>
        <w:tabs>
          <w:tab w:val="left" w:pos="2082"/>
        </w:tabs>
        <w:spacing w:line="360" w:lineRule="auto"/>
        <w:rPr>
          <w:rFonts w:ascii="Arial" w:hAnsi="Arial" w:cs="Arial"/>
        </w:rPr>
      </w:pPr>
      <w:r w:rsidRPr="002B2786">
        <w:rPr>
          <w:rFonts w:ascii="Arial" w:hAnsi="Arial" w:cs="Arial"/>
        </w:rPr>
        <w:t>Visser, W. (2011). "The Age of Responsibility: CSR 2.0 and the New DNA of Business." John Wiley &amp; Sons.</w:t>
      </w:r>
    </w:p>
    <w:p w14:paraId="6F8D307B" w14:textId="0CCE0191" w:rsidR="008B33E7" w:rsidRPr="002B2786" w:rsidRDefault="008B33E7" w:rsidP="002B2786">
      <w:pPr>
        <w:spacing w:line="360" w:lineRule="auto"/>
        <w:rPr>
          <w:rFonts w:ascii="Arial" w:hAnsi="Arial" w:cs="Arial"/>
          <w:b/>
          <w:bCs/>
        </w:rPr>
      </w:pPr>
    </w:p>
    <w:p w14:paraId="1689C69D"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Ellen MacArthur Foundation. (2012). </w:t>
      </w:r>
      <w:r w:rsidRPr="002B2786">
        <w:rPr>
          <w:rFonts w:ascii="Arial" w:hAnsi="Arial" w:cs="Arial"/>
          <w:i/>
          <w:iCs/>
        </w:rPr>
        <w:t>Towards the Circular Economy: Economic and Business Rationale for an Accelerated Transition</w:t>
      </w:r>
      <w:r w:rsidRPr="002B2786">
        <w:rPr>
          <w:rFonts w:ascii="Arial" w:hAnsi="Arial" w:cs="Arial"/>
        </w:rPr>
        <w:t>. Retrieved from [link to the report]</w:t>
      </w:r>
    </w:p>
    <w:p w14:paraId="3E95261D"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lastRenderedPageBreak/>
        <w:t xml:space="preserve">Elkington, J. (1994). Towards the Sustainable Corporation: Win-Win-Win Business Strategies for Sustainable Development. </w:t>
      </w:r>
      <w:r w:rsidRPr="002B2786">
        <w:rPr>
          <w:rFonts w:ascii="Arial" w:hAnsi="Arial" w:cs="Arial"/>
          <w:i/>
          <w:iCs/>
        </w:rPr>
        <w:t>California Management Review</w:t>
      </w:r>
      <w:r w:rsidRPr="002B2786">
        <w:rPr>
          <w:rFonts w:ascii="Arial" w:hAnsi="Arial" w:cs="Arial"/>
        </w:rPr>
        <w:t>, 36(2), 90-100.</w:t>
      </w:r>
    </w:p>
    <w:p w14:paraId="7AE3FF66"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UNESCO. (2019). </w:t>
      </w:r>
      <w:r w:rsidRPr="002B2786">
        <w:rPr>
          <w:rFonts w:ascii="Arial" w:hAnsi="Arial" w:cs="Arial"/>
          <w:i/>
          <w:iCs/>
        </w:rPr>
        <w:t>Sustainability Science</w:t>
      </w:r>
      <w:r w:rsidRPr="002B2786">
        <w:rPr>
          <w:rFonts w:ascii="Arial" w:hAnsi="Arial" w:cs="Arial"/>
        </w:rPr>
        <w:t>. Retrieved from [link to UNESCO Sustainability Science]</w:t>
      </w:r>
    </w:p>
    <w:p w14:paraId="789A24E4" w14:textId="1BEF726C" w:rsidR="008B33E7" w:rsidRPr="002B2786" w:rsidRDefault="008B33E7" w:rsidP="002B2786">
      <w:pPr>
        <w:spacing w:line="360" w:lineRule="auto"/>
        <w:rPr>
          <w:rFonts w:ascii="Arial" w:hAnsi="Arial" w:cs="Arial"/>
          <w:b/>
          <w:bCs/>
        </w:rPr>
      </w:pPr>
    </w:p>
    <w:p w14:paraId="4C863A76"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Hilton. (2021). </w:t>
      </w:r>
      <w:r w:rsidRPr="002B2786">
        <w:rPr>
          <w:rFonts w:ascii="Arial" w:hAnsi="Arial" w:cs="Arial"/>
          <w:i/>
          <w:iCs/>
        </w:rPr>
        <w:t>2020 Environmental, Social, and Governance Report</w:t>
      </w:r>
      <w:r w:rsidRPr="002B2786">
        <w:rPr>
          <w:rFonts w:ascii="Arial" w:hAnsi="Arial" w:cs="Arial"/>
        </w:rPr>
        <w:t>. Hilton. Retrieved from [link to Hilton Environmental, Social, and Governance Report]</w:t>
      </w:r>
    </w:p>
    <w:p w14:paraId="547D8F77"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Marriott International. (2021). </w:t>
      </w:r>
      <w:r w:rsidRPr="002B2786">
        <w:rPr>
          <w:rFonts w:ascii="Arial" w:hAnsi="Arial" w:cs="Arial"/>
          <w:i/>
          <w:iCs/>
        </w:rPr>
        <w:t>Sustainability and Social Impact</w:t>
      </w:r>
      <w:r w:rsidRPr="002B2786">
        <w:rPr>
          <w:rFonts w:ascii="Arial" w:hAnsi="Arial" w:cs="Arial"/>
        </w:rPr>
        <w:t>. Marriott International. Retrieved from [link to Marriott International Sustainability and Social Impact]</w:t>
      </w:r>
    </w:p>
    <w:p w14:paraId="6FF5B6D2"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Marquis, C., &amp; Qian, C. (2014). Corporate Social Responsibility Reporting in China: Symbol or Substance? </w:t>
      </w:r>
      <w:r w:rsidRPr="002B2786">
        <w:rPr>
          <w:rFonts w:ascii="Arial" w:hAnsi="Arial" w:cs="Arial"/>
          <w:i/>
          <w:iCs/>
        </w:rPr>
        <w:t>Organization Science</w:t>
      </w:r>
      <w:r w:rsidRPr="002B2786">
        <w:rPr>
          <w:rFonts w:ascii="Arial" w:hAnsi="Arial" w:cs="Arial"/>
        </w:rPr>
        <w:t>, 25(1), 127-148.</w:t>
      </w:r>
    </w:p>
    <w:p w14:paraId="3BA50F6B" w14:textId="0B54E552"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Simmons, C. (2017). The Role of Corporate Social Responsibility in the Hospitality Industry. </w:t>
      </w:r>
      <w:r w:rsidRPr="002B2786">
        <w:rPr>
          <w:rFonts w:ascii="Arial" w:hAnsi="Arial" w:cs="Arial"/>
          <w:i/>
          <w:iCs/>
        </w:rPr>
        <w:t>The International Journal of Business &amp; Management</w:t>
      </w:r>
      <w:r w:rsidRPr="002B2786">
        <w:rPr>
          <w:rFonts w:ascii="Arial" w:hAnsi="Arial" w:cs="Arial"/>
        </w:rPr>
        <w:t>, 5(10), 40-47.</w:t>
      </w:r>
    </w:p>
    <w:p w14:paraId="70A68F3D" w14:textId="77777777" w:rsidR="008B33E7" w:rsidRPr="002B2786" w:rsidRDefault="008B33E7" w:rsidP="002B2786">
      <w:pPr>
        <w:numPr>
          <w:ilvl w:val="0"/>
          <w:numId w:val="7"/>
        </w:numPr>
        <w:spacing w:line="360" w:lineRule="auto"/>
        <w:rPr>
          <w:rFonts w:ascii="Arial" w:hAnsi="Arial" w:cs="Arial"/>
        </w:rPr>
      </w:pPr>
      <w:proofErr w:type="spellStart"/>
      <w:r w:rsidRPr="002B2786">
        <w:rPr>
          <w:rFonts w:ascii="Arial" w:hAnsi="Arial" w:cs="Arial"/>
        </w:rPr>
        <w:t>Aguinis</w:t>
      </w:r>
      <w:proofErr w:type="spellEnd"/>
      <w:r w:rsidRPr="002B2786">
        <w:rPr>
          <w:rFonts w:ascii="Arial" w:hAnsi="Arial" w:cs="Arial"/>
        </w:rPr>
        <w:t xml:space="preserve">, H., &amp; </w:t>
      </w:r>
      <w:proofErr w:type="spellStart"/>
      <w:r w:rsidRPr="002B2786">
        <w:rPr>
          <w:rFonts w:ascii="Arial" w:hAnsi="Arial" w:cs="Arial"/>
        </w:rPr>
        <w:t>Glavas</w:t>
      </w:r>
      <w:proofErr w:type="spellEnd"/>
      <w:r w:rsidRPr="002B2786">
        <w:rPr>
          <w:rFonts w:ascii="Arial" w:hAnsi="Arial" w:cs="Arial"/>
        </w:rPr>
        <w:t xml:space="preserve">, A. (2012). What We Know and Don’t Know About Corporate Social Responsibility: A Review and Research Agenda. </w:t>
      </w:r>
      <w:r w:rsidRPr="002B2786">
        <w:rPr>
          <w:rFonts w:ascii="Arial" w:hAnsi="Arial" w:cs="Arial"/>
          <w:i/>
          <w:iCs/>
        </w:rPr>
        <w:t>Journal of Management</w:t>
      </w:r>
      <w:r w:rsidRPr="002B2786">
        <w:rPr>
          <w:rFonts w:ascii="Arial" w:hAnsi="Arial" w:cs="Arial"/>
        </w:rPr>
        <w:t xml:space="preserve">, 38(4), 932–968. </w:t>
      </w:r>
      <w:proofErr w:type="spellStart"/>
      <w:r w:rsidRPr="002B2786">
        <w:rPr>
          <w:rFonts w:ascii="Arial" w:hAnsi="Arial" w:cs="Arial"/>
        </w:rPr>
        <w:t>doi</w:t>
      </w:r>
      <w:proofErr w:type="spellEnd"/>
      <w:r w:rsidRPr="002B2786">
        <w:rPr>
          <w:rFonts w:ascii="Arial" w:hAnsi="Arial" w:cs="Arial"/>
        </w:rPr>
        <w:t>: 10.1177/0149206311436079</w:t>
      </w:r>
    </w:p>
    <w:p w14:paraId="40D2169D" w14:textId="77777777" w:rsidR="008B33E7" w:rsidRPr="002B2786" w:rsidRDefault="008B33E7" w:rsidP="002B2786">
      <w:pPr>
        <w:numPr>
          <w:ilvl w:val="0"/>
          <w:numId w:val="7"/>
        </w:numPr>
        <w:spacing w:line="360" w:lineRule="auto"/>
        <w:rPr>
          <w:rFonts w:ascii="Arial" w:hAnsi="Arial" w:cs="Arial"/>
        </w:rPr>
      </w:pPr>
      <w:r w:rsidRPr="002B2786">
        <w:rPr>
          <w:rFonts w:ascii="Arial" w:hAnsi="Arial" w:cs="Arial"/>
        </w:rPr>
        <w:t xml:space="preserve">UNWTO, UNEP, &amp; WRI. (2006). </w:t>
      </w:r>
      <w:r w:rsidRPr="002B2786">
        <w:rPr>
          <w:rFonts w:ascii="Arial" w:hAnsi="Arial" w:cs="Arial"/>
          <w:i/>
          <w:iCs/>
        </w:rPr>
        <w:t>Making Tourism More Sustainable: A Guide for Policy Makers</w:t>
      </w:r>
      <w:r w:rsidRPr="002B2786">
        <w:rPr>
          <w:rFonts w:ascii="Arial" w:hAnsi="Arial" w:cs="Arial"/>
        </w:rPr>
        <w:t>. Retrieved from [link to the guide]</w:t>
      </w:r>
    </w:p>
    <w:p w14:paraId="56BA5DD3" w14:textId="77777777" w:rsidR="008B33E7" w:rsidRPr="002B2786" w:rsidRDefault="008B33E7" w:rsidP="002B2786">
      <w:pPr>
        <w:numPr>
          <w:ilvl w:val="0"/>
          <w:numId w:val="7"/>
        </w:numPr>
        <w:spacing w:line="360" w:lineRule="auto"/>
        <w:rPr>
          <w:rFonts w:ascii="Arial" w:hAnsi="Arial" w:cs="Arial"/>
        </w:rPr>
      </w:pPr>
      <w:proofErr w:type="spellStart"/>
      <w:r w:rsidRPr="002B2786">
        <w:rPr>
          <w:rFonts w:ascii="Arial" w:hAnsi="Arial" w:cs="Arial"/>
        </w:rPr>
        <w:t>Dahlsrud</w:t>
      </w:r>
      <w:proofErr w:type="spellEnd"/>
      <w:r w:rsidRPr="002B2786">
        <w:rPr>
          <w:rFonts w:ascii="Arial" w:hAnsi="Arial" w:cs="Arial"/>
        </w:rPr>
        <w:t xml:space="preserve">, A. (2008). How Corporate Social Responsibility is Defined: An Analysis of 37 Definitions. </w:t>
      </w:r>
      <w:r w:rsidRPr="002B2786">
        <w:rPr>
          <w:rFonts w:ascii="Arial" w:hAnsi="Arial" w:cs="Arial"/>
          <w:i/>
          <w:iCs/>
        </w:rPr>
        <w:t>Corporate Social Responsibility and Environmental Management</w:t>
      </w:r>
      <w:r w:rsidRPr="002B2786">
        <w:rPr>
          <w:rFonts w:ascii="Arial" w:hAnsi="Arial" w:cs="Arial"/>
        </w:rPr>
        <w:t xml:space="preserve">, 15(1), 1–13. </w:t>
      </w:r>
      <w:proofErr w:type="spellStart"/>
      <w:r w:rsidRPr="002B2786">
        <w:rPr>
          <w:rFonts w:ascii="Arial" w:hAnsi="Arial" w:cs="Arial"/>
        </w:rPr>
        <w:t>doi</w:t>
      </w:r>
      <w:proofErr w:type="spellEnd"/>
      <w:r w:rsidRPr="002B2786">
        <w:rPr>
          <w:rFonts w:ascii="Arial" w:hAnsi="Arial" w:cs="Arial"/>
        </w:rPr>
        <w:t>: 10.1002/csr.132</w:t>
      </w:r>
    </w:p>
    <w:p w14:paraId="0B73B2FF" w14:textId="77777777" w:rsidR="008B33E7" w:rsidRPr="002B2786" w:rsidRDefault="008B33E7" w:rsidP="002B2786">
      <w:pPr>
        <w:ind w:left="360"/>
        <w:rPr>
          <w:rFonts w:ascii="Arial" w:hAnsi="Arial" w:cs="Arial"/>
        </w:rPr>
      </w:pPr>
    </w:p>
    <w:p w14:paraId="1F6F4577" w14:textId="77777777" w:rsidR="008B33E7" w:rsidRPr="002B2786" w:rsidRDefault="008B33E7" w:rsidP="008B33E7">
      <w:pPr>
        <w:rPr>
          <w:rFonts w:ascii="Arial" w:hAnsi="Arial" w:cs="Arial"/>
          <w:b/>
          <w:bCs/>
        </w:rPr>
      </w:pPr>
    </w:p>
    <w:p w14:paraId="0BED72E0" w14:textId="77777777" w:rsidR="008B33E7" w:rsidRPr="002B2786" w:rsidRDefault="008B33E7" w:rsidP="008B33E7">
      <w:pPr>
        <w:rPr>
          <w:rFonts w:ascii="Arial" w:hAnsi="Arial" w:cs="Arial"/>
        </w:rPr>
      </w:pPr>
    </w:p>
    <w:sectPr w:rsidR="008B33E7" w:rsidRPr="002B2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D5171"/>
    <w:multiLevelType w:val="hybridMultilevel"/>
    <w:tmpl w:val="6B84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F68CF"/>
    <w:multiLevelType w:val="multilevel"/>
    <w:tmpl w:val="1A1A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70C7B"/>
    <w:multiLevelType w:val="multilevel"/>
    <w:tmpl w:val="1B68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F7742E"/>
    <w:multiLevelType w:val="multilevel"/>
    <w:tmpl w:val="D1E4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82EF1"/>
    <w:multiLevelType w:val="multilevel"/>
    <w:tmpl w:val="3B28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131472"/>
    <w:multiLevelType w:val="multilevel"/>
    <w:tmpl w:val="31BE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6B0232"/>
    <w:multiLevelType w:val="hybridMultilevel"/>
    <w:tmpl w:val="CB8C3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235031">
    <w:abstractNumId w:val="5"/>
  </w:num>
  <w:num w:numId="2" w16cid:durableId="1646741378">
    <w:abstractNumId w:val="3"/>
  </w:num>
  <w:num w:numId="3" w16cid:durableId="470442207">
    <w:abstractNumId w:val="1"/>
  </w:num>
  <w:num w:numId="4" w16cid:durableId="1320427675">
    <w:abstractNumId w:val="2"/>
  </w:num>
  <w:num w:numId="5" w16cid:durableId="428745557">
    <w:abstractNumId w:val="4"/>
  </w:num>
  <w:num w:numId="6" w16cid:durableId="1412699478">
    <w:abstractNumId w:val="0"/>
  </w:num>
  <w:num w:numId="7" w16cid:durableId="292308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3E7"/>
    <w:rsid w:val="002B2786"/>
    <w:rsid w:val="00692175"/>
    <w:rsid w:val="0083221B"/>
    <w:rsid w:val="008B33E7"/>
    <w:rsid w:val="009F0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C80CD"/>
  <w15:chartTrackingRefBased/>
  <w15:docId w15:val="{22C438CA-1252-0847-A9A8-975F22B8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33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99864">
      <w:bodyDiv w:val="1"/>
      <w:marLeft w:val="0"/>
      <w:marRight w:val="0"/>
      <w:marTop w:val="0"/>
      <w:marBottom w:val="0"/>
      <w:divBdr>
        <w:top w:val="none" w:sz="0" w:space="0" w:color="auto"/>
        <w:left w:val="none" w:sz="0" w:space="0" w:color="auto"/>
        <w:bottom w:val="none" w:sz="0" w:space="0" w:color="auto"/>
        <w:right w:val="none" w:sz="0" w:space="0" w:color="auto"/>
      </w:divBdr>
    </w:div>
    <w:div w:id="587076052">
      <w:bodyDiv w:val="1"/>
      <w:marLeft w:val="0"/>
      <w:marRight w:val="0"/>
      <w:marTop w:val="0"/>
      <w:marBottom w:val="0"/>
      <w:divBdr>
        <w:top w:val="none" w:sz="0" w:space="0" w:color="auto"/>
        <w:left w:val="none" w:sz="0" w:space="0" w:color="auto"/>
        <w:bottom w:val="none" w:sz="0" w:space="0" w:color="auto"/>
        <w:right w:val="none" w:sz="0" w:space="0" w:color="auto"/>
      </w:divBdr>
    </w:div>
    <w:div w:id="778766481">
      <w:bodyDiv w:val="1"/>
      <w:marLeft w:val="0"/>
      <w:marRight w:val="0"/>
      <w:marTop w:val="0"/>
      <w:marBottom w:val="0"/>
      <w:divBdr>
        <w:top w:val="none" w:sz="0" w:space="0" w:color="auto"/>
        <w:left w:val="none" w:sz="0" w:space="0" w:color="auto"/>
        <w:bottom w:val="none" w:sz="0" w:space="0" w:color="auto"/>
        <w:right w:val="none" w:sz="0" w:space="0" w:color="auto"/>
      </w:divBdr>
    </w:div>
    <w:div w:id="814420750">
      <w:bodyDiv w:val="1"/>
      <w:marLeft w:val="0"/>
      <w:marRight w:val="0"/>
      <w:marTop w:val="0"/>
      <w:marBottom w:val="0"/>
      <w:divBdr>
        <w:top w:val="none" w:sz="0" w:space="0" w:color="auto"/>
        <w:left w:val="none" w:sz="0" w:space="0" w:color="auto"/>
        <w:bottom w:val="none" w:sz="0" w:space="0" w:color="auto"/>
        <w:right w:val="none" w:sz="0" w:space="0" w:color="auto"/>
      </w:divBdr>
    </w:div>
    <w:div w:id="971641411">
      <w:bodyDiv w:val="1"/>
      <w:marLeft w:val="0"/>
      <w:marRight w:val="0"/>
      <w:marTop w:val="0"/>
      <w:marBottom w:val="0"/>
      <w:divBdr>
        <w:top w:val="none" w:sz="0" w:space="0" w:color="auto"/>
        <w:left w:val="none" w:sz="0" w:space="0" w:color="auto"/>
        <w:bottom w:val="none" w:sz="0" w:space="0" w:color="auto"/>
        <w:right w:val="none" w:sz="0" w:space="0" w:color="auto"/>
      </w:divBdr>
    </w:div>
    <w:div w:id="1319922087">
      <w:bodyDiv w:val="1"/>
      <w:marLeft w:val="0"/>
      <w:marRight w:val="0"/>
      <w:marTop w:val="0"/>
      <w:marBottom w:val="0"/>
      <w:divBdr>
        <w:top w:val="none" w:sz="0" w:space="0" w:color="auto"/>
        <w:left w:val="none" w:sz="0" w:space="0" w:color="auto"/>
        <w:bottom w:val="none" w:sz="0" w:space="0" w:color="auto"/>
        <w:right w:val="none" w:sz="0" w:space="0" w:color="auto"/>
      </w:divBdr>
    </w:div>
    <w:div w:id="1328677703">
      <w:bodyDiv w:val="1"/>
      <w:marLeft w:val="0"/>
      <w:marRight w:val="0"/>
      <w:marTop w:val="0"/>
      <w:marBottom w:val="0"/>
      <w:divBdr>
        <w:top w:val="none" w:sz="0" w:space="0" w:color="auto"/>
        <w:left w:val="none" w:sz="0" w:space="0" w:color="auto"/>
        <w:bottom w:val="none" w:sz="0" w:space="0" w:color="auto"/>
        <w:right w:val="none" w:sz="0" w:space="0" w:color="auto"/>
      </w:divBdr>
    </w:div>
    <w:div w:id="1387415652">
      <w:bodyDiv w:val="1"/>
      <w:marLeft w:val="0"/>
      <w:marRight w:val="0"/>
      <w:marTop w:val="0"/>
      <w:marBottom w:val="0"/>
      <w:divBdr>
        <w:top w:val="none" w:sz="0" w:space="0" w:color="auto"/>
        <w:left w:val="none" w:sz="0" w:space="0" w:color="auto"/>
        <w:bottom w:val="none" w:sz="0" w:space="0" w:color="auto"/>
        <w:right w:val="none" w:sz="0" w:space="0" w:color="auto"/>
      </w:divBdr>
    </w:div>
    <w:div w:id="1681196160">
      <w:bodyDiv w:val="1"/>
      <w:marLeft w:val="0"/>
      <w:marRight w:val="0"/>
      <w:marTop w:val="0"/>
      <w:marBottom w:val="0"/>
      <w:divBdr>
        <w:top w:val="none" w:sz="0" w:space="0" w:color="auto"/>
        <w:left w:val="none" w:sz="0" w:space="0" w:color="auto"/>
        <w:bottom w:val="none" w:sz="0" w:space="0" w:color="auto"/>
        <w:right w:val="none" w:sz="0" w:space="0" w:color="auto"/>
      </w:divBdr>
    </w:div>
    <w:div w:id="175708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effect.org/our-work/" TargetMode="External"/><Relationship Id="rId3" Type="http://schemas.openxmlformats.org/officeDocument/2006/relationships/settings" Target="settings.xml"/><Relationship Id="rId7" Type="http://schemas.openxmlformats.org/officeDocument/2006/relationships/hyperlink" Target="https://cr.hilto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ltoneffect.org/our-work/" TargetMode="External"/><Relationship Id="rId11" Type="http://schemas.openxmlformats.org/officeDocument/2006/relationships/fontTable" Target="fontTable.xml"/><Relationship Id="rId5" Type="http://schemas.openxmlformats.org/officeDocument/2006/relationships/hyperlink" Target="https://cr.hilton.com/" TargetMode="External"/><Relationship Id="rId10" Type="http://schemas.openxmlformats.org/officeDocument/2006/relationships/hyperlink" Target="https://www.ellenmacarthurfoundation.org/assets/downloads/TCE_Ellen-MacArthur-Foundation_2013.pdf" TargetMode="External"/><Relationship Id="rId4" Type="http://schemas.openxmlformats.org/officeDocument/2006/relationships/webSettings" Target="webSettings.xml"/><Relationship Id="rId9" Type="http://schemas.openxmlformats.org/officeDocument/2006/relationships/hyperlink" Target="https://www.unglobalcompact.org/docs/news_events/8.1/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2438</Words>
  <Characters>13897</Characters>
  <Application>Microsoft Office Word</Application>
  <DocSecurity>0</DocSecurity>
  <Lines>115</Lines>
  <Paragraphs>32</Paragraphs>
  <ScaleCrop>false</ScaleCrop>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Ummad Tariq (2122723)</dc:creator>
  <cp:keywords/>
  <dc:description/>
  <cp:lastModifiedBy>Ummad Tariq (2122723)</cp:lastModifiedBy>
  <cp:revision>4</cp:revision>
  <dcterms:created xsi:type="dcterms:W3CDTF">2023-10-12T22:09:00Z</dcterms:created>
  <dcterms:modified xsi:type="dcterms:W3CDTF">2023-10-19T06:58:00Z</dcterms:modified>
</cp:coreProperties>
</file>